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08C481" w14:textId="7F3F32AD" w:rsidR="00023F66" w:rsidRPr="003D044C" w:rsidRDefault="003D044C" w:rsidP="003D044C">
      <w:pPr>
        <w:spacing w:after="167"/>
        <w:ind w:left="1" w:firstLine="0"/>
        <w:jc w:val="center"/>
        <w:rPr>
          <w:b/>
          <w:bCs/>
          <w:noProof/>
          <w:sz w:val="40"/>
          <w:szCs w:val="40"/>
        </w:rPr>
      </w:pPr>
      <w:r w:rsidRPr="003D044C">
        <w:rPr>
          <w:b/>
          <w:bCs/>
          <w:sz w:val="32"/>
          <w:szCs w:val="32"/>
        </w:rPr>
        <w:t>PROJETO: NutriVibe</w:t>
      </w:r>
    </w:p>
    <w:p w14:paraId="3E676AA5" w14:textId="0BE84E18" w:rsidR="00023F66" w:rsidRPr="00AF3F54" w:rsidRDefault="00023F66" w:rsidP="00113E6A">
      <w:pPr>
        <w:spacing w:after="167"/>
        <w:ind w:left="1" w:firstLine="0"/>
        <w:jc w:val="center"/>
        <w:rPr>
          <w:noProof/>
          <w:sz w:val="32"/>
          <w:szCs w:val="32"/>
        </w:rPr>
      </w:pPr>
      <w:r w:rsidRPr="00AF3F54">
        <w:rPr>
          <w:noProof/>
          <w:sz w:val="32"/>
          <w:szCs w:val="32"/>
        </w:rPr>
        <w:t>3ª entrega — consolidação do front-end</w:t>
      </w:r>
    </w:p>
    <w:p w14:paraId="698A687F" w14:textId="5C1B605A" w:rsidR="00023F66" w:rsidRPr="006340A6" w:rsidRDefault="00023F66" w:rsidP="00AF3F54">
      <w:pPr>
        <w:spacing w:after="167"/>
        <w:ind w:left="1" w:firstLine="0"/>
        <w:rPr>
          <w:noProof/>
        </w:rPr>
      </w:pPr>
      <w:r w:rsidRPr="006340A6">
        <w:rPr>
          <w:b/>
          <w:noProof/>
          <w:sz w:val="22"/>
        </w:rPr>
        <w:t>Curso:</w:t>
      </w:r>
      <w:r w:rsidRPr="006340A6">
        <w:rPr>
          <w:noProof/>
          <w:sz w:val="22"/>
        </w:rPr>
        <w:t xml:space="preserve"> Engenharia da Computação </w:t>
      </w:r>
    </w:p>
    <w:p w14:paraId="40C5E6E5" w14:textId="1E67DFC3" w:rsidR="006C01E8" w:rsidRPr="006E6BA1" w:rsidRDefault="00023F66" w:rsidP="00AF3F54">
      <w:pPr>
        <w:spacing w:after="167"/>
        <w:ind w:left="1" w:firstLine="0"/>
      </w:pPr>
      <w:r w:rsidRPr="006340A6">
        <w:rPr>
          <w:b/>
          <w:noProof/>
          <w:sz w:val="22"/>
        </w:rPr>
        <w:t>Disciplina:</w:t>
      </w:r>
      <w:r w:rsidRPr="006340A6">
        <w:rPr>
          <w:noProof/>
          <w:sz w:val="22"/>
        </w:rPr>
        <w:t xml:space="preserve"> PI: </w:t>
      </w:r>
      <w:r w:rsidR="006E6BA1">
        <w:rPr>
          <w:noProof/>
          <w:sz w:val="22"/>
        </w:rPr>
        <w:t>Desenvolvimento de Sistemas Web</w:t>
      </w:r>
      <w:r w:rsidRPr="006340A6">
        <w:rPr>
          <w:noProof/>
          <w:sz w:val="22"/>
        </w:rPr>
        <w:t xml:space="preserve"> </w:t>
      </w:r>
      <w:r w:rsidRPr="006340A6">
        <w:rPr>
          <w:b/>
          <w:bCs/>
          <w:noProof/>
          <w:sz w:val="22"/>
        </w:rPr>
        <w:t xml:space="preserve">Código: </w:t>
      </w:r>
      <w:r w:rsidR="006E6BA1" w:rsidRPr="006E6BA1">
        <w:rPr>
          <w:noProof/>
          <w:sz w:val="22"/>
        </w:rPr>
        <w:t>218040</w:t>
      </w:r>
      <w:r w:rsidRPr="006E6BA1">
        <w:rPr>
          <w:sz w:val="22"/>
        </w:rPr>
        <w:t xml:space="preserve"> </w:t>
      </w:r>
    </w:p>
    <w:p w14:paraId="316C66EF" w14:textId="76850CD5" w:rsidR="00023F66" w:rsidRPr="006340A6" w:rsidRDefault="00023F66" w:rsidP="00AF3F54">
      <w:pPr>
        <w:spacing w:after="167"/>
        <w:ind w:left="1" w:firstLine="0"/>
      </w:pPr>
      <w:r w:rsidRPr="006340A6">
        <w:rPr>
          <w:b/>
          <w:bCs/>
          <w:noProof/>
          <w:sz w:val="22"/>
        </w:rPr>
        <w:t>Turma: 101</w:t>
      </w:r>
      <w:r w:rsidRPr="006340A6">
        <w:rPr>
          <w:sz w:val="22"/>
        </w:rPr>
      </w:r>
      <w:r w:rsidR="003D044C">
        <w:rPr>
          <w:sz w:val="22"/>
        </w:rPr>
      </w:r>
      <w:r w:rsidRPr="006340A6">
        <w:rPr>
          <w:sz w:val="22"/>
        </w:rPr>
      </w:r>
    </w:p>
    <w:p w14:paraId="5AE1F0F7" w14:textId="4551A2B4" w:rsidR="00023F66" w:rsidRPr="006340A6" w:rsidRDefault="00023F66" w:rsidP="00AF3F54">
      <w:pPr>
        <w:spacing w:after="167"/>
        <w:ind w:left="1" w:firstLine="0"/>
        <w:rPr>
          <w:noProof/>
        </w:rPr>
      </w:pPr>
      <w:r w:rsidRPr="006340A6">
        <w:rPr>
          <w:b/>
          <w:noProof/>
          <w:sz w:val="22"/>
        </w:rPr>
        <w:t>Professor</w:t>
      </w:r>
      <w:r w:rsidRPr="006340A6">
        <w:rPr>
          <w:noProof/>
          <w:sz w:val="22"/>
        </w:rPr>
        <w:t>: Fernando Luiz de Almeida Silve</w:t>
      </w:r>
      <w:r w:rsidR="00242711" w:rsidRPr="006340A6">
        <w:rPr>
          <w:noProof/>
          <w:sz w:val="22"/>
        </w:rPr>
        <w:t>i</w:t>
      </w:r>
      <w:r w:rsidRPr="006340A6">
        <w:rPr>
          <w:noProof/>
          <w:sz w:val="22"/>
        </w:rPr>
        <w:t xml:space="preserve">ra </w:t>
      </w:r>
    </w:p>
    <w:p w14:paraId="7243413F" w14:textId="4ECFAE2A" w:rsidR="006340A6" w:rsidRPr="006340A6" w:rsidRDefault="00023F66" w:rsidP="00AF3F54">
      <w:pPr>
        <w:spacing w:after="167"/>
        <w:ind w:left="1" w:firstLine="0"/>
        <w:rPr>
          <w:noProof/>
        </w:rPr>
      </w:pPr>
      <w:r w:rsidRPr="006340A6">
        <w:rPr>
          <w:noProof/>
          <w:sz w:val="22"/>
        </w:rPr>
        <w:t xml:space="preserve"> </w:t>
      </w:r>
    </w:p>
    <w:p w14:paraId="20C53C1F" w14:textId="695B0579" w:rsidR="00023F66" w:rsidRPr="006340A6" w:rsidRDefault="003D044C" w:rsidP="00AF3F54">
      <w:pPr>
        <w:spacing w:after="167"/>
        <w:ind w:left="1" w:firstLine="0"/>
        <w:rPr>
          <w:noProof/>
        </w:rPr>
      </w:pPr>
      <w:r>
        <w:rPr>
          <w:b/>
          <w:noProof/>
          <w:sz w:val="22"/>
        </w:rPr>
        <w:t>Nome do Grupo: NutriVibe</w:t>
      </w:r>
      <w:r w:rsidR="00023F66" w:rsidRPr="006340A6">
        <w:rPr>
          <w:b/>
          <w:noProof/>
          <w:sz w:val="22"/>
        </w:rPr>
      </w:r>
      <w:r w:rsidR="00023F66" w:rsidRPr="006340A6">
        <w:rPr>
          <w:noProof/>
          <w:sz w:val="22"/>
        </w:rPr>
      </w:r>
      <w:r>
        <w:rPr>
          <w:noProof/>
          <w:sz w:val="22"/>
        </w:rPr>
      </w:r>
    </w:p>
    <w:p w14:paraId="31CE7DBA" w14:textId="08E2974A" w:rsidR="00023F66" w:rsidRPr="006340A6" w:rsidRDefault="00023F66" w:rsidP="00AF3F54">
      <w:pPr>
        <w:spacing w:after="167"/>
        <w:ind w:left="1" w:firstLine="0"/>
        <w:rPr>
          <w:b/>
          <w:noProof/>
        </w:rPr>
      </w:pPr>
      <w:r w:rsidRPr="006340A6">
        <w:rPr>
          <w:b/>
          <w:noProof/>
          <w:sz w:val="22"/>
        </w:rPr>
        <w:t>Paulo Capreti — RA: 26028858</w:t>
      </w:r>
    </w:p>
    <w:p w14:paraId="224EDA12" w14:textId="72D43B01" w:rsidR="00023F66" w:rsidRPr="006340A6" w:rsidRDefault="00023F66" w:rsidP="00AF3F54">
      <w:pPr>
        <w:spacing w:after="167"/>
        <w:ind w:left="1" w:firstLine="0"/>
        <w:rPr>
          <w:noProof/>
        </w:rPr>
      </w:pPr>
      <w:r w:rsidRPr="006340A6">
        <w:rPr>
          <w:b/>
          <w:noProof/>
          <w:sz w:val="22"/>
        </w:rPr>
        <w:t>Davi Pioli — RA: 26005199</w:t>
      </w:r>
    </w:p>
    <w:p w14:paraId="4610B8AF" w14:textId="46FD53CA" w:rsidR="00023F66" w:rsidRPr="006340A6" w:rsidRDefault="00023F66" w:rsidP="00AF3F54">
      <w:pPr>
        <w:spacing w:after="167"/>
        <w:ind w:left="1" w:firstLine="0"/>
        <w:rPr>
          <w:noProof/>
        </w:rPr>
      </w:pPr>
      <w:r w:rsidRPr="006340A6">
        <w:rPr>
          <w:b/>
          <w:noProof/>
          <w:sz w:val="22"/>
        </w:rPr>
        <w:t>Victor Almeida — RA: 26003836</w:t>
      </w:r>
    </w:p>
    <w:p w14:paraId="50B096E4" w14:textId="50D5C84E" w:rsidR="00023F66" w:rsidRPr="006340A6" w:rsidRDefault="00023F66" w:rsidP="00AF3F54">
      <w:pPr>
        <w:spacing w:after="167"/>
        <w:ind w:left="1" w:firstLine="0"/>
        <w:rPr>
          <w:b/>
          <w:noProof/>
        </w:rPr>
      </w:pPr>
      <w:r w:rsidRPr="006340A6">
        <w:rPr>
          <w:b/>
          <w:noProof/>
          <w:sz w:val="22"/>
        </w:rPr>
        <w:t>Marcelo Dalbone — RA: 25001986</w:t>
      </w:r>
    </w:p>
    <w:p w14:paraId="0A89EABE" w14:textId="1A01AF57" w:rsidR="00023F66" w:rsidRPr="006340A6" w:rsidRDefault="00023F66" w:rsidP="00AF3F54">
      <w:pPr>
        <w:spacing w:after="167"/>
        <w:ind w:left="1" w:firstLine="0"/>
        <w:rPr>
          <w:b/>
          <w:noProof/>
        </w:rPr>
      </w:pPr>
      <w:r w:rsidRPr="006340A6">
        <w:rPr>
          <w:b/>
          <w:noProof/>
          <w:sz w:val="22"/>
        </w:rPr>
        <w:t>Akiane Merbach — RA: 26027003</w:t>
      </w:r>
    </w:p>
    <w:p w14:paraId="2430CFBF" w14:textId="77777777" w:rsidR="006340A6" w:rsidRDefault="006340A6" w:rsidP="00113E6A">
      <w:pPr>
        <w:spacing w:after="167"/>
        <w:ind w:left="1" w:firstLine="0"/>
        <w:jc w:val="center"/>
        <w:rPr>
          <w:b/>
          <w:noProof/>
          <w:sz w:val="28"/>
          <w:szCs w:val="28"/>
        </w:rPr>
      </w:pPr>
    </w:p>
    <w:p w14:paraId="0231420D" w14:textId="77777777" w:rsidR="006340A6" w:rsidRDefault="006340A6" w:rsidP="00113E6A">
      <w:pPr>
        <w:spacing w:after="167"/>
        <w:ind w:left="1" w:firstLine="0"/>
        <w:jc w:val="center"/>
        <w:rPr>
          <w:b/>
          <w:noProof/>
          <w:sz w:val="28"/>
          <w:szCs w:val="28"/>
        </w:rPr>
      </w:pPr>
    </w:p>
    <w:p w14:paraId="2D78D2D9" w14:textId="2697998B" w:rsidR="00023F66" w:rsidRDefault="00023F66" w:rsidP="00113E6A">
      <w:pPr>
        <w:spacing w:after="167"/>
        <w:ind w:left="1" w:firstLine="0"/>
        <w:jc w:val="center"/>
        <w:rPr>
          <w:b/>
          <w:noProof/>
          <w:sz w:val="28"/>
          <w:szCs w:val="28"/>
        </w:rPr>
      </w:pPr>
      <w:r w:rsidRPr="006C01E8">
        <w:rPr>
          <w:b/>
          <w:noProof/>
          <w:sz w:val="28"/>
          <w:szCs w:val="28"/>
        </w:rPr>
        <w:t>C</w:t>
      </w:r>
      <w:r w:rsidR="008A4439">
        <w:rPr>
          <w:b/>
          <w:noProof/>
          <w:sz w:val="28"/>
          <w:szCs w:val="28"/>
        </w:rPr>
        <w:t>ampinas</w:t>
      </w:r>
      <w:r w:rsidR="008332E6" w:rsidRPr="006C01E8">
        <w:rPr>
          <w:b/>
          <w:noProof/>
          <w:sz w:val="28"/>
          <w:szCs w:val="28"/>
        </w:rPr>
        <w:t xml:space="preserve">, </w:t>
      </w:r>
      <w:r w:rsidR="006E6BA1">
        <w:rPr>
          <w:b/>
          <w:noProof/>
          <w:sz w:val="28"/>
          <w:szCs w:val="28"/>
        </w:rPr>
        <w:t>2</w:t>
      </w:r>
      <w:r w:rsidR="008332E6" w:rsidRPr="006C01E8">
        <w:rPr>
          <w:b/>
          <w:noProof/>
          <w:sz w:val="28"/>
          <w:szCs w:val="28"/>
        </w:rPr>
        <w:t xml:space="preserve">º </w:t>
      </w:r>
      <w:r w:rsidR="008A4439">
        <w:rPr>
          <w:b/>
          <w:noProof/>
          <w:sz w:val="28"/>
          <w:szCs w:val="28"/>
        </w:rPr>
        <w:t>semestre</w:t>
      </w:r>
      <w:r w:rsidR="008332E6" w:rsidRPr="006C01E8">
        <w:rPr>
          <w:b/>
          <w:noProof/>
          <w:sz w:val="28"/>
          <w:szCs w:val="28"/>
        </w:rPr>
        <w:t xml:space="preserve"> de</w:t>
      </w:r>
      <w:r w:rsidRPr="006C01E8">
        <w:rPr>
          <w:b/>
          <w:noProof/>
          <w:sz w:val="28"/>
          <w:szCs w:val="28"/>
        </w:rPr>
        <w:t xml:space="preserve"> 202</w:t>
      </w:r>
      <w:r w:rsidR="00F141AF" w:rsidRPr="006C01E8">
        <w:rPr>
          <w:b/>
          <w:noProof/>
          <w:sz w:val="28"/>
          <w:szCs w:val="28"/>
        </w:rPr>
        <w:t>6</w:t>
      </w:r>
    </w:p>
    <w:p w14:paraId="49E57680" w14:textId="77777777" w:rsidR="003A1F9D" w:rsidRDefault="003A1F9D" w:rsidP="00113E6A">
      <w:pPr>
        <w:spacing w:after="167"/>
        <w:ind w:left="1" w:firstLine="0"/>
        <w:jc w:val="center"/>
        <w:rPr>
          <w:b/>
          <w:noProof/>
          <w:sz w:val="28"/>
          <w:szCs w:val="28"/>
        </w:rPr>
      </w:pPr>
    </w:p>
    <w:p w14:paraId="0932D711" w14:textId="77777777" w:rsidR="006C01E8" w:rsidRDefault="006C01E8" w:rsidP="00113E6A">
      <w:pPr>
        <w:spacing w:after="167"/>
        <w:ind w:left="1" w:firstLine="0"/>
        <w:jc w:val="center"/>
        <w:rPr>
          <w:noProof/>
          <w:sz w:val="28"/>
          <w:szCs w:val="28"/>
        </w:rPr>
      </w:pPr>
    </w:p>
    <w:p w14:paraId="61E2D24B" w14:textId="77777777" w:rsidR="00242711" w:rsidRPr="00242711" w:rsidRDefault="00242711" w:rsidP="00AF3F54">
      <w:pPr>
        <w:spacing w:before="100" w:beforeAutospacing="1" w:after="100" w:afterAutospacing="1" w:line="240" w:lineRule="auto"/>
        <w:ind w:left="0" w:firstLine="0"/>
        <w:outlineLvl w:val="1"/>
        <w:rPr>
          <w:rFonts w:eastAsia="Times New Roman"/>
          <w:b/>
          <w:bCs/>
          <w:color w:val="auto"/>
          <w:kern w:val="0"/>
          <w:sz w:val="32"/>
          <w:szCs w:val="32"/>
          <w14:ligatures w14:val="none"/>
        </w:rPr>
        <w:pageBreakBefore/>
        <w:keepNext/>
      </w:pPr>
      <w:r w:rsidRPr="00242711">
        <w:rPr>
          <w:rFonts w:eastAsia="Times New Roman"/>
          <w:b/>
          <w:bCs/>
          <w:color w:val="auto"/>
          <w:kern w:val="0"/>
          <w:sz w:val="32"/>
          <w:szCs w:val="32"/>
          <w14:ligatures w14:val="none"/>
        </w:rPr>
        <w:lastRenderedPageBreak/>
        <w:t>1. Ideação do Projeto</w:t>
      </w:r>
    </w:p>
    <w:p>
      <w:pPr>
        <w:keepNext/>
        <w:spacing w:before="200"/>
      </w:pPr>
      <w:r>
        <w:rPr>
          <w:b/>
          <w:sz w:val="22"/>
        </w:rPr>
        <w:t>Recorte desta entrega</w:t>
      </w:r>
    </w:p>
    <w:p>
      <w:pPr>
        <w:widowControl/>
        <w:spacing w:after="160" w:line="276" w:lineRule="auto"/>
      </w:pPr>
      <w:r>
        <w:rPr>
          <w:sz w:val="22"/>
        </w:rPr>
        <w:t>Este relatório corresponde à terceira de cinco entregas do NutriVibe. A segunda entrega é a referência acadêmica anterior, com ideação, requisitos e representação inicial da solução. Nesta terceira etapa, o objetivo é comprovar evolução para um front-end navegável e interativo. A existência de funcionalidades em execução não encerra o projeto: ainda estão previstos dois ciclos de desenvolvimento, revisão e documentação, correspondentes à quarta e à quinta entregas.</w:t>
      </w:r>
    </w:p>
    <w:p>
      <w:pPr>
        <w:widowControl/>
        <w:spacing w:after="160" w:line="276" w:lineRule="auto"/>
      </w:pPr>
      <w:r>
        <w:rPr>
          <w:sz w:val="22"/>
        </w:rPr>
        <w:t>A análise considera a proposta de agosto preservada em documentacoes/segunda-entrega/trabalho.pdf e as orientações da terceira entrega. O código atual é a evidência técnica do incremento apresentado nesta etapa, e não uma declaração de que todas as funcionalidades da proposta inicial estão concluídas. As seções de testes, implantação e considerações finais descrevem o estágio parcial do trabalho.</w:t>
      </w:r>
    </w:p>
    <w:p>
      <w:pPr>
        <w:keepNext/>
        <w:spacing w:before="200"/>
      </w:pPr>
      <w:r>
        <w:rPr>
          <w:b/>
          <w:sz w:val="22"/>
        </w:rPr>
        <w:t>Problema, público e contexto</w:t>
      </w:r>
    </w:p>
    <w:p>
      <w:pPr>
        <w:widowControl/>
        <w:spacing w:after="160" w:line="276" w:lineRule="auto"/>
      </w:pPr>
      <w:r>
        <w:rPr>
          <w:sz w:val="22"/>
        </w:rPr>
        <w:t>O NutriVibe foi concebido para apoiar a organização da alimentação e a exploração de variedade alimentar, respeitando restrições e seletividade. Na rotina familiar, responsáveis podem encontrar dificuldade para registrar o que foi consumido, reconhecer padrões e apresentar novas possibilidades sem desconsiderar cores, texturas ou alimentos recusados. O projeto reúne essas informações em uma interface acessível pelo navegador.</w:t>
      </w:r>
    </w:p>
    <w:p>
      <w:pPr>
        <w:widowControl/>
        <w:spacing w:after="160" w:line="276" w:lineRule="auto"/>
      </w:pPr>
      <w:r>
        <w:rPr>
          <w:sz w:val="22"/>
        </w:rPr>
        <w:t>O público-alvo previsto são responsáveis e crianças, especialmente famílias que enfrentam seletividade alimentar. O setor impactado é o de educação e promoção da saúde no cotidiano. A identificação desse público orienta o produto; não representa uma população já atendida ou uma pesquisa de campo concluída. O projeto não realiza diagnóstico, tratamento ou prescrição de dieta.</w:t>
      </w:r>
    </w:p>
    <w:p>
      <w:pPr>
        <w:keepNext/>
        <w:spacing w:before="200"/>
      </w:pPr>
      <w:r>
        <w:rPr>
          <w:b/>
          <w:sz w:val="22"/>
        </w:rPr>
        <w:t>Solução e valor entregue</w:t>
      </w:r>
    </w:p>
    <w:p>
      <w:pPr>
        <w:widowControl/>
        <w:spacing w:after="160" w:line="276" w:lineRule="auto"/>
      </w:pPr>
      <w:r>
        <w:rPr>
          <w:sz w:val="22"/>
        </w:rPr>
        <w:t>A solução é composta por uma landing page e um aplicativo Web separado. A primeira apresenta a proposta e recebe contatos com consentimento. O aplicativo permite cadastrar preferências, registrar alimentos por refeição e data, consultar o resumo diário e explorar sugestões compatíveis com o perfil. A foto é uma alternativa de entrada: o usuário confirma ou corrige o alimento, escolhe a referência nutricional e informa o peso antes do cálculo.</w:t>
      </w:r>
    </w:p>
    <w:p>
      <w:pPr>
        <w:widowControl/>
        <w:spacing w:after="160" w:line="276" w:lineRule="auto"/>
      </w:pPr>
      <w:r>
        <w:rPr>
          <w:sz w:val="22"/>
        </w:rPr>
        <w:t>O valor entregue é reduzir a dispersão das informações e tornar o acompanhamento diário compreensível. A recomendação procura ampliar a variedade de grupos alimentares registrados, sem afirmar que a ausência de um grupo demonstra deficiência nutricional. A estimativa de nutrientes apresenta referências e limitações, em vez de deduzir ingredientes ou gramas pela aparência de uma foto.</w:t>
      </w:r>
    </w:p>
    <w:p>
      <w:pPr>
        <w:keepNext/>
        <w:spacing w:before="200"/>
      </w:pPr>
      <w:r>
        <w:rPr>
          <w:b/>
          <w:sz w:val="22"/>
        </w:rPr>
        <w:t>Relação com os Objetivos de Desenvolvimento Sustentável</w:t>
      </w:r>
    </w:p>
    <w:p>
      <w:pPr>
        <w:widowControl/>
        <w:spacing w:after="160" w:line="276" w:lineRule="auto"/>
      </w:pPr>
      <w:r>
        <w:rPr>
          <w:sz w:val="22"/>
        </w:rPr>
        <w:t>O ODS 3 — Saúde e Bem-Estar — relaciona-se ao apoio educativo e à organização de informações alimentares. O ODS 12 — Consumo e Produção Responsáveis — aparece nos conteúdos sobre planejamento e redução de desperdício. Esses vínculos expressam a finalidade da proposta; benefícios clínicos, mudanças de hábito e redução efetiva de desperdício ainda dependem de avaliação com usuários.</w:t>
      </w:r>
    </w:p>
    <w:p>
      <w:pPr>
        <w:keepNext/>
        <w:spacing w:before="200"/>
      </w:pPr>
      <w:r>
        <w:rPr>
          <w:b/>
          <w:sz w:val="22"/>
        </w:rPr>
        <w:t>Viabilidade no semestre</w:t>
      </w:r>
    </w:p>
    <w:p>
      <w:pPr>
        <w:widowControl/>
        <w:spacing w:after="160" w:line="276" w:lineRule="auto"/>
      </w:pPr>
      <w:r>
        <w:rPr>
          <w:sz w:val="22"/>
        </w:rPr>
        <w:t>Conforme informado pela equipe, o projeto começou em agosto de 2026, com implementação do aplicativo concentrada em outubro. A viabilidade foi favorecida pelo uso de HTML, CSS e JavaScript, catálogo delimitado, módulos reutilizáveis e entregas incrementais. O resultado atual inclui publicação na Vercel e persistência de contatos no Neon, mantendo os registros alimentares no navegador.</w:t>
      </w:r>
    </w:p>
    <w:p w14:paraId="3ECE2F34" w14:textId="3131BF02" w:rsidR="00242711" w:rsidRPr="00242711" w:rsidRDefault="00242711" w:rsidP="00AF3F54">
      <w:pPr>
        <w:spacing w:before="280" w:beforeAutospacing="1" w:after="100" w:afterAutospacing="1" w:line="240" w:lineRule="auto"/>
        <w:ind w:left="0" w:firstLine="0"/>
        <w:outlineLvl w:val="1"/>
        <w:rPr>
          <w:rFonts w:eastAsia="Times New Roman"/>
          <w:b/>
          <w:bCs/>
          <w:color w:val="auto"/>
          <w:kern w:val="0"/>
          <w:sz w:val="32"/>
          <w:szCs w:val="32"/>
          <w14:ligatures w14:val="none"/>
        </w:rPr>
        <w:keepNext/>
      </w:pPr>
      <w:r w:rsidRPr="00242711">
        <w:rPr>
          <w:rFonts w:eastAsia="Times New Roman"/>
          <w:b/>
          <w:bCs/>
          <w:color w:val="auto"/>
          <w:kern w:val="0"/>
          <w:sz w:val="32"/>
          <w:szCs w:val="32"/>
          <w14:ligatures w14:val="none"/>
        </w:rPr>
        <w:t>2. Protótipo da Solução</w:t>
      </w:r>
    </w:p>
    <w:p>
      <w:pPr>
        <w:keepNext/>
        <w:spacing w:before="200"/>
      </w:pPr>
      <w:r>
        <w:rPr>
          <w:b/>
          <w:sz w:val="22"/>
        </w:rPr>
        <w:t>Das telas da segunda entrega ao incremento da terceira</w:t>
      </w:r>
    </w:p>
    <w:p>
      <w:pPr>
        <w:widowControl/>
        <w:spacing w:after="160" w:line="276" w:lineRule="auto"/>
      </w:pPr>
      <w:r>
        <w:rPr>
          <w:sz w:val="22"/>
        </w:rPr>
        <w:t>Na segunda entrega, o protótipo permitia apresentar a organização e a identidade pretendidas. Na terceira, as principais telas estão representadas em HTML e CSS com navegação e interações JavaScript. As imagens desta seção mostram o incremento funcional atual. O protótipo continuará sendo atualizado nas próximas entregas para refletir o cadastro de responsável/criança e os refinamentos que forem implementados.</w:t>
      </w:r>
    </w:p>
    <w:p>
      <w:pPr>
        <w:widowControl/>
        <w:spacing w:after="160" w:line="276" w:lineRule="auto"/>
      </w:pPr>
      <w:r>
        <w:rPr>
          <w:sz w:val="22"/>
        </w:rPr>
        <w:t>A representação visual evoluiu para páginas implementadas. A landing page concentra apresentação do problema, solução, funcionalidades e formulário. O aplicativo adota uma organização própria de ferramenta: navegação lateral no computador, painel do dia e controles de registro. As cores verde e amarelo identificam a marca; fundos sólidos e hierarquia tipográfica mantêm legibilidade. A logo é utilizada com transparência e margens reduzidas.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A0A0A0"/>
          <w:left w:val="single" w:sz="4" w:color="A0A0A0"/>
          <w:bottom w:val="single" w:sz="4" w:color="A0A0A0"/>
          <w:right w:val="single" w:sz="4" w:color="A0A0A0"/>
          <w:insideH w:val="single" w:sz="4" w:color="A0A0A0"/>
          <w:insideV w:val="single" w:sz="4" w:color="A0A0A0"/>
        </w:tblBorders>
      </w:tblPr>
      <w:tblGrid>
        <w:gridCol w:w="2929"/>
        <w:gridCol w:w="2929"/>
        <w:gridCol w:w="2929"/>
      </w:tblGrid>
      <w:tr>
        <w:trPr>
          <w:tblHeader/>
          <w:cantSplit/>
        </w:trPr>
        <w:tc>
          <w:tcPr>
            <w:tcW w:type="dxa" w:w="2929"/>
          </w:tcPr>
          <w:p>
            <w:pPr>
              <w:keepNext/>
              <w:spacing w:after="80"/>
            </w:pPr>
            <w:r>
              <w:rPr>
                <w:b/>
                <w:sz w:val="20"/>
              </w:rPr>
              <w:t>Tela</w:t>
            </w:r>
          </w:p>
        </w:tc>
        <w:tc>
          <w:tcPr>
            <w:tcW w:type="dxa" w:w="2929"/>
          </w:tcPr>
          <w:p>
            <w:pPr>
              <w:keepNext/>
              <w:spacing w:after="80"/>
            </w:pPr>
            <w:r>
              <w:rPr>
                <w:b/>
                <w:sz w:val="20"/>
              </w:rPr>
              <w:t>Interação principal</w:t>
            </w:r>
          </w:p>
        </w:tc>
        <w:tc>
          <w:tcPr>
            <w:tcW w:type="dxa" w:w="2929"/>
          </w:tcPr>
          <w:p>
            <w:pPr>
              <w:keepNext/>
              <w:spacing w:after="80"/>
            </w:pPr>
            <w:r>
              <w:rPr>
                <w:b/>
                <w:sz w:val="20"/>
              </w:rPr>
              <w:t>Resultado esperado</w:t>
            </w:r>
          </w:p>
        </w:tc>
      </w:tr>
      <w:tr>
        <w:trPr>
          <w:cantSplit/>
        </w:trPr>
        <w:tc>
          <w:tcPr>
            <w:tcW w:type="dxa" w:w="2929"/>
          </w:tcPr>
          <w:p>
            <w:pPr>
              <w:keepNext/>
              <w:spacing w:after="80"/>
            </w:pPr>
            <w:r>
              <w:rPr>
                <w:sz w:val="20"/>
              </w:rPr>
              <w:t>Visão geral</w:t>
            </w:r>
          </w:p>
        </w:tc>
        <w:tc>
          <w:tcPr>
            <w:tcW w:type="dxa" w:w="2929"/>
          </w:tcPr>
          <w:p>
            <w:pPr>
              <w:keepNext/>
              <w:spacing w:after="80"/>
            </w:pPr>
            <w:r>
              <w:rPr>
                <w:sz w:val="20"/>
              </w:rPr>
              <w:t>Consultar indicadores e registros de hoje; abrir o diário.</w:t>
            </w:r>
          </w:p>
        </w:tc>
        <w:tc>
          <w:tcPr>
            <w:tcW w:type="dxa" w:w="2929"/>
          </w:tcPr>
          <w:p>
            <w:pPr>
              <w:keepNext/>
              <w:spacing w:after="80"/>
            </w:pPr>
            <w:r>
              <w:rPr>
                <w:sz w:val="20"/>
              </w:rPr>
              <w:t>Entender o estado atual sem percorrer todas as páginas.</w:t>
            </w:r>
          </w:p>
        </w:tc>
      </w:tr>
      <w:tr>
        <w:trPr>
          <w:cantSplit/>
        </w:trPr>
        <w:tc>
          <w:tcPr>
            <w:tcW w:type="dxa" w:w="2929"/>
          </w:tcPr>
          <w:p>
            <w:pPr>
              <w:keepNext/>
              <w:spacing w:after="80"/>
            </w:pPr>
            <w:r>
              <w:rPr>
                <w:sz w:val="20"/>
              </w:rPr>
              <w:t>Preferências</w:t>
            </w:r>
          </w:p>
        </w:tc>
        <w:tc>
          <w:tcPr>
            <w:tcW w:type="dxa" w:w="2929"/>
          </w:tcPr>
          <w:p>
            <w:pPr>
              <w:keepNext/>
              <w:spacing w:after="80"/>
            </w:pPr>
            <w:r>
              <w:rPr>
                <w:sz w:val="20"/>
              </w:rPr>
              <w:t>Informar nome, restrições, cores, texturas e alimentos evitados.</w:t>
            </w:r>
          </w:p>
        </w:tc>
        <w:tc>
          <w:tcPr>
            <w:tcW w:type="dxa" w:w="2929"/>
          </w:tcPr>
          <w:p>
            <w:pPr>
              <w:keepNext/>
              <w:spacing w:after="80"/>
            </w:pPr>
            <w:r>
              <w:rPr>
                <w:sz w:val="20"/>
              </w:rPr>
              <w:t>Orientar filtros e sugestões de acordo com o perfil.</w:t>
            </w:r>
          </w:p>
        </w:tc>
      </w:tr>
      <w:tr>
        <w:trPr>
          <w:cantSplit/>
        </w:trPr>
        <w:tc>
          <w:tcPr>
            <w:tcW w:type="dxa" w:w="2929"/>
          </w:tcPr>
          <w:p>
            <w:pPr>
              <w:keepNext/>
              <w:spacing w:after="80"/>
            </w:pPr>
            <w:r>
              <w:rPr>
                <w:sz w:val="20"/>
              </w:rPr>
              <w:t>Diário alimentar</w:t>
            </w:r>
          </w:p>
        </w:tc>
        <w:tc>
          <w:tcPr>
            <w:tcW w:type="dxa" w:w="2929"/>
          </w:tcPr>
          <w:p>
            <w:pPr>
              <w:keepNext/>
              <w:spacing w:after="80"/>
            </w:pPr>
            <w:r>
              <w:rPr>
                <w:sz w:val="20"/>
              </w:rPr>
              <w:t>Selecionar dia/refeição; buscar alimento ou usar foto; confirmar peso.</w:t>
            </w:r>
          </w:p>
        </w:tc>
        <w:tc>
          <w:tcPr>
            <w:tcW w:type="dxa" w:w="2929"/>
          </w:tcPr>
          <w:p>
            <w:pPr>
              <w:keepNext/>
              <w:spacing w:after="80"/>
            </w:pPr>
            <w:r>
              <w:rPr>
                <w:sz w:val="20"/>
              </w:rPr>
              <w:t>Registrar uma entrada coerente e editável por remoção.</w:t>
            </w:r>
          </w:p>
        </w:tc>
      </w:tr>
      <w:tr>
        <w:trPr>
          <w:cantSplit/>
        </w:trPr>
        <w:tc>
          <w:tcPr>
            <w:tcW w:type="dxa" w:w="2929"/>
          </w:tcPr>
          <w:p>
            <w:pPr>
              <w:keepNext/>
              <w:spacing w:after="80"/>
            </w:pPr>
            <w:r>
              <w:rPr>
                <w:sz w:val="20"/>
              </w:rPr>
              <w:t>Meu dia</w:t>
            </w:r>
          </w:p>
        </w:tc>
        <w:tc>
          <w:tcPr>
            <w:tcW w:type="dxa" w:w="2929"/>
          </w:tcPr>
          <w:p>
            <w:pPr>
              <w:keepNext/>
              <w:spacing w:after="80"/>
            </w:pPr>
            <w:r>
              <w:rPr>
                <w:sz w:val="20"/>
              </w:rPr>
              <w:t>Escolher data e consultar grupos, nutrientes e sugestões.</w:t>
            </w:r>
          </w:p>
        </w:tc>
        <w:tc>
          <w:tcPr>
            <w:tcW w:type="dxa" w:w="2929"/>
          </w:tcPr>
          <w:p>
            <w:pPr>
              <w:keepNext/>
              <w:spacing w:after="80"/>
            </w:pPr>
            <w:r>
              <w:rPr>
                <w:sz w:val="20"/>
              </w:rPr>
              <w:t>Acompanhar apenas o dia selecionado e reconhecer dados ausentes.</w:t>
            </w:r>
          </w:p>
        </w:tc>
      </w:tr>
      <w:tr>
        <w:trPr>
          <w:cantSplit/>
        </w:trPr>
        <w:tc>
          <w:tcPr>
            <w:tcW w:type="dxa" w:w="2929"/>
          </w:tcPr>
          <w:p>
            <w:pPr>
              <w:spacing w:after="80"/>
            </w:pPr>
            <w:r>
              <w:rPr>
                <w:sz w:val="20"/>
              </w:rPr>
              <w:t>Aprender</w:t>
            </w:r>
          </w:p>
        </w:tc>
        <w:tc>
          <w:tcPr>
            <w:tcW w:type="dxa" w:w="2929"/>
          </w:tcPr>
          <w:p>
            <w:pPr>
              <w:spacing w:after="80"/>
            </w:pPr>
            <w:r>
              <w:rPr>
                <w:sz w:val="20"/>
              </w:rPr>
              <w:t>Consultar conteúdos e perguntas frequentes.</w:t>
            </w:r>
          </w:p>
        </w:tc>
        <w:tc>
          <w:tcPr>
            <w:tcW w:type="dxa" w:w="2929"/>
          </w:tcPr>
          <w:p>
            <w:pPr>
              <w:spacing w:after="80"/>
            </w:pPr>
            <w:r>
              <w:rPr>
                <w:sz w:val="20"/>
              </w:rPr>
              <w:t>Compreender cuidados e limites de uso.</w:t>
            </w:r>
          </w:p>
        </w:tc>
      </w:tr>
    </w:tbl>
    <w:p/>
    <w:p>
      <w:pPr>
        <w:widowControl/>
        <w:spacing w:after="160" w:line="276" w:lineRule="auto"/>
      </w:pPr>
      <w:r>
        <w:rPr>
          <w:sz w:val="22"/>
        </w:rPr>
        <w:t>Fluxo principal: Preferências → Diário alimentar → seleção ou identificação → confirmação de referência e peso → registro → Meu dia. Quando o reconhecimento não oferece resultado aceitável, o usuário informa o alimento pelo catálogo ou por nome. Um prato composto não é convertido automaticamente em ingredientes ou valores nutricionais presumidos.</w:t>
      </w:r>
    </w:p>
    <w:p>
      <w:pPr>
        <w:keepNext/>
      </w:pPr>
      <w:r>
        <w:rPr>
          <w:sz w:val="22"/>
        </w:rPr>
        <w:drawing>
          <wp:inline xmlns:a="http://schemas.openxmlformats.org/drawingml/2006/main" xmlns:pic="http://schemas.openxmlformats.org/drawingml/2006/picture">
            <wp:extent cx="5212080" cy="39294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sao-geral-128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9294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i/>
          <w:sz w:val="18"/>
        </w:rPr>
        <w:t>Figura 1 — Visão geral do aplicativo em 1280 pixels. Captura do fluxo técnico de teste; os dados apresentados pertencem ao cenário de validação.</w:t>
      </w:r>
    </w:p>
    <w:p>
      <w:pPr>
        <w:widowControl/>
        <w:spacing w:after="160" w:line="276" w:lineRule="auto"/>
      </w:pPr>
      <w:r>
        <w:rPr>
          <w:sz w:val="22"/>
        </w:rPr>
        <w:t>As versões móveis também estão documentadas nas capturas visao-geral-360.png e recomendacoes-360.png, na pasta de evidências do projeto. As imagens completas permitem conferir a disposição vertical sem reduzir o conteúdo a uma reprodução ilegível neste relatório.</w:t>
      </w:r>
    </w:p>
    <w:p>
      <w:pPr>
        <w:widowControl/>
        <w:spacing w:after="160" w:line="276" w:lineRule="auto"/>
      </w:pPr>
      <w:r>
        <w:rPr>
          <w:sz w:val="22"/>
        </w:rPr>
        <w:t>A solução foi projetada para Web responsiva. No celular, o menu concentra a navegação e os cartões se reorganizam; no computador, a navegação lateral separa o espaço de trabalho da página de apresentação. As capturas são evidências da interface implementada, não substituem testes de usabilidade com público externo.</w:t>
      </w:r>
    </w:p>
    <w:p w14:paraId="23787103" w14:textId="330C6374" w:rsidR="00317127" w:rsidRPr="00317127" w:rsidRDefault="00000000" w:rsidP="00113E6A">
      <w:pPr>
        <w:spacing w:after="160" w:before="280"/>
        <w:ind w:left="0" w:firstLine="0"/>
        <w:rPr>
          <w:rFonts w:eastAsia="Times New Roman"/>
          <w:b/>
          <w:bCs/>
          <w:color w:val="auto"/>
          <w:kern w:val="0"/>
          <w:sz w:val="32"/>
          <w:szCs w:val="32"/>
          <w14:ligatures w14:val="none"/>
        </w:rPr>
        <w:keepNext/>
      </w:pPr>
      <w:r w:rsidRPr="00AF3F54">
        <w:rPr>
          <w:sz w:val="32"/>
          <w:szCs w:val="32"/>
        </w:rPr>
        <w:lastRenderedPageBreak/>
        <w:t xml:space="preserve"> </w:t>
      </w:r>
      <w:r w:rsidR="00317127" w:rsidRPr="00317127">
        <w:rPr>
          <w:rFonts w:eastAsia="Times New Roman"/>
          <w:b/>
          <w:bCs/>
          <w:color w:val="auto"/>
          <w:kern w:val="0"/>
          <w:sz w:val="32"/>
          <w:szCs w:val="32"/>
          <w14:ligatures w14:val="none"/>
        </w:rPr>
        <w:t>3. Planejamento do Projeto</w:t>
      </w:r>
    </w:p>
    <w:p>
      <w:pPr>
        <w:keepNext/>
        <w:spacing w:before="200"/>
      </w:pPr>
      <w:r>
        <w:rPr>
          <w:b/>
          <w:sz w:val="22"/>
        </w:rPr>
        <w:t>Backlog e priorização</w:t>
      </w:r>
    </w:p>
    <w:p>
      <w:pPr>
        <w:widowControl/>
        <w:spacing w:after="160" w:line="276" w:lineRule="auto"/>
      </w:pPr>
      <w:r>
        <w:rPr>
          <w:sz w:val="22"/>
        </w:rPr>
        <w:t>O planejamento da terceira entrega utiliza o backlog exportado do Jira, com tarefas TRAB-26 a TRAB-57, preservado em documentacoes/historico/backlog-jira.json. As etapas S1, S2 e S3 organizam incrementos por etiquetas; não há confirmação de sprints nativas criadas na ferramenta. A ordem de implementação considera dependências: estrutura e identidade, preferências, diário, resumo, reconhecimento, integração e validação.</w:t>
      </w:r>
    </w:p>
    <w:p>
      <w:pPr>
        <w:widowControl/>
        <w:spacing w:after="160" w:line="276" w:lineRule="auto"/>
      </w:pPr>
      <w:r>
        <w:rPr>
          <w:sz w:val="22"/>
        </w:rPr>
        <w:t>O escopo acadêmico inicial do backlog previa frontend em HTML, CSS e JavaScript, sem backend e banco obrigatórios. Posteriormente, a solicitação do projeto foi ampliada para publicação, contatos persistentes e análise de fotos. Assim, Node.js e Neon são ampliações da solução entregue, e não requisitos atribuídos retroativamente ao backlog original. O enquadramento dessa ampliação na entrega acadêmica deve ser alinhado com o docente.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A0A0A0"/>
          <w:left w:val="single" w:sz="4" w:color="A0A0A0"/>
          <w:bottom w:val="single" w:sz="4" w:color="A0A0A0"/>
          <w:right w:val="single" w:sz="4" w:color="A0A0A0"/>
          <w:insideH w:val="single" w:sz="4" w:color="A0A0A0"/>
          <w:insideV w:val="single" w:sz="4" w:color="A0A0A0"/>
        </w:tblBorders>
      </w:tblPr>
      <w:tblGrid>
        <w:gridCol w:w="2929"/>
        <w:gridCol w:w="2929"/>
        <w:gridCol w:w="2929"/>
      </w:tblGrid>
      <w:tr>
        <w:trPr>
          <w:tblHeader/>
          <w:cantSplit/>
        </w:trPr>
        <w:tc>
          <w:tcPr>
            <w:tcW w:type="dxa" w:w="2929"/>
          </w:tcPr>
          <w:p>
            <w:pPr>
              <w:keepNext/>
              <w:spacing w:after="80"/>
            </w:pPr>
            <w:r>
              <w:rPr>
                <w:b/>
                <w:sz w:val="20"/>
              </w:rPr>
              <w:t>Prioridade</w:t>
            </w:r>
          </w:p>
        </w:tc>
        <w:tc>
          <w:tcPr>
            <w:tcW w:type="dxa" w:w="2929"/>
          </w:tcPr>
          <w:p>
            <w:pPr>
              <w:keepNext/>
              <w:spacing w:after="80"/>
            </w:pPr>
            <w:r>
              <w:rPr>
                <w:b/>
                <w:sz w:val="20"/>
              </w:rPr>
              <w:t>Entrega</w:t>
            </w:r>
          </w:p>
        </w:tc>
        <w:tc>
          <w:tcPr>
            <w:tcW w:type="dxa" w:w="2929"/>
          </w:tcPr>
          <w:p>
            <w:pPr>
              <w:keepNext/>
              <w:spacing w:after="80"/>
            </w:pPr>
            <w:r>
              <w:rPr>
                <w:b/>
                <w:sz w:val="20"/>
              </w:rPr>
              <w:t>Critério de conclusão</w:t>
            </w:r>
          </w:p>
        </w:tc>
      </w:tr>
      <w:tr>
        <w:trPr>
          <w:cantSplit/>
        </w:trPr>
        <w:tc>
          <w:tcPr>
            <w:tcW w:type="dxa" w:w="2929"/>
          </w:tcPr>
          <w:p>
            <w:pPr>
              <w:keepNext/>
              <w:spacing w:after="80"/>
            </w:pPr>
            <w:r>
              <w:rPr>
                <w:sz w:val="20"/>
              </w:rPr>
              <w:t>Essencial</w:t>
            </w:r>
          </w:p>
        </w:tc>
        <w:tc>
          <w:tcPr>
            <w:tcW w:type="dxa" w:w="2929"/>
          </w:tcPr>
          <w:p>
            <w:pPr>
              <w:keepNext/>
              <w:spacing w:after="80"/>
            </w:pPr>
            <w:r>
              <w:rPr>
                <w:sz w:val="20"/>
              </w:rPr>
              <w:t>Perfil, restrições e persistência.</w:t>
            </w:r>
          </w:p>
        </w:tc>
        <w:tc>
          <w:tcPr>
            <w:tcW w:type="dxa" w:w="2929"/>
          </w:tcPr>
          <w:p>
            <w:pPr>
              <w:keepNext/>
              <w:spacing w:after="80"/>
            </w:pPr>
            <w:r>
              <w:rPr>
                <w:sz w:val="20"/>
              </w:rPr>
              <w:t>Preferências salvas e recarregadas; importação inválida rejeitada.</w:t>
            </w:r>
          </w:p>
        </w:tc>
      </w:tr>
      <w:tr>
        <w:trPr>
          <w:cantSplit/>
        </w:trPr>
        <w:tc>
          <w:tcPr>
            <w:tcW w:type="dxa" w:w="2929"/>
          </w:tcPr>
          <w:p>
            <w:pPr>
              <w:keepNext/>
              <w:spacing w:after="80"/>
            </w:pPr>
            <w:r>
              <w:rPr>
                <w:sz w:val="20"/>
              </w:rPr>
              <w:t>Essencial</w:t>
            </w:r>
          </w:p>
        </w:tc>
        <w:tc>
          <w:tcPr>
            <w:tcW w:type="dxa" w:w="2929"/>
          </w:tcPr>
          <w:p>
            <w:pPr>
              <w:keepNext/>
              <w:spacing w:after="80"/>
            </w:pPr>
            <w:r>
              <w:rPr>
                <w:sz w:val="20"/>
              </w:rPr>
              <w:t>Registro por data/refeição e remoção.</w:t>
            </w:r>
          </w:p>
        </w:tc>
        <w:tc>
          <w:tcPr>
            <w:tcW w:type="dxa" w:w="2929"/>
          </w:tcPr>
          <w:p>
            <w:pPr>
              <w:keepNext/>
              <w:spacing w:after="80"/>
            </w:pPr>
            <w:r>
              <w:rPr>
                <w:sz w:val="20"/>
              </w:rPr>
              <w:t>Entrada aparece no dia correto e pode ser removida.</w:t>
            </w:r>
          </w:p>
        </w:tc>
      </w:tr>
      <w:tr>
        <w:trPr>
          <w:cantSplit/>
        </w:trPr>
        <w:tc>
          <w:tcPr>
            <w:tcW w:type="dxa" w:w="2929"/>
          </w:tcPr>
          <w:p>
            <w:pPr>
              <w:keepNext/>
              <w:spacing w:after="80"/>
            </w:pPr>
            <w:r>
              <w:rPr>
                <w:sz w:val="20"/>
              </w:rPr>
              <w:t>Essencial</w:t>
            </w:r>
          </w:p>
        </w:tc>
        <w:tc>
          <w:tcPr>
            <w:tcW w:type="dxa" w:w="2929"/>
          </w:tcPr>
          <w:p>
            <w:pPr>
              <w:keepNext/>
              <w:spacing w:after="80"/>
            </w:pPr>
            <w:r>
              <w:rPr>
                <w:sz w:val="20"/>
              </w:rPr>
              <w:t>Resumo e recomendações.</w:t>
            </w:r>
          </w:p>
        </w:tc>
        <w:tc>
          <w:tcPr>
            <w:tcW w:type="dxa" w:w="2929"/>
          </w:tcPr>
          <w:p>
            <w:pPr>
              <w:keepNext/>
              <w:spacing w:after="80"/>
            </w:pPr>
            <w:r>
              <w:rPr>
                <w:sz w:val="20"/>
              </w:rPr>
              <w:t>Grupos e registros do dia corretos; conflitos excluídos.</w:t>
            </w:r>
          </w:p>
        </w:tc>
      </w:tr>
      <w:tr>
        <w:trPr>
          <w:cantSplit/>
        </w:trPr>
        <w:tc>
          <w:tcPr>
            <w:tcW w:type="dxa" w:w="2929"/>
          </w:tcPr>
          <w:p>
            <w:pPr>
              <w:keepNext/>
              <w:spacing w:after="80"/>
            </w:pPr>
            <w:r>
              <w:rPr>
                <w:sz w:val="20"/>
              </w:rPr>
              <w:t>Complementar implementada</w:t>
            </w:r>
          </w:p>
        </w:tc>
        <w:tc>
          <w:tcPr>
            <w:tcW w:type="dxa" w:w="2929"/>
          </w:tcPr>
          <w:p>
            <w:pPr>
              <w:keepNext/>
              <w:spacing w:after="80"/>
            </w:pPr>
            <w:r>
              <w:rPr>
                <w:sz w:val="20"/>
              </w:rPr>
              <w:t>Foto e nutrição confirmada.</w:t>
            </w:r>
          </w:p>
        </w:tc>
        <w:tc>
          <w:tcPr>
            <w:tcW w:type="dxa" w:w="2929"/>
          </w:tcPr>
          <w:p>
            <w:pPr>
              <w:keepNext/>
              <w:spacing w:after="80"/>
            </w:pPr>
            <w:r>
              <w:rPr>
                <w:sz w:val="20"/>
              </w:rPr>
              <w:t>Recusa/correção possíveis; peso e referência validados.</w:t>
            </w:r>
          </w:p>
        </w:tc>
      </w:tr>
      <w:tr>
        <w:trPr>
          <w:cantSplit/>
        </w:trPr>
        <w:tc>
          <w:tcPr>
            <w:tcW w:type="dxa" w:w="2929"/>
          </w:tcPr>
          <w:p>
            <w:pPr>
              <w:spacing w:after="80"/>
            </w:pPr>
            <w:r>
              <w:rPr>
                <w:sz w:val="20"/>
              </w:rPr>
              <w:t>Complementar implementada</w:t>
            </w:r>
          </w:p>
        </w:tc>
        <w:tc>
          <w:tcPr>
            <w:tcW w:type="dxa" w:w="2929"/>
          </w:tcPr>
          <w:p>
            <w:pPr>
              <w:spacing w:after="80"/>
            </w:pPr>
            <w:r>
              <w:rPr>
                <w:sz w:val="20"/>
              </w:rPr>
              <w:t>Landing page, contatos e publicação.</w:t>
            </w:r>
          </w:p>
        </w:tc>
        <w:tc>
          <w:tcPr>
            <w:tcW w:type="dxa" w:w="2929"/>
          </w:tcPr>
          <w:p>
            <w:pPr>
              <w:spacing w:after="80"/>
            </w:pPr>
            <w:r>
              <w:rPr>
                <w:sz w:val="20"/>
              </w:rPr>
              <w:t>Consentimento validado e gravação persistente pelo servidor.</w:t>
            </w:r>
          </w:p>
        </w:tc>
      </w:tr>
    </w:tbl>
    <w:p/>
    <w:p>
      <w:pPr>
        <w:keepNext/>
        <w:spacing w:before="200"/>
      </w:pPr>
      <w:r>
        <w:rPr>
          <w:b/>
          <w:sz w:val="22"/>
        </w:rPr>
        <w:t>Responsabilidades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A0A0A0"/>
          <w:left w:val="single" w:sz="4" w:color="A0A0A0"/>
          <w:bottom w:val="single" w:sz="4" w:color="A0A0A0"/>
          <w:right w:val="single" w:sz="4" w:color="A0A0A0"/>
          <w:insideH w:val="single" w:sz="4" w:color="A0A0A0"/>
          <w:insideV w:val="single" w:sz="4" w:color="A0A0A0"/>
        </w:tblBorders>
      </w:tblPr>
      <w:tblGrid>
        <w:gridCol w:w="4393"/>
        <w:gridCol w:w="4393"/>
      </w:tblGrid>
      <w:tr>
        <w:trPr>
          <w:tblHeader/>
          <w:cantSplit/>
        </w:trPr>
        <w:tc>
          <w:tcPr>
            <w:tcW w:type="dxa" w:w="4393"/>
          </w:tcPr>
          <w:p>
            <w:pPr>
              <w:keepNext/>
              <w:spacing w:after="80"/>
            </w:pPr>
            <w:r>
              <w:rPr>
                <w:b/>
                <w:sz w:val="20"/>
              </w:rPr>
              <w:t>Integrante</w:t>
            </w:r>
          </w:p>
        </w:tc>
        <w:tc>
          <w:tcPr>
            <w:tcW w:type="dxa" w:w="4393"/>
          </w:tcPr>
          <w:p>
            <w:pPr>
              <w:keepNext/>
              <w:spacing w:after="80"/>
            </w:pPr>
            <w:r>
              <w:rPr>
                <w:b/>
                <w:sz w:val="20"/>
              </w:rPr>
              <w:t>Frente de trabalho</w:t>
            </w:r>
          </w:p>
        </w:tc>
      </w:tr>
      <w:tr>
        <w:trPr>
          <w:cantSplit/>
        </w:trPr>
        <w:tc>
          <w:tcPr>
            <w:tcW w:type="dxa" w:w="4393"/>
          </w:tcPr>
          <w:p>
            <w:pPr>
              <w:keepNext/>
              <w:spacing w:after="80"/>
            </w:pPr>
            <w:r>
              <w:rPr>
                <w:sz w:val="20"/>
              </w:rPr>
              <w:t>Paulo Capreti</w:t>
            </w:r>
          </w:p>
        </w:tc>
        <w:tc>
          <w:tcPr>
            <w:tcW w:type="dxa" w:w="4393"/>
          </w:tcPr>
          <w:p>
            <w:pPr>
              <w:keepNext/>
              <w:spacing w:after="80"/>
            </w:pPr>
            <w:r>
              <w:rPr>
                <w:sz w:val="20"/>
              </w:rPr>
              <w:t>JavaScript e interações do aplicativo.</w:t>
            </w:r>
          </w:p>
        </w:tc>
      </w:tr>
      <w:tr>
        <w:trPr>
          <w:cantSplit/>
        </w:trPr>
        <w:tc>
          <w:tcPr>
            <w:tcW w:type="dxa" w:w="4393"/>
          </w:tcPr>
          <w:p>
            <w:pPr>
              <w:keepNext/>
              <w:spacing w:after="80"/>
            </w:pPr>
            <w:r>
              <w:rPr>
                <w:sz w:val="20"/>
              </w:rPr>
              <w:t>Davi Pioli</w:t>
            </w:r>
          </w:p>
        </w:tc>
        <w:tc>
          <w:tcPr>
            <w:tcW w:type="dxa" w:w="4393"/>
          </w:tcPr>
          <w:p>
            <w:pPr>
              <w:keepNext/>
              <w:spacing w:after="80"/>
            </w:pPr>
            <w:r>
              <w:rPr>
                <w:sz w:val="20"/>
              </w:rPr>
              <w:t>HTML e acompanhamento do Kanban.</w:t>
            </w:r>
          </w:p>
        </w:tc>
      </w:tr>
      <w:tr>
        <w:trPr>
          <w:cantSplit/>
        </w:trPr>
        <w:tc>
          <w:tcPr>
            <w:tcW w:type="dxa" w:w="4393"/>
          </w:tcPr>
          <w:p>
            <w:pPr>
              <w:keepNext/>
              <w:spacing w:after="80"/>
            </w:pPr>
            <w:r>
              <w:rPr>
                <w:sz w:val="20"/>
              </w:rPr>
              <w:t>Victor Almeida</w:t>
            </w:r>
          </w:p>
        </w:tc>
        <w:tc>
          <w:tcPr>
            <w:tcW w:type="dxa" w:w="4393"/>
          </w:tcPr>
          <w:p>
            <w:pPr>
              <w:keepNext/>
              <w:spacing w:after="80"/>
            </w:pPr>
            <w:r>
              <w:rPr>
                <w:sz w:val="20"/>
              </w:rPr>
              <w:t>CSS, responsividade e identidade visual.</w:t>
            </w:r>
          </w:p>
        </w:tc>
      </w:tr>
      <w:tr>
        <w:trPr>
          <w:cantSplit/>
        </w:trPr>
        <w:tc>
          <w:tcPr>
            <w:tcW w:type="dxa" w:w="4393"/>
          </w:tcPr>
          <w:p>
            <w:pPr>
              <w:keepNext/>
              <w:spacing w:after="80"/>
            </w:pPr>
            <w:r>
              <w:rPr>
                <w:sz w:val="20"/>
              </w:rPr>
              <w:t>Marcelo Dalbone</w:t>
            </w:r>
          </w:p>
        </w:tc>
        <w:tc>
          <w:tcPr>
            <w:tcW w:type="dxa" w:w="4393"/>
          </w:tcPr>
          <w:p>
            <w:pPr>
              <w:keepNext/>
              <w:spacing w:after="80"/>
            </w:pPr>
            <w:r>
              <w:rPr>
                <w:sz w:val="20"/>
              </w:rPr>
              <w:t>Pesquisas e apoio à contextualização e aos requisitos.</w:t>
            </w:r>
          </w:p>
        </w:tc>
      </w:tr>
      <w:tr>
        <w:trPr>
          <w:cantSplit/>
        </w:trPr>
        <w:tc>
          <w:tcPr>
            <w:tcW w:type="dxa" w:w="4393"/>
          </w:tcPr>
          <w:p>
            <w:pPr>
              <w:spacing w:after="80"/>
            </w:pPr>
            <w:r>
              <w:rPr>
                <w:sz w:val="20"/>
              </w:rPr>
              <w:t>Akiane Merbach</w:t>
            </w:r>
          </w:p>
        </w:tc>
        <w:tc>
          <w:tcPr>
            <w:tcW w:type="dxa" w:w="4393"/>
          </w:tcPr>
          <w:p>
            <w:pPr>
              <w:spacing w:after="80"/>
            </w:pPr>
            <w:r>
              <w:rPr>
                <w:sz w:val="20"/>
              </w:rPr>
              <w:t>Pesquisas e apoio às referências alimentares e limitações técnicas.</w:t>
            </w:r>
          </w:p>
        </w:tc>
      </w:tr>
    </w:tbl>
    <w:p/>
    <w:p>
      <w:pPr>
        <w:keepNext/>
        <w:spacing w:before="200"/>
      </w:pPr>
      <w:r>
        <w:rPr>
          <w:b/>
          <w:sz w:val="22"/>
        </w:rPr>
        <w:t>Planejamento das três etapas restantes a partir da segunda entrega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A0A0A0"/>
          <w:left w:val="single" w:sz="4" w:color="A0A0A0"/>
          <w:bottom w:val="single" w:sz="4" w:color="A0A0A0"/>
          <w:right w:val="single" w:sz="4" w:color="A0A0A0"/>
          <w:insideH w:val="single" w:sz="4" w:color="A0A0A0"/>
          <w:insideV w:val="single" w:sz="4" w:color="A0A0A0"/>
        </w:tblBorders>
      </w:tblPr>
      <w:tblGrid>
        <w:gridCol w:w="2929"/>
        <w:gridCol w:w="2929"/>
        <w:gridCol w:w="2929"/>
      </w:tblGrid>
      <w:tr>
        <w:trPr>
          <w:tblHeader/>
          <w:cantSplit/>
        </w:trPr>
        <w:tc>
          <w:tcPr>
            <w:tcW w:type="dxa" w:w="2929"/>
          </w:tcPr>
          <w:p>
            <w:pPr>
              <w:keepNext/>
              <w:spacing w:after="80"/>
            </w:pPr>
            <w:r>
              <w:rPr>
                <w:b/>
                <w:sz w:val="20"/>
              </w:rPr>
              <w:t>Etapa</w:t>
            </w:r>
          </w:p>
        </w:tc>
        <w:tc>
          <w:tcPr>
            <w:tcW w:type="dxa" w:w="2929"/>
          </w:tcPr>
          <w:p>
            <w:pPr>
              <w:keepNext/>
              <w:spacing w:after="80"/>
            </w:pPr>
            <w:r>
              <w:rPr>
                <w:b/>
                <w:sz w:val="20"/>
              </w:rPr>
              <w:t>Objetivo</w:t>
            </w:r>
          </w:p>
        </w:tc>
        <w:tc>
          <w:tcPr>
            <w:tcW w:type="dxa" w:w="2929"/>
          </w:tcPr>
          <w:p>
            <w:pPr>
              <w:keepNext/>
              <w:spacing w:after="80"/>
            </w:pPr>
            <w:r>
              <w:rPr>
                <w:b/>
                <w:sz w:val="20"/>
              </w:rPr>
              <w:t>Evidência de encerramento do ciclo</w:t>
            </w:r>
          </w:p>
        </w:tc>
      </w:tr>
      <w:tr>
        <w:trPr>
          <w:cantSplit/>
        </w:trPr>
        <w:tc>
          <w:tcPr>
            <w:tcW w:type="dxa" w:w="2929"/>
          </w:tcPr>
          <w:p>
            <w:pPr>
              <w:keepNext/>
              <w:spacing w:after="80"/>
            </w:pPr>
            <w:r>
              <w:rPr>
                <w:sz w:val="20"/>
              </w:rPr>
              <w:t>3ª entrega — incremento deste relatório</w:t>
            </w:r>
          </w:p>
        </w:tc>
        <w:tc>
          <w:tcPr>
            <w:tcW w:type="dxa" w:w="2929"/>
          </w:tcPr>
          <w:p>
            <w:pPr>
              <w:keepNext/>
              <w:spacing w:after="80"/>
            </w:pPr>
            <w:r>
              <w:rPr>
                <w:sz w:val="20"/>
              </w:rPr>
              <w:t>Consolidar o fluxo de preferências, diário e resumo, navegação, responsividade e JavaScript.</w:t>
            </w:r>
          </w:p>
        </w:tc>
        <w:tc>
          <w:tcPr>
            <w:tcW w:type="dxa" w:w="2929"/>
          </w:tcPr>
          <w:p>
            <w:pPr>
              <w:keepNext/>
              <w:spacing w:after="80"/>
            </w:pPr>
            <w:r>
              <w:rPr>
                <w:sz w:val="20"/>
              </w:rPr>
              <w:t>Demonstração do percurso principal, código organizado, testes e registro explícito de pendências.</w:t>
            </w:r>
          </w:p>
        </w:tc>
      </w:tr>
      <w:tr>
        <w:trPr>
          <w:cantSplit/>
        </w:trPr>
        <w:tc>
          <w:tcPr>
            <w:tcW w:type="dxa" w:w="2929"/>
          </w:tcPr>
          <w:p>
            <w:pPr>
              <w:keepNext/>
              <w:spacing w:after="80"/>
            </w:pPr>
            <w:r>
              <w:rPr>
                <w:sz w:val="20"/>
              </w:rPr>
              <w:t>4ª entrega — próximo incremento proposto</w:t>
            </w:r>
          </w:p>
        </w:tc>
        <w:tc>
          <w:tcPr>
            <w:tcW w:type="dxa" w:w="2929"/>
          </w:tcPr>
          <w:p>
            <w:pPr>
              <w:keepNext/>
              <w:spacing w:after="80"/>
            </w:pPr>
            <w:r>
              <w:rPr>
                <w:sz w:val="20"/>
              </w:rPr>
              <w:t>Aproximar o cadastro da estrutura responsável/criança, refinar regras e conteúdo educativo e avaliar cenários de uso.</w:t>
            </w:r>
          </w:p>
        </w:tc>
        <w:tc>
          <w:tcPr>
            <w:tcW w:type="dxa" w:w="2929"/>
          </w:tcPr>
          <w:p>
            <w:pPr>
              <w:keepNext/>
              <w:spacing w:after="80"/>
            </w:pPr>
            <w:r>
              <w:rPr>
                <w:sz w:val="20"/>
              </w:rPr>
              <w:t>Telas e estado local revisados, migração de dados testada, casos de restrição e resumo documentados e feedback registrado quando obtido.</w:t>
            </w:r>
          </w:p>
        </w:tc>
      </w:tr>
      <w:tr>
        <w:trPr>
          <w:cantSplit/>
        </w:trPr>
        <w:tc>
          <w:tcPr>
            <w:tcW w:type="dxa" w:w="2929"/>
          </w:tcPr>
          <w:p>
            <w:pPr>
              <w:spacing w:after="80"/>
            </w:pPr>
            <w:r>
              <w:rPr>
                <w:sz w:val="20"/>
              </w:rPr>
              <w:t>5ª entrega — consolidação proposta</w:t>
            </w:r>
          </w:p>
        </w:tc>
        <w:tc>
          <w:tcPr>
            <w:tcW w:type="dxa" w:w="2929"/>
          </w:tcPr>
          <w:p>
            <w:pPr>
              <w:spacing w:after="80"/>
            </w:pPr>
            <w:r>
              <w:rPr>
                <w:sz w:val="20"/>
              </w:rPr>
              <w:t>Corrigir problemas do ciclo anterior, executar regressão, concluir documentação e preparar demonstração final.</w:t>
            </w:r>
          </w:p>
        </w:tc>
        <w:tc>
          <w:tcPr>
            <w:tcW w:type="dxa" w:w="2929"/>
          </w:tcPr>
          <w:p>
            <w:pPr>
              <w:spacing w:after="80"/>
            </w:pPr>
            <w:r>
              <w:rPr>
                <w:sz w:val="20"/>
              </w:rPr>
              <w:t>Versão estável do escopo acordado, matriz de requisitos revisada, evidências finais e orientações de uso; gamificação apenas se couber no prazo.</w:t>
            </w:r>
          </w:p>
        </w:tc>
      </w:tr>
    </w:tbl>
    <w:p/>
    <w:p>
      <w:pPr>
        <w:widowControl/>
        <w:spacing w:after="160" w:line="276" w:lineRule="auto"/>
      </w:pPr>
      <w:r>
        <w:rPr>
          <w:sz w:val="22"/>
        </w:rPr>
        <w:t>A distribuição da quarta e quinta entregas é uma proposta de execução, sujeita às orientações futuras do professor. Não são atribuídas datas ou exigências ainda não informadas. O front-end da terceira entrega precisa demonstrar o MVP funcionando; as próximas etapas aprofundam os requisitos e a qualidade, sem adiar o fluxo principal já exigido.</w:t>
      </w:r>
    </w:p>
    <w:p>
      <w:pPr>
        <w:keepNext/>
        <w:spacing w:before="200"/>
      </w:pPr>
      <w:r>
        <w:rPr>
          <w:b/>
          <w:sz w:val="22"/>
        </w:rPr>
        <w:t>Scrum e Kanban</w:t>
      </w:r>
    </w:p>
    <w:p>
      <w:pPr>
        <w:widowControl/>
        <w:spacing w:after="160" w:line="276" w:lineRule="auto"/>
      </w:pPr>
      <w:r>
        <w:rPr>
          <w:sz w:val="22"/>
        </w:rPr>
        <w:t>O Scrum orienta a entrega em incrementos verificáveis, revisão do resultado e adaptação do próximo ciclo. O Kanban torna tarefas, responsáveis e bloqueios visíveis. O quadro abaixo sintetiza o acompanhamento proposto a partir das evidências do repositório; não é uma reprodução dos status atuais do Jira.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A0A0A0"/>
          <w:left w:val="single" w:sz="4" w:color="A0A0A0"/>
          <w:bottom w:val="single" w:sz="4" w:color="A0A0A0"/>
          <w:right w:val="single" w:sz="4" w:color="A0A0A0"/>
          <w:insideH w:val="single" w:sz="4" w:color="A0A0A0"/>
          <w:insideV w:val="single" w:sz="4" w:color="A0A0A0"/>
        </w:tblBorders>
      </w:tblPr>
      <w:tblGrid>
        <w:gridCol w:w="2929"/>
        <w:gridCol w:w="2929"/>
        <w:gridCol w:w="2929"/>
      </w:tblGrid>
      <w:tr>
        <w:trPr>
          <w:tblHeader/>
          <w:cantSplit/>
        </w:trPr>
        <w:tc>
          <w:tcPr>
            <w:tcW w:type="dxa" w:w="2929"/>
          </w:tcPr>
          <w:p>
            <w:pPr>
              <w:keepNext/>
              <w:spacing w:after="80"/>
            </w:pPr>
            <w:r>
              <w:rPr>
                <w:b/>
                <w:sz w:val="20"/>
              </w:rPr>
              <w:t>A Fazer</w:t>
            </w:r>
          </w:p>
        </w:tc>
        <w:tc>
          <w:tcPr>
            <w:tcW w:type="dxa" w:w="2929"/>
          </w:tcPr>
          <w:p>
            <w:pPr>
              <w:keepNext/>
              <w:spacing w:after="80"/>
            </w:pPr>
            <w:r>
              <w:rPr>
                <w:b/>
                <w:sz w:val="20"/>
              </w:rPr>
              <w:t>Em Andamento</w:t>
            </w:r>
          </w:p>
        </w:tc>
        <w:tc>
          <w:tcPr>
            <w:tcW w:type="dxa" w:w="2929"/>
          </w:tcPr>
          <w:p>
            <w:pPr>
              <w:keepNext/>
              <w:spacing w:after="80"/>
            </w:pPr>
            <w:r>
              <w:rPr>
                <w:b/>
                <w:sz w:val="20"/>
              </w:rPr>
              <w:t>Concluído tecnicamente</w:t>
            </w:r>
          </w:p>
        </w:tc>
      </w:tr>
      <w:tr>
        <w:trPr>
          <w:cantSplit/>
        </w:trPr>
        <w:tc>
          <w:tcPr>
            <w:tcW w:type="dxa" w:w="2929"/>
          </w:tcPr>
          <w:p>
            <w:pPr>
              <w:spacing w:after="80"/>
            </w:pPr>
            <w:r>
              <w:rPr>
                <w:sz w:val="20"/>
              </w:rPr>
              <w:t>4ª: cadastro responsável/criança, refinamento de conteúdo e regras; 5ª: regressão e documentação final.</w:t>
            </w:r>
          </w:p>
        </w:tc>
        <w:tc>
          <w:tcPr>
            <w:tcW w:type="dxa" w:w="2929"/>
          </w:tcPr>
          <w:p>
            <w:pPr>
              <w:spacing w:after="80"/>
            </w:pPr>
            <w:r>
              <w:rPr>
                <w:sz w:val="20"/>
              </w:rPr>
              <w:t>Preparação e revisão da terceira entrega; planejamento dos próximos incrementos.</w:t>
            </w:r>
          </w:p>
        </w:tc>
        <w:tc>
          <w:tcPr>
            <w:tcW w:type="dxa" w:w="2929"/>
          </w:tcPr>
          <w:p>
            <w:pPr>
              <w:spacing w:after="80"/>
            </w:pPr>
            <w:r>
              <w:rPr>
                <w:sz w:val="20"/>
              </w:rPr>
              <w:t>Incremento técnico da 3ª: fluxo local perfil/diário/resumo, interações e verificações registradas. Não significa projeto finalizado.</w:t>
            </w:r>
          </w:p>
        </w:tc>
      </w:tr>
    </w:tbl>
    <w:p/>
    <w:p>
      <w:pPr>
        <w:widowControl/>
        <w:spacing w:after="160" w:line="276" w:lineRule="auto"/>
      </w:pPr>
      <w:r>
        <w:rPr>
          <w:sz w:val="22"/>
        </w:rPr>
        <w:t>A conclusão de uma tarefa deve exigir código funcional e evidência de verificação. Separar desenvolvimento técnico, revisão documental e avaliação externa evita atribuir a uma funcionalidade pronta um impacto social ainda não medido. A quarta entrega prioriza as lacunas da proposta inicial e a avaliação dos fluxos; a quinta consolida as correções e a apresentação final. Melhorias que não couberem nesses ciclos serão registradas como evolução posterior, sem comprometer o MVP.</w:t>
      </w:r>
    </w:p>
    <w:p w14:paraId="65D1A33C" w14:textId="6694FED4" w:rsidR="00382010" w:rsidRPr="00382010" w:rsidRDefault="00382010" w:rsidP="00AF3F54">
      <w:pPr>
        <w:spacing w:before="28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:sz w:val="32"/>
          <w:szCs w:val="32"/>
          <w14:ligatures w14:val="none"/>
        </w:rPr>
        <w:keepNext/>
      </w:pPr>
      <w:r w:rsidRPr="00382010">
        <w:rPr>
          <w:rFonts w:eastAsia="Times New Roman"/>
          <w:b/>
          <w:bCs/>
          <w:color w:val="auto"/>
          <w:kern w:val="0"/>
          <w:sz w:val="32"/>
          <w:szCs w:val="32"/>
          <w14:ligatures w14:val="none"/>
        </w:rPr>
        <w:t>4. Levantamento de Requisitos</w:t>
      </w:r>
    </w:p>
    <w:p>
      <w:pPr>
        <w:keepNext/>
        <w:spacing w:before="200"/>
      </w:pPr>
      <w:r>
        <w:rPr>
          <w:b/>
          <w:sz w:val="22"/>
        </w:rPr>
        <w:t>Rastreabilidade com os requisitos da proposta inicial</w:t>
      </w:r>
    </w:p>
    <w:p>
      <w:pPr>
        <w:widowControl/>
        <w:spacing w:after="160" w:line="276" w:lineRule="auto"/>
      </w:pPr>
      <w:r>
        <w:rPr>
          <w:sz w:val="22"/>
        </w:rPr>
        <w:t>A proposta anterior define oito requisitos funcionais. A matriz abaixo preserva esses compromissos e diferencia implementação parcial de conclusão. Recursos adicionais, como foto, backup e contatos, não substituem as pendências dos requisitos originais.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A0A0A0"/>
          <w:left w:val="single" w:sz="4" w:color="A0A0A0"/>
          <w:bottom w:val="single" w:sz="4" w:color="A0A0A0"/>
          <w:right w:val="single" w:sz="4" w:color="A0A0A0"/>
          <w:insideH w:val="single" w:sz="4" w:color="A0A0A0"/>
          <w:insideV w:val="single" w:sz="4" w:color="A0A0A0"/>
        </w:tblBorders>
      </w:tblPr>
      <w:tblGrid>
        <w:gridCol w:w="2929"/>
        <w:gridCol w:w="2929"/>
        <w:gridCol w:w="2929"/>
      </w:tblGrid>
      <w:tr>
        <w:trPr>
          <w:tblHeader/>
          <w:cantSplit/>
        </w:trPr>
        <w:tc>
          <w:tcPr>
            <w:tcW w:type="dxa" w:w="2929"/>
          </w:tcPr>
          <w:p>
            <w:pPr>
              <w:spacing w:after="80"/>
            </w:pPr>
            <w:r>
              <w:rPr>
                <w:b/>
                <w:sz w:val="20"/>
              </w:rPr>
              <w:t>Requisito da proposta inicial</w:t>
            </w:r>
          </w:p>
        </w:tc>
        <w:tc>
          <w:tcPr>
            <w:tcW w:type="dxa" w:w="2929"/>
          </w:tcPr>
          <w:p>
            <w:pPr>
              <w:spacing w:after="80"/>
            </w:pPr>
            <w:r>
              <w:rPr>
                <w:b/>
                <w:sz w:val="20"/>
              </w:rPr>
              <w:t>Situação nesta 3ª entrega</w:t>
            </w:r>
          </w:p>
        </w:tc>
        <w:tc>
          <w:tcPr>
            <w:tcW w:type="dxa" w:w="2929"/>
          </w:tcPr>
          <w:p>
            <w:pPr>
              <w:spacing w:after="80"/>
            </w:pPr>
            <w:r>
              <w:rPr>
                <w:b/>
                <w:sz w:val="20"/>
              </w:rPr>
              <w:t>Continuidade prevista</w:t>
            </w:r>
          </w:p>
        </w:tc>
      </w:tr>
      <w:tr>
        <w:trPr>
          <w:cantSplit/>
        </w:trPr>
        <w:tc>
          <w:tcPr>
            <w:tcW w:type="dxa" w:w="2929"/>
          </w:tcPr>
          <w:p>
            <w:pPr>
              <w:spacing w:after="80"/>
            </w:pPr>
            <w:r>
              <w:rPr>
                <w:sz w:val="20"/>
              </w:rPr>
              <w:t>Cadastro do usuário e da criança</w:t>
            </w:r>
          </w:p>
        </w:tc>
        <w:tc>
          <w:tcPr>
            <w:tcW w:type="dxa" w:w="2929"/>
          </w:tcPr>
          <w:p>
            <w:pPr>
              <w:spacing w:after="80"/>
            </w:pPr>
            <w:r>
              <w:rPr>
                <w:sz w:val="20"/>
              </w:rPr>
              <w:t>Parcial: perfil local simplificado, sem cadastro separado dos dois papéis.</w:t>
            </w:r>
          </w:p>
        </w:tc>
        <w:tc>
          <w:tcPr>
            <w:tcW w:type="dxa" w:w="2929"/>
          </w:tcPr>
          <w:p>
            <w:pPr>
              <w:spacing w:after="80"/>
            </w:pPr>
            <w:r>
              <w:rPr>
                <w:sz w:val="20"/>
              </w:rPr>
              <w:t>4ª: representar responsável e criança no estado local e revisar validações; 5ª: regressão do fluxo.</w:t>
            </w:r>
          </w:p>
        </w:tc>
      </w:tr>
      <w:tr>
        <w:trPr>
          <w:cantSplit/>
        </w:trPr>
        <w:tc>
          <w:tcPr>
            <w:tcW w:type="dxa" w:w="2929"/>
          </w:tcPr>
          <w:p>
            <w:pPr>
              <w:spacing w:after="80"/>
            </w:pPr>
            <w:r>
              <w:rPr>
                <w:sz w:val="20"/>
              </w:rPr>
              <w:t>Preferências e recusas alimentares</w:t>
            </w:r>
          </w:p>
        </w:tc>
        <w:tc>
          <w:tcPr>
            <w:tcW w:type="dxa" w:w="2929"/>
          </w:tcPr>
          <w:p>
            <w:pPr>
              <w:spacing w:after="80"/>
            </w:pPr>
            <w:r>
              <w:rPr>
                <w:sz w:val="20"/>
              </w:rPr>
              <w:t>Operacional no perfil atual: restrições, cores, texturas e alimentos evitados.</w:t>
            </w:r>
          </w:p>
        </w:tc>
        <w:tc>
          <w:tcPr>
            <w:tcW w:type="dxa" w:w="2929"/>
          </w:tcPr>
          <w:p>
            <w:pPr>
              <w:spacing w:after="80"/>
            </w:pPr>
            <w:r>
              <w:rPr>
                <w:sz w:val="20"/>
              </w:rPr>
              <w:t>4ª: associar à criança e refinar mensagens; 5ª: testar cenários e persistência.</w:t>
            </w:r>
          </w:p>
        </w:tc>
      </w:tr>
      <w:tr>
        <w:trPr>
          <w:cantSplit/>
        </w:trPr>
        <w:tc>
          <w:tcPr>
            <w:tcW w:type="dxa" w:w="2929"/>
          </w:tcPr>
          <w:p>
            <w:pPr>
              <w:spacing w:after="80"/>
            </w:pPr>
            <w:r>
              <w:rPr>
                <w:sz w:val="20"/>
              </w:rPr>
              <w:t>Registro dos alimentos consumidos</w:t>
            </w:r>
          </w:p>
        </w:tc>
        <w:tc>
          <w:tcPr>
            <w:tcW w:type="dxa" w:w="2929"/>
          </w:tcPr>
          <w:p>
            <w:pPr>
              <w:spacing w:after="80"/>
            </w:pPr>
            <w:r>
              <w:rPr>
                <w:sz w:val="20"/>
              </w:rPr>
              <w:t>Fluxo básico operacional por data e refeição.</w:t>
            </w:r>
          </w:p>
        </w:tc>
        <w:tc>
          <w:tcPr>
            <w:tcW w:type="dxa" w:w="2929"/>
          </w:tcPr>
          <w:p>
            <w:pPr>
              <w:spacing w:after="80"/>
            </w:pPr>
            <w:r>
              <w:rPr>
                <w:sz w:val="20"/>
              </w:rPr>
              <w:t>4ª: revisar a experiência para o perfil infantil; 5ª: verificar integridade e consistência.</w:t>
            </w:r>
          </w:p>
        </w:tc>
      </w:tr>
      <w:tr>
        <w:trPr>
          <w:cantSplit/>
        </w:trPr>
        <w:tc>
          <w:tcPr>
            <w:tcW w:type="dxa" w:w="2929"/>
          </w:tcPr>
          <w:p>
            <w:pPr>
              <w:spacing w:after="80"/>
            </w:pPr>
            <w:r>
              <w:rPr>
                <w:sz w:val="20"/>
              </w:rPr>
              <w:t>Informações de alimentos e nutrientes</w:t>
            </w:r>
          </w:p>
        </w:tc>
        <w:tc>
          <w:tcPr>
            <w:tcW w:type="dxa" w:w="2929"/>
          </w:tcPr>
          <w:p>
            <w:pPr>
              <w:spacing w:after="80"/>
            </w:pPr>
            <w:r>
              <w:rPr>
                <w:sz w:val="20"/>
              </w:rPr>
              <w:t>Recorte operacional de catálogo e 43 referências TACO.</w:t>
            </w:r>
          </w:p>
        </w:tc>
        <w:tc>
          <w:tcPr>
            <w:tcW w:type="dxa" w:w="2929"/>
          </w:tcPr>
          <w:p>
            <w:pPr>
              <w:spacing w:after="80"/>
            </w:pPr>
            <w:r>
              <w:rPr>
                <w:sz w:val="20"/>
              </w:rPr>
              <w:t>4ª: revisar cobertura e apresentação; 5ª: conferir fontes e limitações do escopo entregue.</w:t>
            </w:r>
          </w:p>
        </w:tc>
      </w:tr>
      <w:tr>
        <w:trPr>
          <w:cantSplit/>
        </w:trPr>
        <w:tc>
          <w:tcPr>
            <w:tcW w:type="dxa" w:w="2929"/>
          </w:tcPr>
          <w:p>
            <w:pPr>
              <w:spacing w:after="80"/>
            </w:pPr>
            <w:r>
              <w:rPr>
                <w:sz w:val="20"/>
              </w:rPr>
              <w:t>Análise dos alimentos registrados</w:t>
            </w:r>
          </w:p>
        </w:tc>
        <w:tc>
          <w:tcPr>
            <w:tcW w:type="dxa" w:w="2929"/>
          </w:tcPr>
          <w:p>
            <w:pPr>
              <w:spacing w:after="80"/>
            </w:pPr>
            <w:r>
              <w:rPr>
                <w:sz w:val="20"/>
              </w:rPr>
              <w:t>Parcial: resumo por grupos, nutrientes disponíveis e cobertura diária.</w:t>
            </w:r>
          </w:p>
        </w:tc>
        <w:tc>
          <w:tcPr>
            <w:tcW w:type="dxa" w:w="2929"/>
          </w:tcPr>
          <w:p>
            <w:pPr>
              <w:spacing w:after="80"/>
            </w:pPr>
            <w:r>
              <w:rPr>
                <w:sz w:val="20"/>
              </w:rPr>
              <w:t>4ª: aprimorar interpretação e estados parciais; 5ª: validar cálculos e clareza.</w:t>
            </w:r>
          </w:p>
        </w:tc>
      </w:tr>
      <w:tr>
        <w:trPr>
          <w:cantSplit/>
        </w:trPr>
        <w:tc>
          <w:tcPr>
            <w:tcW w:type="dxa" w:w="2929"/>
          </w:tcPr>
          <w:p>
            <w:pPr>
              <w:spacing w:after="80"/>
            </w:pPr>
            <w:r>
              <w:rPr>
                <w:sz w:val="20"/>
              </w:rPr>
              <w:t>Recomendações de complementação</w:t>
            </w:r>
          </w:p>
        </w:tc>
        <w:tc>
          <w:tcPr>
            <w:tcW w:type="dxa" w:w="2929"/>
          </w:tcPr>
          <w:p>
            <w:pPr>
              <w:spacing w:after="80"/>
            </w:pPr>
            <w:r>
              <w:rPr>
                <w:sz w:val="20"/>
              </w:rPr>
              <w:t>Parcial: regras de variedade por grupos e compatibilidade; sem prescrição personalizada.</w:t>
            </w:r>
          </w:p>
        </w:tc>
        <w:tc>
          <w:tcPr>
            <w:tcW w:type="dxa" w:w="2929"/>
          </w:tcPr>
          <w:p>
            <w:pPr>
              <w:spacing w:after="80"/>
            </w:pPr>
            <w:r>
              <w:rPr>
                <w:sz w:val="20"/>
              </w:rPr>
              <w:t>4ª: refinar regras e justificativas; 5ª: verificar casos-limite e limites educativos.</w:t>
            </w:r>
          </w:p>
        </w:tc>
      </w:tr>
      <w:tr>
        <w:trPr>
          <w:cantSplit/>
        </w:trPr>
        <w:tc>
          <w:tcPr>
            <w:tcW w:type="dxa" w:w="2929"/>
          </w:tcPr>
          <w:p>
            <w:pPr>
              <w:spacing w:after="80"/>
            </w:pPr>
            <w:r>
              <w:rPr>
                <w:sz w:val="20"/>
              </w:rPr>
              <w:t>Conteúdos de educação alimentar</w:t>
            </w:r>
          </w:p>
        </w:tc>
        <w:tc>
          <w:tcPr>
            <w:tcW w:type="dxa" w:w="2929"/>
          </w:tcPr>
          <w:p>
            <w:pPr>
              <w:spacing w:after="80"/>
            </w:pPr>
            <w:r>
              <w:rPr>
                <w:sz w:val="20"/>
              </w:rPr>
              <w:t>Parcial: conteúdo introdutório e perguntas frequentes.</w:t>
            </w:r>
          </w:p>
        </w:tc>
        <w:tc>
          <w:tcPr>
            <w:tcW w:type="dxa" w:w="2929"/>
          </w:tcPr>
          <w:p>
            <w:pPr>
              <w:spacing w:after="80"/>
            </w:pPr>
            <w:r>
              <w:rPr>
                <w:sz w:val="20"/>
              </w:rPr>
              <w:t>4ª: ampliar e organizar conteúdos adequados ao público; 5ª: revisão de fontes e navegação.</w:t>
            </w:r>
          </w:p>
        </w:tc>
      </w:tr>
      <w:tr>
        <w:trPr>
          <w:cantSplit/>
        </w:trPr>
        <w:tc>
          <w:tcPr>
            <w:tcW w:type="dxa" w:w="2929"/>
          </w:tcPr>
          <w:p>
            <w:pPr>
              <w:spacing w:after="80"/>
            </w:pPr>
            <w:r>
              <w:rPr>
                <w:sz w:val="20"/>
              </w:rPr>
              <w:t>Pontos, recompensas, avatar e desafios</w:t>
            </w:r>
          </w:p>
        </w:tc>
        <w:tc>
          <w:tcPr>
            <w:tcW w:type="dxa" w:w="2929"/>
          </w:tcPr>
          <w:p>
            <w:pPr>
              <w:spacing w:after="80"/>
            </w:pPr>
            <w:r>
              <w:rPr>
                <w:sz w:val="20"/>
              </w:rPr>
              <w:t>Não implementado; a proposta inicial condiciona esse recurso ao prazo.</w:t>
            </w:r>
          </w:p>
        </w:tc>
        <w:tc>
          <w:tcPr>
            <w:tcW w:type="dxa" w:w="2929"/>
          </w:tcPr>
          <w:p>
            <w:pPr>
              <w:spacing w:after="80"/>
            </w:pPr>
            <w:r>
              <w:rPr>
                <w:sz w:val="20"/>
              </w:rPr>
              <w:t>4ª: avaliar viabilidade; 5ª: entregar um recorte simples somente se o núcleo estiver estável.</w:t>
            </w:r>
          </w:p>
        </w:tc>
      </w:tr>
    </w:tbl>
    <w:p/>
    <w:p>
      <w:pPr>
        <w:keepNext/>
        <w:spacing w:before="200"/>
      </w:pPr>
      <w:r>
        <w:rPr>
          <w:b/>
          <w:sz w:val="22"/>
        </w:rPr>
        <w:t>Requisitos operacionais detalhados para o MVP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A0A0A0"/>
          <w:left w:val="single" w:sz="4" w:color="A0A0A0"/>
          <w:bottom w:val="single" w:sz="4" w:color="A0A0A0"/>
          <w:right w:val="single" w:sz="4" w:color="A0A0A0"/>
          <w:insideH w:val="single" w:sz="4" w:color="A0A0A0"/>
          <w:insideV w:val="single" w:sz="4" w:color="A0A0A0"/>
        </w:tblBorders>
      </w:tblPr>
      <w:tblGrid>
        <w:gridCol w:w="2929"/>
        <w:gridCol w:w="2929"/>
        <w:gridCol w:w="2929"/>
      </w:tblGrid>
      <w:tr>
        <w:trPr>
          <w:tblHeader/>
          <w:cantSplit/>
        </w:trPr>
        <w:tc>
          <w:tcPr>
            <w:tcW w:type="dxa" w:w="2929"/>
          </w:tcPr>
          <w:p>
            <w:pPr>
              <w:spacing w:after="80"/>
            </w:pPr>
            <w:r>
              <w:rPr>
                <w:b/>
                <w:sz w:val="20"/>
              </w:rPr>
              <w:t>ID</w:t>
            </w:r>
          </w:p>
        </w:tc>
        <w:tc>
          <w:tcPr>
            <w:tcW w:type="dxa" w:w="2929"/>
          </w:tcPr>
          <w:p>
            <w:pPr>
              <w:spacing w:after="80"/>
            </w:pPr>
            <w:r>
              <w:rPr>
                <w:b/>
                <w:sz w:val="20"/>
              </w:rPr>
              <w:t>Requisito</w:t>
            </w:r>
          </w:p>
        </w:tc>
        <w:tc>
          <w:tcPr>
            <w:tcW w:type="dxa" w:w="2929"/>
          </w:tcPr>
          <w:p>
            <w:pPr>
              <w:spacing w:after="80"/>
            </w:pPr>
            <w:r>
              <w:rPr>
                <w:b/>
                <w:sz w:val="20"/>
              </w:rPr>
              <w:t>Condição verificável</w:t>
            </w:r>
          </w:p>
        </w:tc>
      </w:tr>
      <w:tr>
        <w:trPr>
          <w:cantSplit/>
        </w:trPr>
        <w:tc>
          <w:tcPr>
            <w:tcW w:type="dxa" w:w="2929"/>
          </w:tcPr>
          <w:p>
            <w:pPr>
              <w:spacing w:after="80"/>
            </w:pPr>
            <w:r>
              <w:rPr>
                <w:sz w:val="20"/>
              </w:rPr>
              <w:t>RF01</w:t>
            </w:r>
          </w:p>
        </w:tc>
        <w:tc>
          <w:tcPr>
            <w:tcW w:type="dxa" w:w="2929"/>
          </w:tcPr>
          <w:p>
            <w:pPr>
              <w:spacing w:after="80"/>
            </w:pPr>
            <w:r>
              <w:rPr>
                <w:sz w:val="20"/>
              </w:rPr>
              <w:t>Cadastrar perfil e preferências.</w:t>
            </w:r>
          </w:p>
        </w:tc>
        <w:tc>
          <w:tcPr>
            <w:tcW w:type="dxa" w:w="2929"/>
          </w:tcPr>
          <w:p>
            <w:pPr>
              <w:spacing w:after="80"/>
            </w:pPr>
            <w:r>
              <w:rPr>
                <w:sz w:val="20"/>
              </w:rPr>
              <w:t>Salvar e recuperar restrições, cores, texturas e alimentos evitados.</w:t>
            </w:r>
          </w:p>
        </w:tc>
      </w:tr>
      <w:tr>
        <w:trPr>
          <w:cantSplit/>
        </w:trPr>
        <w:tc>
          <w:tcPr>
            <w:tcW w:type="dxa" w:w="2929"/>
          </w:tcPr>
          <w:p>
            <w:pPr>
              <w:spacing w:after="80"/>
            </w:pPr>
            <w:r>
              <w:rPr>
                <w:sz w:val="20"/>
              </w:rPr>
              <w:t>RF02</w:t>
            </w:r>
          </w:p>
        </w:tc>
        <w:tc>
          <w:tcPr>
            <w:tcW w:type="dxa" w:w="2929"/>
          </w:tcPr>
          <w:p>
            <w:pPr>
              <w:spacing w:after="80"/>
            </w:pPr>
            <w:r>
              <w:rPr>
                <w:sz w:val="20"/>
              </w:rPr>
              <w:t>Registrar e remover alimentos.</w:t>
            </w:r>
          </w:p>
        </w:tc>
        <w:tc>
          <w:tcPr>
            <w:tcW w:type="dxa" w:w="2929"/>
          </w:tcPr>
          <w:p>
            <w:pPr>
              <w:spacing w:after="80"/>
            </w:pPr>
            <w:r>
              <w:rPr>
                <w:sz w:val="20"/>
              </w:rPr>
              <w:t>Relacionar entrada a data/refeição e refletir a remoção no diário.</w:t>
            </w:r>
          </w:p>
        </w:tc>
      </w:tr>
      <w:tr>
        <w:trPr>
          <w:cantSplit/>
        </w:trPr>
        <w:tc>
          <w:tcPr>
            <w:tcW w:type="dxa" w:w="2929"/>
          </w:tcPr>
          <w:p>
            <w:pPr>
              <w:spacing w:after="80"/>
            </w:pPr>
            <w:r>
              <w:rPr>
                <w:sz w:val="20"/>
              </w:rPr>
              <w:t>RF03</w:t>
            </w:r>
          </w:p>
        </w:tc>
        <w:tc>
          <w:tcPr>
            <w:tcW w:type="dxa" w:w="2929"/>
          </w:tcPr>
          <w:p>
            <w:pPr>
              <w:spacing w:after="80"/>
            </w:pPr>
            <w:r>
              <w:rPr>
                <w:sz w:val="20"/>
              </w:rPr>
              <w:t>Pesquisar e filtrar catálogo.</w:t>
            </w:r>
          </w:p>
        </w:tc>
        <w:tc>
          <w:tcPr>
            <w:tcW w:type="dxa" w:w="2929"/>
          </w:tcPr>
          <w:p>
            <w:pPr>
              <w:spacing w:after="80"/>
            </w:pPr>
            <w:r>
              <w:rPr>
                <w:sz w:val="20"/>
              </w:rPr>
              <w:t>Aceitar busca sem acentos e apresentar estado vazio quando necessário.</w:t>
            </w:r>
          </w:p>
        </w:tc>
      </w:tr>
      <w:tr>
        <w:trPr>
          <w:cantSplit/>
        </w:trPr>
        <w:tc>
          <w:tcPr>
            <w:tcW w:type="dxa" w:w="2929"/>
          </w:tcPr>
          <w:p>
            <w:pPr>
              <w:spacing w:after="80"/>
            </w:pPr>
            <w:r>
              <w:rPr>
                <w:sz w:val="20"/>
              </w:rPr>
              <w:t>RF04</w:t>
            </w:r>
          </w:p>
        </w:tc>
        <w:tc>
          <w:tcPr>
            <w:tcW w:type="dxa" w:w="2929"/>
          </w:tcPr>
          <w:p>
            <w:pPr>
              <w:spacing w:after="80"/>
            </w:pPr>
            <w:r>
              <w:rPr>
                <w:sz w:val="20"/>
              </w:rPr>
              <w:t>Identificar alimento por foto.</w:t>
            </w:r>
          </w:p>
        </w:tc>
        <w:tc>
          <w:tcPr>
            <w:tcW w:type="dxa" w:w="2929"/>
          </w:tcPr>
          <w:p>
            <w:pPr>
              <w:spacing w:after="80"/>
            </w:pPr>
            <w:r>
              <w:rPr>
                <w:sz w:val="20"/>
              </w:rPr>
              <w:t>Permitir recusa, confirmação e correção manual.</w:t>
            </w:r>
          </w:p>
        </w:tc>
      </w:tr>
      <w:tr>
        <w:trPr>
          <w:cantSplit/>
        </w:trPr>
        <w:tc>
          <w:tcPr>
            <w:tcW w:type="dxa" w:w="2929"/>
          </w:tcPr>
          <w:p>
            <w:pPr>
              <w:spacing w:after="80"/>
            </w:pPr>
            <w:r>
              <w:rPr>
                <w:sz w:val="20"/>
              </w:rPr>
              <w:t>RF05</w:t>
            </w:r>
          </w:p>
        </w:tc>
        <w:tc>
          <w:tcPr>
            <w:tcW w:type="dxa" w:w="2929"/>
          </w:tcPr>
          <w:p>
            <w:pPr>
              <w:spacing w:after="80"/>
            </w:pPr>
            <w:r>
              <w:rPr>
                <w:sz w:val="20"/>
              </w:rPr>
              <w:t>Calcular nutrientes.</w:t>
            </w:r>
          </w:p>
        </w:tc>
        <w:tc>
          <w:tcPr>
            <w:tcW w:type="dxa" w:w="2929"/>
          </w:tcPr>
          <w:p>
            <w:pPr>
              <w:spacing w:after="80"/>
            </w:pPr>
            <w:r>
              <w:rPr>
                <w:sz w:val="20"/>
              </w:rPr>
              <w:t>Exigir referência compatível e peso válido.</w:t>
            </w:r>
          </w:p>
        </w:tc>
      </w:tr>
      <w:tr>
        <w:trPr>
          <w:cantSplit/>
        </w:trPr>
        <w:tc>
          <w:tcPr>
            <w:tcW w:type="dxa" w:w="2929"/>
          </w:tcPr>
          <w:p>
            <w:pPr>
              <w:spacing w:after="80"/>
            </w:pPr>
            <w:r>
              <w:rPr>
                <w:sz w:val="20"/>
              </w:rPr>
              <w:t>RF06</w:t>
            </w:r>
          </w:p>
        </w:tc>
        <w:tc>
          <w:tcPr>
            <w:tcW w:type="dxa" w:w="2929"/>
          </w:tcPr>
          <w:p>
            <w:pPr>
              <w:spacing w:after="80"/>
            </w:pPr>
            <w:r>
              <w:rPr>
                <w:sz w:val="20"/>
              </w:rPr>
              <w:t>Exibir resumo e sugestões.</w:t>
            </w:r>
          </w:p>
        </w:tc>
        <w:tc>
          <w:tcPr>
            <w:tcW w:type="dxa" w:w="2929"/>
          </w:tcPr>
          <w:p>
            <w:pPr>
              <w:spacing w:after="80"/>
            </w:pPr>
            <w:r>
              <w:rPr>
                <w:sz w:val="20"/>
              </w:rPr>
              <w:t>Usar o dia selecionado e excluir opções incompatíveis.</w:t>
            </w:r>
          </w:p>
        </w:tc>
      </w:tr>
      <w:tr>
        <w:trPr>
          <w:cantSplit/>
        </w:trPr>
        <w:tc>
          <w:tcPr>
            <w:tcW w:type="dxa" w:w="2929"/>
          </w:tcPr>
          <w:p>
            <w:pPr>
              <w:spacing w:after="80"/>
            </w:pPr>
            <w:r>
              <w:rPr>
                <w:sz w:val="20"/>
              </w:rPr>
              <w:t>RF07</w:t>
            </w:r>
          </w:p>
        </w:tc>
        <w:tc>
          <w:tcPr>
            <w:tcW w:type="dxa" w:w="2929"/>
          </w:tcPr>
          <w:p>
            <w:pPr>
              <w:spacing w:after="80"/>
            </w:pPr>
            <w:r>
              <w:rPr>
                <w:sz w:val="20"/>
              </w:rPr>
              <w:t>Gerenciar backup local.</w:t>
            </w:r>
          </w:p>
        </w:tc>
        <w:tc>
          <w:tcPr>
            <w:tcW w:type="dxa" w:w="2929"/>
          </w:tcPr>
          <w:p>
            <w:pPr>
              <w:spacing w:after="80"/>
            </w:pPr>
            <w:r>
              <w:rPr>
                <w:sz w:val="20"/>
              </w:rPr>
              <w:t>Exportar JSON, validar importação e apagar dados mediante confirmação.</w:t>
            </w:r>
          </w:p>
        </w:tc>
      </w:tr>
      <w:tr>
        <w:trPr>
          <w:cantSplit/>
        </w:trPr>
        <w:tc>
          <w:tcPr>
            <w:tcW w:type="dxa" w:w="2929"/>
          </w:tcPr>
          <w:p>
            <w:pPr>
              <w:spacing w:after="80"/>
            </w:pPr>
            <w:r>
              <w:rPr>
                <w:sz w:val="20"/>
              </w:rPr>
              <w:t>RF08</w:t>
            </w:r>
          </w:p>
        </w:tc>
        <w:tc>
          <w:tcPr>
            <w:tcW w:type="dxa" w:w="2929"/>
          </w:tcPr>
          <w:p>
            <w:pPr>
              <w:spacing w:after="80"/>
            </w:pPr>
            <w:r>
              <w:rPr>
                <w:sz w:val="20"/>
              </w:rPr>
              <w:t>Apresentar conteúdo educativo.</w:t>
            </w:r>
          </w:p>
        </w:tc>
        <w:tc>
          <w:tcPr>
            <w:tcW w:type="dxa" w:w="2929"/>
          </w:tcPr>
          <w:p>
            <w:pPr>
              <w:spacing w:after="80"/>
            </w:pPr>
            <w:r>
              <w:rPr>
                <w:sz w:val="20"/>
              </w:rPr>
              <w:t>Oferecer orientações e explicar os limites da aplicação.</w:t>
            </w:r>
          </w:p>
        </w:tc>
      </w:tr>
      <w:tr>
        <w:trPr>
          <w:cantSplit/>
        </w:trPr>
        <w:tc>
          <w:tcPr>
            <w:tcW w:type="dxa" w:w="2929"/>
          </w:tcPr>
          <w:p>
            <w:pPr>
              <w:spacing w:after="80"/>
            </w:pPr>
            <w:r>
              <w:rPr>
                <w:sz w:val="20"/>
              </w:rPr>
              <w:t>RF09</w:t>
            </w:r>
          </w:p>
        </w:tc>
        <w:tc>
          <w:tcPr>
            <w:tcW w:type="dxa" w:w="2929"/>
          </w:tcPr>
          <w:p>
            <w:pPr>
              <w:spacing w:after="80"/>
            </w:pPr>
            <w:r>
              <w:rPr>
                <w:sz w:val="20"/>
              </w:rPr>
              <w:t>Receber contatos na landing page.</w:t>
            </w:r>
          </w:p>
        </w:tc>
        <w:tc>
          <w:tcPr>
            <w:tcW w:type="dxa" w:w="2929"/>
          </w:tcPr>
          <w:p>
            <w:pPr>
              <w:spacing w:after="80"/>
            </w:pPr>
            <w:r>
              <w:rPr>
                <w:sz w:val="20"/>
              </w:rPr>
              <w:t>Validar nome, e-mail e consentimento antes da persistência.</w:t>
            </w:r>
          </w:p>
        </w:tc>
      </w:tr>
    </w:tbl>
    <w:p/>
    <w:p>
      <w:pPr>
        <w:keepNext/>
        <w:spacing w:before="200"/>
      </w:pPr>
      <w:r>
        <w:rPr>
          <w:b/>
          <w:sz w:val="22"/>
        </w:rPr>
        <w:t>Requisitos não funcionais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A0A0A0"/>
          <w:left w:val="single" w:sz="4" w:color="A0A0A0"/>
          <w:bottom w:val="single" w:sz="4" w:color="A0A0A0"/>
          <w:right w:val="single" w:sz="4" w:color="A0A0A0"/>
          <w:insideH w:val="single" w:sz="4" w:color="A0A0A0"/>
          <w:insideV w:val="single" w:sz="4" w:color="A0A0A0"/>
        </w:tblBorders>
      </w:tblPr>
      <w:tblGrid>
        <w:gridCol w:w="4393"/>
        <w:gridCol w:w="4393"/>
      </w:tblGrid>
      <w:tr>
        <w:trPr>
          <w:tblHeader/>
          <w:cantSplit/>
        </w:trPr>
        <w:tc>
          <w:tcPr>
            <w:tcW w:type="dxa" w:w="4393"/>
          </w:tcPr>
          <w:p>
            <w:pPr>
              <w:keepNext/>
              <w:spacing w:after="80"/>
            </w:pPr>
            <w:r>
              <w:rPr>
                <w:b/>
                <w:sz w:val="20"/>
              </w:rPr>
              <w:t>Área</w:t>
            </w:r>
          </w:p>
        </w:tc>
        <w:tc>
          <w:tcPr>
            <w:tcW w:type="dxa" w:w="4393"/>
          </w:tcPr>
          <w:p>
            <w:pPr>
              <w:keepNext/>
              <w:spacing w:after="80"/>
            </w:pPr>
            <w:r>
              <w:rPr>
                <w:b/>
                <w:sz w:val="20"/>
              </w:rPr>
              <w:t>Condição adotada</w:t>
            </w:r>
          </w:p>
        </w:tc>
      </w:tr>
      <w:tr>
        <w:trPr>
          <w:cantSplit/>
        </w:trPr>
        <w:tc>
          <w:tcPr>
            <w:tcW w:type="dxa" w:w="4393"/>
          </w:tcPr>
          <w:p>
            <w:pPr>
              <w:keepNext/>
              <w:spacing w:after="80"/>
            </w:pPr>
            <w:r>
              <w:rPr>
                <w:sz w:val="20"/>
              </w:rPr>
              <w:t>Usabilidade</w:t>
            </w:r>
          </w:p>
        </w:tc>
        <w:tc>
          <w:tcPr>
            <w:tcW w:type="dxa" w:w="4393"/>
          </w:tcPr>
          <w:p>
            <w:pPr>
              <w:keepNext/>
              <w:spacing w:after="80"/>
            </w:pPr>
            <w:r>
              <w:rPr>
                <w:sz w:val="20"/>
              </w:rPr>
              <w:t>Rótulos, foco visível, mensagens de erro e navegação responsiva.</w:t>
            </w:r>
          </w:p>
        </w:tc>
      </w:tr>
      <w:tr>
        <w:trPr>
          <w:cantSplit/>
        </w:trPr>
        <w:tc>
          <w:tcPr>
            <w:tcW w:type="dxa" w:w="4393"/>
          </w:tcPr>
          <w:p>
            <w:pPr>
              <w:keepNext/>
              <w:spacing w:after="80"/>
            </w:pPr>
            <w:r>
              <w:rPr>
                <w:sz w:val="20"/>
              </w:rPr>
              <w:t>Segurança</w:t>
            </w:r>
          </w:p>
        </w:tc>
        <w:tc>
          <w:tcPr>
            <w:tcW w:type="dxa" w:w="4393"/>
          </w:tcPr>
          <w:p>
            <w:pPr>
              <w:keepNext/>
              <w:spacing w:after="80"/>
            </w:pPr>
            <w:r>
              <w:rPr>
                <w:sz w:val="20"/>
              </w:rPr>
              <w:t>Segredos no servidor; validação de origem, corpo e entradas; SQL parametrizado.</w:t>
            </w:r>
          </w:p>
        </w:tc>
      </w:tr>
      <w:tr>
        <w:trPr>
          <w:cantSplit/>
        </w:trPr>
        <w:tc>
          <w:tcPr>
            <w:tcW w:type="dxa" w:w="4393"/>
          </w:tcPr>
          <w:p>
            <w:pPr>
              <w:keepNext/>
              <w:spacing w:after="80"/>
            </w:pPr>
            <w:r>
              <w:rPr>
                <w:sz w:val="20"/>
              </w:rPr>
              <w:t>Confiabilidade</w:t>
            </w:r>
          </w:p>
        </w:tc>
        <w:tc>
          <w:tcPr>
            <w:tcW w:type="dxa" w:w="4393"/>
          </w:tcPr>
          <w:p>
            <w:pPr>
              <w:keepNext/>
              <w:spacing w:after="80"/>
            </w:pPr>
            <w:r>
              <w:rPr>
                <w:sz w:val="20"/>
              </w:rPr>
              <w:t>Tratamento de falhas de rede/armazenamento e recusa de identificação incerta.</w:t>
            </w:r>
          </w:p>
        </w:tc>
      </w:tr>
      <w:tr>
        <w:trPr>
          <w:cantSplit/>
        </w:trPr>
        <w:tc>
          <w:tcPr>
            <w:tcW w:type="dxa" w:w="4393"/>
          </w:tcPr>
          <w:p>
            <w:pPr>
              <w:keepNext/>
              <w:spacing w:after="80"/>
            </w:pPr>
            <w:r>
              <w:rPr>
                <w:sz w:val="20"/>
              </w:rPr>
              <w:t>Rastreabilidade</w:t>
            </w:r>
          </w:p>
        </w:tc>
        <w:tc>
          <w:tcPr>
            <w:tcW w:type="dxa" w:w="4393"/>
          </w:tcPr>
          <w:p>
            <w:pPr>
              <w:keepNext/>
              <w:spacing w:after="80"/>
            </w:pPr>
            <w:r>
              <w:rPr>
                <w:sz w:val="20"/>
              </w:rPr>
              <w:t>Referências TACO, origem dos modelos e resultados de avaliação documentados.</w:t>
            </w:r>
          </w:p>
        </w:tc>
      </w:tr>
      <w:tr>
        <w:trPr>
          <w:cantSplit/>
        </w:trPr>
        <w:tc>
          <w:tcPr>
            <w:tcW w:type="dxa" w:w="4393"/>
          </w:tcPr>
          <w:p>
            <w:pPr>
              <w:keepNext/>
              <w:spacing w:after="80"/>
            </w:pPr>
            <w:r>
              <w:rPr>
                <w:sz w:val="20"/>
              </w:rPr>
              <w:t>Compatibilidade</w:t>
            </w:r>
          </w:p>
        </w:tc>
        <w:tc>
          <w:tcPr>
            <w:tcW w:type="dxa" w:w="4393"/>
          </w:tcPr>
          <w:p>
            <w:pPr>
              <w:keepNext/>
              <w:spacing w:after="80"/>
            </w:pPr>
            <w:r>
              <w:rPr>
                <w:sz w:val="20"/>
              </w:rPr>
              <w:t>Navegador com JavaScript e WebAssembly; Node.js 24 para o servidor.</w:t>
            </w:r>
          </w:p>
        </w:tc>
      </w:tr>
      <w:tr>
        <w:trPr>
          <w:cantSplit/>
        </w:trPr>
        <w:tc>
          <w:tcPr>
            <w:tcW w:type="dxa" w:w="4393"/>
          </w:tcPr>
          <w:p>
            <w:pPr>
              <w:spacing w:after="80"/>
            </w:pPr>
            <w:r>
              <w:rPr>
                <w:sz w:val="20"/>
              </w:rPr>
              <w:t>Privacidade</w:t>
            </w:r>
          </w:p>
        </w:tc>
        <w:tc>
          <w:tcPr>
            <w:tcW w:type="dxa" w:w="4393"/>
          </w:tcPr>
          <w:p>
            <w:pPr>
              <w:spacing w:after="80"/>
            </w:pPr>
            <w:r>
              <w:rPr>
                <w:sz w:val="20"/>
              </w:rPr>
              <w:t>Diário no navegador e separação entre dados alimentares e contatos remotos.</w:t>
            </w:r>
          </w:p>
        </w:tc>
      </w:tr>
    </w:tbl>
    <w:p/>
    <w:p>
      <w:pPr>
        <w:keepNext/>
        <w:spacing w:before="200"/>
      </w:pPr>
      <w:r>
        <w:rPr>
          <w:b/>
          <w:sz w:val="22"/>
        </w:rPr>
        <w:t>Regras de negócio e restrições</w:t>
      </w:r>
    </w:p>
    <w:p>
      <w:pPr>
        <w:widowControl/>
        <w:spacing w:after="160" w:line="276" w:lineRule="auto"/>
      </w:pPr>
      <w:r>
        <w:rPr>
          <w:sz w:val="22"/>
        </w:rPr>
        <w:t>RN01: sugestões consideram somente a data selecionada e não relaxam restrições para completar a lista. RN02: alimentos confirmados e referências nutricionais precisam ser compatíveis. RN03: o peso deve ser numérico, positivo e não superior a 5000 g por registro calculado. RN04: nutriente ausente permanece não informado; ausência não equivale a zero. RN05: contato exige consentimento explícito.</w:t>
      </w:r>
    </w:p>
    <w:p>
      <w:pPr>
        <w:widowControl/>
        <w:spacing w:after="160" w:line="276" w:lineRule="auto"/>
      </w:pPr>
      <w:r>
        <w:rPr>
          <w:sz w:val="22"/>
        </w:rPr>
        <w:t>O catálogo é delimitado, a foto não confirma alergênicos ou ingredientes ocultos e a qualidade varia conforme cena e alimento. Não há autenticação ou sincronização remota do diário. O primeiro reconhecimento requer download volumoso. As recomendações apoiam variedade; não prescrevem quantidades nem diagnosticam deficiências. Esses limites integram os requisitos de transparência da solução.</w:t>
      </w:r>
    </w:p>
    <w:p w14:paraId="5A7BE8A8" w14:textId="77777777" w:rsidR="00317127" w:rsidRPr="00317127" w:rsidRDefault="00317127" w:rsidP="00AF3F54">
      <w:pPr>
        <w:spacing w:before="280" w:beforeAutospacing="1" w:after="100" w:afterAutospacing="1" w:line="240" w:lineRule="auto"/>
        <w:ind w:left="0" w:firstLine="0"/>
        <w:rPr>
          <w:rFonts w:eastAsia="Times New Roman"/>
          <w:b/>
          <w:bCs/>
          <w:color w:val="auto"/>
          <w:kern w:val="0"/>
          <w:sz w:val="32"/>
          <w:szCs w:val="32"/>
          <w14:ligatures w14:val="none"/>
        </w:rPr>
        <w:keepNext/>
      </w:pPr>
      <w:r w:rsidRPr="00317127">
        <w:rPr>
          <w:rFonts w:eastAsia="Times New Roman"/>
          <w:b/>
          <w:bCs/>
          <w:color w:val="auto"/>
          <w:kern w:val="0"/>
          <w:sz w:val="32"/>
          <w:szCs w:val="32"/>
          <w14:ligatures w14:val="none"/>
        </w:rPr>
        <w:t>5. Desenvolvimento do Projeto</w:t>
      </w:r>
    </w:p>
    <w:p>
      <w:pPr>
        <w:keepNext/>
        <w:spacing w:before="200"/>
      </w:pPr>
      <w:r>
        <w:rPr>
          <w:b/>
          <w:sz w:val="22"/>
        </w:rPr>
        <w:t>Evolução objetiva em relação à segunda entrega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A0A0A0"/>
          <w:left w:val="single" w:sz="4" w:color="A0A0A0"/>
          <w:bottom w:val="single" w:sz="4" w:color="A0A0A0"/>
          <w:right w:val="single" w:sz="4" w:color="A0A0A0"/>
          <w:insideH w:val="single" w:sz="4" w:color="A0A0A0"/>
          <w:insideV w:val="single" w:sz="4" w:color="A0A0A0"/>
        </w:tblBorders>
      </w:tblPr>
      <w:tblGrid>
        <w:gridCol w:w="2929"/>
        <w:gridCol w:w="2929"/>
        <w:gridCol w:w="2929"/>
      </w:tblGrid>
      <w:tr>
        <w:trPr>
          <w:tblHeader/>
          <w:cantSplit/>
        </w:trPr>
        <w:tc>
          <w:tcPr>
            <w:tcW w:type="dxa" w:w="2929"/>
          </w:tcPr>
          <w:p>
            <w:pPr>
              <w:keepNext/>
              <w:spacing w:after="80"/>
            </w:pPr>
            <w:r>
              <w:rPr>
                <w:b/>
                <w:sz w:val="20"/>
              </w:rPr>
              <w:t>Na segunda entrega</w:t>
            </w:r>
          </w:p>
        </w:tc>
        <w:tc>
          <w:tcPr>
            <w:tcW w:type="dxa" w:w="2929"/>
          </w:tcPr>
          <w:p>
            <w:pPr>
              <w:keepNext/>
              <w:spacing w:after="80"/>
            </w:pPr>
            <w:r>
              <w:rPr>
                <w:b/>
                <w:sz w:val="20"/>
              </w:rPr>
              <w:t>Incremento apresentado na terceira</w:t>
            </w:r>
          </w:p>
        </w:tc>
        <w:tc>
          <w:tcPr>
            <w:tcW w:type="dxa" w:w="2929"/>
          </w:tcPr>
          <w:p>
            <w:pPr>
              <w:keepNext/>
              <w:spacing w:after="80"/>
            </w:pPr>
            <w:r>
              <w:rPr>
                <w:b/>
                <w:sz w:val="20"/>
              </w:rPr>
              <w:t>Pendência para os próximos ciclos</w:t>
            </w:r>
          </w:p>
        </w:tc>
      </w:tr>
      <w:tr>
        <w:trPr>
          <w:cantSplit/>
        </w:trPr>
        <w:tc>
          <w:tcPr>
            <w:tcW w:type="dxa" w:w="2929"/>
          </w:tcPr>
          <w:p>
            <w:pPr>
              <w:keepNext/>
              <w:spacing w:after="80"/>
            </w:pPr>
            <w:r>
              <w:rPr>
                <w:sz w:val="20"/>
              </w:rPr>
              <w:t>Ideação e requisitos do aplicativo.</w:t>
            </w:r>
          </w:p>
        </w:tc>
        <w:tc>
          <w:tcPr>
            <w:tcW w:type="dxa" w:w="2929"/>
          </w:tcPr>
          <w:p>
            <w:pPr>
              <w:keepNext/>
              <w:spacing w:after="80"/>
            </w:pPr>
            <w:r>
              <w:rPr>
                <w:sz w:val="20"/>
              </w:rPr>
              <w:t>Regras executáveis de perfil, filtros, diário e recomendações no navegador.</w:t>
            </w:r>
          </w:p>
        </w:tc>
        <w:tc>
          <w:tcPr>
            <w:tcW w:type="dxa" w:w="2929"/>
          </w:tcPr>
          <w:p>
            <w:pPr>
              <w:keepNext/>
              <w:spacing w:after="80"/>
            </w:pPr>
            <w:r>
              <w:rPr>
                <w:sz w:val="20"/>
              </w:rPr>
              <w:t>Aproximar o cadastro dos papéis de responsável/criança e refinar critérios.</w:t>
            </w:r>
          </w:p>
        </w:tc>
      </w:tr>
      <w:tr>
        <w:trPr>
          <w:cantSplit/>
        </w:trPr>
        <w:tc>
          <w:tcPr>
            <w:tcW w:type="dxa" w:w="2929"/>
          </w:tcPr>
          <w:p>
            <w:pPr>
              <w:keepNext/>
              <w:spacing w:after="80"/>
            </w:pPr>
            <w:r>
              <w:rPr>
                <w:sz w:val="20"/>
              </w:rPr>
              <w:t>Protótipo e referências de identidade.</w:t>
            </w:r>
          </w:p>
        </w:tc>
        <w:tc>
          <w:tcPr>
            <w:tcW w:type="dxa" w:w="2929"/>
          </w:tcPr>
          <w:p>
            <w:pPr>
              <w:keepNext/>
              <w:spacing w:after="80"/>
            </w:pPr>
            <w:r>
              <w:rPr>
                <w:sz w:val="20"/>
              </w:rPr>
              <w:t>Cinco telas navegáveis, layout responsivo e painel separado da landing page.</w:t>
            </w:r>
          </w:p>
        </w:tc>
        <w:tc>
          <w:tcPr>
            <w:tcW w:type="dxa" w:w="2929"/>
          </w:tcPr>
          <w:p>
            <w:pPr>
              <w:keepNext/>
              <w:spacing w:after="80"/>
            </w:pPr>
            <w:r>
              <w:rPr>
                <w:sz w:val="20"/>
              </w:rPr>
              <w:t>Aprimorar fluxos, acessibilidade e experiência com base em avaliação.</w:t>
            </w:r>
          </w:p>
        </w:tc>
      </w:tr>
      <w:tr>
        <w:trPr>
          <w:cantSplit/>
        </w:trPr>
        <w:tc>
          <w:tcPr>
            <w:tcW w:type="dxa" w:w="2929"/>
          </w:tcPr>
          <w:p>
            <w:pPr>
              <w:keepNext/>
              <w:spacing w:after="80"/>
            </w:pPr>
            <w:r>
              <w:rPr>
                <w:sz w:val="20"/>
              </w:rPr>
              <w:t>Previsão de registro e análise alimentar.</w:t>
            </w:r>
          </w:p>
        </w:tc>
        <w:tc>
          <w:tcPr>
            <w:tcW w:type="dxa" w:w="2929"/>
          </w:tcPr>
          <w:p>
            <w:pPr>
              <w:keepNext/>
              <w:spacing w:after="80"/>
            </w:pPr>
            <w:r>
              <w:rPr>
                <w:sz w:val="20"/>
              </w:rPr>
              <w:t>Registro persistido localmente, resumo por data, TACO e peso confirmado.</w:t>
            </w:r>
          </w:p>
        </w:tc>
        <w:tc>
          <w:tcPr>
            <w:tcW w:type="dxa" w:w="2929"/>
          </w:tcPr>
          <w:p>
            <w:pPr>
              <w:keepNext/>
              <w:spacing w:after="80"/>
            </w:pPr>
            <w:r>
              <w:rPr>
                <w:sz w:val="20"/>
              </w:rPr>
              <w:t>Revisar cobertura, apresentação e casos-limite da análise.</w:t>
            </w:r>
          </w:p>
        </w:tc>
      </w:tr>
      <w:tr>
        <w:trPr>
          <w:cantSplit/>
        </w:trPr>
        <w:tc>
          <w:tcPr>
            <w:tcW w:type="dxa" w:w="2929"/>
          </w:tcPr>
          <w:p>
            <w:pPr>
              <w:keepNext/>
              <w:spacing w:after="80"/>
            </w:pPr>
            <w:r>
              <w:rPr>
                <w:sz w:val="20"/>
              </w:rPr>
              <w:t>Previsão de construção gradual e testes.</w:t>
            </w:r>
          </w:p>
        </w:tc>
        <w:tc>
          <w:tcPr>
            <w:tcW w:type="dxa" w:w="2929"/>
          </w:tcPr>
          <w:p>
            <w:pPr>
              <w:keepNext/>
              <w:spacing w:after="80"/>
            </w:pPr>
            <w:r>
              <w:rPr>
                <w:sz w:val="20"/>
              </w:rPr>
              <w:t>25 testes automatizados e percurso Chromium documentados.</w:t>
            </w:r>
          </w:p>
        </w:tc>
        <w:tc>
          <w:tcPr>
            <w:tcW w:type="dxa" w:w="2929"/>
          </w:tcPr>
          <w:p>
            <w:pPr>
              <w:keepNext/>
              <w:spacing w:after="80"/>
            </w:pPr>
            <w:r>
              <w:rPr>
                <w:sz w:val="20"/>
              </w:rPr>
              <w:t>Ampliar cenários, registrar feedback e repetir regressão nas entregas 4 e 5.</w:t>
            </w:r>
          </w:p>
        </w:tc>
      </w:tr>
      <w:tr>
        <w:trPr>
          <w:cantSplit/>
        </w:trPr>
        <w:tc>
          <w:tcPr>
            <w:tcW w:type="dxa" w:w="2929"/>
          </w:tcPr>
          <w:p>
            <w:pPr>
              <w:spacing w:after="80"/>
            </w:pPr>
            <w:r>
              <w:rPr>
                <w:sz w:val="20"/>
              </w:rPr>
              <w:t>Gamificação prevista se houver prazo.</w:t>
            </w:r>
          </w:p>
        </w:tc>
        <w:tc>
          <w:tcPr>
            <w:tcW w:type="dxa" w:w="2929"/>
          </w:tcPr>
          <w:p>
            <w:pPr>
              <w:spacing w:after="80"/>
            </w:pPr>
            <w:r>
              <w:rPr>
                <w:sz w:val="20"/>
              </w:rPr>
              <w:t>Recurso ainda não desenvolvido no aplicativo.</w:t>
            </w:r>
          </w:p>
        </w:tc>
        <w:tc>
          <w:tcPr>
            <w:tcW w:type="dxa" w:w="2929"/>
          </w:tcPr>
          <w:p>
            <w:pPr>
              <w:spacing w:after="80"/>
            </w:pPr>
            <w:r>
              <w:rPr>
                <w:sz w:val="20"/>
              </w:rPr>
              <w:t>Avaliar um recorte simples após consolidar os requisitos centrais.</w:t>
            </w:r>
          </w:p>
        </w:tc>
      </w:tr>
    </w:tbl>
    <w:p/>
    <w:p>
      <w:pPr>
        <w:widowControl/>
        <w:spacing w:after="160" w:line="276" w:lineRule="auto"/>
      </w:pPr>
      <w:r>
        <w:rPr>
          <w:sz w:val="22"/>
        </w:rPr>
        <w:t>A foto, o backup e a publicação foram incrementos técnicos adicionais. Sua presença nesta versão não significa que o cadastro infantil completo, o refinamento das recomendações e os recursos educativos já atingiram a abrangência da proposta original. A continuidade será medida por requisitos e evidências, não apenas pelo número de telas.</w:t>
      </w:r>
    </w:p>
    <w:p>
      <w:pPr>
        <w:keepNext/>
        <w:spacing w:before="200"/>
      </w:pPr>
      <w:r>
        <w:rPr>
          <w:b/>
          <w:sz w:val="22"/>
        </w:rPr>
        <w:t>Arquitetura e organização</w:t>
      </w:r>
    </w:p>
    <w:p>
      <w:pPr>
        <w:widowControl/>
        <w:spacing w:after="160" w:line="276" w:lineRule="auto"/>
      </w:pPr>
      <w:r>
        <w:rPr>
          <w:sz w:val="22"/>
        </w:rPr>
        <w:t>O frontend foi desenvolvido com HTML semântico, CSS e JavaScript modular. O backend Node.js atende serviços HTTP; a Vercel hospeda os arquivos públicos e a função serverless. A análise principal de fotos ocorre no navegador com SigLIP quantizado e ONNX Runtime Web. A integração com PostgreSQL/Neon é destinada aos contatos da landing page.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A0A0A0"/>
          <w:left w:val="single" w:sz="4" w:color="A0A0A0"/>
          <w:bottom w:val="single" w:sz="4" w:color="A0A0A0"/>
          <w:right w:val="single" w:sz="4" w:color="A0A0A0"/>
          <w:insideH w:val="single" w:sz="4" w:color="A0A0A0"/>
          <w:insideV w:val="single" w:sz="4" w:color="A0A0A0"/>
        </w:tblBorders>
      </w:tblPr>
      <w:tblGrid>
        <w:gridCol w:w="4393"/>
        <w:gridCol w:w="4393"/>
      </w:tblGrid>
      <w:tr>
        <w:trPr>
          <w:tblHeader/>
          <w:cantSplit/>
        </w:trPr>
        <w:tc>
          <w:tcPr>
            <w:tcW w:type="dxa" w:w="4393"/>
          </w:tcPr>
          <w:p>
            <w:pPr>
              <w:spacing w:after="80"/>
            </w:pPr>
            <w:r>
              <w:rPr>
                <w:b/>
                <w:sz w:val="20"/>
              </w:rPr>
              <w:t>Pasta/arquivo</w:t>
            </w:r>
          </w:p>
        </w:tc>
        <w:tc>
          <w:tcPr>
            <w:tcW w:type="dxa" w:w="4393"/>
          </w:tcPr>
          <w:p>
            <w:pPr>
              <w:spacing w:after="80"/>
            </w:pPr>
            <w:r>
              <w:rPr>
                <w:b/>
                <w:sz w:val="20"/>
              </w:rPr>
              <w:t>Responsabilidade</w:t>
            </w:r>
          </w:p>
        </w:tc>
      </w:tr>
      <w:tr>
        <w:trPr>
          <w:cantSplit/>
        </w:trPr>
        <w:tc>
          <w:tcPr>
            <w:tcW w:type="dxa" w:w="4393"/>
          </w:tcPr>
          <w:p>
            <w:pPr>
              <w:spacing w:after="80"/>
            </w:pPr>
            <w:r>
              <w:rPr>
                <w:sz w:val="20"/>
              </w:rPr>
              <w:t>html e css</w:t>
            </w:r>
          </w:p>
        </w:tc>
        <w:tc>
          <w:tcPr>
            <w:tcW w:type="dxa" w:w="4393"/>
          </w:tcPr>
          <w:p>
            <w:pPr>
              <w:spacing w:after="80"/>
            </w:pPr>
            <w:r>
              <w:rPr>
                <w:sz w:val="20"/>
              </w:rPr>
              <w:t>Páginas e estilos separados para landing page e aplicativo.</w:t>
            </w:r>
          </w:p>
        </w:tc>
      </w:tr>
      <w:tr>
        <w:trPr>
          <w:cantSplit/>
        </w:trPr>
        <w:tc>
          <w:tcPr>
            <w:tcW w:type="dxa" w:w="4393"/>
          </w:tcPr>
          <w:p>
            <w:pPr>
              <w:spacing w:after="80"/>
            </w:pPr>
            <w:r>
              <w:rPr>
                <w:sz w:val="20"/>
              </w:rPr>
              <w:t>javascript/aplicativo/app.js</w:t>
            </w:r>
          </w:p>
        </w:tc>
        <w:tc>
          <w:tcPr>
            <w:tcW w:type="dxa" w:w="4393"/>
          </w:tcPr>
          <w:p>
            <w:pPr>
              <w:spacing w:after="80"/>
            </w:pPr>
            <w:r>
              <w:rPr>
                <w:sz w:val="20"/>
              </w:rPr>
              <w:t>Eventos, renderização, estado e integração dos fluxos.</w:t>
            </w:r>
          </w:p>
        </w:tc>
      </w:tr>
      <w:tr>
        <w:trPr>
          <w:cantSplit/>
        </w:trPr>
        <w:tc>
          <w:tcPr>
            <w:tcW w:type="dxa" w:w="4393"/>
          </w:tcPr>
          <w:p>
            <w:pPr>
              <w:spacing w:after="80"/>
            </w:pPr>
            <w:r>
              <w:rPr>
                <w:sz w:val="20"/>
              </w:rPr>
              <w:t>engine.js e store.js</w:t>
            </w:r>
          </w:p>
        </w:tc>
        <w:tc>
          <w:tcPr>
            <w:tcW w:type="dxa" w:w="4393"/>
          </w:tcPr>
          <w:p>
            <w:pPr>
              <w:spacing w:after="80"/>
            </w:pPr>
            <w:r>
              <w:rPr>
                <w:sz w:val="20"/>
              </w:rPr>
              <w:t>Regras de recomendação; validação e persistência local.</w:t>
            </w:r>
          </w:p>
        </w:tc>
      </w:tr>
      <w:tr>
        <w:trPr>
          <w:cantSplit/>
        </w:trPr>
        <w:tc>
          <w:tcPr>
            <w:tcW w:type="dxa" w:w="4393"/>
          </w:tcPr>
          <w:p>
            <w:pPr>
              <w:spacing w:after="80"/>
            </w:pPr>
            <w:r>
              <w:rPr>
                <w:sz w:val="20"/>
              </w:rPr>
              <w:t>nutrition.js e dados/nutricao.js</w:t>
            </w:r>
          </w:p>
        </w:tc>
        <w:tc>
          <w:tcPr>
            <w:tcW w:type="dxa" w:w="4393"/>
          </w:tcPr>
          <w:p>
            <w:pPr>
              <w:spacing w:after="80"/>
            </w:pPr>
            <w:r>
              <w:rPr>
                <w:sz w:val="20"/>
              </w:rPr>
              <w:t>Cálculo proporcional e referências TACO.</w:t>
            </w:r>
          </w:p>
        </w:tc>
      </w:tr>
      <w:tr>
        <w:trPr>
          <w:cantSplit/>
        </w:trPr>
        <w:tc>
          <w:tcPr>
            <w:tcW w:type="dxa" w:w="4393"/>
          </w:tcPr>
          <w:p>
            <w:pPr>
              <w:spacing w:after="80"/>
            </w:pPr>
            <w:r>
              <w:rPr>
                <w:sz w:val="20"/>
              </w:rPr>
              <w:t>vision-local-entry.js e vision-semantic-policy.js</w:t>
            </w:r>
          </w:p>
        </w:tc>
        <w:tc>
          <w:tcPr>
            <w:tcW w:type="dxa" w:w="4393"/>
          </w:tcPr>
          <w:p>
            <w:pPr>
              <w:spacing w:after="80"/>
            </w:pPr>
            <w:r>
              <w:rPr>
                <w:sz w:val="20"/>
              </w:rPr>
              <w:t>Execução visual local, ranking, limiares e recusa.</w:t>
            </w:r>
          </w:p>
        </w:tc>
      </w:tr>
      <w:tr>
        <w:trPr>
          <w:cantSplit/>
        </w:trPr>
        <w:tc>
          <w:tcPr>
            <w:tcW w:type="dxa" w:w="4393"/>
          </w:tcPr>
          <w:p>
            <w:pPr>
              <w:spacing w:after="80"/>
            </w:pPr>
            <w:r>
              <w:rPr>
                <w:sz w:val="20"/>
              </w:rPr>
              <w:t>servidor e api/index.mjs</w:t>
            </w:r>
          </w:p>
        </w:tc>
        <w:tc>
          <w:tcPr>
            <w:tcW w:type="dxa" w:w="4393"/>
          </w:tcPr>
          <w:p>
            <w:pPr>
              <w:spacing w:after="80"/>
            </w:pPr>
            <w:r>
              <w:rPr>
                <w:sz w:val="20"/>
              </w:rPr>
              <w:t>Handler HTTP, contatos e adaptação serverless.</w:t>
            </w:r>
          </w:p>
        </w:tc>
      </w:tr>
      <w:tr>
        <w:trPr>
          <w:cantSplit/>
        </w:trPr>
        <w:tc>
          <w:tcPr>
            <w:tcW w:type="dxa" w:w="4393"/>
          </w:tcPr>
          <w:p>
            <w:pPr>
              <w:spacing w:after="80"/>
            </w:pPr>
            <w:r>
              <w:rPr>
                <w:sz w:val="20"/>
              </w:rPr>
              <w:t>ferramentas, testes e documentacoes</w:t>
            </w:r>
          </w:p>
        </w:tc>
        <w:tc>
          <w:tcPr>
            <w:tcW w:type="dxa" w:w="4393"/>
          </w:tcPr>
          <w:p>
            <w:pPr>
              <w:spacing w:after="80"/>
            </w:pPr>
            <w:r>
              <w:rPr>
                <w:sz w:val="20"/>
              </w:rPr>
              <w:t>Preparação de artefatos, verificações e evidências.</w:t>
            </w:r>
          </w:p>
        </w:tc>
      </w:tr>
    </w:tbl>
    <w:p/>
    <w:p>
      <w:pPr>
        <w:keepNext/>
        <w:spacing w:before="200"/>
      </w:pPr>
      <w:r>
        <w:rPr>
          <w:b/>
          <w:sz w:val="22"/>
        </w:rPr>
        <w:t>Funcionamento do JavaScript</w:t>
      </w:r>
    </w:p>
    <w:p>
      <w:pPr>
        <w:widowControl/>
        <w:spacing w:after="160" w:line="276" w:lineRule="auto"/>
      </w:pPr>
      <w:r>
        <w:rPr>
          <w:sz w:val="22"/>
        </w:rPr>
        <w:t>Trecho de javascript/aplicativo/engine.js, linhas 29–31:</w:t>
      </w:r>
    </w:p>
    <w:p>
      <w:r>
        <w:rPr>
          <w:rFonts w:ascii="Consolas" w:hAnsi="Consolas"/>
          <w:sz w:val="18"/>
        </w:rPr>
        <w:t xml:space="preserve">  return records.filter((r) =&gt; r.date === date);</w:t>
      </w:r>
      <w:r>
        <w:rPr>
          <w:rFonts w:ascii="Consolas" w:hAnsi="Consolas"/>
          <w:sz w:val="18"/>
        </w:rPr>
        <w:br/>
        <w:t>}</w:t>
      </w:r>
      <w:r>
        <w:rPr>
          <w:rFonts w:ascii="Consolas" w:hAnsi="Consolas"/>
          <w:sz w:val="18"/>
        </w:rPr>
        <w:br/>
        <w:t>export function recommend(records, profile, date) {</w:t>
      </w:r>
    </w:p>
    <w:p>
      <w:pPr>
        <w:widowControl/>
        <w:spacing w:after="160" w:line="276" w:lineRule="auto"/>
      </w:pPr>
      <w:r>
        <w:rPr>
          <w:sz w:val="22"/>
        </w:rPr>
        <w:t>O filtro isola a data solicitada antes de produzir totais e sugestões. A recomendação elimina incompatibilidades e alimentos já consumidos; prioriza grupos ausentes e considera preferências. Os módulos separam regras da tela, permitindo testes sem depender de clique manual para cada cenário.</w:t>
      </w:r>
    </w:p>
    <w:p>
      <w:pPr>
        <w:widowControl/>
        <w:spacing w:after="160" w:line="276" w:lineRule="auto"/>
      </w:pPr>
      <w:r>
        <w:rPr>
          <w:sz w:val="22"/>
        </w:rPr>
        <w:t>Trecho de javascript/aplicativo/store.js, linhas 79–82:</w:t>
      </w:r>
    </w:p>
    <w:p>
      <w:r>
        <w:rPr>
          <w:rFonts w:ascii="Consolas" w:hAnsi="Consolas"/>
          <w:sz w:val="18"/>
        </w:rPr>
        <w:t>}</w:t>
      </w:r>
      <w:r>
        <w:rPr>
          <w:rFonts w:ascii="Consolas" w:hAnsi="Consolas"/>
          <w:sz w:val="18"/>
        </w:rPr>
        <w:br/>
        <w:t>export function persist(state) {</w:t>
      </w:r>
      <w:r>
        <w:rPr>
          <w:rFonts w:ascii="Consolas" w:hAnsi="Consolas"/>
          <w:sz w:val="18"/>
        </w:rPr>
        <w:br/>
        <w:t xml:space="preserve">  localStorage.setItem(KEY, JSON.stringify(validState(state)));</w:t>
      </w:r>
      <w:r>
        <w:rPr>
          <w:rFonts w:ascii="Consolas" w:hAnsi="Consolas"/>
          <w:sz w:val="18"/>
        </w:rPr>
        <w:br/>
        <w:t>}</w:t>
      </w:r>
    </w:p>
    <w:p>
      <w:pPr>
        <w:widowControl/>
        <w:spacing w:after="160" w:line="276" w:lineRule="auto"/>
      </w:pPr>
      <w:r>
        <w:rPr>
          <w:sz w:val="22"/>
        </w:rPr>
        <w:t>O estado é validado, convertido em JSON e salvo na chave nutrivibe-v2 do localStorage. A importação exige estrutura válida e rejeita registros inconsistentes. A tela só sinaliza sucesso depois da persistência; em erro de leitura, o código evita sobrescrever dados que não conseguiu recuperar.</w:t>
      </w:r>
    </w:p>
    <w:p>
      <w:pPr>
        <w:keepNext/>
        <w:spacing w:before="200"/>
      </w:pPr>
      <w:r>
        <w:rPr>
          <w:b/>
          <w:sz w:val="22"/>
        </w:rPr>
        <w:t>Reconhecimento e estimativa nutricional</w:t>
      </w:r>
    </w:p>
    <w:p>
      <w:pPr>
        <w:widowControl/>
        <w:spacing w:after="160" w:line="276" w:lineRule="auto"/>
      </w:pPr>
      <w:r>
        <w:rPr>
          <w:sz w:val="22"/>
        </w:rPr>
        <w:t>O modelo transforma a imagem em um vetor visual e compara sua similaridade com classes de alimentos, pratos e controles negativos. Limiares de score e margem podem levar à recusa e à entrada manual. O resultado é uma hipótese a confirmar, não uma probabilidade clínica. O cálculo nutricional é posterior: o usuário confirma referência TACO e gramas.</w:t>
      </w:r>
    </w:p>
    <w:p>
      <w:pPr>
        <w:widowControl/>
        <w:spacing w:after="160" w:line="276" w:lineRule="auto"/>
      </w:pPr>
      <w:r>
        <w:rPr>
          <w:sz w:val="22"/>
        </w:rPr>
        <w:t>A regra de cálculo é valor consumido = valor da referência × gramas informadas ÷ gramas-base. Por exemplo, 150 g representam 1,5 vez uma referência expressa por 100 g. O recorte utilizado contém 43 referências com preparo e proveniência. Dados ausentes permanecem nulos e o resumo informa cobertura parcial.</w:t>
      </w:r>
    </w:p>
    <w:p>
      <w:pPr>
        <w:keepNext/>
        <w:spacing w:before="200"/>
      </w:pPr>
      <w:r>
        <w:rPr>
          <w:b/>
          <w:sz w:val="22"/>
        </w:rPr>
        <w:t>Backend, API e modelagem do banco</w:t>
      </w:r>
    </w:p>
    <w:p>
      <w:pPr>
        <w:widowControl/>
        <w:spacing w:after="160" w:line="276" w:lineRule="auto"/>
      </w:pPr>
      <w:r>
        <w:rPr>
          <w:sz w:val="22"/>
        </w:rPr>
        <w:t>GET /api/status informa disponibilidade dos serviços. POST /api/contacts valida e grava nome, e-mail e consentimento. POST /api/identify mantém o adaptador remoto opcional; a configuração atual browser-local executa a identificação no aparelho. OpenAI e Vercel AI Gateway são alternativas dependentes de credenciais/créditos, não o motor gratuito atual.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A0A0A0"/>
          <w:left w:val="single" w:sz="4" w:color="A0A0A0"/>
          <w:bottom w:val="single" w:sz="4" w:color="A0A0A0"/>
          <w:right w:val="single" w:sz="4" w:color="A0A0A0"/>
          <w:insideH w:val="single" w:sz="4" w:color="A0A0A0"/>
          <w:insideV w:val="single" w:sz="4" w:color="A0A0A0"/>
        </w:tblBorders>
      </w:tblPr>
      <w:tblGrid>
        <w:gridCol w:w="4393"/>
        <w:gridCol w:w="4393"/>
      </w:tblGrid>
      <w:tr>
        <w:trPr>
          <w:tblHeader/>
          <w:cantSplit/>
        </w:trPr>
        <w:tc>
          <w:tcPr>
            <w:tcW w:type="dxa" w:w="4393"/>
          </w:tcPr>
          <w:p>
            <w:pPr>
              <w:keepNext/>
              <w:spacing w:after="80"/>
            </w:pPr>
            <w:r>
              <w:rPr>
                <w:b/>
                <w:sz w:val="20"/>
              </w:rPr>
              <w:t>Campo de contacts</w:t>
            </w:r>
          </w:p>
        </w:tc>
        <w:tc>
          <w:tcPr>
            <w:tcW w:type="dxa" w:w="4393"/>
          </w:tcPr>
          <w:p>
            <w:pPr>
              <w:keepNext/>
              <w:spacing w:after="80"/>
            </w:pPr>
            <w:r>
              <w:rPr>
                <w:b/>
                <w:sz w:val="20"/>
              </w:rPr>
              <w:t>Tipo e regra</w:t>
            </w:r>
          </w:p>
        </w:tc>
      </w:tr>
      <w:tr>
        <w:trPr>
          <w:cantSplit/>
        </w:trPr>
        <w:tc>
          <w:tcPr>
            <w:tcW w:type="dxa" w:w="4393"/>
          </w:tcPr>
          <w:p>
            <w:pPr>
              <w:keepNext/>
              <w:spacing w:after="80"/>
            </w:pPr>
            <w:r>
              <w:rPr>
                <w:sz w:val="20"/>
              </w:rPr>
              <w:t>email</w:t>
            </w:r>
          </w:p>
        </w:tc>
        <w:tc>
          <w:tcPr>
            <w:tcW w:type="dxa" w:w="4393"/>
          </w:tcPr>
          <w:p>
            <w:pPr>
              <w:keepNext/>
              <w:spacing w:after="80"/>
            </w:pPr>
            <w:r>
              <w:rPr>
                <w:sz w:val="20"/>
              </w:rPr>
              <w:t>TEXT, chave primária; identifica contato sem duplicar a mesma chave.</w:t>
            </w:r>
          </w:p>
        </w:tc>
      </w:tr>
      <w:tr>
        <w:trPr>
          <w:cantSplit/>
        </w:trPr>
        <w:tc>
          <w:tcPr>
            <w:tcW w:type="dxa" w:w="4393"/>
          </w:tcPr>
          <w:p>
            <w:pPr>
              <w:keepNext/>
              <w:spacing w:after="80"/>
            </w:pPr>
            <w:r>
              <w:rPr>
                <w:sz w:val="20"/>
              </w:rPr>
              <w:t>name</w:t>
            </w:r>
          </w:p>
        </w:tc>
        <w:tc>
          <w:tcPr>
            <w:tcW w:type="dxa" w:w="4393"/>
          </w:tcPr>
          <w:p>
            <w:pPr>
              <w:keepNext/>
              <w:spacing w:after="80"/>
            </w:pPr>
            <w:r>
              <w:rPr>
                <w:sz w:val="20"/>
              </w:rPr>
              <w:t>TEXT NOT NULL; nome validado pelo servidor.</w:t>
            </w:r>
          </w:p>
        </w:tc>
      </w:tr>
      <w:tr>
        <w:trPr>
          <w:cantSplit/>
        </w:trPr>
        <w:tc>
          <w:tcPr>
            <w:tcW w:type="dxa" w:w="4393"/>
          </w:tcPr>
          <w:p>
            <w:pPr>
              <w:spacing w:after="80"/>
            </w:pPr>
            <w:r>
              <w:rPr>
                <w:sz w:val="20"/>
              </w:rPr>
              <w:t>consent_at</w:t>
            </w:r>
          </w:p>
        </w:tc>
        <w:tc>
          <w:tcPr>
            <w:tcW w:type="dxa" w:w="4393"/>
          </w:tcPr>
          <w:p>
            <w:pPr>
              <w:spacing w:after="80"/>
            </w:pPr>
            <w:r>
              <w:rPr>
                <w:sz w:val="20"/>
              </w:rPr>
              <w:t>TEXT NOT NULL; data/hora ISO do consentimento registrada pelo servidor.</w:t>
            </w:r>
          </w:p>
        </w:tc>
      </w:tr>
    </w:tbl>
    <w:p/>
    <w:p>
      <w:pPr>
        <w:widowControl/>
        <w:spacing w:after="160" w:line="276" w:lineRule="auto"/>
      </w:pPr>
      <w:r>
        <w:rPr>
          <w:sz w:val="22"/>
        </w:rPr>
        <w:t>A gravação utiliza parâmetros SQL e atualiza o contato quando o e-mail já existe. Na nuvem, a conexão é obtida do ambiente e aponta para o banco separado nutrivibe-production. Sem PostgreSQL, o modo local utiliza SQLite. O diário e as preferências não são gravados nessa tabela: permanecem no navegador. Credenciais não integram arquivos públicos ou documentos de entrega.</w:t>
      </w:r>
    </w:p>
    <w:p>
      <w:pPr>
        <w:widowControl/>
        <w:spacing w:after="160" w:line="276" w:lineRule="auto"/>
      </w:pPr>
      <w:r>
        <w:rPr>
          <w:sz w:val="22"/>
        </w:rPr>
        <w:t>O incremento da terceira entrega dispõe de fluxos básicos executáveis de perfil, catálogo, diário, resumo, backup, conteúdo introdutório, contato e reconhecimento confirmado. Isso caracteriza uma versão de desenvolvimento do MVP, não o encerramento desses módulos. Cadastro de responsável/criança, aprofundamento educativo e refinamento das recomendações permanecem no planejamento das próximas duas entregas. Contas remotas e sincronização são possibilidades posteriores, não exigências assumidas para o semestre.</w:t>
      </w:r>
    </w:p>
    <w:p w14:paraId="5FC6C824" w14:textId="77777777" w:rsidR="003D6F4A" w:rsidRPr="003D6F4A" w:rsidRDefault="003D6F4A" w:rsidP="00AF3F54">
      <w:pPr>
        <w:spacing w:before="280" w:beforeAutospacing="1" w:after="100" w:afterAutospacing="1" w:line="240" w:lineRule="auto"/>
        <w:ind w:left="0" w:firstLine="0"/>
        <w:outlineLvl w:val="1"/>
        <w:rPr>
          <w:rFonts w:eastAsia="Times New Roman"/>
          <w:b/>
          <w:bCs/>
          <w:color w:val="auto"/>
          <w:kern w:val="0"/>
          <w:sz w:val="32"/>
          <w:szCs w:val="32"/>
          <w14:ligatures w14:val="none"/>
        </w:rPr>
        <w:keepNext/>
      </w:pPr>
      <w:r w:rsidRPr="003D6F4A">
        <w:rPr>
          <w:rFonts w:eastAsia="Times New Roman"/>
          <w:b/>
          <w:bCs/>
          <w:color w:val="auto"/>
          <w:kern w:val="0"/>
          <w:sz w:val="32"/>
          <w:szCs w:val="32"/>
          <w14:ligatures w14:val="none"/>
        </w:rPr>
        <w:t>6. Testes</w:t>
      </w:r>
    </w:p>
    <w:p>
      <w:pPr>
        <w:keepNext/>
        <w:spacing w:before="200"/>
      </w:pPr>
      <w:r>
        <w:rPr>
          <w:b/>
          <w:sz w:val="22"/>
        </w:rPr>
        <w:t>Validação do incremento da terceira entrega</w:t>
      </w:r>
    </w:p>
    <w:p>
      <w:pPr>
        <w:widowControl/>
        <w:spacing w:after="160" w:line="276" w:lineRule="auto"/>
      </w:pPr>
      <w:r>
        <w:rPr>
          <w:sz w:val="22"/>
        </w:rPr>
        <w:t>Os resultados abaixo representam verificações do código disponível nesta etapa. Eles comprovam cenários específicos de funcionamento e não equivalem à homologação final do aplicativo. Alterações das entregas seguintes exigirão novas execuções e atualização das evidências; um teste aprovado hoje não garante o comportamento de funcionalidades ainda não implementadas.</w:t>
      </w:r>
    </w:p>
    <w:p>
      <w:pPr>
        <w:widowControl/>
        <w:spacing w:after="160" w:line="276" w:lineRule="auto"/>
      </w:pPr>
      <w:r>
        <w:rPr>
          <w:sz w:val="22"/>
        </w:rPr>
        <w:t>A validação combina testes automatizados das regras, integração do servidor, fluxo ponta a ponta e avaliação comparativa de reconhecimento. A finalidade é verificar comportamento esperado, identificar entradas inválidas e registrar limites. As evidências de execução pertencem às revisões técnicas já realizadas; não constituem pesquisa com usuários externos.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A0A0A0"/>
          <w:left w:val="single" w:sz="4" w:color="A0A0A0"/>
          <w:bottom w:val="single" w:sz="4" w:color="A0A0A0"/>
          <w:right w:val="single" w:sz="4" w:color="A0A0A0"/>
          <w:insideH w:val="single" w:sz="4" w:color="A0A0A0"/>
          <w:insideV w:val="single" w:sz="4" w:color="A0A0A0"/>
        </w:tblBorders>
      </w:tblPr>
      <w:tblGrid>
        <w:gridCol w:w="2929"/>
        <w:gridCol w:w="2929"/>
        <w:gridCol w:w="2929"/>
      </w:tblGrid>
      <w:tr>
        <w:trPr>
          <w:tblHeader/>
          <w:cantSplit/>
        </w:trPr>
        <w:tc>
          <w:tcPr>
            <w:tcW w:type="dxa" w:w="2929"/>
          </w:tcPr>
          <w:p>
            <w:pPr>
              <w:spacing w:after="80"/>
            </w:pPr>
            <w:r>
              <w:rPr>
                <w:b/>
                <w:sz w:val="20"/>
              </w:rPr>
              <w:t>Tipo e caso</w:t>
            </w:r>
          </w:p>
        </w:tc>
        <w:tc>
          <w:tcPr>
            <w:tcW w:type="dxa" w:w="2929"/>
          </w:tcPr>
          <w:p>
            <w:pPr>
              <w:spacing w:after="80"/>
            </w:pPr>
            <w:r>
              <w:rPr>
                <w:b/>
                <w:sz w:val="20"/>
              </w:rPr>
              <w:t>Finalidade</w:t>
            </w:r>
          </w:p>
        </w:tc>
        <w:tc>
          <w:tcPr>
            <w:tcW w:type="dxa" w:w="2929"/>
          </w:tcPr>
          <w:p>
            <w:pPr>
              <w:spacing w:after="80"/>
            </w:pPr>
            <w:r>
              <w:rPr>
                <w:b/>
                <w:sz w:val="20"/>
              </w:rPr>
              <w:t>Resultado registrado</w:t>
            </w:r>
          </w:p>
        </w:tc>
      </w:tr>
      <w:tr>
        <w:trPr>
          <w:cantSplit/>
        </w:trPr>
        <w:tc>
          <w:tcPr>
            <w:tcW w:type="dxa" w:w="2929"/>
          </w:tcPr>
          <w:p>
            <w:pPr>
              <w:spacing w:after="80"/>
            </w:pPr>
            <w:r>
              <w:rPr>
                <w:sz w:val="20"/>
              </w:rPr>
              <w:t>Regras: lactose, cor verde e outros filtros.</w:t>
            </w:r>
          </w:p>
        </w:tc>
        <w:tc>
          <w:tcPr>
            <w:tcW w:type="dxa" w:w="2929"/>
          </w:tcPr>
          <w:p>
            <w:pPr>
              <w:spacing w:after="80"/>
            </w:pPr>
            <w:r>
              <w:rPr>
                <w:sz w:val="20"/>
              </w:rPr>
              <w:t>Impedir sugestões incompatíveis e não relaxar restrições.</w:t>
            </w:r>
          </w:p>
        </w:tc>
        <w:tc>
          <w:tcPr>
            <w:tcW w:type="dxa" w:w="2929"/>
          </w:tcPr>
          <w:p>
            <w:pPr>
              <w:spacing w:after="80"/>
            </w:pPr>
            <w:r>
              <w:rPr>
                <w:sz w:val="20"/>
              </w:rPr>
              <w:t>Cenários automatizados aprovados.</w:t>
            </w:r>
          </w:p>
        </w:tc>
      </w:tr>
      <w:tr>
        <w:trPr>
          <w:cantSplit/>
        </w:trPr>
        <w:tc>
          <w:tcPr>
            <w:tcW w:type="dxa" w:w="2929"/>
          </w:tcPr>
          <w:p>
            <w:pPr>
              <w:spacing w:after="80"/>
            </w:pPr>
            <w:r>
              <w:rPr>
                <w:sz w:val="20"/>
              </w:rPr>
              <w:t>Nutrição: referência, peso e ausências.</w:t>
            </w:r>
          </w:p>
        </w:tc>
        <w:tc>
          <w:tcPr>
            <w:tcW w:type="dxa" w:w="2929"/>
          </w:tcPr>
          <w:p>
            <w:pPr>
              <w:spacing w:after="80"/>
            </w:pPr>
            <w:r>
              <w:rPr>
                <w:sz w:val="20"/>
              </w:rPr>
              <w:t>Validar proporcionalidade e evitar zero para valor desconhecido.</w:t>
            </w:r>
          </w:p>
        </w:tc>
        <w:tc>
          <w:tcPr>
            <w:tcW w:type="dxa" w:w="2929"/>
          </w:tcPr>
          <w:p>
            <w:pPr>
              <w:spacing w:after="80"/>
            </w:pPr>
            <w:r>
              <w:rPr>
                <w:sz w:val="20"/>
              </w:rPr>
              <w:t>Cálculos e rejeições previstos aprovados.</w:t>
            </w:r>
          </w:p>
        </w:tc>
      </w:tr>
      <w:tr>
        <w:trPr>
          <w:cantSplit/>
        </w:trPr>
        <w:tc>
          <w:tcPr>
            <w:tcW w:type="dxa" w:w="2929"/>
          </w:tcPr>
          <w:p>
            <w:pPr>
              <w:spacing w:after="80"/>
            </w:pPr>
            <w:r>
              <w:rPr>
                <w:sz w:val="20"/>
              </w:rPr>
              <w:t>Persistência e importação JSON.</w:t>
            </w:r>
          </w:p>
        </w:tc>
        <w:tc>
          <w:tcPr>
            <w:tcW w:type="dxa" w:w="2929"/>
          </w:tcPr>
          <w:p>
            <w:pPr>
              <w:spacing w:after="80"/>
            </w:pPr>
            <w:r>
              <w:rPr>
                <w:sz w:val="20"/>
              </w:rPr>
              <w:t>Preservar estado e rejeitar estrutura/registros inválidos.</w:t>
            </w:r>
          </w:p>
        </w:tc>
        <w:tc>
          <w:tcPr>
            <w:tcW w:type="dxa" w:w="2929"/>
          </w:tcPr>
          <w:p>
            <w:pPr>
              <w:spacing w:after="80"/>
            </w:pPr>
            <w:r>
              <w:rPr>
                <w:sz w:val="20"/>
              </w:rPr>
              <w:t>Validação e fluxos de backup aprovados.</w:t>
            </w:r>
          </w:p>
        </w:tc>
      </w:tr>
      <w:tr>
        <w:trPr>
          <w:cantSplit/>
        </w:trPr>
        <w:tc>
          <w:tcPr>
            <w:tcW w:type="dxa" w:w="2929"/>
          </w:tcPr>
          <w:p>
            <w:pPr>
              <w:spacing w:after="80"/>
            </w:pPr>
            <w:r>
              <w:rPr>
                <w:sz w:val="20"/>
              </w:rPr>
              <w:t>Integração: handler e banco.</w:t>
            </w:r>
          </w:p>
        </w:tc>
        <w:tc>
          <w:tcPr>
            <w:tcW w:type="dxa" w:w="2929"/>
          </w:tcPr>
          <w:p>
            <w:pPr>
              <w:spacing w:after="80"/>
            </w:pPr>
            <w:r>
              <w:rPr>
                <w:sz w:val="20"/>
              </w:rPr>
              <w:t>Conferir roteamento, SQL parametrizado e ausência de fallback efêmero em nuvem.</w:t>
            </w:r>
          </w:p>
        </w:tc>
        <w:tc>
          <w:tcPr>
            <w:tcW w:type="dxa" w:w="2929"/>
          </w:tcPr>
          <w:p>
            <w:pPr>
              <w:spacing w:after="80"/>
            </w:pPr>
            <w:r>
              <w:rPr>
                <w:sz w:val="20"/>
              </w:rPr>
              <w:t>Testes de integração aprovados.</w:t>
            </w:r>
          </w:p>
        </w:tc>
      </w:tr>
      <w:tr>
        <w:trPr>
          <w:cantSplit/>
        </w:trPr>
        <w:tc>
          <w:tcPr>
            <w:tcW w:type="dxa" w:w="2929"/>
          </w:tcPr>
          <w:p>
            <w:pPr>
              <w:spacing w:after="80"/>
            </w:pPr>
            <w:r>
              <w:rPr>
                <w:sz w:val="20"/>
              </w:rPr>
              <w:t>Chromium: registro e resumo.</w:t>
            </w:r>
          </w:p>
        </w:tc>
        <w:tc>
          <w:tcPr>
            <w:tcW w:type="dxa" w:w="2929"/>
          </w:tcPr>
          <w:p>
            <w:pPr>
              <w:spacing w:after="80"/>
            </w:pPr>
            <w:r>
              <w:rPr>
                <w:sz w:val="20"/>
              </w:rPr>
              <w:t>Confirmar dados após recarga, remoção, foto e cálculo.</w:t>
            </w:r>
          </w:p>
        </w:tc>
        <w:tc>
          <w:tcPr>
            <w:tcW w:type="dxa" w:w="2929"/>
          </w:tcPr>
          <w:p>
            <w:pPr>
              <w:spacing w:after="80"/>
            </w:pPr>
            <w:r>
              <w:rPr>
                <w:sz w:val="20"/>
              </w:rPr>
              <w:t>Fluxo ponta a ponta aprovado.</w:t>
            </w:r>
          </w:p>
        </w:tc>
      </w:tr>
      <w:tr>
        <w:trPr>
          <w:cantSplit/>
        </w:trPr>
        <w:tc>
          <w:tcPr>
            <w:tcW w:type="dxa" w:w="2929"/>
          </w:tcPr>
          <w:p>
            <w:pPr>
              <w:spacing w:after="80"/>
            </w:pPr>
            <w:r>
              <w:rPr>
                <w:sz w:val="20"/>
              </w:rPr>
              <w:t>Interface: 360, 768 e 1280 pixels.</w:t>
            </w:r>
          </w:p>
        </w:tc>
        <w:tc>
          <w:tcPr>
            <w:tcW w:type="dxa" w:w="2929"/>
          </w:tcPr>
          <w:p>
            <w:pPr>
              <w:spacing w:after="80"/>
            </w:pPr>
            <w:r>
              <w:rPr>
                <w:sz w:val="20"/>
              </w:rPr>
              <w:t>Verificar navegação, links locais e transbordamento.</w:t>
            </w:r>
          </w:p>
        </w:tc>
        <w:tc>
          <w:tcPr>
            <w:tcW w:type="dxa" w:w="2929"/>
          </w:tcPr>
          <w:p>
            <w:pPr>
              <w:spacing w:after="80"/>
            </w:pPr>
            <w:r>
              <w:rPr>
                <w:sz w:val="20"/>
              </w:rPr>
              <w:t>Cinco telas verificadas sem transbordamento nos cenários.</w:t>
            </w:r>
          </w:p>
        </w:tc>
      </w:tr>
      <w:tr>
        <w:trPr>
          <w:cantSplit/>
        </w:trPr>
        <w:tc>
          <w:tcPr>
            <w:tcW w:type="dxa" w:w="2929"/>
          </w:tcPr>
          <w:p>
            <w:pPr>
              <w:spacing w:after="80"/>
            </w:pPr>
            <w:r>
              <w:rPr>
                <w:sz w:val="20"/>
              </w:rPr>
              <w:t>Reconhecimento: fotos e controles negativos.</w:t>
            </w:r>
          </w:p>
        </w:tc>
        <w:tc>
          <w:tcPr>
            <w:tcW w:type="dxa" w:w="2929"/>
          </w:tcPr>
          <w:p>
            <w:pPr>
              <w:spacing w:after="80"/>
            </w:pPr>
            <w:r>
              <w:rPr>
                <w:sz w:val="20"/>
              </w:rPr>
              <w:t>Medir erros, recusas e diferenças entre alternativas.</w:t>
            </w:r>
          </w:p>
        </w:tc>
        <w:tc>
          <w:tcPr>
            <w:tcW w:type="dxa" w:w="2929"/>
          </w:tcPr>
          <w:p>
            <w:pPr>
              <w:spacing w:after="80"/>
            </w:pPr>
            <w:r>
              <w:rPr>
                <w:sz w:val="20"/>
              </w:rPr>
              <w:t>SigLIP selecionado; limitações registradas.</w:t>
            </w:r>
          </w:p>
        </w:tc>
      </w:tr>
    </w:tbl>
    <w:p/>
    <w:p>
      <w:pPr>
        <w:widowControl/>
        <w:spacing w:after="160" w:line="276" w:lineRule="auto"/>
      </w:pPr>
      <w:r>
        <w:rPr>
          <w:sz w:val="22"/>
        </w:rPr>
        <w:t>A suíte Node.js registrou 25 testes aprovados. O fluxo Chromium também verificou contatos, preferências, busca, importação/exportação e menu móvel. Um caso concreto registra Banana com referência TACO e 100 g, recarrega a página e confere a presença no diário e o valor de 98,2 kcal no resumo. Outro caso busca por texto sem acento, verificando a recuperação de Maçã.</w:t>
      </w:r>
    </w:p>
    <w:p>
      <w:pPr>
        <w:keepNext/>
        <w:spacing w:before="200"/>
      </w:pPr>
      <w:r>
        <w:rPr>
          <w:b/>
          <w:sz w:val="22"/>
        </w:rPr>
        <w:t>Avaliação de fotos e correções</w:t>
      </w:r>
    </w:p>
    <w:p>
      <w:pPr>
        <w:widowControl/>
        <w:spacing w:after="160" w:line="276" w:lineRule="auto"/>
      </w:pPr>
      <w:r>
        <w:rPr>
          <w:sz w:val="22"/>
        </w:rPr>
        <w:t>Foram comparados MobileNet, CLIP e SigLIP. Para o modelo selecionado, a avaliação documentada reuniu 148 imagens: 108 fotos de alimentos/pratos e 40 controles negativos. Houve 94 acertos do alimento/prato principal entre as 108 fotos de comida, aproximadamente 87%; na coleta adicional de 50 fotos de comida, houve 40 acertos, ou 80%. São resultados de amostra, sem garantia de acerto em fotos novas.</w:t>
      </w:r>
    </w:p>
    <w:p>
      <w:pPr>
        <w:widowControl/>
        <w:spacing w:after="160" w:line="276" w:lineRule="auto"/>
      </w:pPr>
      <w:r>
        <w:rPr>
          <w:sz w:val="22"/>
        </w:rPr>
        <w:t>Os erros incluíram plantas e folhas confundidas com comida. As correções adotadas foram recusa por classe negativa/score/margem, confirmação obrigatória e correção manual. Pratos compostos não recebem ingredientes ou nutrientes presumidos. Valores sem referência continuam ausentes. O diário permanece utilizável pelo catálogo quando a foto falha.</w:t>
      </w:r>
    </w:p>
    <w:p>
      <w:pPr>
        <w:widowControl/>
        <w:spacing w:after="160" w:line="276" w:lineRule="auto"/>
      </w:pPr>
      <w:r>
        <w:rPr>
          <w:sz w:val="22"/>
        </w:rPr>
        <w:t>Os scripts estão em testes/; as capturas, em documentacoes/evidencias/; os manifestos, fontes e resultados por imagem, em documentacoes/avaliacao-imagens/. Não foi documentada uma avaliação de usabilidade com comunidade externa. A validação técnica não comprova aceitação, impacto clínico ou mudança de hábitos.</w:t>
      </w:r>
    </w:p>
    <w:p w14:paraId="301DB636" w14:textId="053D911A" w:rsidR="00317127" w:rsidRPr="00317127" w:rsidRDefault="00317127" w:rsidP="00AF3F54">
      <w:pPr>
        <w:spacing w:before="280" w:beforeAutospacing="1" w:after="100" w:afterAutospacing="1" w:line="240" w:lineRule="auto"/>
        <w:ind w:left="0" w:firstLine="0"/>
        <w:outlineLvl w:val="1"/>
        <w:rPr>
          <w:rFonts w:eastAsia="Times New Roman"/>
          <w:b/>
          <w:bCs/>
          <w:color w:val="auto"/>
          <w:kern w:val="0"/>
          <w:sz w:val="32"/>
          <w:szCs w:val="32"/>
          <w14:ligatures w14:val="none"/>
        </w:rPr>
        <w:keepNext/>
      </w:pPr>
      <w:r w:rsidRPr="00317127">
        <w:rPr>
          <w:rFonts w:eastAsia="Times New Roman"/>
          <w:b/>
          <w:bCs/>
          <w:color w:val="auto"/>
          <w:kern w:val="0"/>
          <w:sz w:val="32"/>
          <w:szCs w:val="32"/>
          <w14:ligatures w14:val="none"/>
        </w:rPr>
        <w:t>7. Implantação</w:t>
      </w:r>
    </w:p>
    <w:p>
      <w:pPr>
        <w:keepNext/>
        <w:spacing w:before="200"/>
      </w:pPr>
      <w:r>
        <w:rPr>
          <w:b/>
          <w:sz w:val="22"/>
        </w:rPr>
        <w:t>Ambiente de demonstração da terceira entrega</w:t>
      </w:r>
    </w:p>
    <w:p>
      <w:pPr>
        <w:widowControl/>
        <w:spacing w:after="160" w:line="276" w:lineRule="auto"/>
      </w:pPr>
      <w:r>
        <w:rPr>
          <w:sz w:val="22"/>
        </w:rPr>
        <w:t>A publicação atual serve para demonstrar o incremento em desenvolvimento e permitir testes ao longo do semestre. Não caracteriza aceite final, conclusão das cinco entregas ou implantação definitiva. Nas entregas quarta e quinta, a mesma estrutura poderá receber novas versões, acompanhadas da atualização de evidências e instruções.</w:t>
      </w:r>
    </w:p>
    <w:p>
      <w:pPr>
        <w:widowControl/>
        <w:spacing w:after="160" w:line="276" w:lineRule="auto"/>
      </w:pPr>
      <w:r>
        <w:rPr>
          <w:sz w:val="22"/>
        </w:rPr>
        <w:t>Landing page: https://nutrivibe-gamma.vercel.app . Aplicativo: https://nutrivibe-gamma.vercel.app/app . A implantação foi realizada na Vercel, com serviços de contato persistidos em Neon. A disponibilidade depende da conectividade e dos serviços utilizados; não foi definido acordo de nível de serviço.</w:t>
      </w:r>
    </w:p>
    <w:p>
      <w:pPr>
        <w:keepNext/>
        <w:spacing w:before="200"/>
      </w:pPr>
      <w:r>
        <w:rPr>
          <w:b/>
          <w:sz w:val="22"/>
        </w:rPr>
        <w:t>Execução local</w:t>
      </w:r>
    </w:p>
    <w:p>
      <w:pPr>
        <w:widowControl/>
        <w:spacing w:after="160" w:line="276" w:lineRule="auto"/>
      </w:pPr>
      <w:r>
        <w:rPr>
          <w:sz w:val="22"/>
        </w:rPr>
        <w:t>Pré-requisitos: Node.js 24, npm e navegador atualizado com JavaScript e WebAssembly. Na raiz do repositório, executar os comandos abaixo. O build prepara recursos públicos e verifica/prepara os artefatos do reconhecimento; em máquina nova, requer internet para instalação e download.</w:t>
      </w:r>
    </w:p>
    <w:p>
      <w:pPr>
        <w:widowControl/>
        <w:spacing w:after="160" w:line="276" w:lineRule="auto"/>
      </w:pPr>
      <w:r>
        <w:rPr>
          <w:sz w:val="22"/>
        </w:rPr>
        <w:t>npm ci — Instala as versões fixadas no package-lock.json.</w:t>
      </w:r>
    </w:p>
    <w:p>
      <w:pPr>
        <w:widowControl/>
        <w:spacing w:after="160" w:line="276" w:lineRule="auto"/>
      </w:pPr>
      <w:r>
        <w:rPr>
          <w:sz w:val="22"/>
        </w:rPr>
        <w:t>npm run build — Prepara public, o modelo e o bundle visual.</w:t>
      </w:r>
    </w:p>
    <w:p>
      <w:pPr>
        <w:widowControl/>
        <w:spacing w:after="160" w:line="276" w:lineRule="auto"/>
      </w:pPr>
      <w:r>
        <w:rPr>
          <w:sz w:val="22"/>
        </w:rPr>
        <w:t>npm test — Executa a suíte automatizada Node.js.</w:t>
      </w:r>
    </w:p>
    <w:p>
      <w:pPr>
        <w:widowControl/>
        <w:spacing w:after="160" w:line="276" w:lineRule="auto"/>
      </w:pPr>
      <w:r>
        <w:rPr>
          <w:sz w:val="22"/>
        </w:rPr>
        <w:t>npm start — Inicia o servidor local na porta padrão 8080.</w:t>
      </w:r>
    </w:p>
    <w:p>
      <w:pPr>
        <w:widowControl/>
        <w:spacing w:after="160" w:line="276" w:lineRule="auto"/>
      </w:pPr>
      <w:r>
        <w:rPr>
          <w:sz w:val="22"/>
        </w:rPr>
        <w:t>Abrir http://localhost:8080 para a apresentação e http://localhost:8080/html/aplicativo/index.html para o aplicativo. O uso por file:// não é adequado, pois módulos, fetch e caminhos de modelo dependem de um servidor HTTP.</w:t>
      </w:r>
    </w:p>
    <w:p>
      <w:pPr>
        <w:keepNext/>
        <w:spacing w:before="200"/>
      </w:pPr>
      <w:r>
        <w:rPr>
          <w:b/>
          <w:sz w:val="22"/>
        </w:rPr>
        <w:t>Configuração e requisitos operacionais</w:t>
      </w:r>
    </w:p>
    <w:p>
      <w:pPr>
        <w:widowControl/>
        <w:spacing w:after="160" w:line="276" w:lineRule="auto"/>
      </w:pPr>
      <w:r>
        <w:rPr>
          <w:sz w:val="22"/>
        </w:rPr>
        <w:t>NUTRIVIBE_VISION_PROVIDER=browser-local seleciona o reconhecimento local. POSTGRES_URL ou DATABASE_URL define a conexão PostgreSQL. As variáveis são configuradas no ambiente do processo/provedor; não há carregamento automático de arquivo .env pelo código atual. Sem banco remoto, o servidor local usa SQLite; na nuvem, a ausência de persistência configurada não é substituída por arquivo temporário.</w:t>
      </w:r>
    </w:p>
    <w:p>
      <w:pPr>
        <w:widowControl/>
        <w:spacing w:after="160" w:line="276" w:lineRule="auto"/>
      </w:pPr>
      <w:r>
        <w:rPr>
          <w:sz w:val="22"/>
        </w:rPr>
        <w:t>Na Vercel, o build gera public e api/index.mjs exporta o handler serverless. vercel.json define redirecionamentos, rotas, cache dos modelos e cabeçalhos. O primeiro reconhecimento exige aproximadamente 112 MB; as fotos são processadas no aparelho nesse modo. O usuário deve manter backup do diário se pretende limpar o navegador ou trocar de dispositivo.</w:t>
      </w:r>
    </w:p>
    <w:p w14:paraId="6E8BC6BA" w14:textId="77777777" w:rsidR="00442295" w:rsidRPr="00442295" w:rsidRDefault="00442295" w:rsidP="00442295">
      <w:pPr>
        <w:spacing w:before="280" w:beforeAutospacing="1" w:after="100" w:afterAutospacing="1" w:line="240" w:lineRule="auto"/>
        <w:ind w:left="0" w:firstLine="0"/>
        <w:jc w:val="left"/>
        <w:outlineLvl w:val="1"/>
        <w:rPr>
          <w:rFonts w:eastAsia="Times New Roman"/>
          <w:b/>
          <w:bCs/>
          <w:color w:val="auto"/>
          <w:kern w:val="0"/>
          <w:sz w:val="32"/>
          <w:szCs w:val="32"/>
          <w14:ligatures w14:val="none"/>
        </w:rPr>
        <w:keepNext/>
      </w:pPr>
      <w:r w:rsidRPr="00442295">
        <w:rPr>
          <w:rFonts w:eastAsia="Times New Roman"/>
          <w:b/>
          <w:bCs/>
          <w:color w:val="auto"/>
          <w:kern w:val="0"/>
          <w:sz w:val="32"/>
          <w:szCs w:val="32"/>
          <w14:ligatures w14:val="none"/>
        </w:rPr>
        <w:t>8. Manutenção / Evoluções Futuras</w:t>
      </w:r>
    </w:p>
    <w:p>
      <w:pPr>
        <w:keepNext/>
        <w:spacing w:before="200"/>
      </w:pPr>
      <w:r>
        <w:rPr>
          <w:b/>
          <w:sz w:val="22"/>
        </w:rPr>
        <w:t>Quarta entrega: aprofundamento dos requisitos originais</w:t>
      </w:r>
    </w:p>
    <w:p>
      <w:pPr>
        <w:widowControl/>
        <w:spacing w:after="160" w:line="276" w:lineRule="auto"/>
      </w:pPr>
      <w:r>
        <w:rPr>
          <w:sz w:val="22"/>
        </w:rPr>
        <w:t>O próximo incremento proposto concentra-se em três frentes. A primeira é estruturar o cadastro local de responsável e criança, com validações e adaptação das preferências já existentes, preservando ou migrando registros anteriores. A segunda é refinar a apresentação da análise e das recomendações, explicando cobertura nutricional parcial, grupos registrados e razões de exclusão. A terceira é ampliar conteúdos educativos com linguagem adequada e fontes identificadas.</w:t>
      </w:r>
    </w:p>
    <w:p>
      <w:pPr>
        <w:widowControl/>
        <w:spacing w:after="160" w:line="276" w:lineRule="auto"/>
      </w:pPr>
      <w:r>
        <w:rPr>
          <w:sz w:val="22"/>
        </w:rPr>
        <w:t>Os critérios de verificação são: o cadastro dos dois papéis é compreensível; preferências e diário referem-se à criança correta; dados antigos não são perdidos; sugestões respeitam restrições; resultados sem cobertura não aparecem como totais completos; conteúdo e navegação funcionam em telas pequenas. A avaliação com usuários/profissionais será buscada e documentada se realizada, sem antecipar seus resultados.</w:t>
      </w:r>
    </w:p>
    <w:p>
      <w:pPr>
        <w:keepNext/>
        <w:spacing w:before="200"/>
      </w:pPr>
      <w:r>
        <w:rPr>
          <w:b/>
          <w:sz w:val="22"/>
        </w:rPr>
        <w:t>Quinta entrega: consolidação do produto acadêmico</w:t>
      </w:r>
    </w:p>
    <w:p>
      <w:pPr>
        <w:widowControl/>
        <w:spacing w:after="160" w:line="276" w:lineRule="auto"/>
      </w:pPr>
      <w:r>
        <w:rPr>
          <w:sz w:val="22"/>
        </w:rPr>
        <w:t>O último ciclo proposto é destinado a corrigir problemas observados na quarta entrega, repetir testes de regras e de navegação, revisar responsividade e acessibilidade e atualizar o relatório com a situação final de cada requisito. A demonstração deverá percorrer o fluxo completo de cadastro, preferências, registro e análise, incluindo erros e correção manual. A documentação final deve identificar funcionalidades entregues e pendências remanescentes, sem ocultar limitações.</w:t>
      </w:r>
    </w:p>
    <w:p>
      <w:pPr>
        <w:widowControl/>
        <w:spacing w:after="160" w:line="276" w:lineRule="auto"/>
      </w:pPr>
      <w:r>
        <w:rPr>
          <w:sz w:val="22"/>
        </w:rPr>
        <w:t>A gamificação continua opcional, conforme a proposta inicial. Se houver prazo após estabilizar o núcleo, será avaliado um recorte simples de avatar, desafios e pontuação local, com regras claras e caráter educativo. Não se assume a entrega integral de todos esses recursos. Eles não devem incentivar consumo forçado ou prometer melhora clínica; se não forem viáveis, essa decisão será registrada.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A0A0A0"/>
          <w:left w:val="single" w:sz="4" w:color="A0A0A0"/>
          <w:bottom w:val="single" w:sz="4" w:color="A0A0A0"/>
          <w:right w:val="single" w:sz="4" w:color="A0A0A0"/>
          <w:insideH w:val="single" w:sz="4" w:color="A0A0A0"/>
          <w:insideV w:val="single" w:sz="4" w:color="A0A0A0"/>
        </w:tblBorders>
      </w:tblPr>
      <w:tblGrid>
        <w:gridCol w:w="2929"/>
        <w:gridCol w:w="2929"/>
        <w:gridCol w:w="2929"/>
      </w:tblGrid>
      <w:tr>
        <w:trPr>
          <w:tblHeader/>
          <w:cantSplit/>
        </w:trPr>
        <w:tc>
          <w:tcPr>
            <w:tcW w:type="dxa" w:w="2929"/>
          </w:tcPr>
          <w:p>
            <w:pPr>
              <w:keepNext/>
              <w:spacing w:after="80"/>
            </w:pPr>
            <w:r>
              <w:rPr>
                <w:b/>
                <w:sz w:val="20"/>
              </w:rPr>
              <w:t>Horizonte</w:t>
            </w:r>
          </w:p>
        </w:tc>
        <w:tc>
          <w:tcPr>
            <w:tcW w:type="dxa" w:w="2929"/>
          </w:tcPr>
          <w:p>
            <w:pPr>
              <w:keepNext/>
              <w:spacing w:after="80"/>
            </w:pPr>
            <w:r>
              <w:rPr>
                <w:b/>
                <w:sz w:val="20"/>
              </w:rPr>
              <w:t>Escopo proposto</w:t>
            </w:r>
          </w:p>
        </w:tc>
        <w:tc>
          <w:tcPr>
            <w:tcW w:type="dxa" w:w="2929"/>
          </w:tcPr>
          <w:p>
            <w:pPr>
              <w:keepNext/>
              <w:spacing w:after="80"/>
            </w:pPr>
            <w:r>
              <w:rPr>
                <w:b/>
                <w:sz w:val="20"/>
              </w:rPr>
              <w:t>Evidência esperada</w:t>
            </w:r>
          </w:p>
        </w:tc>
      </w:tr>
      <w:tr>
        <w:trPr>
          <w:cantSplit/>
        </w:trPr>
        <w:tc>
          <w:tcPr>
            <w:tcW w:type="dxa" w:w="2929"/>
          </w:tcPr>
          <w:p>
            <w:pPr>
              <w:keepNext/>
              <w:spacing w:after="80"/>
            </w:pPr>
            <w:r>
              <w:rPr>
                <w:sz w:val="20"/>
              </w:rPr>
              <w:t>4ª entrega</w:t>
            </w:r>
          </w:p>
        </w:tc>
        <w:tc>
          <w:tcPr>
            <w:tcW w:type="dxa" w:w="2929"/>
          </w:tcPr>
          <w:p>
            <w:pPr>
              <w:keepNext/>
              <w:spacing w:after="80"/>
            </w:pPr>
            <w:r>
              <w:rPr>
                <w:sz w:val="20"/>
              </w:rPr>
              <w:t>Cadastro responsável/criança; revisão de recomendações e conteúdo; avaliação dos fluxos.</w:t>
            </w:r>
          </w:p>
        </w:tc>
        <w:tc>
          <w:tcPr>
            <w:tcW w:type="dxa" w:w="2929"/>
          </w:tcPr>
          <w:p>
            <w:pPr>
              <w:keepNext/>
              <w:spacing w:after="80"/>
            </w:pPr>
            <w:r>
              <w:rPr>
                <w:sz w:val="20"/>
              </w:rPr>
              <w:t>Incremento executável, casos de teste, compatibilidade dos dados e registro de problemas/feedback.</w:t>
            </w:r>
          </w:p>
        </w:tc>
      </w:tr>
      <w:tr>
        <w:trPr>
          <w:cantSplit/>
        </w:trPr>
        <w:tc>
          <w:tcPr>
            <w:tcW w:type="dxa" w:w="2929"/>
          </w:tcPr>
          <w:p>
            <w:pPr>
              <w:keepNext/>
              <w:spacing w:after="80"/>
            </w:pPr>
            <w:r>
              <w:rPr>
                <w:sz w:val="20"/>
              </w:rPr>
              <w:t>5ª entrega</w:t>
            </w:r>
          </w:p>
        </w:tc>
        <w:tc>
          <w:tcPr>
            <w:tcW w:type="dxa" w:w="2929"/>
          </w:tcPr>
          <w:p>
            <w:pPr>
              <w:keepNext/>
              <w:spacing w:after="80"/>
            </w:pPr>
            <w:r>
              <w:rPr>
                <w:sz w:val="20"/>
              </w:rPr>
              <w:t>Correções, regressão, documentação e demonstração; gamificação somente se viável.</w:t>
            </w:r>
          </w:p>
        </w:tc>
        <w:tc>
          <w:tcPr>
            <w:tcW w:type="dxa" w:w="2929"/>
          </w:tcPr>
          <w:p>
            <w:pPr>
              <w:keepNext/>
              <w:spacing w:after="80"/>
            </w:pPr>
            <w:r>
              <w:rPr>
                <w:sz w:val="20"/>
              </w:rPr>
              <w:t>Matriz final de requisitos, capturas atualizadas, testes e instruções reproduzíveis.</w:t>
            </w:r>
          </w:p>
        </w:tc>
      </w:tr>
      <w:tr>
        <w:trPr>
          <w:cantSplit/>
        </w:trPr>
        <w:tc>
          <w:tcPr>
            <w:tcW w:type="dxa" w:w="2929"/>
          </w:tcPr>
          <w:p>
            <w:pPr>
              <w:spacing w:after="80"/>
            </w:pPr>
            <w:r>
              <w:rPr>
                <w:sz w:val="20"/>
              </w:rPr>
              <w:t>Após o semestre, se houver continuidade</w:t>
            </w:r>
          </w:p>
        </w:tc>
        <w:tc>
          <w:tcPr>
            <w:tcW w:type="dxa" w:w="2929"/>
          </w:tcPr>
          <w:p>
            <w:pPr>
              <w:spacing w:after="80"/>
            </w:pPr>
            <w:r>
              <w:rPr>
                <w:sz w:val="20"/>
              </w:rPr>
              <w:t>Contas remotas, sincronização, maior catálogo e otimização profunda do reconhecimento.</w:t>
            </w:r>
          </w:p>
        </w:tc>
        <w:tc>
          <w:tcPr>
            <w:tcW w:type="dxa" w:w="2929"/>
          </w:tcPr>
          <w:p>
            <w:pPr>
              <w:spacing w:after="80"/>
            </w:pPr>
            <w:r>
              <w:rPr>
                <w:sz w:val="20"/>
              </w:rPr>
              <w:t>Novo escopo e avaliação de privacidade, custo e manutenção; sem compromisso de entrega nesta etapa.</w:t>
            </w:r>
          </w:p>
        </w:tc>
      </w:tr>
    </w:tbl>
    <w:p/>
    <w:p>
      <w:pPr>
        <w:keepNext/>
        <w:spacing w:before="200"/>
      </w:pPr>
      <w:r>
        <w:rPr>
          <w:b/>
          <w:sz w:val="22"/>
        </w:rPr>
        <w:t>Manutenção ao longo dos próximos ciclos</w:t>
      </w:r>
    </w:p>
    <w:p>
      <w:pPr>
        <w:widowControl/>
        <w:spacing w:after="160" w:line="276" w:lineRule="auto"/>
      </w:pPr>
      <w:r>
        <w:rPr>
          <w:sz w:val="22"/>
        </w:rPr>
        <w:t>O reconhecimento continuará sujeito a erros; a identificação manual deverá permanecer disponível. Mudanças de catálogo, modelo ou limiares precisam de avaliação com controles negativos e fotos variadas. O esquema de armazenamento deve ser versionado se o cadastro for ampliado, com testes de migração e backup. No servidor, a evolução de tráfego exigirá avaliar um limitador distribuído, pois o mecanismo atual opera em memória por instância.</w:t>
      </w:r>
    </w:p>
    <w:p>
      <w:pPr>
        <w:widowControl/>
        <w:spacing w:after="160" w:line="276" w:lineRule="auto"/>
      </w:pPr>
      <w:r>
        <w:rPr>
          <w:sz w:val="22"/>
        </w:rPr>
        <w:t>As orientações futuras do professor podem alterar prioridades. Este planejamento mantém o foco acadêmico em HTML, CSS e JavaScript; as integrações adicionais não deverão impedir a demonstração e a avaliação do front-end. A referência de progresso continuará sendo a proposta inicial, confrontada com evidências a cada entrega.</w:t>
      </w:r>
    </w:p>
    <w:p w14:paraId="6A2F57EE" w14:textId="77777777" w:rsidR="003D6F4A" w:rsidRPr="003D6F4A" w:rsidRDefault="003D6F4A" w:rsidP="00AF3F54">
      <w:pPr>
        <w:spacing w:before="100" w:beforeAutospacing="1" w:after="100" w:afterAutospacing="1" w:line="240" w:lineRule="auto"/>
        <w:ind w:left="0" w:firstLine="0"/>
        <w:outlineLvl w:val="1"/>
        <w:rPr>
          <w:rFonts w:eastAsia="Times New Roman"/>
          <w:b/>
          <w:bCs/>
          <w:color w:val="auto"/>
          <w:kern w:val="0"/>
          <w:sz w:val="32"/>
          <w:szCs w:val="32"/>
          <w14:ligatures w14:val="none"/>
        </w:rPr>
        <w:pageBreakBefore/>
        <w:keepNext/>
      </w:pPr>
      <w:r w:rsidRPr="003D6F4A">
        <w:rPr>
          <w:rFonts w:eastAsia="Times New Roman"/>
          <w:b/>
          <w:bCs/>
          <w:color w:val="auto"/>
          <w:kern w:val="0"/>
          <w:sz w:val="32"/>
          <w:szCs w:val="32"/>
          <w14:ligatures w14:val="none"/>
        </w:rPr>
        <w:t>9. Considerações Finais</w:t>
      </w:r>
    </w:p>
    <w:p>
      <w:pPr>
        <w:widowControl/>
        <w:spacing w:after="160" w:line="276" w:lineRule="auto"/>
      </w:pPr>
      <w:r>
        <w:rPr>
          <w:sz w:val="22"/>
        </w:rPr>
        <w:t>Nesta terceira entrega, o NutriVibe avança da proposta e organização apresentadas na segunda etapa para um incremento navegável e interativo. O front-end dispõe de fluxo de preferências, diário e resumo, com recursos de busca, filtros, persistência local e tratamento de entradas. A publicação e as integrações existentes são apoios técnicos à demonstração, sem configurar conclusão do projeto.</w:t>
      </w:r>
    </w:p>
    <w:p>
      <w:pPr>
        <w:widowControl/>
        <w:spacing w:after="160" w:line="276" w:lineRule="auto"/>
      </w:pPr>
      <w:r>
        <w:rPr>
          <w:sz w:val="22"/>
        </w:rPr>
        <w:t>As evidências atuais incluem telas responsivas, testes de regras, percurso no navegador e avaliação documentada do reconhecimento visual. Esses resultados demonstram evolução técnica em cenários delimitados. O cadastro completo de responsável/criança, o aprofundamento dos conteúdos e o refinamento das recomendações ainda devem ser trabalhados, testados e documentados nas duas entregas restantes.</w:t>
      </w:r>
    </w:p>
    <w:p>
      <w:pPr>
        <w:widowControl/>
        <w:spacing w:after="160" w:line="276" w:lineRule="auto"/>
      </w:pPr>
      <w:r>
        <w:rPr>
          <w:sz w:val="22"/>
        </w:rPr>
        <w:t>A quarta entrega será orientada ao aprofundamento dos requisitos originais e à revisão dos fluxos; a quinta, à correção dos problemas, regressão e consolidação da documentação e demonstração. A gamificação permanece condicionada à viabilidade, como previsto na proposta inicial. O planejamento será ajustado às orientações docentes, sem apresentar como realizadas tarefas ou avaliações ainda futuras.</w:t>
      </w:r>
    </w:p>
    <w:p>
      <w:pPr>
        <w:widowControl/>
        <w:spacing w:after="160" w:line="276" w:lineRule="auto"/>
      </w:pPr>
      <w:r>
        <w:rPr>
          <w:sz w:val="22"/>
        </w:rPr>
        <w:t>O resultado desta etapa é, portanto, um MVP em consolidação. A contribuição pretendida segue sendo apoiar responsáveis na organização da alimentação e na exploração de variedade com respeito às preferências. O projeto não declara impacto clínico ou comunitário comprovado. A formação do grupo se fortalece pela integração entre programação, interface, pesquisa e gestão, e pela comparação entre o que foi proposto, o que funciona e o que ainda precisa evoluir.</w:t>
      </w:r>
    </w:p>
    <w:p>
      <w:pPr>
        <w:keepNext/>
        <w:spacing w:before="200"/>
      </w:pPr>
      <w:r>
        <w:rPr>
          <w:b/>
          <w:sz w:val="22"/>
        </w:rPr>
        <w:t>Fontes e evidências do projeto</w:t>
      </w:r>
    </w:p>
    <w:p>
      <w:pPr>
        <w:widowControl/>
        <w:spacing w:after="160" w:line="276" w:lineRule="auto"/>
      </w:pPr>
      <w:r>
        <w:rPr>
          <w:sz w:val="22"/>
        </w:rPr>
        <w:t>Repositório: https://github.com/huezinho/projeto . Backlog fornecido: documentacoes/historico/backlog-jira.json. Documento anterior: documentacoes/segunda-entrega/trabalho.pdf. Detalhamento técnico: documentacoes/implementacao.md e documentacoes/nutricao.md. Avaliação visual: documentacoes/avaliacao-imagens/README.md. Capturas: documentacoes/evidencias/. Os caminhos são relativos à pasta NutriVibe do repositório.</w:t>
      </w:r>
    </w:p>
    <w:sectPr w:rsidR="00317127" w:rsidRPr="00317127" w:rsidSect="00A21D2D">
      <w:headerReference w:type="default" r:id="rId8"/>
      <w:pgSz w:w="11906" w:h="16838" w:code="9"/>
      <w:pgMar w:top="1418" w:right="1418" w:bottom="1418" w:left="1701" w:header="720" w:footer="720" w:gutter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2E9996" w14:textId="77777777" w:rsidR="00AD30D4" w:rsidRDefault="00AD30D4" w:rsidP="00A21D2D">
      <w:pPr>
        <w:spacing w:line="240" w:lineRule="auto"/>
      </w:pPr>
      <w:r>
        <w:separator/>
      </w:r>
    </w:p>
  </w:endnote>
  <w:endnote w:type="continuationSeparator" w:id="0">
    <w:p w14:paraId="5B3EF695" w14:textId="77777777" w:rsidR="00AD30D4" w:rsidRDefault="00AD30D4" w:rsidP="00A21D2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EEE6D0" w14:textId="77777777" w:rsidR="00AD30D4" w:rsidRDefault="00AD30D4" w:rsidP="00A21D2D">
      <w:pPr>
        <w:spacing w:line="240" w:lineRule="auto"/>
      </w:pPr>
      <w:r>
        <w:separator/>
      </w:r>
    </w:p>
  </w:footnote>
  <w:footnote w:type="continuationSeparator" w:id="0">
    <w:p w14:paraId="65D027AF" w14:textId="77777777" w:rsidR="00AD30D4" w:rsidRDefault="00AD30D4" w:rsidP="00A21D2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B7C159" w14:textId="7CF8F859" w:rsidR="00A21D2D" w:rsidRDefault="00A21D2D" w:rsidP="00A21D2D">
    <w:pPr>
      <w:pStyle w:val="Cabealho"/>
      <w:jc w:val="right"/>
    </w:pPr>
    <w:r>
      <w:rPr>
        <w:noProof/>
      </w:rPr>
      <w:drawing>
        <wp:inline distT="0" distB="0" distL="0" distR="0" wp14:anchorId="765C7653" wp14:editId="54344211">
          <wp:extent cx="899160" cy="561975"/>
          <wp:effectExtent l="0" t="0" r="0" b="0"/>
          <wp:docPr id="1132746087" name="Picture 129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9" name="Picture 129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99160" cy="5619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80BD9"/>
    <w:multiLevelType w:val="hybridMultilevel"/>
    <w:tmpl w:val="50D2EBDE"/>
    <w:lvl w:ilvl="0" w:tplc="2E4C5FA8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A3A9FC2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4F30799E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EF48210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29364B58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4C408BE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D2EC5DFC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FAA10B4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E70F8C2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6E6566C"/>
    <w:multiLevelType w:val="multilevel"/>
    <w:tmpl w:val="8A461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6B2AAD"/>
    <w:multiLevelType w:val="multilevel"/>
    <w:tmpl w:val="DF6CE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7F4D43"/>
    <w:multiLevelType w:val="hybridMultilevel"/>
    <w:tmpl w:val="7C82059A"/>
    <w:lvl w:ilvl="0" w:tplc="617C4904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0FA0AF8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3132BF70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CB60AF92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F128A46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9B84EFC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7616838C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B3A776E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357434DC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171C4F92"/>
    <w:multiLevelType w:val="multilevel"/>
    <w:tmpl w:val="A93AC6D0"/>
    <w:lvl w:ilvl="0">
      <w:start w:val="1"/>
      <w:numFmt w:val="decimal"/>
      <w:pStyle w:val="Ttulo1"/>
      <w:lvlText w:val="%1."/>
      <w:lvlJc w:val="left"/>
      <w:pPr>
        <w:ind w:left="411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pStyle w:val="Ttulo2"/>
      <w:lvlText w:val="%1.%2."/>
      <w:lvlJc w:val="left"/>
      <w:pPr>
        <w:ind w:left="411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519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591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663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735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807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879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951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19CC6A51"/>
    <w:multiLevelType w:val="multilevel"/>
    <w:tmpl w:val="FB663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D756DB"/>
    <w:multiLevelType w:val="multilevel"/>
    <w:tmpl w:val="968AD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361882"/>
    <w:multiLevelType w:val="hybridMultilevel"/>
    <w:tmpl w:val="B8E48B40"/>
    <w:lvl w:ilvl="0" w:tplc="BBA8B594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E0EB8D8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C71AAFF2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D223238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862E56E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23418DA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AAB460E0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DE4C9532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35986CC4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27CC6B36"/>
    <w:multiLevelType w:val="hybridMultilevel"/>
    <w:tmpl w:val="8CD40BB6"/>
    <w:lvl w:ilvl="0" w:tplc="A694FD94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9A66AA8C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265A9770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094F862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50E4B8FC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58C4EA2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178A7806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024A782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2D87A76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2B022479"/>
    <w:multiLevelType w:val="multilevel"/>
    <w:tmpl w:val="FFD8C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B1320B7"/>
    <w:multiLevelType w:val="hybridMultilevel"/>
    <w:tmpl w:val="91FE30CC"/>
    <w:lvl w:ilvl="0" w:tplc="8ED62BA2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31329654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36E3272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A35684BE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EDA6BA50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35D6C2E0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E6AED0A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6CEC3AA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D5CCA42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306375FE"/>
    <w:multiLevelType w:val="multilevel"/>
    <w:tmpl w:val="CE820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4107AF6"/>
    <w:multiLevelType w:val="multilevel"/>
    <w:tmpl w:val="F35C9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60A5FF4"/>
    <w:multiLevelType w:val="multilevel"/>
    <w:tmpl w:val="A6989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8263D90"/>
    <w:multiLevelType w:val="multilevel"/>
    <w:tmpl w:val="18921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F137749"/>
    <w:multiLevelType w:val="multilevel"/>
    <w:tmpl w:val="0D781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2782BFD"/>
    <w:multiLevelType w:val="multilevel"/>
    <w:tmpl w:val="7742A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BB105AC"/>
    <w:multiLevelType w:val="multilevel"/>
    <w:tmpl w:val="90905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CBA17FC"/>
    <w:multiLevelType w:val="multilevel"/>
    <w:tmpl w:val="9398B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1250176"/>
    <w:multiLevelType w:val="multilevel"/>
    <w:tmpl w:val="98BE1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395150F"/>
    <w:multiLevelType w:val="multilevel"/>
    <w:tmpl w:val="37E4A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0245A82"/>
    <w:multiLevelType w:val="multilevel"/>
    <w:tmpl w:val="0A8C0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76A6493"/>
    <w:multiLevelType w:val="multilevel"/>
    <w:tmpl w:val="6F5A4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91C69C8"/>
    <w:multiLevelType w:val="multilevel"/>
    <w:tmpl w:val="CD12D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A433FEB"/>
    <w:multiLevelType w:val="multilevel"/>
    <w:tmpl w:val="CCDCA8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83999518">
    <w:abstractNumId w:val="3"/>
  </w:num>
  <w:num w:numId="2" w16cid:durableId="1494103056">
    <w:abstractNumId w:val="8"/>
  </w:num>
  <w:num w:numId="3" w16cid:durableId="101461532">
    <w:abstractNumId w:val="0"/>
  </w:num>
  <w:num w:numId="4" w16cid:durableId="229924917">
    <w:abstractNumId w:val="10"/>
  </w:num>
  <w:num w:numId="5" w16cid:durableId="1845590725">
    <w:abstractNumId w:val="7"/>
  </w:num>
  <w:num w:numId="6" w16cid:durableId="810900338">
    <w:abstractNumId w:val="4"/>
  </w:num>
  <w:num w:numId="7" w16cid:durableId="1998605667">
    <w:abstractNumId w:val="12"/>
  </w:num>
  <w:num w:numId="8" w16cid:durableId="778338061">
    <w:abstractNumId w:val="14"/>
  </w:num>
  <w:num w:numId="9" w16cid:durableId="129515007">
    <w:abstractNumId w:val="6"/>
  </w:num>
  <w:num w:numId="10" w16cid:durableId="1906724821">
    <w:abstractNumId w:val="11"/>
  </w:num>
  <w:num w:numId="11" w16cid:durableId="255136477">
    <w:abstractNumId w:val="22"/>
  </w:num>
  <w:num w:numId="12" w16cid:durableId="1152986096">
    <w:abstractNumId w:val="18"/>
  </w:num>
  <w:num w:numId="13" w16cid:durableId="296299815">
    <w:abstractNumId w:val="21"/>
  </w:num>
  <w:num w:numId="14" w16cid:durableId="905071993">
    <w:abstractNumId w:val="23"/>
  </w:num>
  <w:num w:numId="15" w16cid:durableId="1785226214">
    <w:abstractNumId w:val="24"/>
  </w:num>
  <w:num w:numId="16" w16cid:durableId="449740515">
    <w:abstractNumId w:val="9"/>
  </w:num>
  <w:num w:numId="17" w16cid:durableId="1770155231">
    <w:abstractNumId w:val="15"/>
  </w:num>
  <w:num w:numId="18" w16cid:durableId="2024940579">
    <w:abstractNumId w:val="20"/>
  </w:num>
  <w:num w:numId="19" w16cid:durableId="116459111">
    <w:abstractNumId w:val="13"/>
  </w:num>
  <w:num w:numId="20" w16cid:durableId="317878162">
    <w:abstractNumId w:val="5"/>
  </w:num>
  <w:num w:numId="21" w16cid:durableId="347491882">
    <w:abstractNumId w:val="1"/>
  </w:num>
  <w:num w:numId="22" w16cid:durableId="874854703">
    <w:abstractNumId w:val="2"/>
  </w:num>
  <w:num w:numId="23" w16cid:durableId="838619533">
    <w:abstractNumId w:val="19"/>
  </w:num>
  <w:num w:numId="24" w16cid:durableId="2114324884">
    <w:abstractNumId w:val="17"/>
  </w:num>
  <w:num w:numId="25" w16cid:durableId="2067876642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76B37"/>
    <w:rsid w:val="00023F66"/>
    <w:rsid w:val="00037A4F"/>
    <w:rsid w:val="00076B37"/>
    <w:rsid w:val="000D2B41"/>
    <w:rsid w:val="000D465C"/>
    <w:rsid w:val="00113E6A"/>
    <w:rsid w:val="00166D86"/>
    <w:rsid w:val="002040F2"/>
    <w:rsid w:val="00242711"/>
    <w:rsid w:val="00246560"/>
    <w:rsid w:val="00295357"/>
    <w:rsid w:val="002C4FCA"/>
    <w:rsid w:val="002D7049"/>
    <w:rsid w:val="00317127"/>
    <w:rsid w:val="00382010"/>
    <w:rsid w:val="003A1F9D"/>
    <w:rsid w:val="003D044C"/>
    <w:rsid w:val="003D6F4A"/>
    <w:rsid w:val="00442295"/>
    <w:rsid w:val="00473BA2"/>
    <w:rsid w:val="00476509"/>
    <w:rsid w:val="004D62B5"/>
    <w:rsid w:val="005432A3"/>
    <w:rsid w:val="005465C1"/>
    <w:rsid w:val="00572BCE"/>
    <w:rsid w:val="00592CF8"/>
    <w:rsid w:val="005E52D5"/>
    <w:rsid w:val="006340A6"/>
    <w:rsid w:val="00640624"/>
    <w:rsid w:val="00662ED2"/>
    <w:rsid w:val="006C01E8"/>
    <w:rsid w:val="006E6BA1"/>
    <w:rsid w:val="006F3908"/>
    <w:rsid w:val="00792F75"/>
    <w:rsid w:val="00794A01"/>
    <w:rsid w:val="008332E6"/>
    <w:rsid w:val="00854803"/>
    <w:rsid w:val="008A4439"/>
    <w:rsid w:val="008B5206"/>
    <w:rsid w:val="00A21D2D"/>
    <w:rsid w:val="00A41D80"/>
    <w:rsid w:val="00A5739F"/>
    <w:rsid w:val="00AD30D4"/>
    <w:rsid w:val="00AD4F47"/>
    <w:rsid w:val="00AF3F54"/>
    <w:rsid w:val="00DA1614"/>
    <w:rsid w:val="00EF1102"/>
    <w:rsid w:val="00F141AF"/>
    <w:rsid w:val="00FB0472"/>
    <w:rsid w:val="00FE4F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5B8F68"/>
  <w15:docId w15:val="{8B0B6C46-43F4-4E03-A6CB-35FDA88227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0" w:line="259" w:lineRule="auto"/>
      <w:ind w:left="10" w:hanging="10"/>
      <w:jc w:val="both"/>
    </w:pPr>
    <w:rPr>
      <w:rFonts w:ascii="Arial" w:eastAsia="Arial" w:hAnsi="Arial" w:cs="Arial"/>
      <w:color w:val="000000"/>
    </w:rPr>
  </w:style>
  <w:style w:type="paragraph" w:styleId="Ttulo1">
    <w:name w:val="heading 1"/>
    <w:next w:val="Normal"/>
    <w:link w:val="Ttulo1Char"/>
    <w:uiPriority w:val="9"/>
    <w:qFormat/>
    <w:pPr>
      <w:keepNext/>
      <w:keepLines/>
      <w:numPr>
        <w:numId w:val="6"/>
      </w:numPr>
      <w:spacing w:after="159" w:line="259" w:lineRule="auto"/>
      <w:ind w:left="140" w:hanging="10"/>
      <w:outlineLvl w:val="0"/>
    </w:pPr>
    <w:rPr>
      <w:rFonts w:ascii="Arial" w:eastAsia="Arial" w:hAnsi="Arial" w:cs="Arial"/>
      <w:b/>
      <w:color w:val="000000"/>
    </w:rPr>
  </w:style>
  <w:style w:type="paragraph" w:styleId="Ttulo2">
    <w:name w:val="heading 2"/>
    <w:next w:val="Normal"/>
    <w:link w:val="Ttulo2Char"/>
    <w:uiPriority w:val="9"/>
    <w:unhideWhenUsed/>
    <w:qFormat/>
    <w:pPr>
      <w:keepNext/>
      <w:keepLines/>
      <w:numPr>
        <w:ilvl w:val="1"/>
        <w:numId w:val="6"/>
      </w:numPr>
      <w:spacing w:after="159" w:line="259" w:lineRule="auto"/>
      <w:ind w:left="140" w:hanging="10"/>
      <w:outlineLvl w:val="1"/>
    </w:pPr>
    <w:rPr>
      <w:rFonts w:ascii="Arial" w:eastAsia="Arial" w:hAnsi="Arial" w:cs="Arial"/>
      <w:b/>
      <w:color w:val="00000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link w:val="Ttulo1"/>
    <w:rPr>
      <w:rFonts w:ascii="Arial" w:eastAsia="Arial" w:hAnsi="Arial" w:cs="Arial"/>
      <w:b/>
      <w:color w:val="000000"/>
      <w:sz w:val="24"/>
    </w:rPr>
  </w:style>
  <w:style w:type="character" w:customStyle="1" w:styleId="Ttulo2Char">
    <w:name w:val="Título 2 Char"/>
    <w:link w:val="Ttulo2"/>
    <w:rPr>
      <w:rFonts w:ascii="Arial" w:eastAsia="Arial" w:hAnsi="Arial" w:cs="Arial"/>
      <w:b/>
      <w:color w:val="000000"/>
      <w:sz w:val="24"/>
    </w:rPr>
  </w:style>
  <w:style w:type="paragraph" w:styleId="Cabealho">
    <w:name w:val="header"/>
    <w:basedOn w:val="Normal"/>
    <w:link w:val="CabealhoChar"/>
    <w:uiPriority w:val="99"/>
    <w:unhideWhenUsed/>
    <w:rsid w:val="00A21D2D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A21D2D"/>
    <w:rPr>
      <w:rFonts w:ascii="Arial" w:eastAsia="Arial" w:hAnsi="Arial" w:cs="Arial"/>
      <w:color w:val="000000"/>
    </w:rPr>
  </w:style>
  <w:style w:type="paragraph" w:styleId="Rodap">
    <w:name w:val="footer"/>
    <w:basedOn w:val="Normal"/>
    <w:link w:val="RodapChar"/>
    <w:uiPriority w:val="99"/>
    <w:unhideWhenUsed/>
    <w:rsid w:val="00A21D2D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A21D2D"/>
    <w:rPr>
      <w:rFonts w:ascii="Arial" w:eastAsia="Arial" w:hAnsi="Arial" w:cs="Arial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1" Type="http://schemas.openxmlformats.org/officeDocument/2006/relationships/image" Target="media/image3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162</TotalTime>
  <Pages>7</Pages>
  <Words>1590</Words>
  <Characters>8588</Characters>
  <Application>Microsoft Office Word</Application>
  <DocSecurity>0</DocSecurity>
  <Lines>71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 LUIZ DE ALMEIDA SILVEIRA</dc:creator>
  <cp:keywords/>
  <cp:lastModifiedBy>FERNANDO LUIZ DE ALMEIDA SILVEIRA</cp:lastModifiedBy>
  <cp:revision>32</cp:revision>
  <cp:lastPrinted>2025-03-20T19:06:00Z</cp:lastPrinted>
  <dcterms:created xsi:type="dcterms:W3CDTF">2025-03-20T19:06:00Z</dcterms:created>
  <dcterms:modified xsi:type="dcterms:W3CDTF">2026-09-07T20:40:00Z</dcterms:modified>
</cp:coreProperties>
</file>