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8C481" w14:textId="7F3F32AD" w:rsidR="00023F66" w:rsidRPr="003D044C" w:rsidRDefault="003D044C" w:rsidP="003D044C">
      <w:pPr>
        <w:spacing w:after="167"/>
        <w:ind w:left="1" w:firstLine="0"/>
        <w:jc w:val="center"/>
        <w:rPr>
          <w:b/>
          <w:bCs/>
          <w:noProof/>
          <w:sz w:val="40"/>
          <w:szCs w:val="40"/>
        </w:rPr>
      </w:pPr>
      <w:r>
        <w:rPr>
          <w:b/>
          <w:bCs/>
          <w:sz w:val="32"/>
          <w:szCs w:val="32"/>
        </w:rPr>
        <w:t xml:space="preserve">PROJETO: NutriVibe</w:t>
      </w:r>
    </w:p>
    <w:p w14:paraId="3E676AA5" w14:textId="0BE84E18" w:rsidR="00023F66" w:rsidRPr="00AF3F54" w:rsidRDefault="00023F66" w:rsidP="00113E6A">
      <w:pPr>
        <w:spacing w:after="167"/>
        <w:ind w:left="1" w:firstLine="0"/>
        <w:jc w:val="center"/>
        <w:rPr>
          <w:noProof/>
          <w:sz w:val="32"/>
          <w:szCs w:val="32"/>
        </w:rPr>
      </w:pPr>
      <w:r w:rsidRPr="00AF3F54">
        <w:rPr>
          <w:noProof/>
          <w:sz w:val="32"/>
          <w:szCs w:val="32"/>
        </w:rPr>
        <w:drawing>
          <wp:inline distT="0" distB="0" distL="0" distR="0" wp14:anchorId="2C9913C9" wp14:editId="0798CC75">
            <wp:extent cx="3302000" cy="3302000"/>
            <wp:effectExtent l="0" t="0" r="0" b="0"/>
            <wp:docPr id="52" name="Pictur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A687F" w14:textId="5C1B605A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</w:rPr>
        <w:t>Curso:</w:t>
      </w:r>
      <w:r w:rsidRPr="006340A6">
        <w:rPr>
          <w:noProof/>
        </w:rPr>
        <w:t xml:space="preserve"> Engenharia da Computação </w:t>
      </w:r>
    </w:p>
    <w:p w14:paraId="40C5E6E5" w14:textId="1E67DFC3" w:rsidR="006C01E8" w:rsidRPr="006E6BA1" w:rsidRDefault="00023F66" w:rsidP="00AF3F54">
      <w:pPr>
        <w:spacing w:after="167"/>
        <w:ind w:left="1" w:firstLine="0"/>
      </w:pPr>
      <w:r w:rsidRPr="006340A6">
        <w:rPr>
          <w:b/>
          <w:noProof/>
        </w:rPr>
        <w:t>Disciplina:</w:t>
      </w:r>
      <w:r w:rsidRPr="006340A6">
        <w:rPr>
          <w:noProof/>
        </w:rPr>
        <w:t xml:space="preserve"> PI: </w:t>
      </w:r>
      <w:r w:rsidR="006E6BA1">
        <w:rPr>
          <w:noProof/>
        </w:rPr>
        <w:t>Desenvolvimento de Sistemas Web</w:t>
      </w:r>
      <w:r w:rsidRPr="006340A6">
        <w:rPr>
          <w:noProof/>
        </w:rPr>
        <w:t xml:space="preserve"> </w:t>
      </w:r>
      <w:r w:rsidRPr="006340A6">
        <w:rPr>
          <w:b/>
          <w:bCs/>
          <w:noProof/>
        </w:rPr>
        <w:t xml:space="preserve">Código: </w:t>
      </w:r>
      <w:r w:rsidR="006E6BA1" w:rsidRPr="006E6BA1">
        <w:rPr>
          <w:noProof/>
        </w:rPr>
        <w:t>218040</w:t>
      </w:r>
      <w:r w:rsidRPr="006E6BA1">
        <w:t xml:space="preserve"> </w:t>
      </w:r>
    </w:p>
    <w:p w14:paraId="316C66EF" w14:textId="76850CD5" w:rsidR="00023F66" w:rsidRPr="006340A6" w:rsidRDefault="00023F66" w:rsidP="00AF3F54">
      <w:pPr>
        <w:spacing w:after="167"/>
        <w:ind w:left="1" w:firstLine="0"/>
      </w:pPr>
      <w:r>
        <w:rPr>
          <w:b/>
          <w:bCs/>
          <w:noProof/>
        </w:rPr>
        <w:t xml:space="preserve">Turma: a confirmar</w:t>
      </w:r>
    </w:p>
    <w:p w14:paraId="5AE1F0F7" w14:textId="4551A2B4" w:rsidR="00023F6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b/>
          <w:noProof/>
        </w:rPr>
        <w:t>Professor</w:t>
      </w:r>
      <w:r w:rsidRPr="006340A6">
        <w:rPr>
          <w:noProof/>
        </w:rPr>
        <w:t>: Fernando Luiz de Almeida Silve</w:t>
      </w:r>
      <w:r w:rsidR="00242711" w:rsidRPr="006340A6">
        <w:rPr>
          <w:noProof/>
        </w:rPr>
        <w:t>i</w:t>
      </w:r>
      <w:r w:rsidRPr="006340A6">
        <w:rPr>
          <w:noProof/>
        </w:rPr>
        <w:t xml:space="preserve">ra </w:t>
      </w:r>
    </w:p>
    <w:p w14:paraId="7243413F" w14:textId="4ECFAE2A" w:rsidR="006340A6" w:rsidRPr="006340A6" w:rsidRDefault="00023F66" w:rsidP="00AF3F54">
      <w:pPr>
        <w:spacing w:after="167"/>
        <w:ind w:left="1" w:firstLine="0"/>
        <w:rPr>
          <w:noProof/>
        </w:rPr>
      </w:pPr>
      <w:r w:rsidRPr="006340A6">
        <w:rPr>
          <w:noProof/>
        </w:rPr>
        <w:t xml:space="preserve"> </w:t>
      </w:r>
    </w:p>
    <w:p w14:paraId="20C53C1F" w14:textId="695B0579" w:rsidR="00023F66" w:rsidRPr="006340A6" w:rsidRDefault="003D044C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Nome do Grupo: NutriVibe</w:t>
      </w:r>
    </w:p>
    <w:p w14:paraId="31CE7DBA" w14:textId="08E2974A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Paulo Capreti — RA: 26028858</w:t>
      </w:r>
    </w:p>
    <w:p w14:paraId="224EDA12" w14:textId="72D43B01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Davi Pioli — RA: 26005199</w:t>
      </w:r>
    </w:p>
    <w:p w14:paraId="4610B8AF" w14:textId="46FD53CA" w:rsidR="00023F66" w:rsidRPr="006340A6" w:rsidRDefault="00023F66" w:rsidP="00AF3F54">
      <w:pPr>
        <w:spacing w:after="167"/>
        <w:ind w:left="1" w:firstLine="0"/>
        <w:rPr>
          <w:noProof/>
        </w:rPr>
      </w:pPr>
      <w:r>
        <w:rPr>
          <w:b/>
          <w:noProof/>
        </w:rPr>
        <w:t xml:space="preserve">Victor Almeida — RA: 26003836</w:t>
      </w:r>
    </w:p>
    <w:p w14:paraId="50B096E4" w14:textId="50D5C84E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Marcelo Dalbone — RA: 25001986</w:t>
      </w:r>
    </w:p>
    <w:p w14:paraId="0A89EABE" w14:textId="1A01AF57" w:rsidR="00023F66" w:rsidRPr="006340A6" w:rsidRDefault="00023F66" w:rsidP="00AF3F54">
      <w:pPr>
        <w:spacing w:after="167"/>
        <w:ind w:left="1" w:firstLine="0"/>
        <w:rPr>
          <w:b/>
          <w:noProof/>
        </w:rPr>
      </w:pPr>
      <w:r>
        <w:rPr>
          <w:b/>
          <w:noProof/>
        </w:rPr>
        <w:t xml:space="preserve">Akiane Merbach — RA: 26027003</w:t>
      </w:r>
    </w:p>
    <w:p w14:paraId="2430CFBF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231420D" w14:textId="77777777" w:rsidR="006340A6" w:rsidRDefault="006340A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2D78D2D9" w14:textId="2697998B" w:rsidR="00023F66" w:rsidRDefault="00023F66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  <w:r w:rsidRPr="006C01E8">
        <w:rPr>
          <w:b/>
          <w:noProof/>
          <w:sz w:val="28"/>
          <w:szCs w:val="28"/>
        </w:rPr>
        <w:t>C</w:t>
      </w:r>
      <w:r w:rsidR="008A4439">
        <w:rPr>
          <w:b/>
          <w:noProof/>
          <w:sz w:val="28"/>
          <w:szCs w:val="28"/>
        </w:rPr>
        <w:t>ampinas</w:t>
      </w:r>
      <w:r w:rsidR="008332E6" w:rsidRPr="006C01E8">
        <w:rPr>
          <w:b/>
          <w:noProof/>
          <w:sz w:val="28"/>
          <w:szCs w:val="28"/>
        </w:rPr>
        <w:t xml:space="preserve">, </w:t>
      </w:r>
      <w:r w:rsidR="006E6BA1">
        <w:rPr>
          <w:b/>
          <w:noProof/>
          <w:sz w:val="28"/>
          <w:szCs w:val="28"/>
        </w:rPr>
        <w:t>2</w:t>
      </w:r>
      <w:r w:rsidR="008332E6" w:rsidRPr="006C01E8">
        <w:rPr>
          <w:b/>
          <w:noProof/>
          <w:sz w:val="28"/>
          <w:szCs w:val="28"/>
        </w:rPr>
        <w:t xml:space="preserve">º </w:t>
      </w:r>
      <w:r w:rsidR="008A4439">
        <w:rPr>
          <w:b/>
          <w:noProof/>
          <w:sz w:val="28"/>
          <w:szCs w:val="28"/>
        </w:rPr>
        <w:t>semestre</w:t>
      </w:r>
      <w:r w:rsidR="008332E6" w:rsidRPr="006C01E8">
        <w:rPr>
          <w:b/>
          <w:noProof/>
          <w:sz w:val="28"/>
          <w:szCs w:val="28"/>
        </w:rPr>
        <w:t xml:space="preserve"> de</w:t>
      </w:r>
      <w:r w:rsidRPr="006C01E8">
        <w:rPr>
          <w:b/>
          <w:noProof/>
          <w:sz w:val="28"/>
          <w:szCs w:val="28"/>
        </w:rPr>
        <w:t xml:space="preserve"> 202</w:t>
      </w:r>
      <w:r w:rsidR="00F141AF" w:rsidRPr="006C01E8">
        <w:rPr>
          <w:b/>
          <w:noProof/>
          <w:sz w:val="28"/>
          <w:szCs w:val="28"/>
        </w:rPr>
        <w:t>6</w:t>
      </w:r>
    </w:p>
    <w:p w14:paraId="49E57680" w14:textId="77777777" w:rsidR="003A1F9D" w:rsidRDefault="003A1F9D" w:rsidP="00113E6A">
      <w:pPr>
        <w:spacing w:after="167"/>
        <w:ind w:left="1" w:firstLine="0"/>
        <w:jc w:val="center"/>
        <w:rPr>
          <w:b/>
          <w:noProof/>
          <w:sz w:val="28"/>
          <w:szCs w:val="28"/>
        </w:rPr>
      </w:pPr>
    </w:p>
    <w:p w14:paraId="0932D711" w14:textId="77777777" w:rsidR="006C01E8" w:rsidRDefault="006C01E8" w:rsidP="00113E6A">
      <w:pPr>
        <w:spacing w:after="167"/>
        <w:ind w:left="1" w:firstLine="0"/>
        <w:jc w:val="center"/>
        <w:rPr>
          <w:noProof/>
          <w:sz w:val="28"/>
          <w:szCs w:val="28"/>
        </w:rPr>
      </w:pPr>
    </w:p>
    <w:p w14:paraId="61E2D24B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lastRenderedPageBreak/>
        <w:t>1. Ideação do Projeto</w:t>
      </w:r>
    </w:p>
    <w:p w14:paraId="55AA82BA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NutriVibe aborda a dificuldade de organizar registros alimentares e ampliar a variedade da alimentação respeitando restrições e seletividade. O público-alvo previsto é composto por responsáveis e crianças, especialmente famílias que encontram dificuldades relacionadas à aceitação de cores, texturas e alimentos. A solução atua no contexto cotidiano das refeições e da educação alimentar, sem substituir acompanhamento profissional.</w:t>
      </w:r>
    </w:p>
    <w:p w14:paraId="0966009A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proposta possui relevância social ao facilitar o acesso a informações e à organização da rotina. Relaciona-se ao ODS 3 — Saúde e Bem-Estar — pelo apoio educativo, e ao ODS 12 — Consumo e Produção Responsáveis — pelos conteúdos sobre planejamento e redução de desperdício. Esses são impactos pretendidos; não foram fornecidas evidências de atendimento comunitário ou de mudança de hábitos já mensurada.</w:t>
      </w:r>
    </w:p>
    <w:p w14:paraId="2931BE0F" w14:textId="5AEA6E62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solução reúne dois sites: uma landing page para apresentação e cadastro consentido de contatos e um aplicativo para perfil, preferências, registro alimentar, resumo diário e conteúdos educativos. O usuário pode selecionar um alimento ou enviar uma foto, confirmar a identificação e informar preparo e peso para obter uma estimativa nutricional baseada na TACO.</w:t>
      </w:r>
    </w:p>
    <w:p w14:paraId="7454FC12" w14:textId="63D76FD7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viabilidade dentro do semestre decorre do uso de HTML, CSS e JavaScript, de um catálogo delimitado e da separação entre regras, interface e armazenamento. O projeto foi iniciado em agosto, com a implementação do aplicativo concentrada em outubro, conforme informado pela equipe. O valor entregue é organizar informações e apoiar escolhas compatíveis com o perfil; a proposta não realiza diagnóstico ou prescrição alimentar.</w:t>
      </w:r>
    </w:p>
    <w:p w14:paraId="7B572856" w14:textId="1BF54188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59B3575D" w14:textId="01BC9AEC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502B68D2" w14:textId="5A36C1FB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C61188E" w14:textId="43B62435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3F7D861" w14:textId="052B7AD8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634BE14" w14:textId="790C9355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06CF1FC" w14:textId="270863B0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E8C3FF7" w14:textId="42622A97" w:rsidR="00242711" w:rsidRPr="00242711" w:rsidRDefault="00242711" w:rsidP="00AF3F5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29251D9" w14:textId="025ACF92" w:rsidR="00382010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3ECE2F34" w14:textId="3131BF02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242711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2. Protótipo da Solução</w:t>
      </w:r>
    </w:p>
    <w:p w14:paraId="06F5A992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representação visual evoluiu para páginas navegáveis. A landing page apresenta problema, solução, funcionalidades, recursos planejados e formulário de contato. O aplicativo possui as telas Visão geral, Diário alimentar, Meu dia, Preferências e Aprender. A versão publicada permite consultar diretamente essas interfaces.</w:t>
      </w:r>
    </w:p>
    <w:p w14:paraId="19770B0D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fluxo básico começa pelas preferências, segue pelo diário e termina no resumo do dia. No perfil, o usuário informa nome, restrições e seletividade. No diário, escolhe data e refeição e seleciona alimento pelo catálogo ou por foto. Ao confirmar uma referência nutricional, informa o peso. O resumo reúne grupos alimentares, nutrientes disponíveis e opções compatíveis com o perfil.</w:t>
      </w:r>
    </w:p>
    <w:p w14:paraId="06EFB05E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identidade visual utiliza a marca NutriVibe em verde e amarelo. A landing page mantém uma composição de apresentação com cores sólidas. O aplicativo adota aparência de painel, com navegação lateral no computador, indicadores e registros do dia. Em telas menores, utiliza menu e organização responsiva. A marca possui versão com transparência, sem as grandes margens do arquivo original.</w:t>
      </w:r>
    </w:p>
    <w:p w14:paraId="344DB3EE" w14:textId="7E6B1929" w:rsidR="00242711" w:rsidRPr="00242711" w:rsidRDefault="00242711" w:rsidP="00AF3F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solução foi pensada para ambiente Web responsivo, acessível por navegador em computador ou celular. As capturas de telas estão em NutriVibe/documentacoes/evidencias no repositório. Evidências: https://github.com/huezinho/projeto/tree/main/NutriVibe/documentacoes/evidencias . A navegação foi verificada em larguras de 360, 768 e 1280 pixels; isso não equivale a uma avaliação completa de usabilidade com participantes externos.</w:t>
      </w:r>
    </w:p>
    <w:p w14:paraId="23FC8AA1" w14:textId="0047ED2E" w:rsidR="00242711" w:rsidRPr="00242711" w:rsidRDefault="00242711" w:rsidP="00AF3F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A5EFBCF" w14:textId="7A0A82C6" w:rsidR="00242711" w:rsidRPr="00242711" w:rsidRDefault="00242711" w:rsidP="00AF3F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8EF0C51" w14:textId="1F7CC630" w:rsidR="00242711" w:rsidRPr="00242711" w:rsidRDefault="00242711" w:rsidP="00AF3F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5B84A48" w14:textId="2A400D1C" w:rsidR="00242711" w:rsidRPr="00242711" w:rsidRDefault="00242711" w:rsidP="00AF3F5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A06713E" w14:textId="77777777" w:rsidR="00242711" w:rsidRPr="00242711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54331D22" w14:textId="5602654A" w:rsidR="00242711" w:rsidRPr="00242711" w:rsidRDefault="00242711" w:rsidP="00AF3F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7F17160" w14:textId="36B70B4C" w:rsidR="00242711" w:rsidRPr="00242711" w:rsidRDefault="00242711" w:rsidP="00AF3F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497496B" w14:textId="5B03A410" w:rsidR="00242711" w:rsidRPr="00242711" w:rsidRDefault="00242711" w:rsidP="00AF3F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AE843AC" w14:textId="6CE591ED" w:rsidR="00242711" w:rsidRPr="00242711" w:rsidRDefault="00242711" w:rsidP="00AF3F5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B78E100" w14:textId="77777777" w:rsidR="00242711" w:rsidRPr="00113E6A" w:rsidRDefault="00242711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23787103" w14:textId="330C6374" w:rsidR="00317127" w:rsidRPr="00317127" w:rsidRDefault="00000000" w:rsidP="00113E6A">
      <w:pPr>
        <w:spacing w:after="160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AF3F54">
        <w:rPr>
          <w:sz w:val="32"/>
          <w:szCs w:val="32"/>
        </w:rPr>
        <w:lastRenderedPageBreak/>
        <w:t xml:space="preserve"> </w:t>
      </w:r>
      <w:r w:rsidR="00317127"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3. Planejamento do Projeto</w:t>
      </w:r>
    </w:p>
    <w:p w14:paraId="5E945189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planejamento utiliza o backlog exportado do Jira, com tarefas TRAB-26 a TRAB-57. O arquivo de referência é NutriVibe/documentacoes/historico/backlog-jira.json. As atividades foram organizadas por dependências: estrutura e identidade; perfil e persistência; diário e filtros; resumo e recomendações; reconhecimento e nutrição; testes, documentação e publicação.</w:t>
      </w:r>
    </w:p>
    <w:p w14:paraId="7B08DF9D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priorização do MVP concentra primeiro o fluxo perfil → registro → resumo. Em seguida entram foto, confirmação nutricional e contato da landing page. Recursos como gamificação completa, contas e sincronização entre dispositivos permanecem fora da entrega atual. O uso de etapas S1, S2 e S3 permite organizar incrementos; não se afirma criação de sprints nativas ou alteração de status no Jira sem registro.</w:t>
      </w:r>
    </w:p>
    <w:p w14:paraId="1E778AFD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Como organização de acompanhamento, o Kanban deve manter as colunas A Fazer, Em Andamento e Concluído. A Fazer reúne validação externa, ampliação da base de fotos e evoluções de sincronização. Em Andamento corresponde às revisões e validações que a equipe iniciar. Concluído pode receber funcionalidades cuja implementação e verificação estejam registradas. Essa descrição é uma proposta de organização e não uma captura do estado atual do Jira.</w:t>
      </w:r>
    </w:p>
    <w:p w14:paraId="6B1BD69D" w14:textId="2F66D6D5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Paulo é responsável pela frente JavaScript; Davi, por HTML e acompanhamento do Kanban; Victor, por CSS e identidade visual; Marcelo e Akiane, pelas pesquisas. Para organizar a redação, as pesquisas se dividem entre problema/público/requisitos e fontes nutricionais/reconhecimento/limitações, com validação individual dessa distribuição.</w:t>
      </w:r>
    </w:p>
    <w:p w14:paraId="2605228C" w14:textId="4DB477D6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Scrum orienta a entrega incremental, a revisão do que foi produzido e a adaptação do próximo ciclo. O Kanban torna visíveis responsáveis, dependências e bloqueios. Critérios de conclusão devem incluir funcionamento, revisão e evidência de teste. As próximas etapas priorizam revisão docente, testes com usuários e aparelhos reais e aperfeiçoamento dos limites identificados.</w:t>
      </w:r>
    </w:p>
    <w:p w14:paraId="2E0B22B6" w14:textId="47CF4451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C3F6F63" w14:textId="00A48D65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8A12FEA" w14:textId="2886642E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AB7DCBA" w14:textId="6FBF2952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A9BB8AB" w14:textId="2084AB88" w:rsidR="00317127" w:rsidRPr="00317127" w:rsidRDefault="00317127" w:rsidP="00AF3F5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3083D95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3E2F3F37" w14:textId="442E8F8E" w:rsidR="00317127" w:rsidRPr="00317127" w:rsidRDefault="00317127" w:rsidP="00AF3F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59902C3" w14:textId="3E2F37E8" w:rsidR="00317127" w:rsidRPr="00317127" w:rsidRDefault="00317127" w:rsidP="00AF3F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A0BCE41" w14:textId="1B4EEEE3" w:rsidR="00317127" w:rsidRPr="00317127" w:rsidRDefault="00317127" w:rsidP="00AF3F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1F45E2B" w14:textId="783B5F06" w:rsidR="00317127" w:rsidRPr="00317127" w:rsidRDefault="00317127" w:rsidP="00AF3F5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D00EF7E" w14:textId="77777777" w:rsidR="00382010" w:rsidRPr="00113E6A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65D1A33C" w14:textId="6694FED4" w:rsidR="00382010" w:rsidRPr="00382010" w:rsidRDefault="00382010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:sz w:val="32"/>
          <w:szCs w:val="32"/>
          <w14:ligatures w14:val="none"/>
        </w:rPr>
      </w:pPr>
      <w:r w:rsidRPr="00382010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4. Levantamento de Requisitos</w:t>
      </w:r>
    </w:p>
    <w:p w14:paraId="36702C75" w14:textId="77777777" w:rsidR="00382010" w:rsidRPr="00382010" w:rsidRDefault="00382010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Requisitos funcionais: RF01 cadastrar preferências e restrições; RF02 registrar alimentos por data e refeição; RF03 pesquisar e filtrar o catálogo; RF04 tirar ou enviar foto e confirmar/corrigir o resultado; RF05 informar preparo e peso para estimativa nutricional; RF06 consultar resumo diário e sugestões; RF07 remover registros; RF08 exportar, importar e apagar dados locais; RF09 acessar conteúdo educativo; RF10 enviar contato mediante consentimento.</w:t>
      </w:r>
    </w:p>
    <w:p w14:paraId="0866616B" w14:textId="77777777" w:rsidR="00382010" w:rsidRPr="00382010" w:rsidRDefault="00382010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Requisitos não funcionais: interface responsiva e navegação rotulada; validação de entradas; ausência de segredos no frontend; persistência local do diário; tratamento de falhas de armazenamento e rede; rastreabilidade das referências nutricionais; compatibilidade com navegadores capazes de executar JavaScript e WebAssembly. O backend deve validar origem, conteúdo e limites de requisição e utilizar armazenamento persistente para contatos na nuvem.</w:t>
      </w:r>
    </w:p>
    <w:p w14:paraId="5AB40256" w14:textId="77777777" w:rsidR="00382010" w:rsidRPr="00382010" w:rsidRDefault="00382010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Regras de negócio: sugestões devem considerar apenas a data selecionada, excluir incompatibilidades e priorizar grupos ausentes. Uma foto não confirma ingredientes ocultos, alergênicos ou peso. O alimento e a referência devem ser compatíveis e o peso precisa ser válido. Valores nutricionais não informados permanecem ausentes, em vez de serem convertidos em zero. Contato só é gravado com consentimento.</w:t>
      </w:r>
    </w:p>
    <w:p w14:paraId="46CA8D7C" w14:textId="602234C5" w:rsidR="00382010" w:rsidRPr="00382010" w:rsidRDefault="00382010" w:rsidP="00AF3F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Restrições: catálogo e referências delimitados, dependência do peso informado e da confirmação humana, reconhecimento sujeito a erros e download inicial volumoso do modelo. O diário não possui login nem sincronização no Neon. Não há comprovação de impacto clínico nem validação comunitária fornecida. As recomendações não substituem avaliação de nutricionista.</w:t>
      </w:r>
    </w:p>
    <w:p w14:paraId="63A2ABA1" w14:textId="4D74A073" w:rsidR="00382010" w:rsidRPr="00382010" w:rsidRDefault="00382010" w:rsidP="00AF3F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29F3AAB" w14:textId="37437BAD" w:rsidR="00382010" w:rsidRPr="00382010" w:rsidRDefault="00382010" w:rsidP="00AF3F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19AA3A3" w14:textId="309A5E95" w:rsidR="00382010" w:rsidRPr="00382010" w:rsidRDefault="00382010" w:rsidP="00AF3F5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4848540" w14:textId="77777777" w:rsidR="00382010" w:rsidRPr="00382010" w:rsidRDefault="00382010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6AF8A457" w14:textId="77777777" w:rsidR="00382010" w:rsidRPr="00382010" w:rsidRDefault="00382010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5A7BE8A8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5. Desenvolvimento do Projeto</w:t>
      </w:r>
    </w:p>
    <w:p w14:paraId="5E994906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frontend utiliza HTML semântico, CSS responsivo e módulos JavaScript. app.js conecta eventos, estado e telas; engine.js implementa filtros e recomendações; store.js valida e persiste o diário no localStorage; nutrition.js calcula valores proporcionais; vision-local-entry.js prepara e executa o reconhecimento local, e vision-semantic-policy.js decide se há candidato aceitável.</w:t>
      </w:r>
    </w:p>
    <w:p w14:paraId="39935CC6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backend utiliza Node.js 24. servidor/server.js fornece o handler HTTP e o servidor local; api/index.mjs o adapta à Vercel. As rotas principais são GET /api/status, POST /api/contacts e POST /api/identify. A integração remota com OpenAI ou Vercel AI Gateway permanece opcional; o modo selecionado de reconhecimento usa SigLIP quantizado no navegador, por ONNX Runtime Web e WebAssembly.</w:t>
      </w:r>
    </w:p>
    <w:p w14:paraId="655AD97D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projeto está organizado em html, css, javascript, dados, imagens, servidor, ferramentas, testes e documentacoes. Os scripts de build preparam public e os artefatos do modelo sem publicar documentos internos ou credenciais. Os dados nutricionais são um recorte de 43 referências TACO com preparo, porção-base e proveniência.</w:t>
      </w:r>
    </w:p>
    <w:p w14:paraId="69568E23" w14:textId="2FE7768A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Na nuvem, contatos são persistidos em PostgreSQL/Neon, no banco separado nutrivibe-production. A tabela contacts contém email como chave primária, name obrigatório e consent_at obrigatório. Consultas parametrizadas evitam concatenar entradas em SQL; um contato repetido atualiza nome e consentimento. Localmente, sem conexão PostgreSQL, é utilizado SQLite. O diário alimentar permanece no navegador, separado desse banco.</w:t>
      </w:r>
    </w:p>
    <w:p w14:paraId="3897CCFA" w14:textId="641CF972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Exemplo real de engine.js: export function dailyRecords(records, date) { return records.filter((r) =&gt; r.date === date); }. A função seleciona apenas os registros do dia solicitado. Em nutrition.js, a expressão (value * grams) / reference.basisGrams ajusta cada nutriente ao peso confirmado. Em store.js, localStorage.setItem(KEY, JSON.stringify(validState(state))) valida e serializa o estado antes de persistir.</w:t>
      </w:r>
    </w:p>
    <w:p w14:paraId="329F5AC1" w14:textId="43F9C166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Foram implementados perfil, filtros, diário, resumo, recomendações por grupos, backup, educação, cadastro de contatos, reconhecimento com correção manual e cálculo nutricional confirmado. A visão geral passou a mostrar registros reais do dia e atalhos. Permanecem como evolução a sincronização, contas, gamificação completa e validação externa. Código e documentação: https://github.com/huezinho/projeto .</w:t>
      </w:r>
    </w:p>
    <w:p w14:paraId="26695FFA" w14:textId="00F267AE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393C6B3" w14:textId="1E4E683E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73A8271" w14:textId="621D6F94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AAAF27B" w14:textId="0CC64FBA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B2532D2" w14:textId="28EB9EBE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5D1B8FD5" w14:textId="00B7DED1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569CDCD" w14:textId="61E93DF8" w:rsidR="00317127" w:rsidRPr="00317127" w:rsidRDefault="00317127" w:rsidP="00AF3F5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708E8C5" w14:textId="4F41FB2B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3BD6A95B" w14:textId="0906DD17" w:rsidR="00317127" w:rsidRPr="00317127" w:rsidRDefault="00317127" w:rsidP="00AF3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52BCF17" w14:textId="7FDF6A64" w:rsidR="00317127" w:rsidRPr="00317127" w:rsidRDefault="00317127" w:rsidP="00AF3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CB486AF" w14:textId="72E9E432" w:rsidR="00317127" w:rsidRPr="00317127" w:rsidRDefault="00317127" w:rsidP="00AF3F5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49FE5E7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5FC6C824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6. Testes</w:t>
      </w:r>
    </w:p>
    <w:p w14:paraId="67F8EA36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Foram executados 25 testes automatizados com node:test. Testes de regras verificam restrições e seletividade, priorização por dia, rejeição de dados inválidos e ausência de relaxamento de filtros. Sua finalidade é evitar recomendações incompatíveis e corrupção do diário durante importação.</w:t>
      </w:r>
    </w:p>
    <w:p w14:paraId="533E115A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testes nutricionais verificam proporcionalidade por peso, referências compatíveis e tratamento de valores ausentes. Por exemplo, uma referência de outro alimento deve ser rejeitada, e registros sem informação nutricional não podem ser contados como zero. Os testes de visão verificam classes negativas, margens, vetores inválidos e respostas de provedores. Os de implantação verificam o handler e a persistência compatível com serverless.</w:t>
      </w:r>
    </w:p>
    <w:p w14:paraId="0F2C8D94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fluxo Chromium verifica perfil, busca, filtros, cadastro e remoção, persistência após recarregar, foto/recusa/confirmação, cálculo nutricional, backup e contatos. Também percorre as cinco telas em 360, 768 e 1280 pixels e verifica transbordamento e navegação móvel. O painel foi verificado com alimento previamente registrado, confirmando sua apresentação e o atalho de retorno ao diário.</w:t>
      </w:r>
    </w:p>
    <w:p w14:paraId="3B401F1D" w14:textId="49657BEA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avaliação de reconhecimento comparou MobileNet, CLIP e SigLIP. O modelo selecionado foi avaliado em 148 imagens; houve 94 acertos do principal alimento/prato em 108 fotos de comida, aproximadamente 87%, e 40 acertos em 50 fotos de comida da coleta adicional, ou 80%. Houve falsos positivos em plantas/folhas. Esses resultados se referem à amostra, não a uma garantia universal.</w:t>
      </w:r>
    </w:p>
    <w:p w14:paraId="25F665CA" w14:textId="678C257F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resultados motivaram confirmação obrigatória, recusa em baixa similaridade/margem, correção manual e separação entre prato reconhecido e ingredientes. As evidências e resultados estão em documentacoes/avaliacao-imagens e as capturas em documentacoes/evidencias. Os 25 testes e o fluxo Chromium passaram nas verificações registradas. Não foram fornecidos registros de testes de usabilidade com comunidade externa; a verificação técnica não substitui essa etapa.</w:t>
      </w:r>
    </w:p>
    <w:p w14:paraId="78ABD072" w14:textId="13DCCC16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2688BFD" w14:textId="188E1EB1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FCF5C60" w14:textId="640B7F64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117A545" w14:textId="616A3088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32C0C1A" w14:textId="19D97D9C" w:rsidR="003D6F4A" w:rsidRPr="003D6F4A" w:rsidRDefault="003D6F4A" w:rsidP="00AF3F5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BD91897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229115D9" w14:textId="1DA36680" w:rsidR="003D6F4A" w:rsidRPr="003D6F4A" w:rsidRDefault="003D6F4A" w:rsidP="00AF3F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2FFFA21" w14:textId="37666636" w:rsidR="003D6F4A" w:rsidRPr="003D6F4A" w:rsidRDefault="003D6F4A" w:rsidP="00AF3F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12B84BB" w14:textId="3EA74F06" w:rsidR="003D6F4A" w:rsidRPr="003D6F4A" w:rsidRDefault="003D6F4A" w:rsidP="00AF3F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D8FAB04" w14:textId="202864E8" w:rsidR="003D6F4A" w:rsidRPr="003D6F4A" w:rsidRDefault="003D6F4A" w:rsidP="00AF3F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BA06AF5" w14:textId="48B3D74C" w:rsidR="003D6F4A" w:rsidRPr="003D6F4A" w:rsidRDefault="003D6F4A" w:rsidP="00AF3F5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433FCD0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1976A02A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76EB349C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301DB636" w14:textId="053D911A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317127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7. Implantação</w:t>
      </w:r>
    </w:p>
    <w:p w14:paraId="7EE3FD8B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sistema foi disponibilizado na Vercel. A landing page é acessada em https://nutrivibe-gamma.vercel.app e o aplicativo em https://nutrivibe-gamma.vercel.app/app . O backend serverless e o Neon atendem o cadastro de contatos. O modo browser-local executa o reconhecimento no aparelho após baixar os artefatos do site.</w:t>
      </w:r>
    </w:p>
    <w:p w14:paraId="0B82CC17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executar localmente, utilizar Node.js 24 e npm. Na raiz do repositório: npm ci para instalar dependências, npm run build para preparar arquivos e modelo, npm test para verificar regras e npm start para iniciar o servidor. A porta padrão é 8080. Abrir http://localhost:8080/html/aplicativo/index.html para o aplicativo; não utilizar file://, pois módulos e recursos dependem do servidor.</w:t>
      </w:r>
    </w:p>
    <w:p w14:paraId="33DC34F2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No servidor, NUTRIVIBE_VISION_PROVIDER=browser-local seleciona o reconhecimento gratuito. POSTGRES_URL ou DATABASE_URL configura PostgreSQL; sem essas variáveis, o ambiente local utiliza SQLite. Credenciais devem ser configuradas no ambiente e não fazem parte do código entregue. O navegador precisa de JavaScript, WebAssembly e acesso à rede para o carregamento inicial de aproximadamente 112 MB.</w:t>
      </w:r>
    </w:p>
    <w:p w14:paraId="21E7F04C" w14:textId="664A7D5E" w:rsidR="00317127" w:rsidRPr="00317127" w:rsidRDefault="00317127" w:rsidP="00AF3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build da Vercel usa public como pasta de saída e api/index.mjs como função. O repositório mantém configurações de rotas e cabeçalhos em vercel.json. A disponibilidade depende dos serviços e da conectividade; não foi estabelecido SLA. Em falha de reconhecimento, o catálogo e a correção manual continuam sendo o caminho de registro.</w:t>
      </w:r>
    </w:p>
    <w:p w14:paraId="59FA58EB" w14:textId="7E4C2D19" w:rsidR="00317127" w:rsidRPr="00317127" w:rsidRDefault="00317127" w:rsidP="00AF3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43209E2" w14:textId="0E4E7BFF" w:rsidR="00317127" w:rsidRPr="00317127" w:rsidRDefault="00317127" w:rsidP="00AF3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EB20D20" w14:textId="293DED5A" w:rsidR="00317127" w:rsidRPr="00317127" w:rsidRDefault="00317127" w:rsidP="00AF3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FAE5F5D" w14:textId="473D0164" w:rsidR="00317127" w:rsidRPr="00113E6A" w:rsidRDefault="00317127" w:rsidP="00AF3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F8D4B59" w14:textId="4FD5B06D" w:rsidR="00317127" w:rsidRPr="00317127" w:rsidRDefault="00317127" w:rsidP="00AF3F5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A9089FF" w14:textId="77777777" w:rsidR="00317127" w:rsidRP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360ACE6F" w14:textId="77777777" w:rsidR="00317127" w:rsidRDefault="00317127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6E8BC6BA" w14:textId="77777777" w:rsidR="00442295" w:rsidRPr="00442295" w:rsidRDefault="00442295" w:rsidP="00442295">
      <w:pPr>
        <w:spacing w:before="100" w:beforeAutospacing="1" w:after="100" w:afterAutospacing="1" w:line="240" w:lineRule="auto"/>
        <w:ind w:left="0" w:firstLine="0"/>
        <w:jc w:val="left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442295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8. Manutenção / Evoluções Futuras</w:t>
      </w:r>
    </w:p>
    <w:p w14:paraId="0353C875" w14:textId="77777777" w:rsidR="00442295" w:rsidRPr="00442295" w:rsidRDefault="00442295" w:rsidP="005E52D5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As próximas evoluções incluem ampliar o catálogo e as referências nutricionais, melhorar o tratamento de pratos compostos, reduzir o custo do primeiro download e avaliar desempenho em celulares de diferentes capacidades. A base de imagens deve crescer com situações reais, fundos variados e controles negativos, sem usar somente exemplos fáceis.</w:t>
      </w:r>
    </w:p>
    <w:p w14:paraId="403DDFC9" w14:textId="77777777" w:rsidR="00442295" w:rsidRPr="00442295" w:rsidRDefault="00442295" w:rsidP="005E52D5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Conta e sincronização entre dispositivos exigirão autenticação, autorização, estratégia de retenção e proteção de dados. Uma eventual persistência remota do diário deve ser projetada explicitamente: o Neon atual guarda contatos, não refeições. Para tráfego maior, é recomendável substituir o limitador em memória por um mecanismo distribuído.</w:t>
      </w:r>
    </w:p>
    <w:p w14:paraId="20BEED1A" w14:textId="77777777" w:rsidR="00442295" w:rsidRPr="00442295" w:rsidRDefault="00442295" w:rsidP="005E52D5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interface pode evoluir com testes de teclado, contraste, tecnologias assistivas e uso acompanhado por responsáveis. Gamificação completa e novos módulos educativos continuam como possibilidades futuras. Integrações remotas de visão devem ser comparadas por qualidade, custo e privacidade antes de substituir o modo local.</w:t>
      </w:r>
    </w:p>
    <w:p w14:paraId="579AC913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A avaliação com nutricionista e comunidade externa deve preceder alegações de impacto ou recomendações clínicas. As limitações atuais incluem ausência de identificação garantida de ingredientes/alergênicos/peso, catálogo delimitado, erros de classificação e falta de validação externa documentada.</w:t>
      </w:r>
    </w:p>
    <w:p w14:paraId="6820B471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9B74B63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7D3E3DE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6D97964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5012BE94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A261804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2745302" w14:textId="77777777" w:rsidR="00442295" w:rsidRPr="00442295" w:rsidRDefault="00442295" w:rsidP="005E52D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3A12973" w14:textId="77777777" w:rsidR="00442295" w:rsidRPr="00442295" w:rsidRDefault="00442295" w:rsidP="005E52D5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38C003AF" w14:textId="77777777" w:rsidR="00442295" w:rsidRPr="00442295" w:rsidRDefault="00442295" w:rsidP="005E52D5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6A2F57EE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outlineLvl w:val="1"/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</w:pPr>
      <w:r w:rsidRPr="003D6F4A">
        <w:rPr>
          <w:rFonts w:eastAsia="Times New Roman"/>
          <w:b/>
          <w:bCs/>
          <w:color w:val="auto"/>
          <w:kern w:val="0"/>
          <w:sz w:val="32"/>
          <w:szCs w:val="32"/>
          <w14:ligatures w14:val="none"/>
        </w:rPr>
        <w:t>9. Considerações Finais</w:t>
      </w:r>
    </w:p>
    <w:p w14:paraId="354D3A0D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NutriVibe transformou uma proposta de educação alimentar em uma solução Web composta por apresentação e aplicativo funcional. O projeto reúne registro, preferências, estimativa nutricional confirmada, sugestões e conteúdo educativo, com código organizado e publicação acessível pela internet.</w:t>
      </w:r>
    </w:p>
    <w:p w14:paraId="6EB8D079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Os principais resultados técnicos são a separação dos dois sites, o fluxo completo de diário e resumo, o armazenamento local com backup, a integração de contatos ao Neon, a implantação na Vercel e a seleção de reconhecimento visual após comparação documentada. A validação automatizada e no navegador forneceu evidências de funcionamento e também revelou limites que orientaram correções.</w:t>
      </w:r>
    </w:p>
    <w:p w14:paraId="4322A44C" w14:textId="77777777" w:rsidR="003D6F4A" w:rsidRPr="003D6F4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O valor pretendido é apoiar responsáveis na organização da rotina e na exploração de variedade alimentar com respeito às preferências. Não se conclui melhora clínica, mudança de hábitos ou impacto comunitário sem dados que sustentem essas afirmações. A continuidade depende de validação com usuários, profissionais e docente.</w:t>
      </w:r>
    </w:p>
    <w:p w14:paraId="2305D8A5" w14:textId="77777777" w:rsidR="003D6F4A" w:rsidRPr="003D6F4A" w:rsidRDefault="003D6F4A" w:rsidP="00AF3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  <w:r>
        <w:rPr>
          <w:rFonts w:eastAsia="Times New Roman"/>
          <w:color w:val="auto"/>
          <w:kern w:val="0"/>
          <w14:ligatures w14:val="none"/>
        </w:rPr>
        <w:t xml:space="preserve">Para a formação do grupo, o trabalho articula HTML, CSS, JavaScript, backend, banco de dados, gestão de tarefas e interpretação crítica de resultados. A divisão entre implementação, identidade visual e pesquisa evidencia a importância de integrar contribuições e manter critérios verificáveis. O produto e a documentação permitem revisar escolhas técnicas e planejar a evolução de forma fundamentada.</w:t>
      </w:r>
    </w:p>
    <w:p w14:paraId="3254EE09" w14:textId="77777777" w:rsidR="003D6F4A" w:rsidRPr="003D6F4A" w:rsidRDefault="003D6F4A" w:rsidP="00AF3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F3C9CAB" w14:textId="77777777" w:rsidR="003D6F4A" w:rsidRPr="003D6F4A" w:rsidRDefault="003D6F4A" w:rsidP="00AF3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53533E50" w14:textId="77777777" w:rsidR="003D6F4A" w:rsidRPr="003D6F4A" w:rsidRDefault="003D6F4A" w:rsidP="00AF3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3B8A5602" w14:textId="77777777" w:rsidR="003D6F4A" w:rsidRPr="003D6F4A" w:rsidRDefault="003D6F4A" w:rsidP="00AF3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4512677D" w14:textId="77777777" w:rsidR="003D6F4A" w:rsidRPr="003D6F4A" w:rsidRDefault="003D6F4A" w:rsidP="00AF3F5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2682D728" w14:textId="77777777" w:rsidR="003D6F4A" w:rsidRPr="00113E6A" w:rsidRDefault="003D6F4A" w:rsidP="00AF3F54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7A299BD9" w14:textId="77777777" w:rsidR="002040F2" w:rsidRPr="002040F2" w:rsidRDefault="002040F2" w:rsidP="002040F2">
      <w:pPr>
        <w:spacing w:before="100" w:beforeAutospacing="1" w:after="100" w:afterAutospacing="1" w:line="240" w:lineRule="auto"/>
        <w:ind w:left="0" w:firstLine="0"/>
        <w:jc w:val="left"/>
        <w:rPr>
          <w:rFonts w:eastAsia="Times New Roman"/>
          <w:color w:val="auto"/>
          <w:kern w:val="0"/>
          <w14:ligatures w14:val="none"/>
        </w:rPr>
      </w:pPr>
    </w:p>
    <w:p w14:paraId="2A316777" w14:textId="77777777" w:rsidR="008B5206" w:rsidRPr="008B5206" w:rsidRDefault="008B5206" w:rsidP="00592CF8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445B13A0" w14:textId="77777777" w:rsidR="008B5206" w:rsidRPr="008B5206" w:rsidRDefault="008B5206" w:rsidP="00592CF8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750CC154" w14:textId="10561420" w:rsidR="008B5206" w:rsidRPr="008B5206" w:rsidRDefault="008B5206" w:rsidP="00592CF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0561BC6A" w14:textId="0B1317A9" w:rsidR="008B5206" w:rsidRPr="008B5206" w:rsidRDefault="008B5206" w:rsidP="00592CF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1185DC98" w14:textId="797B801C" w:rsidR="008B5206" w:rsidRPr="008B5206" w:rsidRDefault="008B5206" w:rsidP="00592CF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576C5B87" w14:textId="7C3C5269" w:rsidR="008B5206" w:rsidRPr="008B5206" w:rsidRDefault="008B5206" w:rsidP="00592CF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73003F9A" w14:textId="6E45C07D" w:rsidR="008B5206" w:rsidRPr="008B5206" w:rsidRDefault="008B5206" w:rsidP="00592CF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/>
          <w:color w:val="auto"/>
          <w:kern w:val="0"/>
          <w14:ligatures w14:val="none"/>
        </w:rPr>
      </w:pPr>
    </w:p>
    <w:p w14:paraId="6B94F6EC" w14:textId="77777777" w:rsidR="008B5206" w:rsidRPr="008B5206" w:rsidRDefault="008B5206" w:rsidP="00592CF8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14:ligatures w14:val="none"/>
        </w:rPr>
      </w:pPr>
    </w:p>
    <w:p w14:paraId="7546A21D" w14:textId="35BEF77F" w:rsidR="00317127" w:rsidRPr="00317127" w:rsidRDefault="00317127" w:rsidP="002040F2">
      <w:pPr>
        <w:spacing w:before="100" w:beforeAutospacing="1" w:after="100" w:afterAutospacing="1" w:line="240" w:lineRule="auto"/>
        <w:ind w:left="0" w:firstLine="0"/>
        <w:rPr>
          <w:rFonts w:eastAsia="Times New Roman"/>
          <w:color w:val="auto"/>
          <w:kern w:val="0"/>
          <w:sz w:val="32"/>
          <w:szCs w:val="32"/>
          <w14:ligatures w14:val="none"/>
        </w:rPr>
      </w:pPr>
    </w:p>
    <w:sectPr w:rsidR="00317127" w:rsidRPr="00317127" w:rsidSect="00A21D2D">
      <w:headerReference w:type="default" r:id="rId8"/>
      <w:pgSz w:w="11906" w:h="16838" w:code="9"/>
      <w:pgMar w:top="1418" w:right="1418" w:bottom="1418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E9996" w14:textId="77777777" w:rsidR="00AD30D4" w:rsidRDefault="00AD30D4" w:rsidP="00A21D2D">
      <w:pPr>
        <w:spacing w:line="240" w:lineRule="auto"/>
      </w:pPr>
      <w:r>
        <w:separator/>
      </w:r>
    </w:p>
  </w:endnote>
  <w:endnote w:type="continuationSeparator" w:id="0">
    <w:p w14:paraId="5B3EF695" w14:textId="77777777" w:rsidR="00AD30D4" w:rsidRDefault="00AD30D4" w:rsidP="00A21D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E6D0" w14:textId="77777777" w:rsidR="00AD30D4" w:rsidRDefault="00AD30D4" w:rsidP="00A21D2D">
      <w:pPr>
        <w:spacing w:line="240" w:lineRule="auto"/>
      </w:pPr>
      <w:r>
        <w:separator/>
      </w:r>
    </w:p>
  </w:footnote>
  <w:footnote w:type="continuationSeparator" w:id="0">
    <w:p w14:paraId="65D027AF" w14:textId="77777777" w:rsidR="00AD30D4" w:rsidRDefault="00AD30D4" w:rsidP="00A21D2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7C159" w14:textId="7CF8F859" w:rsidR="00A21D2D" w:rsidRDefault="00A21D2D" w:rsidP="00A21D2D">
    <w:pPr>
      <w:pStyle w:val="Cabealho"/>
      <w:jc w:val="right"/>
    </w:pPr>
    <w:r>
      <w:rPr>
        <w:noProof/>
      </w:rPr>
      <w:drawing>
        <wp:inline distT="0" distB="0" distL="0" distR="0" wp14:anchorId="765C7653" wp14:editId="54344211">
          <wp:extent cx="899160" cy="561975"/>
          <wp:effectExtent l="0" t="0" r="0" b="0"/>
          <wp:docPr id="1132746087" name="Picture 12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" name="Picture 12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9160" cy="5619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0BD9"/>
    <w:multiLevelType w:val="hybridMultilevel"/>
    <w:tmpl w:val="50D2EBDE"/>
    <w:lvl w:ilvl="0" w:tplc="2E4C5F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A3A9FC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30799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EF482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9364B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4C408B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EC5DF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FAA10B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E70F8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E6566C"/>
    <w:multiLevelType w:val="multilevel"/>
    <w:tmpl w:val="8A46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B2AAD"/>
    <w:multiLevelType w:val="multilevel"/>
    <w:tmpl w:val="DF6C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F4D43"/>
    <w:multiLevelType w:val="hybridMultilevel"/>
    <w:tmpl w:val="7C82059A"/>
    <w:lvl w:ilvl="0" w:tplc="617C490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0FA0AF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32BF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B60AF9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F128A4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B84E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616838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3A776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7434D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71C4F92"/>
    <w:multiLevelType w:val="multilevel"/>
    <w:tmpl w:val="A93AC6D0"/>
    <w:lvl w:ilvl="0">
      <w:start w:val="1"/>
      <w:numFmt w:val="decimal"/>
      <w:pStyle w:val="Ttulo1"/>
      <w:lvlText w:val="%1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."/>
      <w:lvlJc w:val="left"/>
      <w:pPr>
        <w:ind w:left="41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51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59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663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735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807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879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951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9CC6A51"/>
    <w:multiLevelType w:val="multilevel"/>
    <w:tmpl w:val="FB6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756DB"/>
    <w:multiLevelType w:val="multilevel"/>
    <w:tmpl w:val="968A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361882"/>
    <w:multiLevelType w:val="hybridMultilevel"/>
    <w:tmpl w:val="B8E48B40"/>
    <w:lvl w:ilvl="0" w:tplc="BBA8B5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0EB8D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1AAFF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D22323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862E56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23418D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60E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4C95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5986C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7CC6B36"/>
    <w:multiLevelType w:val="hybridMultilevel"/>
    <w:tmpl w:val="8CD40BB6"/>
    <w:lvl w:ilvl="0" w:tplc="A694FD9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A66AA8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5A977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94F86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0E4B8F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58C4EA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78A78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024A78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D87A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022479"/>
    <w:multiLevelType w:val="multilevel"/>
    <w:tmpl w:val="FFD8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1320B7"/>
    <w:multiLevelType w:val="hybridMultilevel"/>
    <w:tmpl w:val="91FE30CC"/>
    <w:lvl w:ilvl="0" w:tplc="8ED62B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132965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6E327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35684B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DA6BA5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D6C2E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E6AED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CEC3A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5CCA4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06375FE"/>
    <w:multiLevelType w:val="multilevel"/>
    <w:tmpl w:val="CE82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07AF6"/>
    <w:multiLevelType w:val="multilevel"/>
    <w:tmpl w:val="F35C9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0A5FF4"/>
    <w:multiLevelType w:val="multilevel"/>
    <w:tmpl w:val="A6989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263D90"/>
    <w:multiLevelType w:val="multilevel"/>
    <w:tmpl w:val="189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137749"/>
    <w:multiLevelType w:val="multilevel"/>
    <w:tmpl w:val="0D78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782BFD"/>
    <w:multiLevelType w:val="multilevel"/>
    <w:tmpl w:val="774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B105AC"/>
    <w:multiLevelType w:val="multilevel"/>
    <w:tmpl w:val="909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BA17FC"/>
    <w:multiLevelType w:val="multilevel"/>
    <w:tmpl w:val="9398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50176"/>
    <w:multiLevelType w:val="multilevel"/>
    <w:tmpl w:val="98BE1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95150F"/>
    <w:multiLevelType w:val="multilevel"/>
    <w:tmpl w:val="37E4A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45A82"/>
    <w:multiLevelType w:val="multilevel"/>
    <w:tmpl w:val="0A8C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6A6493"/>
    <w:multiLevelType w:val="multilevel"/>
    <w:tmpl w:val="6F5A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1C69C8"/>
    <w:multiLevelType w:val="multilevel"/>
    <w:tmpl w:val="CD12D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433FEB"/>
    <w:multiLevelType w:val="multilevel"/>
    <w:tmpl w:val="CCDCA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999518">
    <w:abstractNumId w:val="3"/>
  </w:num>
  <w:num w:numId="2" w16cid:durableId="1494103056">
    <w:abstractNumId w:val="8"/>
  </w:num>
  <w:num w:numId="3" w16cid:durableId="101461532">
    <w:abstractNumId w:val="0"/>
  </w:num>
  <w:num w:numId="4" w16cid:durableId="229924917">
    <w:abstractNumId w:val="10"/>
  </w:num>
  <w:num w:numId="5" w16cid:durableId="1845590725">
    <w:abstractNumId w:val="7"/>
  </w:num>
  <w:num w:numId="6" w16cid:durableId="810900338">
    <w:abstractNumId w:val="4"/>
  </w:num>
  <w:num w:numId="7" w16cid:durableId="1998605667">
    <w:abstractNumId w:val="12"/>
  </w:num>
  <w:num w:numId="8" w16cid:durableId="778338061">
    <w:abstractNumId w:val="14"/>
  </w:num>
  <w:num w:numId="9" w16cid:durableId="129515007">
    <w:abstractNumId w:val="6"/>
  </w:num>
  <w:num w:numId="10" w16cid:durableId="1906724821">
    <w:abstractNumId w:val="11"/>
  </w:num>
  <w:num w:numId="11" w16cid:durableId="255136477">
    <w:abstractNumId w:val="22"/>
  </w:num>
  <w:num w:numId="12" w16cid:durableId="1152986096">
    <w:abstractNumId w:val="18"/>
  </w:num>
  <w:num w:numId="13" w16cid:durableId="296299815">
    <w:abstractNumId w:val="21"/>
  </w:num>
  <w:num w:numId="14" w16cid:durableId="905071993">
    <w:abstractNumId w:val="23"/>
  </w:num>
  <w:num w:numId="15" w16cid:durableId="1785226214">
    <w:abstractNumId w:val="24"/>
  </w:num>
  <w:num w:numId="16" w16cid:durableId="449740515">
    <w:abstractNumId w:val="9"/>
  </w:num>
  <w:num w:numId="17" w16cid:durableId="1770155231">
    <w:abstractNumId w:val="15"/>
  </w:num>
  <w:num w:numId="18" w16cid:durableId="2024940579">
    <w:abstractNumId w:val="20"/>
  </w:num>
  <w:num w:numId="19" w16cid:durableId="116459111">
    <w:abstractNumId w:val="13"/>
  </w:num>
  <w:num w:numId="20" w16cid:durableId="317878162">
    <w:abstractNumId w:val="5"/>
  </w:num>
  <w:num w:numId="21" w16cid:durableId="347491882">
    <w:abstractNumId w:val="1"/>
  </w:num>
  <w:num w:numId="22" w16cid:durableId="874854703">
    <w:abstractNumId w:val="2"/>
  </w:num>
  <w:num w:numId="23" w16cid:durableId="838619533">
    <w:abstractNumId w:val="19"/>
  </w:num>
  <w:num w:numId="24" w16cid:durableId="2114324884">
    <w:abstractNumId w:val="17"/>
  </w:num>
  <w:num w:numId="25" w16cid:durableId="20678766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B37"/>
    <w:rsid w:val="00023F66"/>
    <w:rsid w:val="00037A4F"/>
    <w:rsid w:val="00076B37"/>
    <w:rsid w:val="000D2B41"/>
    <w:rsid w:val="000D465C"/>
    <w:rsid w:val="00113E6A"/>
    <w:rsid w:val="00166D86"/>
    <w:rsid w:val="002040F2"/>
    <w:rsid w:val="00242711"/>
    <w:rsid w:val="00246560"/>
    <w:rsid w:val="00295357"/>
    <w:rsid w:val="002C4FCA"/>
    <w:rsid w:val="002D7049"/>
    <w:rsid w:val="00317127"/>
    <w:rsid w:val="00382010"/>
    <w:rsid w:val="003A1F9D"/>
    <w:rsid w:val="003D044C"/>
    <w:rsid w:val="003D6F4A"/>
    <w:rsid w:val="00442295"/>
    <w:rsid w:val="00473BA2"/>
    <w:rsid w:val="00476509"/>
    <w:rsid w:val="004D62B5"/>
    <w:rsid w:val="005432A3"/>
    <w:rsid w:val="005465C1"/>
    <w:rsid w:val="00572BCE"/>
    <w:rsid w:val="00592CF8"/>
    <w:rsid w:val="005E52D5"/>
    <w:rsid w:val="006340A6"/>
    <w:rsid w:val="00640624"/>
    <w:rsid w:val="00662ED2"/>
    <w:rsid w:val="006C01E8"/>
    <w:rsid w:val="006E6BA1"/>
    <w:rsid w:val="006F3908"/>
    <w:rsid w:val="00792F75"/>
    <w:rsid w:val="00794A01"/>
    <w:rsid w:val="008332E6"/>
    <w:rsid w:val="00854803"/>
    <w:rsid w:val="008A4439"/>
    <w:rsid w:val="008B5206"/>
    <w:rsid w:val="00A21D2D"/>
    <w:rsid w:val="00A41D80"/>
    <w:rsid w:val="00A5739F"/>
    <w:rsid w:val="00AD30D4"/>
    <w:rsid w:val="00AD4F47"/>
    <w:rsid w:val="00AF3F54"/>
    <w:rsid w:val="00DA1614"/>
    <w:rsid w:val="00EF1102"/>
    <w:rsid w:val="00F141AF"/>
    <w:rsid w:val="00FB0472"/>
    <w:rsid w:val="00FE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B8F68"/>
  <w15:docId w15:val="{8B0B6C46-43F4-4E03-A6CB-35FDA8822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159" w:line="259" w:lineRule="auto"/>
      <w:ind w:left="140" w:hanging="10"/>
      <w:outlineLvl w:val="0"/>
    </w:pPr>
    <w:rPr>
      <w:rFonts w:ascii="Arial" w:eastAsia="Arial" w:hAnsi="Arial" w:cs="Arial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159" w:line="259" w:lineRule="auto"/>
      <w:ind w:left="140" w:hanging="10"/>
      <w:outlineLvl w:val="1"/>
    </w:pPr>
    <w:rPr>
      <w:rFonts w:ascii="Arial" w:eastAsia="Arial" w:hAnsi="Arial" w:cs="Arial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rPr>
      <w:rFonts w:ascii="Arial" w:eastAsia="Arial" w:hAnsi="Arial" w:cs="Arial"/>
      <w:b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21D2D"/>
    <w:rPr>
      <w:rFonts w:ascii="Arial" w:eastAsia="Arial" w:hAnsi="Arial" w:cs="Arial"/>
      <w:color w:val="000000"/>
    </w:rPr>
  </w:style>
  <w:style w:type="paragraph" w:styleId="Rodap">
    <w:name w:val="footer"/>
    <w:basedOn w:val="Normal"/>
    <w:link w:val="RodapChar"/>
    <w:uiPriority w:val="99"/>
    <w:unhideWhenUsed/>
    <w:rsid w:val="00A21D2D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21D2D"/>
    <w:rPr>
      <w:rFonts w:ascii="Arial" w:eastAsia="Arial" w:hAnsi="Arial" w:cs="Arial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1590</Words>
  <Characters>8588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LUIZ DE ALMEIDA SILVEIRA</dc:creator>
  <cp:keywords/>
  <cp:lastModifiedBy>FERNANDO LUIZ DE ALMEIDA SILVEIRA</cp:lastModifiedBy>
  <cp:revision>32</cp:revision>
  <cp:lastPrinted>2025-03-20T19:06:00Z</cp:lastPrinted>
  <dcterms:created xsi:type="dcterms:W3CDTF">2025-03-20T19:06:00Z</dcterms:created>
  <dcterms:modified xsi:type="dcterms:W3CDTF">2026-09-07T20:40:00Z</dcterms:modified>
</cp:coreProperties>
</file>