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项目工程说明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公众号配置: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301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2438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项目启动后:上面的参数分别输入这里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5839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3处填写服务地址：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域名/ip地址+项目名+ weixin/index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如:  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  <w:fldChar w:fldCharType="begin"/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  <w:instrText xml:space="preserve"> HYPERLINK "http://x.x.x.x/tagmanage/weixin/index" </w:instrTex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  <w:fldChar w:fldCharType="separate"/>
      </w:r>
      <w:r>
        <w:rPr>
          <w:rStyle w:val="7"/>
          <w:rFonts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http://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Style w:val="7"/>
          <w:rFonts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.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Style w:val="7"/>
          <w:rFonts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.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Style w:val="7"/>
          <w:rFonts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.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  <w:lang w:val="en-US" w:eastAsia="zh-CN"/>
        </w:rPr>
        <w:t>x</w:t>
      </w:r>
      <w:r>
        <w:rPr>
          <w:rStyle w:val="7"/>
          <w:rFonts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/</w:t>
      </w:r>
      <w:r>
        <w:rPr>
          <w:rStyle w:val="7"/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tagmanage</w:t>
      </w:r>
      <w:r>
        <w:rPr>
          <w:rStyle w:val="7"/>
          <w:rFonts w:ascii="Microsoft YaHei UI" w:hAnsi="Microsoft YaHei UI" w:eastAsia="Microsoft YaHei UI" w:cs="Microsoft YaHei UI"/>
          <w:i w:val="0"/>
          <w:caps w:val="0"/>
          <w:spacing w:val="0"/>
          <w:sz w:val="16"/>
          <w:szCs w:val="16"/>
          <w:shd w:val="clear" w:fill="FFFFFF"/>
        </w:rPr>
        <w:t>/weixin/index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账户相关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①后台登陆账户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用户名:admin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admin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1968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账户: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3.开发技术</w:t>
      </w:r>
    </w:p>
    <w:p>
      <w:pPr>
        <w:pStyle w:val="4"/>
        <w:rPr>
          <w:rFonts w:hint="eastAsia"/>
          <w:lang w:val="en-US" w:eastAsia="zh-CN"/>
        </w:rPr>
      </w:pPr>
      <w:r>
        <w:rPr>
          <w:rStyle w:val="11"/>
          <w:rFonts w:hint="eastAsia"/>
          <w:b w:val="0"/>
          <w:lang w:val="en-US" w:eastAsia="zh-CN"/>
        </w:rPr>
        <w:t>后台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springframework4.3.7.RELEASE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mybatis3.4.1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druid1.0.28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slf4j1.7.19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fastjson1.2.30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velocity1.7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quartz2.2.3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mysql5.1.39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Vue2.5.1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iview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layer3.0.3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jquery2.2.4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bootstrap3.3.7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jqgrid5.1.1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4.附录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Jdk1.8 + mysql5.7+ redis 2.0+tomcat8.3.5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Jdk1.8（windows）安装文档: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"https://jingyan.baidu.com/article/6dad5075d1dc40a123e36ea3.html"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https://jingyan.baidu.com/article/6dad5075d1dc40a123e36ea3.html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Jdk1.8（linux）安装文档: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"https://www.cnblogs.com/shihaiming/p/5809553.html"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https://www.cnblogs.com/shihaiming/p/5809553.html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mysql5.7(windows)安装文档: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"https://jingyan.baidu.com/article/363872ec2e27076e4ba16fc3.html"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https://jingyan.baidu.com/article/363872ec2e27076e4ba16fc3.html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mysql5.7(linux)安装文档: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"https://www.cnblogs.com/dengshihuang/p/8029092.html"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https://www.cnblogs.com/dengshihuang/p/8029092.html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Redis(windows)安装文档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"https://www.cnblogs.com/lezhifang/p/7027903.html"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https://www.cnblogs.com/lezhifang/p/7027903.html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Redis(linux)安装文档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"https://www.cnblogs.com/raner/p/7920798.html"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https://www.cnblogs.com/raner/p/7920798.html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Tomcat8+(windows)安装教程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"https://jingyan.baidu.com/article/ff42efa91132a0c19e220208.html"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https://jingyan.baidu.com/article/ff42efa91132a0c19e220208.html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Tomcat8+(linux)安装教程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"https://blog.csdn.net/a_18397219871/article/details/79466392"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https://blog.csdn.net/a_18397219871/article/details/79466392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Sql脚本见附件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源码见附件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AD45E"/>
    <w:multiLevelType w:val="singleLevel"/>
    <w:tmpl w:val="E57AD4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E2F6F4"/>
    <w:multiLevelType w:val="singleLevel"/>
    <w:tmpl w:val="0BE2F6F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584B"/>
    <w:rsid w:val="01914878"/>
    <w:rsid w:val="026F5C38"/>
    <w:rsid w:val="031B5923"/>
    <w:rsid w:val="07596F95"/>
    <w:rsid w:val="09A35446"/>
    <w:rsid w:val="0CD12F1A"/>
    <w:rsid w:val="11221E4D"/>
    <w:rsid w:val="121E6ED5"/>
    <w:rsid w:val="145422D4"/>
    <w:rsid w:val="25A779C5"/>
    <w:rsid w:val="29793598"/>
    <w:rsid w:val="2BDE7C34"/>
    <w:rsid w:val="2D80168B"/>
    <w:rsid w:val="2DA012FC"/>
    <w:rsid w:val="375E299E"/>
    <w:rsid w:val="38AE6D81"/>
    <w:rsid w:val="38F16EF9"/>
    <w:rsid w:val="3B3417F6"/>
    <w:rsid w:val="3D1F1D22"/>
    <w:rsid w:val="42717513"/>
    <w:rsid w:val="42BF0F7A"/>
    <w:rsid w:val="443948CA"/>
    <w:rsid w:val="4640536F"/>
    <w:rsid w:val="539659BF"/>
    <w:rsid w:val="5BE34268"/>
    <w:rsid w:val="61D23FD1"/>
    <w:rsid w:val="62871BF5"/>
    <w:rsid w:val="683A13E6"/>
    <w:rsid w:val="6C4616B1"/>
    <w:rsid w:val="75F6518C"/>
    <w:rsid w:val="7B051007"/>
    <w:rsid w:val="7D7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怒放de生命</cp:lastModifiedBy>
  <dcterms:modified xsi:type="dcterms:W3CDTF">2018-09-14T13:16:08Z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