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SF6 气体湿度、检漏试验记录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SF6气室编号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{{气室编号}}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GB50150-2016、GB/T11023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环境温度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{{环境温度}}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SF6气体湿度(μL/L)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断路器≤150，GIS≤250（20℃）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{{湿度}}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气体泄漏检漏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年泄漏率≤1%或按厂规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气体纯度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≥97%（体积分数）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{{纯度}}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气室压力/密度继电器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动作值符合厂规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{{密度继电器}}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GB50150-2016、GB/T11023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