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【待补充】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【待补充】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两侧电液推杆同步偏差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闸板与密封面贴合间隙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导向轮与滑道面距离偏差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±2.0mm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预埋钢板（或基础）平面度误差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对称点支撑弹簧水平等高误差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弹簧压缩高度差（同一组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不同组）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±2mm / ≤±3mm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电动机轴线与振动器轴线相对高度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电机轴线低于振动器轴线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空载振幅偏差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标称值的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±0.5mm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筛机与其他障碍物间的最小距离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【待补充】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【待补充】,X607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轨道顶面纵向直线度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轨道接头高低差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轨道接头侧向错位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设备基础纵向、横向中心线位置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基础安装标高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泵体底座纵横向水平度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0.1/1000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联轴器径向位移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联轴器轴向倾斜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填料密封水压力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高出泵排出口压力 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35kPa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液下【待补充】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支承座顶面纵横向水平度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电机联轴器径向位移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电机联轴器轴向倾斜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叶轮与泵体（或泵盖）之间间隙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【待补充】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【待补充】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主机底座纵、横向中心线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±5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sz w:val="18"/>
                <w:szCs w:val="18"/>
                <w:lang w:val="en-US" w:eastAsia="zh-CN"/>
              </w:rPr>
              <w:t>0-10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0.1/1000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地脚螺栓外露丝扣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 xml:space="preserve">露出螺母 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2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～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 xml:space="preserve">3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扣，长短均匀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</w:p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eastAsia="方正书宋_GBK;黑体" w:cs="Times New Roman" w:ascii="方正书宋_GBK;黑体" w:hAnsi="方正书宋_GBK;黑体"/>
          <w:szCs w:val="21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