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41B" w14:textId="77777777" w:rsidR="00CC21DA" w:rsidRDefault="00CC21DA" w:rsidP="00CC21DA">
      <w:pPr>
        <w:pStyle w:val="Title"/>
      </w:pPr>
      <w:r>
        <w:t>Voxel-wise Intermodal Coupling Analysis of Two or More Modalities using Local Covariance Decomposition</w:t>
      </w:r>
    </w:p>
    <w:p w14:paraId="1A0CEAB2" w14:textId="77777777" w:rsidR="00CC21DA" w:rsidRDefault="00CC21DA" w:rsidP="00CC21DA">
      <w:pPr>
        <w:pStyle w:val="Author"/>
      </w:pPr>
      <w:r>
        <w:t>Fengling Hu</w:t>
      </w:r>
      <w:proofErr w:type="gramStart"/>
      <w:r>
        <w:rPr>
          <w:vertAlign w:val="superscript"/>
        </w:rPr>
        <w:t>1,✉</w:t>
      </w:r>
      <w:proofErr w:type="gramEnd"/>
      <w:r>
        <w:t>, Sarah M. Weinstein</w:t>
      </w:r>
      <w:r>
        <w:rPr>
          <w:vertAlign w:val="superscript"/>
        </w:rPr>
        <w:t>1</w:t>
      </w:r>
      <w:r>
        <w:t>, Erica B. Baller</w:t>
      </w:r>
      <w:r>
        <w:rPr>
          <w:vertAlign w:val="superscript"/>
        </w:rPr>
        <w:t>2,3</w:t>
      </w:r>
      <w:r>
        <w:t>, Alessandra M. Valcarcel</w:t>
      </w:r>
      <w:r>
        <w:rPr>
          <w:vertAlign w:val="superscript"/>
        </w:rPr>
        <w:t>1</w:t>
      </w:r>
      <w:r>
        <w:t>, Azeez Adebimpe</w:t>
      </w:r>
      <w:r>
        <w:rPr>
          <w:vertAlign w:val="superscript"/>
        </w:rPr>
        <w:t>3</w:t>
      </w:r>
      <w:r>
        <w:t>, Armin Raznahan</w:t>
      </w:r>
      <w:r>
        <w:rPr>
          <w:vertAlign w:val="superscript"/>
        </w:rPr>
        <w:t>4</w:t>
      </w:r>
      <w:r>
        <w:t>, David R. Roalf</w:t>
      </w:r>
      <w:r>
        <w:rPr>
          <w:vertAlign w:val="superscript"/>
        </w:rPr>
        <w:t>2</w:t>
      </w:r>
      <w:r>
        <w:t>, Timothy E. Robert-Fitzgerald</w:t>
      </w:r>
      <w:r>
        <w:rPr>
          <w:vertAlign w:val="superscript"/>
        </w:rPr>
        <w:t>1</w:t>
      </w:r>
      <w:r>
        <w:t>, Virgilio Gonzenbach</w:t>
      </w:r>
      <w:r>
        <w:rPr>
          <w:vertAlign w:val="superscript"/>
        </w:rPr>
        <w:t>1</w:t>
      </w:r>
      <w:r>
        <w:t>, Ruben C. Gur</w:t>
      </w:r>
      <w:r>
        <w:rPr>
          <w:vertAlign w:val="superscript"/>
        </w:rPr>
        <w:t>2,5,6</w:t>
      </w:r>
      <w:r>
        <w:t>, Raquel E. Gur</w:t>
      </w:r>
      <w:r>
        <w:rPr>
          <w:vertAlign w:val="superscript"/>
        </w:rPr>
        <w:t>2,5,6</w:t>
      </w:r>
      <w:r>
        <w:t>, Simon Vandekar</w:t>
      </w:r>
      <w:r>
        <w:rPr>
          <w:vertAlign w:val="superscript"/>
        </w:rPr>
        <w:t>7</w:t>
      </w:r>
      <w:r>
        <w:t>, John A. Detre</w:t>
      </w:r>
      <w:r>
        <w:rPr>
          <w:vertAlign w:val="superscript"/>
        </w:rPr>
        <w:t>6</w:t>
      </w:r>
      <w:r>
        <w:t>, Kristin A. Linn</w:t>
      </w:r>
      <w:r>
        <w:rPr>
          <w:vertAlign w:val="superscript"/>
        </w:rPr>
        <w:t>1</w:t>
      </w:r>
      <w:r>
        <w:t>, Aaron Alexander-Bloch</w:t>
      </w:r>
      <w:r>
        <w:rPr>
          <w:vertAlign w:val="superscript"/>
        </w:rPr>
        <w:t>2</w:t>
      </w:r>
      <w:r>
        <w:t>, Theodore D. Satterthwaite*</w:t>
      </w:r>
      <w:r>
        <w:rPr>
          <w:vertAlign w:val="superscript"/>
        </w:rPr>
        <w:t>3</w:t>
      </w:r>
      <w:r>
        <w:t>, and Russell T. Shinohara*</w:t>
      </w:r>
      <w:r>
        <w:rPr>
          <w:vertAlign w:val="superscript"/>
        </w:rPr>
        <w:t>1,8</w:t>
      </w:r>
    </w:p>
    <w:p w14:paraId="7C945DF1" w14:textId="77777777" w:rsidR="00CC21DA" w:rsidRDefault="00CC21DA" w:rsidP="00CC21DA">
      <w:pPr>
        <w:pStyle w:val="Date"/>
      </w:pPr>
      <w:r>
        <w:t xml:space="preserve">17 </w:t>
      </w:r>
      <w:proofErr w:type="gramStart"/>
      <w:r>
        <w:t>February,</w:t>
      </w:r>
      <w:proofErr w:type="gramEnd"/>
      <w:r>
        <w:t xml:space="preserve"> 2022</w:t>
      </w:r>
    </w:p>
    <w:p w14:paraId="62E4D7FE" w14:textId="77777777" w:rsidR="00CC21DA" w:rsidRDefault="00CC21DA" w:rsidP="00CC21DA">
      <w:pPr>
        <w:pStyle w:val="FirstParagraph"/>
        <w:ind w:firstLine="0"/>
      </w:pPr>
      <w:r>
        <w:rPr>
          <w:vertAlign w:val="superscript"/>
        </w:rPr>
        <w:t>1</w:t>
      </w:r>
      <w:r>
        <w:t xml:space="preserve"> Penn Statistics in Imaging and Visualization Endeavor (</w:t>
      </w:r>
      <w:proofErr w:type="spellStart"/>
      <w:r>
        <w:t>PennSIVE</w:t>
      </w:r>
      <w:proofErr w:type="spellEnd"/>
      <w:r>
        <w:t>), Department of Biostatistics, Epidemiology, and Informatics, Perelman School of Medicine, University of Pennsylvania</w:t>
      </w:r>
      <w:r>
        <w:br/>
      </w:r>
      <w:r>
        <w:rPr>
          <w:vertAlign w:val="superscript"/>
        </w:rPr>
        <w:t>2</w:t>
      </w:r>
      <w:r>
        <w:t xml:space="preserve"> Department of Psychiatry, Perelman School of Medicine, University of Pennsylvania</w:t>
      </w:r>
      <w:r>
        <w:br/>
      </w:r>
      <w:r>
        <w:rPr>
          <w:vertAlign w:val="superscript"/>
        </w:rPr>
        <w:t>3</w:t>
      </w:r>
      <w:r>
        <w:t xml:space="preserve"> The Penn Lifespan Informatics and Neuroimaging Center, Department of Psychiatry, Perelman School of Medicine, University of Pennsylvania</w:t>
      </w:r>
      <w:r>
        <w:br/>
      </w:r>
      <w:r>
        <w:rPr>
          <w:vertAlign w:val="superscript"/>
        </w:rPr>
        <w:t>4</w:t>
      </w:r>
      <w:r>
        <w:t xml:space="preserve"> National Institute of Mental Health, Intramural Research Program, National Institute of Health</w:t>
      </w:r>
      <w:r>
        <w:br/>
      </w:r>
      <w:r>
        <w:rPr>
          <w:vertAlign w:val="superscript"/>
        </w:rPr>
        <w:t>5</w:t>
      </w:r>
      <w:r>
        <w:t xml:space="preserve"> Department of Radiology, Perelman School of Medicine, University of Pennsylvania</w:t>
      </w:r>
      <w:r>
        <w:br/>
      </w:r>
      <w:r>
        <w:rPr>
          <w:vertAlign w:val="superscript"/>
        </w:rPr>
        <w:t>6</w:t>
      </w:r>
      <w:r>
        <w:t xml:space="preserve"> Department of Neurology, Perelman School of Medicine, University of Pennsylvania</w:t>
      </w:r>
      <w:r>
        <w:br/>
      </w:r>
      <w:r>
        <w:rPr>
          <w:vertAlign w:val="superscript"/>
        </w:rPr>
        <w:t>7</w:t>
      </w:r>
      <w:r>
        <w:t xml:space="preserve"> Department of Biostatistics, Vanderbilt University</w:t>
      </w:r>
      <w:r>
        <w:br/>
      </w:r>
      <w:r>
        <w:rPr>
          <w:vertAlign w:val="superscript"/>
        </w:rPr>
        <w:t>8</w:t>
      </w:r>
      <w:r>
        <w:t xml:space="preserve"> Center for Biomedical Image Computing and Analytics (CBICA), Perelman School of Medicine</w:t>
      </w:r>
    </w:p>
    <w:p w14:paraId="003F056B" w14:textId="77777777" w:rsidR="00CC21DA" w:rsidRDefault="00CC21DA" w:rsidP="00CC21DA">
      <w:pPr>
        <w:pStyle w:val="BodyText"/>
        <w:ind w:firstLine="0"/>
        <w:rPr>
          <w:vertAlign w:val="superscript"/>
        </w:rPr>
      </w:pPr>
    </w:p>
    <w:p w14:paraId="0CBF7AB1" w14:textId="77777777" w:rsidR="00CC21DA" w:rsidRDefault="00CC21DA" w:rsidP="00CC21DA">
      <w:pPr>
        <w:pStyle w:val="BodyText"/>
        <w:ind w:firstLine="0"/>
      </w:pPr>
      <w:r>
        <w:rPr>
          <w:vertAlign w:val="superscript"/>
        </w:rPr>
        <w:t>✉</w:t>
      </w:r>
      <w:r>
        <w:t xml:space="preserve"> Correspondence: </w:t>
      </w:r>
      <w:hyperlink r:id="rId4">
        <w:r>
          <w:rPr>
            <w:rStyle w:val="Hyperlink"/>
          </w:rPr>
          <w:t>Fengling Hu &lt;</w:t>
        </w:r>
        <w:hyperlink r:id="rId5">
          <w:r>
            <w:rPr>
              <w:rStyle w:val="Hyperlink"/>
            </w:rPr>
            <w:t>fengling.hu@pennmedicine.upenn.edu</w:t>
          </w:r>
        </w:hyperlink>
        <w:r>
          <w:rPr>
            <w:rStyle w:val="Hyperlink"/>
          </w:rPr>
          <w:t>; 423 Guardian Dr, Philadelphia, PA 19104&gt;</w:t>
        </w:r>
      </w:hyperlink>
    </w:p>
    <w:p w14:paraId="28D2A136" w14:textId="77777777" w:rsidR="00CC21DA" w:rsidRDefault="00CC21DA" w:rsidP="00CC21DA">
      <w:pPr>
        <w:pStyle w:val="Heading1"/>
      </w:pPr>
      <w:bookmarkStart w:id="0" w:name="credit-author-statement"/>
      <w:proofErr w:type="spellStart"/>
      <w:r>
        <w:t>CRediT</w:t>
      </w:r>
      <w:proofErr w:type="spellEnd"/>
      <w:r>
        <w:t xml:space="preserve"> author statement</w:t>
      </w:r>
    </w:p>
    <w:p w14:paraId="7ECB023B" w14:textId="7991EB52" w:rsidR="00B00187" w:rsidRDefault="00CC21DA" w:rsidP="00CC21DA">
      <w:pPr>
        <w:pStyle w:val="FirstParagraph"/>
      </w:pPr>
      <w:r>
        <w:rPr>
          <w:b/>
          <w:bCs/>
        </w:rPr>
        <w:t>Fengling Hu:</w:t>
      </w:r>
      <w:r>
        <w:t xml:space="preserve"> Conceptualization, Methodology, Software, Validation, Formal analysis, Investigation, Writing – Original Draft, Writing – Review &amp; Editing, Visualization. </w:t>
      </w:r>
      <w:r>
        <w:rPr>
          <w:b/>
          <w:bCs/>
        </w:rPr>
        <w:t>Sarah M. Weinstein:</w:t>
      </w:r>
      <w:r>
        <w:t xml:space="preserve"> Methodology, Software, Formal analysis, </w:t>
      </w:r>
      <w:r>
        <w:lastRenderedPageBreak/>
        <w:t xml:space="preserve">Investigation, Writing – Review &amp; Editing. </w:t>
      </w:r>
      <w:r>
        <w:rPr>
          <w:b/>
          <w:bCs/>
        </w:rPr>
        <w:t>Erica B. Baller:</w:t>
      </w:r>
      <w:r>
        <w:t xml:space="preserve"> Investigation, Resources, Writing – Review &amp; Editing. </w:t>
      </w:r>
      <w:r>
        <w:rPr>
          <w:b/>
          <w:bCs/>
        </w:rPr>
        <w:t xml:space="preserve">Alessandra M. </w:t>
      </w:r>
      <w:proofErr w:type="spellStart"/>
      <w:r>
        <w:rPr>
          <w:b/>
          <w:bCs/>
        </w:rPr>
        <w:t>Valcarcel</w:t>
      </w:r>
      <w:proofErr w:type="spellEnd"/>
      <w:r>
        <w:rPr>
          <w:b/>
          <w:bCs/>
        </w:rPr>
        <w:t>:</w:t>
      </w:r>
      <w:r>
        <w:t xml:space="preserve"> Conceptualization, Methodology, Software, Investigation. </w:t>
      </w:r>
      <w:r>
        <w:rPr>
          <w:b/>
          <w:bCs/>
        </w:rPr>
        <w:t xml:space="preserve">Azeez </w:t>
      </w:r>
      <w:proofErr w:type="spellStart"/>
      <w:r>
        <w:rPr>
          <w:b/>
          <w:bCs/>
        </w:rPr>
        <w:t>Adebimpe</w:t>
      </w:r>
      <w:proofErr w:type="spellEnd"/>
      <w:r>
        <w:rPr>
          <w:b/>
          <w:bCs/>
        </w:rPr>
        <w:t>:</w:t>
      </w:r>
      <w:r>
        <w:t xml:space="preserve"> Software, Investigation, Resources, Data Curation. </w:t>
      </w:r>
      <w:r>
        <w:rPr>
          <w:b/>
          <w:bCs/>
        </w:rPr>
        <w:t xml:space="preserve">Armin </w:t>
      </w:r>
      <w:proofErr w:type="spellStart"/>
      <w:r>
        <w:rPr>
          <w:b/>
          <w:bCs/>
        </w:rPr>
        <w:t>Raznahan</w:t>
      </w:r>
      <w:proofErr w:type="spellEnd"/>
      <w:r>
        <w:rPr>
          <w:b/>
          <w:bCs/>
        </w:rPr>
        <w:t>:</w:t>
      </w:r>
      <w:r>
        <w:t xml:space="preserve"> Conceptualization, Writing – Review &amp; Editing. </w:t>
      </w:r>
      <w:r>
        <w:rPr>
          <w:b/>
          <w:bCs/>
        </w:rPr>
        <w:t xml:space="preserve">David R. </w:t>
      </w:r>
      <w:proofErr w:type="spellStart"/>
      <w:r>
        <w:rPr>
          <w:b/>
          <w:bCs/>
        </w:rPr>
        <w:t>Roalf</w:t>
      </w:r>
      <w:proofErr w:type="spellEnd"/>
      <w:r>
        <w:rPr>
          <w:b/>
          <w:bCs/>
        </w:rPr>
        <w:t>:</w:t>
      </w:r>
      <w:r>
        <w:t xml:space="preserve"> Conceptualization, Writing – Review &amp; Editing. </w:t>
      </w:r>
      <w:r>
        <w:rPr>
          <w:b/>
          <w:bCs/>
        </w:rPr>
        <w:t>Timothy E. Robert-Fitzgerald:</w:t>
      </w:r>
      <w:r>
        <w:t xml:space="preserve"> Methodology, Software, Data Curation, Visualization. </w:t>
      </w:r>
      <w:r>
        <w:rPr>
          <w:b/>
          <w:bCs/>
        </w:rPr>
        <w:t xml:space="preserve">Virgilio </w:t>
      </w:r>
      <w:proofErr w:type="spellStart"/>
      <w:r>
        <w:rPr>
          <w:b/>
          <w:bCs/>
        </w:rPr>
        <w:t>Gonzenbach</w:t>
      </w:r>
      <w:proofErr w:type="spellEnd"/>
      <w:r>
        <w:rPr>
          <w:b/>
          <w:bCs/>
        </w:rPr>
        <w:t>:</w:t>
      </w:r>
      <w:r>
        <w:t xml:space="preserve"> Methodology, Software, Visualization. </w:t>
      </w:r>
      <w:r>
        <w:rPr>
          <w:b/>
          <w:bCs/>
        </w:rPr>
        <w:t>Ruben C. Gur:</w:t>
      </w:r>
      <w:r>
        <w:t xml:space="preserve"> Conceptualization, Investigation, Resources, Funding acquisition. </w:t>
      </w:r>
      <w:r>
        <w:rPr>
          <w:b/>
          <w:bCs/>
        </w:rPr>
        <w:t>Raquel E. Gur:</w:t>
      </w:r>
      <w:r>
        <w:t xml:space="preserve"> Conceptualization, Investigation, Resources, Funding acquisition. </w:t>
      </w:r>
      <w:r>
        <w:rPr>
          <w:b/>
          <w:bCs/>
        </w:rPr>
        <w:t xml:space="preserve">Simon </w:t>
      </w:r>
      <w:proofErr w:type="spellStart"/>
      <w:r>
        <w:rPr>
          <w:b/>
          <w:bCs/>
        </w:rPr>
        <w:t>Vandekar</w:t>
      </w:r>
      <w:proofErr w:type="spellEnd"/>
      <w:r>
        <w:rPr>
          <w:b/>
          <w:bCs/>
        </w:rPr>
        <w:t>:</w:t>
      </w:r>
      <w:r>
        <w:t xml:space="preserve"> Conceptualization, Software, Formal analysis, Investigation, Writing – Review &amp; Editing. </w:t>
      </w:r>
      <w:r>
        <w:rPr>
          <w:b/>
          <w:bCs/>
        </w:rPr>
        <w:t xml:space="preserve">John A. </w:t>
      </w:r>
      <w:proofErr w:type="spellStart"/>
      <w:r>
        <w:rPr>
          <w:b/>
          <w:bCs/>
        </w:rPr>
        <w:t>Detre</w:t>
      </w:r>
      <w:proofErr w:type="spellEnd"/>
      <w:r>
        <w:rPr>
          <w:b/>
          <w:bCs/>
        </w:rPr>
        <w:t>:</w:t>
      </w:r>
      <w:r>
        <w:t xml:space="preserve"> Conceptualization, Writing – Review &amp; Editing. </w:t>
      </w:r>
      <w:r>
        <w:rPr>
          <w:b/>
          <w:bCs/>
        </w:rPr>
        <w:t>Kristin A. Linn:</w:t>
      </w:r>
      <w:r>
        <w:t xml:space="preserve"> Conceptualization, Software, Formal analysis, Investigation, Writing – Review &amp; Editing, Funding acquisition. </w:t>
      </w:r>
      <w:r>
        <w:rPr>
          <w:b/>
          <w:bCs/>
        </w:rPr>
        <w:t>Aaron Alexander-Bloch:</w:t>
      </w:r>
      <w:r>
        <w:t xml:space="preserve"> Methodology, Software, Formal analysis, Investigation, Resources. </w:t>
      </w:r>
      <w:r>
        <w:rPr>
          <w:b/>
          <w:bCs/>
        </w:rPr>
        <w:t>Theodore D. Satterthwaite:</w:t>
      </w:r>
      <w:r>
        <w:t xml:space="preserve"> Conceptualization, Validation, Investigation, Resources, Data Curation, Writing – Review &amp; Editing, Supervision, Project administration, Funding acquisition. </w:t>
      </w:r>
      <w:r>
        <w:rPr>
          <w:b/>
          <w:bCs/>
        </w:rPr>
        <w:t>Russell T. Shinohara:</w:t>
      </w:r>
      <w:r>
        <w:t xml:space="preserve"> Conceptualization, Methodology, Validation, Investigation, Resources, Writing – Review &amp; Editing, Supervision, Project administration, Funding acquisition</w:t>
      </w:r>
      <w:bookmarkEnd w:id="0"/>
    </w:p>
    <w:sectPr w:rsidR="00B00187" w:rsidSect="00D3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DA"/>
    <w:rsid w:val="00B00187"/>
    <w:rsid w:val="00CC21DA"/>
    <w:rsid w:val="00D3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8874B"/>
  <w15:chartTrackingRefBased/>
  <w15:docId w15:val="{061AF0C1-FFE1-764C-9EBF-07FB5967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DA"/>
    <w:pPr>
      <w:spacing w:before="180" w:after="180"/>
    </w:pPr>
    <w:rPr>
      <w:rFonts w:ascii="Arial" w:eastAsiaTheme="minorHAnsi" w:hAnsi="Arial" w:cs="Arial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C21DA"/>
    <w:pPr>
      <w:keepNext/>
      <w:keepLines/>
      <w:spacing w:before="480" w:after="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DA"/>
    <w:rPr>
      <w:rFonts w:ascii="Arial" w:eastAsiaTheme="majorEastAsia" w:hAnsi="Arial" w:cs="Arial"/>
      <w:color w:val="000000" w:themeColor="text1"/>
      <w:sz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CC21DA"/>
    <w:pPr>
      <w:spacing w:line="36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CC21DA"/>
    <w:rPr>
      <w:rFonts w:ascii="Arial" w:eastAsiaTheme="minorHAnsi" w:hAnsi="Arial" w:cs="Arial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CC21DA"/>
  </w:style>
  <w:style w:type="paragraph" w:styleId="Title">
    <w:name w:val="Title"/>
    <w:basedOn w:val="Normal"/>
    <w:next w:val="BodyText"/>
    <w:link w:val="TitleChar"/>
    <w:qFormat/>
    <w:rsid w:val="00CC21DA"/>
    <w:pPr>
      <w:keepNext/>
      <w:keepLines/>
      <w:spacing w:before="480" w:after="240"/>
      <w:jc w:val="center"/>
    </w:pPr>
    <w:rPr>
      <w:rFonts w:eastAsiaTheme="majorEastAsia"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C21DA"/>
    <w:rPr>
      <w:rFonts w:ascii="Arial" w:eastAsiaTheme="majorEastAsia" w:hAnsi="Arial" w:cs="Arial"/>
      <w:color w:val="000000" w:themeColor="text1"/>
      <w:sz w:val="36"/>
      <w:szCs w:val="36"/>
      <w:lang w:eastAsia="en-US"/>
    </w:rPr>
  </w:style>
  <w:style w:type="paragraph" w:customStyle="1" w:styleId="Author">
    <w:name w:val="Author"/>
    <w:next w:val="BodyText"/>
    <w:qFormat/>
    <w:rsid w:val="00CC21DA"/>
    <w:pPr>
      <w:keepNext/>
      <w:keepLines/>
      <w:spacing w:after="200"/>
      <w:jc w:val="center"/>
    </w:pPr>
    <w:rPr>
      <w:rFonts w:ascii="Arial" w:eastAsiaTheme="minorHAnsi" w:hAnsi="Arial" w:cs="Arial"/>
      <w:lang w:eastAsia="en-US"/>
    </w:rPr>
  </w:style>
  <w:style w:type="paragraph" w:styleId="Date">
    <w:name w:val="Date"/>
    <w:next w:val="BodyText"/>
    <w:link w:val="DateChar"/>
    <w:qFormat/>
    <w:rsid w:val="00CC21DA"/>
    <w:pPr>
      <w:keepNext/>
      <w:keepLines/>
      <w:spacing w:after="200"/>
      <w:jc w:val="center"/>
    </w:pPr>
    <w:rPr>
      <w:rFonts w:ascii="Arial" w:eastAsiaTheme="minorHAnsi" w:hAnsi="Arial" w:cs="Arial"/>
      <w:lang w:eastAsia="en-US"/>
    </w:rPr>
  </w:style>
  <w:style w:type="character" w:customStyle="1" w:styleId="DateChar">
    <w:name w:val="Date Char"/>
    <w:basedOn w:val="DefaultParagraphFont"/>
    <w:link w:val="Date"/>
    <w:rsid w:val="00CC21DA"/>
    <w:rPr>
      <w:rFonts w:ascii="Arial" w:eastAsiaTheme="minorHAnsi" w:hAnsi="Arial" w:cs="Arial"/>
      <w:lang w:eastAsia="en-US"/>
    </w:rPr>
  </w:style>
  <w:style w:type="character" w:styleId="Hyperlink">
    <w:name w:val="Hyperlink"/>
    <w:basedOn w:val="DefaultParagraphFont"/>
    <w:uiPriority w:val="99"/>
    <w:rsid w:val="00CC21DA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ngling.hu@pennmedicine.upenn.edu" TargetMode="External"/><Relationship Id="rId4" Type="http://schemas.openxmlformats.org/officeDocument/2006/relationships/hyperlink" Target="mailto:fengling.hu@pennmedicine.upenn.edu;%20423%20Guardian%20Dr,%20Philadelphia,%20PA%2019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Fengling</dc:creator>
  <cp:keywords/>
  <dc:description/>
  <cp:lastModifiedBy>Hu, Fengling</cp:lastModifiedBy>
  <cp:revision>1</cp:revision>
  <dcterms:created xsi:type="dcterms:W3CDTF">2022-02-18T14:40:00Z</dcterms:created>
  <dcterms:modified xsi:type="dcterms:W3CDTF">2022-02-18T14:41:00Z</dcterms:modified>
</cp:coreProperties>
</file>