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Appendix: Result tables (non-technical version)</w:t>
      </w:r>
    </w:p>
    <w:p>
      <w:r>
        <w:rPr>
          <w:rFonts w:ascii="Times New Roman" w:hAnsi="Times New Roman"/>
          <w:b w:val="0"/>
          <w:sz w:val="20"/>
        </w:rPr>
        <w:t>All values are measured quantities, differences between them, or counts. Computed from the 24 run logs archived in the project repository.</w:t>
      </w:r>
    </w:p>
    <w:p>
      <w:r>
        <w:rPr>
          <w:rFonts w:ascii="Times New Roman" w:hAnsi="Times New Roman"/>
          <w:b/>
          <w:sz w:val="22"/>
        </w:rPr>
        <w:t>Table A1. Complete per-run results for all 24 combinations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Compression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FL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Unevenness (alpha)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val_loss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Perplexity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ROUGE-L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VRAM (GB)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Rounds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Upload (MB)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min/round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1.8158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6.1462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0.2884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1.8096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6.1078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0.2882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1.8128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6.1278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0.2935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1.8112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6.1175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0.2915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1.8325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6.2497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0.2727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11.7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1.8268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6.2141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0.2717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11.7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1.8273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6.2170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0.2815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11.7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1.8266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6.2130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0.2786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11.7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1.8228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6.1892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0.2911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25.4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1.8190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6.1658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0.2942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25.4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1.8193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6.1673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0.2860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25.4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1.8155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6.1444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0.2828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21.6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1.8400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6.2964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0.2677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1.8212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6.1792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0.2809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121.1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1.8316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6.2438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0.2603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25.5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1.8368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6.2766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0.2756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21.6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1.8725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6.5042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0.2732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12.3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1.8618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6.4350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0.2758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103.8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12.4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1.8668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6.4677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0.2615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12.4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1.8722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6.5023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0.2789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1.8860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6.5933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0.2727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12.5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1.8830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6.5729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0.2629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12.5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1.8886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6.6103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0.2636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86.5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12.5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1.8782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6.5419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0.2652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103.8</w:t>
            </w:r>
          </w:p>
        </w:tc>
        <w:tc>
          <w:tcPr>
            <w:tcW w:type="dxa" w:w="99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12.3</w:t>
            </w:r>
          </w:p>
        </w:tc>
      </w:tr>
    </w:tbl>
    <w:p/>
    <w:p>
      <w:r>
        <w:rPr>
          <w:rFonts w:ascii="Times New Roman" w:hAnsi="Times New Roman"/>
          <w:b w:val="0"/>
          <w:sz w:val="18"/>
        </w:rPr>
        <w:t>Upload counts the client-to-server direction only; the two-way total is twice this.</w:t>
      </w:r>
    </w:p>
    <w:p>
      <w:r>
        <w:rPr>
          <w:rFonts w:ascii="Times New Roman" w:hAnsi="Times New Roman"/>
          <w:b/>
          <w:sz w:val="22"/>
        </w:rPr>
        <w:t>Table A2. Cost of compression at each level of data unevenness (perplexity, % worse than uncompressed)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Compression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alpha = 0.1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alpha = 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alpha = 10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alpha = 100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Spread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0.19%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0.54%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0.54 pts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5.66%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5.57%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5.94%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5.79%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0.37 pts</w:t>
            </w:r>
          </w:p>
        </w:tc>
      </w:tr>
    </w:tbl>
    <w:p/>
    <w:p>
      <w:r>
        <w:rPr>
          <w:rFonts w:ascii="Times New Roman" w:hAnsi="Times New Roman"/>
          <w:b w:val="0"/>
          <w:sz w:val="18"/>
        </w:rPr>
        <w:t>Averaged over both aggregation rules. A larger number means compression hurt more.</w:t>
      </w:r>
    </w:p>
    <w:p>
      <w:r>
        <w:rPr>
          <w:rFonts w:ascii="Times New Roman" w:hAnsi="Times New Roman"/>
          <w:b/>
          <w:sz w:val="22"/>
        </w:rPr>
        <w:t>Table A3. ROUGE-L difference from the uncompressed baseline, cell by 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Compression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FL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a=0.1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a=1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a=10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a=100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Cells worse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+0.0027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+0.0060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-0.0075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-0.0087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-0.0050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+0.0092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-0.0212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-0.0030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 of 8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-0.0152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-0.0125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-0.0320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-0.0126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-0.0000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-0.0088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-0.0179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-0.0134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 of 8</w:t>
            </w:r>
          </w:p>
        </w:tc>
      </w:tr>
    </w:tbl>
    <w:p/>
    <w:p>
      <w:r>
        <w:rPr>
          <w:rFonts w:ascii="Times New Roman" w:hAnsi="Times New Roman"/>
          <w:b w:val="0"/>
          <w:sz w:val="18"/>
        </w:rPr>
        <w:t>A negative number means the compressed model scored lower. QLoRA 4-bit is lower in every cell; QLoRA 8-bit is lower in five and higher in three, so its difference changes direction and is not a real effect.</w:t>
      </w:r>
    </w:p>
    <w:p>
      <w:r>
        <w:rPr>
          <w:rFonts w:ascii="Times New Roman" w:hAnsi="Times New Roman"/>
          <w:b/>
          <w:sz w:val="22"/>
        </w:rPr>
        <w:t>Table A4. Summary by compression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Compression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Perplexity cost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ROUGE-L change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VRAM (GB)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VRAM saved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min/round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Times slower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Rounds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+0.00%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+0.0000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14.44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11.7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1.00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5.00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+0.55%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-0.0034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12.24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15.2%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25.5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2.19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5.25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+5.74%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-0.0141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10.07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30.3%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12.4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1.07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5.25</w:t>
            </w:r>
          </w:p>
        </w:tc>
      </w:tr>
    </w:tbl>
    <w:p/>
    <w:p>
      <w:r>
        <w:rPr>
          <w:rFonts w:ascii="Times New Roman" w:hAnsi="Times New Roman"/>
          <w:b w:val="0"/>
          <w:sz w:val="18"/>
        </w:rPr>
        <w:t>Time columns use only the 18 runs from the first computing environment.</w:t>
      </w:r>
    </w:p>
    <w:p>
      <w:r>
        <w:rPr>
          <w:rFonts w:ascii="Times New Roman" w:hAnsi="Times New Roman"/>
          <w:b/>
          <w:sz w:val="22"/>
        </w:rPr>
        <w:t>Table A5. FedProx compared with FedAvg, cell by 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Compression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Measure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a=0.1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a=1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a=10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a=100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Cells worse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LoRA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Perplexity % worse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+1.68%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+1.74%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+1.46%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+1.56%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 of 4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ROUGE-L change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-0.0157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-0.0166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-0.0120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-0.0129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 of 4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8-bit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Perplexity % worse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+1.73%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+0.22%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+1.24%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+2.15%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 of 4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ROUGE-L change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-0.0234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-0.0133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-0.0258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-0.0072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 of 4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QLoRA 4-bit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Perplexity % worse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+1.37%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+2.14%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+2.20%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+0.61%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4 of 4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ROUGE-L change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-0.0005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-0.0129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+0.0021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-0.0137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3 of 4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Table A6. Round-1 gap between the most uneven setting and a uniform reference (perplexity)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Reference setting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FL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LoRA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QLoRA 8-bit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QLoRA 4-bit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8"/>
              </w:rPr>
              <w:t>Grows with compression?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alpha = 10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+0.104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+0.110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+0.088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alpha = 10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+0.166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+0.206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+0.209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yes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alpha = 100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FedAvg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+0.080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+0.092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+0.116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yes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alpha = 100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FedProx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+0.176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+0.209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+0.301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yes</w:t>
            </w:r>
          </w:p>
        </w:tc>
      </w:tr>
    </w:tbl>
    <w:p/>
    <w:p>
      <w:r>
        <w:rPr>
          <w:rFonts w:ascii="Times New Roman" w:hAnsi="Times New Roman"/>
          <w:b w:val="0"/>
          <w:sz w:val="18"/>
        </w:rPr>
        <w:t>The pattern predicted by the hypothesis appears in three of the four rows, but only when the alpha = 100 runs are used as the reference, and those runs came from a different software environment. It is therefore treated as unconfirmed.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