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/>
          <w:b/>
          <w:i w:val="0"/>
          <w:color w:val="1F3A5F"/>
          <w:sz w:val="48"/>
        </w:rPr>
        <w:t>Dolly-15k FL × PEFT Research Placement</w:t>
      </w:r>
    </w:p>
    <w:p>
      <w:pPr>
        <w:spacing w:after="600"/>
        <w:jc w:val="center"/>
      </w:pPr>
      <w:r>
        <w:rPr>
          <w:rFonts w:ascii="Calibri" w:hAnsi="Calibri"/>
          <w:b/>
          <w:i w:val="0"/>
          <w:color w:val="555555"/>
          <w:sz w:val="36"/>
        </w:rPr>
        <w:t>Week 2 Progress Report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21"/>
        </w:rPr>
        <w:t>Author: hufs0529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21"/>
        </w:rPr>
        <w:t>Date: 2026-08-21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21"/>
        </w:rPr>
        <w:t>Repository: github.com/hufs0529/peft_fl_STEM_placement (branch: week2)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1F3A5F"/>
          <w:sz w:val="32"/>
        </w:rPr>
        <w:t>1. Research Question</w:t>
      </w:r>
    </w:p>
    <w:p>
      <w:pPr>
        <w:spacing w:after="120"/>
      </w:pPr>
      <w:r>
        <w:rPr>
          <w:rFonts w:ascii="Calibri" w:hAnsi="Calibri"/>
          <w:b/>
          <w:i w:val="0"/>
          <w:sz w:val="24"/>
        </w:rPr>
        <w:t>Does the benefit of FL drift correction persist even as PEFT compression intensifies?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Following advisor feedback after Week 1, the focus of this question is being adjusted toward the correlation between compression rate and data non-IID intensity — see Section 4.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1F3A5F"/>
          <w:sz w:val="32"/>
        </w:rPr>
        <w:t>2. Work Completed in Week 2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Per advisor feedback on the Week 1 report (the FL Parameter Helper section was not directly relevant to the research objective), this report focuses on content tied directly to the research design rather than pure implementation detail.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3A5F"/>
          <w:sz w:val="26"/>
        </w:rPr>
        <w:t>2.1 Dolly-15k Data Pipeline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Loaded the full 15,011-example dataset and carved out a held-out evaluation set (10%, drawn evenly per category) shared by all clients. This split is fixed before client partitioning, so the evaluation basis stays identical across experimental conditions.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3A5F"/>
          <w:sz w:val="26"/>
        </w:rPr>
        <w:t>2.2 Dirichlet Non-IID Partitioning — the Central Variable of This Study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Implemented Dirichlet(alpha)-based non-IID partitioning across 8 clients, keyed on the dataset's category field. A smaller alpha (e.g. 0.1) produces strongly skewed (non-IID) client distributions; a larger alpha (e.g. 1.0) approaches an even (IID) split.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Resampling safeguard: </w:t>
      </w:r>
      <w:r>
        <w:rPr>
          <w:rFonts w:ascii="Calibri" w:hAnsi="Calibri"/>
          <w:b w:val="0"/>
          <w:i w:val="0"/>
          <w:sz w:val="21"/>
        </w:rPr>
        <w:t>Categories with fewer samples than a threshold are upsampled so every client can secure a minimum number of training examples per category.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Verification: </w:t>
      </w:r>
      <w:r>
        <w:rPr>
          <w:rFonts w:ascii="Calibri" w:hAnsi="Calibri"/>
          <w:b w:val="0"/>
          <w:i w:val="0"/>
          <w:sz w:val="21"/>
        </w:rPr>
        <w:t>Implemented and tested a utility that quantifies how non-IID a partition actually is, to confirm smaller alpha values genuinely produce stronger non-IID splits.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0"/>
        </w:rPr>
        <w:t>This alpha parameter is the central axis of the redesigned experiment proposed in Section 4.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1F3A5F"/>
          <w:sz w:val="32"/>
        </w:rPr>
        <w:t>3. Original Research Plan (Recap)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original proposal called for the following design: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(1) Data distribution: </w:t>
      </w:r>
      <w:r>
        <w:rPr>
          <w:rFonts w:ascii="Calibri" w:hAnsi="Calibri"/>
          <w:b w:val="0"/>
          <w:i w:val="0"/>
          <w:sz w:val="21"/>
        </w:rPr>
        <w:t>Dirichlet alpha fixed at 0.5 (no sweep).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(2) Core experiment: </w:t>
      </w:r>
      <w:r>
        <w:rPr>
          <w:rFonts w:ascii="Calibri" w:hAnsi="Calibri"/>
          <w:b w:val="0"/>
          <w:i w:val="0"/>
          <w:sz w:val="21"/>
        </w:rPr>
        <w:t>Run all 6 combinations of 3 FL algorithms (FedAvg/FedProx/SCAFFOLD) x 2 PEFT methods (LoRA/QLoRA) to test whether the benefit of correction sophistication persists as quantization intensifies.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(3) Diagnostic experiments: </w:t>
      </w:r>
      <w:r>
        <w:rPr>
          <w:rFonts w:ascii="Calibri" w:hAnsi="Calibri"/>
          <w:b w:val="0"/>
          <w:i w:val="0"/>
          <w:sz w:val="21"/>
        </w:rPr>
        <w:t>Select the best-performing combination among the 6, then run DoRA (an unquantized control) and a local_epochs=5 robustness check.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1F3A5F"/>
          <w:sz w:val="32"/>
        </w:rPr>
        <w:t>4. Advisor Feedback and Proposed Experimental Redesign</w:t>
      </w:r>
    </w:p>
    <w:p>
      <w:pPr>
        <w:spacing w:before="120" w:after="40"/>
      </w:pPr>
      <w:r>
        <w:rPr>
          <w:rFonts w:ascii="Calibri" w:hAnsi="Calibri"/>
          <w:b/>
          <w:i w:val="0"/>
          <w:color w:val="0F6B5C"/>
          <w:sz w:val="22"/>
        </w:rPr>
        <w:t>Advisor Feedback</w:t>
      </w:r>
    </w:p>
    <w:p>
      <w:pPr>
        <w:spacing w:after="200"/>
        <w:ind w:left="170"/>
        <w:shd w:val="clear" w:color="auto" w:fill="EEF3F8"/>
      </w:pPr>
      <w:r>
        <w:rPr>
          <w:rFonts w:ascii="Calibri" w:hAnsi="Calibri"/>
          <w:b w:val="0"/>
          <w:i w:val="0"/>
          <w:sz w:val="21"/>
        </w:rPr>
        <w:t>"This project's focus should be the correlation between compression rate and non-IID intensity." Rather than holding alpha at a single fixed value, the suggestion is to vary compression rate and alpha together and directly compare the correlation between the two axes.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Reflecting this feedback, we propose the following 3 (compression) x 2 (FL) x 3 (alpha) = 18-combination design (pending advisor confirmation):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098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Compression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alpha=0.1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alpha=0.5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alpha=1.0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LoRA (uncompressed)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FedAvg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LoRA (uncompressed)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FedProx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QLoRA 8-bit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FedAvg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QLoRA 8-bit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FedProx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QLoRA 4-bit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FedAvg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QLoRA 4-bit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FedProx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✓</w:t>
            </w:r>
          </w:p>
        </w:tc>
      </w:tr>
    </w:tbl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3A5F"/>
          <w:sz w:val="26"/>
        </w:rPr>
        <w:t>4.1 Rationale for This Design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Directly tests the compression x non-IID correlation: </w:t>
      </w:r>
      <w:r>
        <w:rPr>
          <w:rFonts w:ascii="Calibri" w:hAnsi="Calibri"/>
          <w:b w:val="0"/>
          <w:i w:val="0"/>
          <w:sz w:val="21"/>
        </w:rPr>
        <w:t>Comparing all 3 compression levels (uncompressed/8-bit/4-bit) at the same 3 alpha points (0.1/0.5/1.0) lets us directly observe, as a grid, how much worse compression makes performance under non-IID conditions.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Keeps the run count manageable: </w:t>
      </w:r>
      <w:r>
        <w:rPr>
          <w:rFonts w:ascii="Calibri" w:hAnsi="Calibri"/>
          <w:b w:val="0"/>
          <w:i w:val="0"/>
          <w:sz w:val="21"/>
        </w:rPr>
        <w:t>Narrowing from 3 FL algorithms to 2 (FedAvg/FedProx, dropping SCAFFOLD) keeps the total run count manageable (18) — SCAFFOLD's code and tests remain in the codebase but are excluded from this core design.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Produces a quantitative answer: </w:t>
      </w:r>
      <w:r>
        <w:rPr>
          <w:rFonts w:ascii="Calibri" w:hAnsi="Calibri"/>
          <w:b w:val="0"/>
          <w:i w:val="0"/>
          <w:sz w:val="21"/>
        </w:rPr>
        <w:t>We plan to quantify, via a Pearson correlation coefficient, how much the compression penalty (4-bit performance minus uncompressed performance) grows as alpha decreases (0.1, strong non-IID) versus increases (1.0, near-IID).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3A5F"/>
          <w:sz w:val="26"/>
        </w:rPr>
        <w:t>4.2 Changes from the Original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Original Plan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Proposed Revision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Dirichlet alpha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Fixed at 0.5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Swept: 0.1 / 0.5 / 1.0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Compression conditions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 levels: LoRA / QLoRA (4-bit)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 levels: uncompressed / 8-bit / 4-bit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FL algorithms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3: FedAvg / FedProx / SCAFFOLD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2: FedAvg / FedProx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Total core runs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Key deliverable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FL correction x quantization interaction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Compression rate x non-IID correlation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color w:val="555555"/>
          <w:sz w:val="20"/>
        </w:rPr>
        <w:t>Because the total run count grows from 6 to 18, GPU budget and time will be re-estimated separately once additional conditions (e.g. model size) are confirmed.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1F3A5F"/>
          <w:sz w:val="32"/>
        </w:rPr>
        <w:t>5. Empirical Verification: Does Partitioning Behave as Intended?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Before committing to the 18-combination design, we verified — on the real, full Dolly-15k dataset (15,011 examples, 8 native categories) with the actual experimental client count (8 clients) — that Dirichlet(alpha) partitioning genuinely produces the intended range of non-IID intensity at all three proposed alpha values.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3A5F"/>
          <w:sz w:val="26"/>
        </w:rPr>
        <w:t>5.1 Heterogeneity Score by alpha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heterogeneity_score quantifies how skewed a partition is (0 = perfectly even, 1 = perfectly skewed), approximated as the average, across clients, of each client's dominant-category share.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alpha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heterogeneity_score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Clients holding all 8 categories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0.1 (strong non-IID)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0.607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 of 8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0.5 (moderate)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0.501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7 of 8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1.0 (near-IID)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0.351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8 of 8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score decreases monotonically as alpha grows from 0.1 to 1.0, confirming the partitioning function behaves as intended at the actual 8-client scale used in the proposed experiment.</w:t>
      </w:r>
    </w:p>
    <w:p>
      <w:pPr>
        <w:pStyle w:val="Heading2"/>
        <w:spacing w:before="160" w:after="120"/>
      </w:pPr>
      <w:r>
        <w:rPr>
          <w:rFonts w:ascii="Calibri" w:hAnsi="Calibri"/>
          <w:b/>
          <w:i w:val="0"/>
          <w:color w:val="1F3A5F"/>
          <w:sz w:val="26"/>
        </w:rPr>
        <w:t>5.2 What This Looks Like at the Client Level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alpha=0.1: </w:t>
      </w:r>
      <w:r>
        <w:rPr>
          <w:rFonts w:ascii="Calibri" w:hAnsi="Calibri"/>
          <w:b w:val="0"/>
          <w:i w:val="0"/>
          <w:sz w:val="21"/>
        </w:rPr>
        <w:t>One client held only 3 of 8 categories, dominated by a single category (e.g. 563 of ~565 examples in one category); another held all 8 but with one category alone contributing over 3,100 examples — a clear client-specialization pattern.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alpha=0.5: </w:t>
      </w:r>
      <w:r>
        <w:rPr>
          <w:rFonts w:ascii="Calibri" w:hAnsi="Calibri"/>
          <w:b w:val="0"/>
          <w:i w:val="0"/>
          <w:sz w:val="21"/>
        </w:rPr>
        <w:t>7 of 8 clients already hold all 8 categories, but per-category counts remain visibly uneven within a client (e.g. one category at ~1,067 vs. another at single digits).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alpha=1.0: </w:t>
      </w:r>
      <w:r>
        <w:rPr>
          <w:rFonts w:ascii="Calibri" w:hAnsi="Calibri"/>
          <w:b w:val="0"/>
          <w:i w:val="0"/>
          <w:sz w:val="21"/>
        </w:rPr>
        <w:t>All 8 clients hold all 8 categories with comparatively balanced counts across categories.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This confirms that alpha=0.1 is where genuinely extreme non-IID conditions (some clients nearly blind to most task categories) actually emerge — directly motivating why the 3-point sweep, rather than a single fixed alpha, is needed to observe the compression x non-IID correlation the advisor asked about.</w:t>
      </w:r>
    </w:p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1F3A5F"/>
          <w:sz w:val="32"/>
        </w:rPr>
        <w:t>6. Next Steps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To be confirmed: </w:t>
      </w:r>
      <w:r>
        <w:rPr>
          <w:rFonts w:ascii="Calibri" w:hAnsi="Calibri"/>
          <w:b w:val="0"/>
          <w:i w:val="0"/>
          <w:sz w:val="21"/>
        </w:rPr>
        <w:t>Advisor confirmation/approval of the 18-combination design above.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Planned for Week 3: </w:t>
      </w:r>
      <w:r>
        <w:rPr>
          <w:rFonts w:ascii="Calibri" w:hAnsi="Calibri"/>
          <w:b w:val="0"/>
          <w:i w:val="0"/>
          <w:sz w:val="21"/>
        </w:rPr>
        <w:t>Implement FedProx/SCAFFOLD integration, checkpointing, and convergence criteria (SCAFFOLD code retained, excluded only from the core run set).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Planned for Week 4: </w:t>
      </w:r>
      <w:r>
        <w:rPr>
          <w:rFonts w:ascii="Calibri" w:hAnsi="Calibri"/>
          <w:b w:val="0"/>
          <w:i w:val="0"/>
          <w:sz w:val="21"/>
        </w:rPr>
        <w:t>Prepare the execution script for the 18-combination main experiment, pending approved design.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