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맑은 고딕" w:hAnsi="맑은 고딕" w:eastAsia="맑은 고딕"/>
          <w:b/>
          <w:i w:val="0"/>
          <w:color w:val="1F3A5F"/>
          <w:sz w:val="48"/>
        </w:rPr>
        <w:t>Dolly-15k FL × PEFT 연구실습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555555"/>
          <w:sz w:val="36"/>
        </w:rPr>
        <w:t>Week 2 진행 보고서</w:t>
      </w:r>
    </w:p>
    <w:p>
      <w:pPr>
        <w:jc w:val="center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작성자: hufs0529</w:t>
      </w:r>
    </w:p>
    <w:p>
      <w:pPr>
        <w:jc w:val="center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작성일: 2026-08-20</w:t>
      </w:r>
    </w:p>
    <w:p>
      <w:pPr>
        <w:jc w:val="center"/>
      </w:pPr>
      <w:r>
        <w:rPr>
          <w:rFonts w:ascii="맑은 고딕" w:hAnsi="맑은 고딕" w:eastAsia="맑은 고딕"/>
          <w:b w:val="0"/>
          <w:i w:val="0"/>
          <w:color w:val="555555"/>
          <w:sz w:val="21"/>
        </w:rPr>
        <w:t>저장소: github.com/hufs0529/peft_fl_STEM_placement (branch: week2)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1F3A5F"/>
          <w:sz w:val="32"/>
        </w:rPr>
        <w:t>1. 연구질문</w:t>
      </w:r>
    </w:p>
    <w:p>
      <w:pPr>
        <w:spacing w:after="120"/>
      </w:pPr>
      <w:r>
        <w:rPr>
          <w:rFonts w:ascii="맑은 고딕" w:hAnsi="맑은 고딕" w:eastAsia="맑은 고딕"/>
          <w:b/>
          <w:i w:val="0"/>
          <w:sz w:val="24"/>
        </w:rPr>
        <w:t>FL 드리프트 교정의 이점이 PEFT 압축 강도가 심해져도 유지되는가?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2"/>
        </w:rPr>
        <w:t>Week 1 이후 지도교수 피드백을 반영해, 이 질문의 초점을 "압축률과 데이터 비IID(non-IID) 강도의 상관관계"로 재조정하고 있습니다 — 자세한 내용은 4절 참고.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1F3A5F"/>
          <w:sz w:val="32"/>
        </w:rPr>
        <w:t>2. Week 2에서 수행한 작업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2"/>
        </w:rPr>
        <w:t>이번 보고서는 지도교수님 피드백(Week 1의 FL 파라미터 헬퍼 관련 절은 연구 목적과 직접 관련이 없다는 지적)을 반영해, 순수 구현 세부사항보다 연구 설계와 직결되는 내용 위주로 작성했습니다.</w:t>
      </w:r>
    </w:p>
    <w:p>
      <w:pPr>
        <w:pStyle w:val="Heading2"/>
        <w:spacing w:before="160" w:after="120"/>
      </w:pPr>
      <w:r>
        <w:rPr>
          <w:rFonts w:ascii="맑은 고딕" w:hAnsi="맑은 고딕" w:eastAsia="맑은 고딕"/>
          <w:b/>
          <w:i w:val="0"/>
          <w:color w:val="1F3A5F"/>
          <w:sz w:val="26"/>
        </w:rPr>
        <w:t>2.1 Dolly-15k 데이터 파이프라인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2"/>
        </w:rPr>
        <w:t>전체 15,011개 샘플을 로드하고, 카테고리별로 균등하게 10%를 떼어 전 클라이언트가 공유하는 held-out 평가셋을 구성했습니다. 이는 이후 클라이언트 분배와 무관하게 고정되어, 실험 조건이 달라져도 평가 기준이 동일하게 유지되도록 합니다.</w:t>
      </w:r>
    </w:p>
    <w:p>
      <w:pPr>
        <w:pStyle w:val="Heading2"/>
        <w:spacing w:before="160" w:after="120"/>
      </w:pPr>
      <w:r>
        <w:rPr>
          <w:rFonts w:ascii="맑은 고딕" w:hAnsi="맑은 고딕" w:eastAsia="맑은 고딕"/>
          <w:b/>
          <w:i w:val="0"/>
          <w:color w:val="1F3A5F"/>
          <w:sz w:val="26"/>
        </w:rPr>
        <w:t>2.2 Dirichlet 비IID 파티셔닝 — 이번 연구의 핵심 변수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2"/>
        </w:rPr>
        <w:t>카테고리 필드를 기준으로 Dirichlet(α) 분포를 이용해 8개 클라이언트에 데이터를 불균등하게 분배하는 로직을 구현했습니다. α가 작을수록(예: 0.1) 클라이언트 간 데이터 분포가 강하게 치우치고(강한 non-IID), α가 클수록(예: 1.0) 균등에 가까워집니다.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 xml:space="preserve">리샘플링 안전장치: </w:t>
      </w:r>
      <w:r>
        <w:rPr>
          <w:rFonts w:ascii="맑은 고딕" w:hAnsi="맑은 고딕" w:eastAsia="맑은 고딕"/>
          <w:b w:val="0"/>
          <w:i w:val="0"/>
          <w:sz w:val="21"/>
        </w:rPr>
        <w:t>카테고리별 표본 수가 임계값 미만이면 업샘플링하여 모든 클라이언트가 각 카테고리에서 최소한의 학습 샘플을 확보하도록 함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 xml:space="preserve">검증: </w:t>
      </w:r>
      <w:r>
        <w:rPr>
          <w:rFonts w:ascii="맑은 고딕" w:hAnsi="맑은 고딕" w:eastAsia="맑은 고딕"/>
          <w:b w:val="0"/>
          <w:i w:val="0"/>
          <w:sz w:val="21"/>
        </w:rPr>
        <w:t>α가 작을수록 실제로 분포가 더 비IID해지는지 정량적으로 검증하는 유틸리티 구현 및 테스트 통과</w:t>
      </w:r>
    </w:p>
    <w:p>
      <w:pPr>
        <w:spacing w:after="120"/>
      </w:pPr>
      <w:r>
        <w:rPr>
          <w:rFonts w:ascii="맑은 고딕" w:hAnsi="맑은 고딕" w:eastAsia="맑은 고딕"/>
          <w:b w:val="0"/>
          <w:i/>
          <w:color w:val="555555"/>
          <w:sz w:val="20"/>
        </w:rPr>
        <w:t>이 α 파라미터가 4절에서 제안하는 실험 설계의 핵심 축이 됩니다.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1F3A5F"/>
          <w:sz w:val="32"/>
        </w:rPr>
        <w:t>3. 원래 연구계획 요약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2"/>
        </w:rPr>
        <w:t>당초 계획서는 다음과 같은 설계였습니다: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 xml:space="preserve">① 데이터 분포: </w:t>
      </w:r>
      <w:r>
        <w:rPr>
          <w:rFonts w:ascii="맑은 고딕" w:hAnsi="맑은 고딕" w:eastAsia="맑은 고딕"/>
          <w:b w:val="0"/>
          <w:i w:val="0"/>
          <w:sz w:val="21"/>
        </w:rPr>
        <w:t>Dirichlet α는 0.5로 고정(스윕하지 않음)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 xml:space="preserve">② Core 실험: </w:t>
      </w:r>
      <w:r>
        <w:rPr>
          <w:rFonts w:ascii="맑은 고딕" w:hAnsi="맑은 고딕" w:eastAsia="맑은 고딕"/>
          <w:b w:val="0"/>
          <w:i w:val="0"/>
          <w:sz w:val="21"/>
        </w:rPr>
        <w:t>3개 FL 알고리즘(FedAvg/FedProx/SCAFFOLD) × 2개 PEFT 방식(LoRA/QLoRA) = 6개 조합을 전부 실행해 "교정 정교함의 이점이 양자화가 심해져도 유지되는가"를 검증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 xml:space="preserve">③ 진단 실험: </w:t>
      </w:r>
      <w:r>
        <w:rPr>
          <w:rFonts w:ascii="맑은 고딕" w:hAnsi="맑은 고딕" w:eastAsia="맑은 고딕"/>
          <w:b w:val="0"/>
          <w:i w:val="0"/>
          <w:sz w:val="21"/>
        </w:rPr>
        <w:t>6개 조합 중 성능이 가장 좋았던 조합을 선정해, DoRA(양자화 없는 대조군) 및 local_epochs=5 강건성 점검을 추가로 실행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1F3A5F"/>
          <w:sz w:val="32"/>
        </w:rPr>
        <w:t>4. 지도교수 피드백 및 실험 설계 개정 제안</w:t>
      </w:r>
    </w:p>
    <w:p>
      <w:pPr>
        <w:spacing w:before="120" w:after="40"/>
      </w:pPr>
      <w:r>
        <w:rPr>
          <w:rFonts w:ascii="맑은 고딕" w:hAnsi="맑은 고딕" w:eastAsia="맑은 고딕"/>
          <w:b/>
          <w:i w:val="0"/>
          <w:color w:val="0F6B5C"/>
          <w:sz w:val="22"/>
        </w:rPr>
        <w:t>지도교수 피드백</w:t>
      </w:r>
    </w:p>
    <w:p>
      <w:pPr>
        <w:spacing w:after="200"/>
        <w:ind w:left="170"/>
        <w:shd w:val="clear" w:color="auto" w:fill="EEF3F8"/>
      </w:pPr>
      <w:r>
        <w:rPr>
          <w:rFonts w:ascii="맑은 고딕" w:hAnsi="맑은 고딕" w:eastAsia="맑은 고딕"/>
          <w:b w:val="0"/>
          <w:i w:val="0"/>
          <w:sz w:val="21"/>
        </w:rPr>
        <w:t>"이 연구의 중점을 압축률(compression rate)과 non-IID 강도의 상관관계에 두는 것이 좋겠다" — 즉 α를 고정값 하나로 두기보다, 압축률과 α를 함께 다변화해서 두 축의 상관관계를 직접 비교·분석하는 방향을 제안받았습니다.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i w:val="0"/>
          <w:sz w:val="22"/>
        </w:rPr>
        <w:t>이 피드백을 반영해 아래와 같은 3(압축) × 2(FL) × 3(α) = 18개 조합 설계를 제안드립니다 (지도교수님 확인 및 승인 필요):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shd w:val="clear" w:color="auto" w:fill="1F3A5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압축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FL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α=0.1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α=0.5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α=1.0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LoRA (무압축)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FedAvg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✓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LoRA (무압축)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FedProx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✓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QLoRA 8bit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FedAvg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✓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QLoRA 8bit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FedProx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✓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QLoRA 4bit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FedAvg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✓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QLoRA 4bit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FedProx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✓</w:t>
            </w:r>
          </w:p>
        </w:tc>
      </w:tr>
    </w:tbl>
    <w:p>
      <w:pPr>
        <w:pStyle w:val="Heading2"/>
        <w:spacing w:before="160" w:after="120"/>
      </w:pPr>
      <w:r>
        <w:rPr>
          <w:rFonts w:ascii="맑은 고딕" w:hAnsi="맑은 고딕" w:eastAsia="맑은 고딕"/>
          <w:b/>
          <w:i w:val="0"/>
          <w:color w:val="1F3A5F"/>
          <w:sz w:val="26"/>
        </w:rPr>
        <w:t>4.1 이 설계를 제안하는 이유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 xml:space="preserve">압축×non-IID 상관관계를 직접 검증: </w:t>
      </w:r>
      <w:r>
        <w:rPr>
          <w:rFonts w:ascii="맑은 고딕" w:hAnsi="맑은 고딕" w:eastAsia="맑은 고딕"/>
          <w:b w:val="0"/>
          <w:i w:val="0"/>
          <w:sz w:val="21"/>
        </w:rPr>
        <w:t>압축 강도 3단계(무압축/8bit/4bit)를 동일한 α 3개 지점(0.1/0.5/1.0)에서 전부 비교하므로, "압축이 강해질수록 non-IID 환경에서 성능이 얼마나 더 나빠지는가"를 직접 격자(grid)로 관찰할 수 있음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 xml:space="preserve">실행 규모 통제: </w:t>
      </w:r>
      <w:r>
        <w:rPr>
          <w:rFonts w:ascii="맑은 고딕" w:hAnsi="맑은 고딕" w:eastAsia="맑은 고딕"/>
          <w:b w:val="0"/>
          <w:i w:val="0"/>
          <w:sz w:val="21"/>
        </w:rPr>
        <w:t>SCAFFOLD 대신 FedAvg/FedProx 2개로 좁혀 총 실행 횟수를 관리 가능한 수준(18회)으로 유지 — SCAFFOLD 코드·테스트는 그대로 유지하되 이번 core 설계에서는 제외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 xml:space="preserve">정량적 답: </w:t>
      </w:r>
      <w:r>
        <w:rPr>
          <w:rFonts w:ascii="맑은 고딕" w:hAnsi="맑은 고딕" w:eastAsia="맑은 고딕"/>
          <w:b w:val="0"/>
          <w:i w:val="0"/>
          <w:sz w:val="21"/>
        </w:rPr>
        <w:t>α=0.1(강한 non-IID)에서 압축 페널티(4bit 성능 − 무압축 성능)가 α=1.0(near-IID) 대비 얼마나 커지는지를 Pearson 상관계수로 정량화할 계획</w:t>
      </w:r>
    </w:p>
    <w:p>
      <w:pPr>
        <w:pStyle w:val="Heading2"/>
        <w:spacing w:before="160" w:after="120"/>
      </w:pPr>
      <w:r>
        <w:rPr>
          <w:rFonts w:ascii="맑은 고딕" w:hAnsi="맑은 고딕" w:eastAsia="맑은 고딕"/>
          <w:b/>
          <w:i w:val="0"/>
          <w:color w:val="1F3A5F"/>
          <w:sz w:val="26"/>
        </w:rPr>
        <w:t>4.2 원래 계획 대비 달라지는 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3A5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3118"/>
            <w:shd w:val="clear" w:color="auto" w:fill="1F3A5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원래 계획</w:t>
            </w:r>
          </w:p>
        </w:tc>
        <w:tc>
          <w:tcPr>
            <w:tcW w:type="dxa" w:w="3118"/>
            <w:shd w:val="clear" w:color="auto" w:fill="1F3A5F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개정 제안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Dirichlet α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0.5 고정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 / 0.5 / 1.0 (3단계 스윕)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압축 조건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LoRA / QLoRA(4bit) 2단계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무압축 / 8bit / 4bit 3단계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FL 알고리즘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FedAvg / FedProx / SCAFFOLD (3개)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FedAvg / FedProx (2개)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총 실행 수 (core)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6회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18회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핵심 산출물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FL 교정 × 양자화 상호작용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압축률 × non-IID 상관관계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/>
          <w:color w:val="555555"/>
          <w:sz w:val="20"/>
        </w:rPr>
        <w:t>총 실행 수가 6회에서 18회로 늘어나므로, GPU 예산·시간에 대해서는 모델 크기 등 추가 조건이 확정되는 대로 별도로 재산정해 보고드리겠습니다.</w:t>
      </w:r>
    </w:p>
    <w:p>
      <w:pPr>
        <w:pStyle w:val="Heading1"/>
        <w:spacing w:before="280" w:after="120"/>
      </w:pPr>
      <w:r>
        <w:rPr>
          <w:rFonts w:ascii="맑은 고딕" w:hAnsi="맑은 고딕" w:eastAsia="맑은 고딕"/>
          <w:b/>
          <w:i w:val="0"/>
          <w:color w:val="1F3A5F"/>
          <w:sz w:val="32"/>
        </w:rPr>
        <w:t>5. 다음 단계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 xml:space="preserve">확정 필요: </w:t>
      </w:r>
      <w:r>
        <w:rPr>
          <w:rFonts w:ascii="맑은 고딕" w:hAnsi="맑은 고딕" w:eastAsia="맑은 고딕"/>
          <w:b w:val="0"/>
          <w:i w:val="0"/>
          <w:sz w:val="21"/>
        </w:rPr>
        <w:t>위 18조합 설계에 대한 지도교수님 확인/승인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 xml:space="preserve">Week 3 예정: </w:t>
      </w:r>
      <w:r>
        <w:rPr>
          <w:rFonts w:ascii="맑은 고딕" w:hAnsi="맑은 고딕" w:eastAsia="맑은 고딕"/>
          <w:b w:val="0"/>
          <w:i w:val="0"/>
          <w:sz w:val="21"/>
        </w:rPr>
        <w:t>FedProx/SCAFFOLD 통합, 체크포인트/수렴 기준 구현 (SCAFFOLD 코드는 유지, core 실행 대상에서만 제외)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  <w:sz w:val="21"/>
        </w:rPr>
        <w:t xml:space="preserve">Week 4 예정: </w:t>
      </w:r>
      <w:r>
        <w:rPr>
          <w:rFonts w:ascii="맑은 고딕" w:hAnsi="맑은 고딕" w:eastAsia="맑은 고딕"/>
          <w:b w:val="0"/>
          <w:i w:val="0"/>
          <w:sz w:val="21"/>
        </w:rPr>
        <w:t>승인된 설계에 따라 18개 조합 본 실험 실행 스크립트 준비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