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tcBorders>
              <w:top w:val="nil"/>
              <w:left w:val="nil"/>
              <w:bottom w:sz="12" w:color="1E7032" w:val="single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</w:tr>
    </w:tbl>
    <w:p>
      <w:pPr>
        <w:spacing w:after="120"/>
      </w:pPr>
      <w:r>
        <w:rPr>
          <w:rFonts w:ascii="Malgun Gothic" w:hAnsi="Malgun Gothic" w:eastAsia="Malgun Gothic"/>
          <w:b/>
          <w:i w:val="0"/>
          <w:color w:val="1D1D1B"/>
          <w:sz w:val="44"/>
        </w:rPr>
        <w:t>테슬라, 네덜란드 FSD 승인 수혜주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2880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  <w:tc>
          <w:tcPr>
            <w:tcW w:type="dxa" w:w="5162"/>
            <w:shd w:fill="E1D6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bottom w:w="0" w:type="dxa"/>
              <w:start w:w="0" w:type="dxa"/>
              <w:end w:w="0" w:type="dxa"/>
            </w:tcMar>
          </w:tcPr>
          <w:p>
            <w:r/>
            <w:r>
              <w:rPr>
                <w:b w:val="0"/>
                <w:i w:val="0"/>
                <w:sz w:val="2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80" w:type="dxa"/>
              <w:bottom w:w="180" w:type="dxa"/>
              <w:start w:w="220" w:type="dxa"/>
              <w:end w:w="22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255A1B"/>
                <w:sz w:val="36"/>
              </w:rPr>
              <w:t>유럽 인증 확산과 국내 부품사 선호도 재편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종목명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티커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시장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의견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점수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신뢰도</w:t>
            </w:r>
          </w:p>
        </w:tc>
        <w:tc>
          <w:tcPr>
            <w:tcW w:type="dxa" w:w="1475"/>
            <w:shd w:fill="1E7032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FFFFFF"/>
                <w:sz w:val="20"/>
              </w:rPr>
              <w:t>위험도</w:t>
            </w:r>
          </w:p>
        </w:tc>
      </w:tr>
      <w:tr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LG이노텍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011070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KOSPI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strong_buy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8.50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0.86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medium</w:t>
            </w:r>
          </w:p>
        </w:tc>
      </w:tr>
      <w:tr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삼성전기</w:t>
            </w:r>
          </w:p>
        </w:tc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009150</w:t>
            </w:r>
          </w:p>
        </w:tc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KOSPI</w:t>
            </w:r>
          </w:p>
        </w:tc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hold</w:t>
            </w:r>
          </w:p>
        </w:tc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5.10</w:t>
            </w:r>
          </w:p>
        </w:tc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0.71</w:t>
            </w:r>
          </w:p>
        </w:tc>
        <w:tc>
          <w:tcPr>
            <w:tcW w:type="dxa" w:w="1475"/>
            <w:shd w:fill="DCE3DA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high</w:t>
            </w:r>
          </w:p>
        </w:tc>
      </w:tr>
      <w:tr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현대모비스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012330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KOSPI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buy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7.00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0.79</w:t>
            </w:r>
          </w:p>
        </w:tc>
        <w:tc>
          <w:tcPr>
            <w:tcW w:type="dxa" w:w="1475"/>
            <w:shd w:fill="C9D1C8"/>
            <w:tcMar>
              <w:top w:w="70" w:type="dxa"/>
              <w:bottom w:w="70" w:type="dxa"/>
              <w:start w:w="80" w:type="dxa"/>
              <w:end w:w="80" w:type="dxa"/>
            </w:tcMar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19"/>
              </w:rPr>
              <w:t>medium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255A1B"/>
                <w:sz w:val="34"/>
              </w:rPr>
              <w:t>Summary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22"/>
              </w:rPr>
              <w:t>네덜란드 FSD 승인 뉴스는 자율주행 부품 기대를 키우지만 실제 수혜는 공급 연결성과 밸류에이션, 기술 모멘텀에 따라 갈릴 가능성이 크다.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255A1B"/>
                <w:sz w:val="34"/>
              </w:rPr>
              <w:t>INDUSTRY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22"/>
              </w:rPr>
              <w:t>LG이노텍은 카메라 모듈 노출도가 높고, 현대모비스는 통합 플랫폼 역량을 보유해 중장기 관점에서 유효하다. 유럽 인증 확대는 센서와 ADAS 제어기 수요를 동시에 자극할 수 있다. 다만 실제 수주 연결까지는 시간이 필요하다.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255A1B"/>
                <w:sz w:val="34"/>
              </w:rPr>
              <w:t>Conclusion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22"/>
              </w:rPr>
              <w:t>단기 테마 반응보다는 공급 연결성과 가격 부담을 함께 보며 종목별 차별화가 필요하다.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FFFFF"/>
            <w:tcBorders>
              <w:top w:val="nil"/>
              <w:left w:val="nil"/>
              <w:bottom w:val="single" w:sz="6" w:color="1E7032"/>
              <w:right w:val="nil"/>
              <w:insideH w:val="nil"/>
              <w:insideV w:val="nil"/>
            </w:tcBorders>
            <w:tcMar>
              <w:top w:w="40" w:type="dxa"/>
              <w:bottom w:w="80" w:type="dxa"/>
              <w:start w:w="0" w:type="dxa"/>
              <w:end w:w="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i w:val="0"/>
                <w:color w:val="255A1B"/>
                <w:sz w:val="34"/>
              </w:rPr>
              <w:t>Key Factors</w:t>
            </w:r>
          </w:p>
        </w:tc>
      </w:tr>
      <w:tr>
        <w:tc>
          <w:tcPr>
            <w:tcW w:type="dxa" w:w="10325"/>
            <w:shd w:fill="EFF5E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i w:val="0"/>
                <w:color w:val="1D1D1B"/>
                <w:sz w:val="22"/>
              </w:rPr>
              <w:t>LG이노텍: strong_buy / score 8.50 / confidence 0.86</w:t>
              <w:br/>
              <w:t>삼성전기: hold / score 5.10 / confidence 0.71</w:t>
              <w:br/>
              <w:t>현대모비스: buy / score 7.00 / confidence 0.79</w:t>
              <w:br/>
              <w:t>공통 리스크: 직접 공급 여부의 불확실성, 유럽 상용화 속도, 경쟁 심화에 따른 마진 압박이 핵심 리스크다.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60" w:type="dxa"/>
              <w:bottom w:w="180" w:type="dxa"/>
              <w:start w:w="160" w:type="dxa"/>
              <w:end w:w="160" w:type="dxa"/>
            </w:tcMar>
            <w:vAlign w:val="top"/>
          </w:tcPr>
          <w:p>
            <w:r>
              <w:rPr>
                <w:rFonts w:ascii="Malgun Gothic" w:hAnsi="Malgun Gothic" w:eastAsia="Malgun Gothic"/>
                <w:b/>
                <w:i w:val="0"/>
                <w:color w:val="FFFFFF"/>
                <w:sz w:val="36"/>
              </w:rPr>
              <w:t>LG이노텍</w:t>
              <w:br/>
              <w:t>(011070)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color w:val="FFFFFF"/>
                <w:sz w:val="19"/>
              </w:rPr>
              <w:t>KOSPI</w:t>
              <w:br/>
              <w:t>재무 기준일: 2025-12-31</w:t>
              <w:br/>
              <w:t>출처: OpenDART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100" w:type="dxa"/>
                    <w:bottom w:w="100" w:type="dxa"/>
                    <w:start w:w="110" w:type="dxa"/>
                    <w:end w:w="11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18"/>
                    </w:rPr>
                    <w:t>의견      strong_buy</w:t>
                    <w:br/>
                    <w:t>점수      8.50</w:t>
                    <w:br/>
                    <w:t>신뢰도    0.86</w:t>
                    <w:br/>
                    <w:t>종가      250,000.00</w:t>
                    <w:br/>
                    <w:t>PER       26.40</w:t>
                    <w:br/>
                    <w:t>PBR       1.80</w:t>
                    <w:br/>
                    <w:t>ROE       9.30%</w:t>
                  </w:r>
                </w:p>
              </w:tc>
            </w:tr>
          </w:tbl>
          <w:p/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Price Trend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8915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1070_LG이노텍_recent_clos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15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OPINION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LG이노텍은 카메라 모듈 노출과 기술 모멘텀이 강해 가장 직접적인 수혜 후보로 볼 수 있다.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Technical / Momentum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시장 국면은 trend로 분류된다. 최근 기술 신호는 bullish이다. 종가는 250,000.00 수준이다. RSI14는 62.10이다. MACD는 1350.20이다. 기술 점수는 8.50이다.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RISK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위험도는 medium 수준이다. 유의 요인은 밸류에이션 부담 일부이다.</w:t>
                  </w:r>
                </w:p>
              </w:tc>
            </w:tr>
          </w:tbl>
          <w:p/>
          <w:p>
            <w:pPr>
              <w:spacing w:before="80"/>
            </w:pPr>
            <w:r>
              <w:rPr>
                <w:rFonts w:ascii="Malgun Gothic" w:hAnsi="Malgun Gothic" w:eastAsia="Malgun Gothic"/>
                <w:b/>
                <w:i w:val="0"/>
                <w:color w:val="255A1B"/>
                <w:sz w:val="26"/>
              </w:rPr>
              <w:t>Financial Snapshot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지표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값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지표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값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PER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26.40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PBR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1.80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PCR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EV/EBITDA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EPS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BPS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EBITDA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CashDPS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Cash Dividend Yield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ROE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9.30%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부채비율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유동비율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영업이익률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순이익률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시가총액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5,912,345,678,900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기업가치(EV)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발행주식수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</w:r>
                </w:p>
              </w:tc>
            </w:tr>
          </w:tbl>
          <w:p/>
          <w:p>
            <w:r>
              <w:rPr>
                <w:rFonts w:ascii="Malgun Gothic" w:hAnsi="Malgun Gothic" w:eastAsia="Malgun Gothic"/>
                <w:b w:val="0"/>
                <w:i/>
                <w:color w:val="6E6E6E"/>
                <w:sz w:val="18"/>
              </w:rPr>
              <w:t>재무 기준일: 2025-12-31 | 출처: OpenDART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60" w:type="dxa"/>
              <w:bottom w:w="180" w:type="dxa"/>
              <w:start w:w="160" w:type="dxa"/>
              <w:end w:w="160" w:type="dxa"/>
            </w:tcMar>
            <w:vAlign w:val="top"/>
          </w:tcPr>
          <w:p>
            <w:r>
              <w:rPr>
                <w:rFonts w:ascii="Malgun Gothic" w:hAnsi="Malgun Gothic" w:eastAsia="Malgun Gothic"/>
                <w:b/>
                <w:i w:val="0"/>
                <w:color w:val="FFFFFF"/>
                <w:sz w:val="36"/>
              </w:rPr>
              <w:t>삼성전기</w:t>
              <w:br/>
              <w:t>(009150)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color w:val="FFFFFF"/>
                <w:sz w:val="19"/>
              </w:rPr>
              <w:t>KOSPI</w:t>
              <w:br/>
              <w:t>재무 기준일: 2025-12-31</w:t>
              <w:br/>
              <w:t>출처: OpenDART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100" w:type="dxa"/>
                    <w:bottom w:w="100" w:type="dxa"/>
                    <w:start w:w="110" w:type="dxa"/>
                    <w:end w:w="11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18"/>
                    </w:rPr>
                    <w:t>의견      hold</w:t>
                    <w:br/>
                    <w:t>점수      5.10</w:t>
                    <w:br/>
                    <w:t>신뢰도    0.71</w:t>
                    <w:br/>
                    <w:t>종가      154,000.00</w:t>
                    <w:br/>
                    <w:t>PER       60.50</w:t>
                    <w:br/>
                    <w:t>PBR       4.50</w:t>
                    <w:br/>
                    <w:t>ROE       8.10%</w:t>
                  </w:r>
                </w:p>
              </w:tc>
            </w:tr>
          </w:tbl>
          <w:p/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Price Trend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8915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9150_삼성전기_recent_clo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15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OPINION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삼성전기는 기대가 이미 주가에 많이 반영돼 단기 과열 신호가 부담이다.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Technical / Momentum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시장 국면은 trend로 분류된다. 최근 기술 신호는 overbought이다. 종가는 154,000.00 수준이다. RSI14는 74.20이다. MACD는 980.30이다. 기술 점수는 5.10이다.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RISK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위험도는 high 수준이다. 유의 요인은 과열 신호, 높은 밸류에이션이다.</w:t>
                  </w:r>
                </w:p>
              </w:tc>
            </w:tr>
          </w:tbl>
          <w:p/>
          <w:p>
            <w:pPr>
              <w:spacing w:before="80"/>
            </w:pPr>
            <w:r>
              <w:rPr>
                <w:rFonts w:ascii="Malgun Gothic" w:hAnsi="Malgun Gothic" w:eastAsia="Malgun Gothic"/>
                <w:b/>
                <w:i w:val="0"/>
                <w:color w:val="255A1B"/>
                <w:sz w:val="26"/>
              </w:rPr>
              <w:t>Financial Snapshot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지표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값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지표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값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PER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60.50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PBR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4.50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PCR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EV/EBITDA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EPS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BPS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EBITDA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CashDPS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Cash Dividend Yield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ROE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8.10%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부채비율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유동비율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영업이익률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순이익률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시가총액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11,234,567,890,000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기업가치(EV)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발행주식수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</w:r>
                </w:p>
              </w:tc>
            </w:tr>
          </w:tbl>
          <w:p/>
          <w:p>
            <w:r>
              <w:rPr>
                <w:rFonts w:ascii="Malgun Gothic" w:hAnsi="Malgun Gothic" w:eastAsia="Malgun Gothic"/>
                <w:b w:val="0"/>
                <w:i/>
                <w:color w:val="6E6E6E"/>
                <w:sz w:val="18"/>
              </w:rPr>
              <w:t>재무 기준일: 2025-12-31 | 출처: OpenDART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c>
          <w:tcPr>
            <w:tcW w:type="dxa" w:w="5162"/>
            <w:shd w:fill="1E703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60" w:type="dxa"/>
              <w:bottom w:w="180" w:type="dxa"/>
              <w:start w:w="160" w:type="dxa"/>
              <w:end w:w="160" w:type="dxa"/>
            </w:tcMar>
            <w:vAlign w:val="top"/>
          </w:tcPr>
          <w:p>
            <w:r>
              <w:rPr>
                <w:rFonts w:ascii="Malgun Gothic" w:hAnsi="Malgun Gothic" w:eastAsia="Malgun Gothic"/>
                <w:b/>
                <w:i w:val="0"/>
                <w:color w:val="FFFFFF"/>
                <w:sz w:val="36"/>
              </w:rPr>
              <w:t>현대모비스</w:t>
              <w:br/>
              <w:t>(012330)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color w:val="FFFFFF"/>
                <w:sz w:val="19"/>
              </w:rPr>
              <w:t>KOSPI</w:t>
              <w:br/>
              <w:t>재무 기준일: 2025-12-31</w:t>
              <w:br/>
              <w:t>출처: OpenDART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100" w:type="dxa"/>
                    <w:bottom w:w="100" w:type="dxa"/>
                    <w:start w:w="110" w:type="dxa"/>
                    <w:end w:w="11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18"/>
                    </w:rPr>
                    <w:t>의견      buy</w:t>
                    <w:br/>
                    <w:t>점수      7.00</w:t>
                    <w:br/>
                    <w:t>신뢰도    0.79</w:t>
                    <w:br/>
                    <w:t>종가      289,000.00</w:t>
                    <w:br/>
                    <w:t>PER       9.85</w:t>
                    <w:br/>
                    <w:t>PBR       0.73</w:t>
                    <w:br/>
                    <w:t>ROE       7.69%</w:t>
                  </w:r>
                </w:p>
              </w:tc>
            </w:tr>
          </w:tbl>
          <w:p/>
          <w:p>
            <w:pPr>
              <w:spacing w:before="120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Price Trend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8915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330_현대모비스_recent_clo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891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60" w:type="dxa"/>
              <w:bottom w:w="80" w:type="dxa"/>
              <w:start w:w="150" w:type="dxa"/>
              <w:end w:w="150" w:type="dxa"/>
            </w:tcMar>
            <w:vAlign w:val="top"/>
          </w:tcPr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OPINION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현대모비스는 밸류에이션과 배당 안정성이 강점이다.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Technical / Momentum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시장 국면은 range로 분류된다. 최근 기술 신호는 range이다. 종가는 289,000.00 수준이다. RSI14는 52.00이다. MACD는 120.00이다. 기술 점수는 7.00이다.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autofit"/>
              <w:tblLook w:firstColumn="1" w:firstRow="1" w:lastColumn="0" w:lastRow="0" w:noHBand="0" w:noVBand="1" w:val="04A0"/>
            </w:tblPr>
            <w:tblGrid>
              <w:gridCol w:w="5162"/>
            </w:tblGrid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single" w:sz="6" w:color="1E7032"/>
                    <w:right w:val="nil"/>
                    <w:insideH w:val="nil"/>
                    <w:insideV w:val="nil"/>
                  </w:tcBorders>
                  <w:tcMar>
                    <w:top w:w="40" w:type="dxa"/>
                    <w:bottom w:w="80" w:type="dxa"/>
                    <w:start w:w="0" w:type="dxa"/>
                    <w:end w:w="0" w:type="dxa"/>
                  </w:tcMar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255A1B"/>
                      <w:sz w:val="26"/>
                    </w:rPr>
                    <w:t>RISK</w:t>
                  </w:r>
                </w:p>
              </w:tc>
            </w:tr>
            <w:tr>
              <w:tc>
                <w:tcPr>
                  <w:tcW w:type="dxa" w:w="5162"/>
                  <w:shd w:fill="FFFFFF"/>
                  <w:tcBorders>
                    <w:top w:val="nil"/>
                    <w:left w:val="nil"/>
                    <w:bottom w:val="nil"/>
                    <w:right w:val="nil"/>
                    <w:insideH w:val="nil"/>
                    <w:insideV w:val="nil"/>
                  </w:tcBorders>
                  <w:tcMar>
                    <w:top w:w="90" w:type="dxa"/>
                    <w:bottom w:w="120" w:type="dxa"/>
                    <w:start w:w="120" w:type="dxa"/>
                    <w:end w:w="120" w:type="dxa"/>
                  </w:tcMar>
                </w:tcPr>
                <w:p>
                  <w:pPr>
                    <w:spacing w:after="0"/>
                  </w:pPr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color w:val="1D1D1B"/>
                      <w:sz w:val="20"/>
                    </w:rPr>
                    <w:t>위험도는 medium 수준이다. 유의 요인은 단기 모멘텀 제한이다.</w:t>
                  </w:r>
                </w:p>
              </w:tc>
            </w:tr>
          </w:tbl>
          <w:p/>
          <w:p>
            <w:pPr>
              <w:spacing w:before="80"/>
            </w:pPr>
            <w:r>
              <w:rPr>
                <w:rFonts w:ascii="Malgun Gothic" w:hAnsi="Malgun Gothic" w:eastAsia="Malgun Gothic"/>
                <w:b/>
                <w:i w:val="0"/>
                <w:color w:val="255A1B"/>
                <w:sz w:val="26"/>
              </w:rPr>
              <w:t>Financial Snapshot</w:t>
            </w:r>
          </w:p>
          <w:tbl>
            <w:tblPr>
              <w:tblStyle w:val="TableGrid"/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지표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값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지표</w:t>
                  </w:r>
                </w:p>
              </w:tc>
              <w:tc>
                <w:tcPr>
                  <w:tcW w:type="dxa" w:w="1290"/>
                  <w:shd w:fill="111111"/>
                </w:tcPr>
                <w:p>
                  <w:r/>
                  <w:r>
                    <w:rPr>
                      <w:rFonts w:ascii="Malgun Gothic" w:hAnsi="Malgun Gothic" w:eastAsia="Malgun Gothic"/>
                      <w:b/>
                      <w:i w:val="0"/>
                      <w:color w:val="FFFFFF"/>
                      <w:sz w:val="20"/>
                    </w:rPr>
                    <w:t>값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PER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9.85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PBR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0.73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PCR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EV/EBITDA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EPS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BPS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EBITDA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CashDPS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Cash Dividend Yield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ROE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7.69%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부채비율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유동비율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영업이익률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순이익률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시가총액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26,543,210,987,000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기업가치(EV)</w:t>
                  </w:r>
                </w:p>
              </w:tc>
              <w:tc>
                <w:tcPr>
                  <w:tcW w:type="dxa" w:w="1290"/>
                  <w:shd w:fill="FFFFFF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</w:tr>
            <w:tr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발행주식수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  <w:t>N/A</w:t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</w:r>
                </w:p>
              </w:tc>
              <w:tc>
                <w:tcPr>
                  <w:tcW w:type="dxa" w:w="1290"/>
                  <w:shd w:fill="F6F2EC"/>
                </w:tcPr>
                <w:p>
                  <w:r/>
                  <w:r>
                    <w:rPr>
                      <w:rFonts w:ascii="Malgun Gothic" w:hAnsi="Malgun Gothic" w:eastAsia="Malgun Gothic"/>
                      <w:b w:val="0"/>
                      <w:i w:val="0"/>
                      <w:sz w:val="20"/>
                    </w:rPr>
                  </w:r>
                </w:p>
              </w:tc>
            </w:tr>
          </w:tbl>
          <w:p/>
          <w:p>
            <w:r>
              <w:rPr>
                <w:rFonts w:ascii="Malgun Gothic" w:hAnsi="Malgun Gothic" w:eastAsia="Malgun Gothic"/>
                <w:b w:val="0"/>
                <w:i/>
                <w:color w:val="6E6E6E"/>
                <w:sz w:val="18"/>
              </w:rPr>
              <w:t>재무 기준일: 2025-12-31 | 출처: OpenDART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648" w:right="792" w:bottom="720" w:left="792" w:header="31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76"/>
      <w:gridCol w:w="2592"/>
    </w:tblGrid>
    <w:tr>
      <w:tc>
        <w:tcPr>
          <w:tcW w:type="dxa" w:w="5162"/>
          <w:tcBorders>
            <w:top w:val="nil"/>
            <w:left w:val="nil"/>
            <w:bottom w:val="single" w:sz="12" w:color="1E7032"/>
            <w:right w:val="nil"/>
            <w:insideH w:val="nil"/>
            <w:insideV w:val="nil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r/>
          <w:r>
            <w:rPr>
              <w:rFonts w:ascii="Malgun Gothic" w:hAnsi="Malgun Gothic" w:eastAsia="Malgun Gothic"/>
              <w:b w:val="0"/>
              <w:i w:val="0"/>
              <w:color w:val="1D1D1B"/>
              <w:sz w:val="22"/>
            </w:rPr>
            <w:t>Research | 2026.05.06</w:t>
          </w:r>
        </w:p>
      </w:tc>
      <w:tc>
        <w:tcPr>
          <w:tcW w:type="dxa" w:w="5162"/>
          <w:tcBorders>
            <w:top w:val="nil"/>
            <w:left w:val="nil"/>
            <w:bottom w:val="single" w:sz="12" w:color="1E7032"/>
            <w:right w:val="nil"/>
            <w:insideH w:val="nil"/>
            <w:insideV w:val="nil"/>
          </w:tcBorders>
          <w:tcMar>
            <w:top w:w="0" w:type="dxa"/>
            <w:bottom w:w="40" w:type="dxa"/>
            <w:start w:w="0" w:type="dxa"/>
            <w:end w:w="0" w:type="dxa"/>
          </w:tcMar>
        </w:tcPr>
        <w:p>
          <w:pPr>
            <w:jc w:val="right"/>
          </w:pPr>
          <w:r/>
          <w:r>
            <w:rPr>
              <w:rFonts w:ascii="Malgun Gothic" w:hAnsi="Malgun Gothic" w:eastAsia="Malgun Gothic"/>
              <w:b/>
              <w:i w:val="0"/>
              <w:color w:val="1E7032"/>
              <w:sz w:val="34"/>
            </w:rPr>
            <w:t>HAF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