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A89" w:rsidRDefault="00220A89" w:rsidP="00220A89">
      <w:pPr>
        <w:rPr>
          <w:rFonts w:ascii="Arial" w:hAnsi="Arial" w:cs="Arial"/>
          <w:b/>
          <w:bCs/>
        </w:rPr>
      </w:pPr>
    </w:p>
    <w:tbl>
      <w:tblPr>
        <w:tblW w:w="93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7"/>
        <w:gridCol w:w="7259"/>
      </w:tblGrid>
      <w:tr w:rsidR="00220A89" w:rsidRPr="009755BA" w:rsidTr="009E1808">
        <w:trPr>
          <w:trHeight w:val="326"/>
        </w:trPr>
        <w:tc>
          <w:tcPr>
            <w:tcW w:w="2097" w:type="dxa"/>
          </w:tcPr>
          <w:p w:rsidR="00220A89" w:rsidRPr="009755BA" w:rsidRDefault="00220A89" w:rsidP="009E1808">
            <w:pPr>
              <w:shd w:val="clear" w:color="auto" w:fill="FFFFFF"/>
              <w:spacing w:after="0" w:line="300" w:lineRule="atLeast"/>
              <w:jc w:val="center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9755BA">
              <w:rPr>
                <w:rFonts w:ascii="Arial" w:hAnsi="Arial" w:cs="Arial"/>
                <w:b/>
                <w:bCs/>
                <w:color w:val="000000"/>
                <w:lang w:eastAsia="es-CO"/>
              </w:rPr>
              <w:t>NORMA</w:t>
            </w:r>
          </w:p>
        </w:tc>
        <w:tc>
          <w:tcPr>
            <w:tcW w:w="7259" w:type="dxa"/>
          </w:tcPr>
          <w:p w:rsidR="00220A89" w:rsidRPr="009755BA" w:rsidRDefault="00220A89" w:rsidP="009E1808">
            <w:pPr>
              <w:shd w:val="clear" w:color="auto" w:fill="FFFFFF"/>
              <w:spacing w:after="240" w:line="300" w:lineRule="atLeast"/>
              <w:jc w:val="center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9755BA">
              <w:rPr>
                <w:rFonts w:ascii="Arial" w:hAnsi="Arial" w:cs="Arial"/>
                <w:b/>
                <w:bCs/>
                <w:color w:val="000000"/>
                <w:lang w:eastAsia="es-CO"/>
              </w:rPr>
              <w:t>DETALLE</w:t>
            </w:r>
          </w:p>
        </w:tc>
      </w:tr>
      <w:tr w:rsidR="00522DDF" w:rsidRPr="009755BA" w:rsidTr="009E1808">
        <w:trPr>
          <w:trHeight w:val="326"/>
        </w:trPr>
        <w:tc>
          <w:tcPr>
            <w:tcW w:w="2097" w:type="dxa"/>
          </w:tcPr>
          <w:p w:rsidR="00522DDF" w:rsidRPr="00130A77" w:rsidRDefault="00522DDF" w:rsidP="00BB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CONSTITUCIÓN PÓLITICA</w:t>
            </w:r>
          </w:p>
        </w:tc>
        <w:tc>
          <w:tcPr>
            <w:tcW w:w="7259" w:type="dxa"/>
          </w:tcPr>
          <w:p w:rsidR="00522DDF" w:rsidRPr="00130A77" w:rsidRDefault="005D3B61" w:rsidP="00522D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Vértice y sustento en el que se basa todo el ordenamiento Jurídico y las actuaciones Administrativas por ser Norma de Normas.</w:t>
            </w:r>
          </w:p>
        </w:tc>
      </w:tr>
      <w:tr w:rsidR="00522DDF" w:rsidRPr="009755BA" w:rsidTr="009E1808">
        <w:trPr>
          <w:trHeight w:val="326"/>
        </w:trPr>
        <w:tc>
          <w:tcPr>
            <w:tcW w:w="2097" w:type="dxa"/>
          </w:tcPr>
          <w:p w:rsidR="00522DDF" w:rsidRPr="00130A77" w:rsidRDefault="00522DDF" w:rsidP="00BB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30A77">
              <w:rPr>
                <w:rFonts w:ascii="Arial" w:hAnsi="Arial" w:cs="Arial"/>
                <w:b/>
                <w:bCs/>
              </w:rPr>
              <w:t>LEY 87 DE 1993</w:t>
            </w:r>
          </w:p>
        </w:tc>
        <w:tc>
          <w:tcPr>
            <w:tcW w:w="7259" w:type="dxa"/>
          </w:tcPr>
          <w:p w:rsidR="00522DDF" w:rsidRPr="00130A77" w:rsidRDefault="00522DDF" w:rsidP="00522DDF">
            <w:pPr>
              <w:spacing w:after="0"/>
              <w:rPr>
                <w:rFonts w:ascii="Arial" w:hAnsi="Arial" w:cs="Arial"/>
              </w:rPr>
            </w:pPr>
            <w:r w:rsidRPr="00130A77">
              <w:rPr>
                <w:rFonts w:ascii="Arial" w:hAnsi="Arial" w:cs="Arial"/>
              </w:rPr>
              <w:t xml:space="preserve">Por la cual se establecen normas para el ejercicio de control interno en la entidades y organismos del </w:t>
            </w:r>
            <w:r>
              <w:rPr>
                <w:rFonts w:ascii="Arial" w:hAnsi="Arial" w:cs="Arial"/>
              </w:rPr>
              <w:t>E</w:t>
            </w:r>
            <w:r w:rsidRPr="00130A77">
              <w:rPr>
                <w:rFonts w:ascii="Arial" w:hAnsi="Arial" w:cs="Arial"/>
              </w:rPr>
              <w:t>stado y se dictan otras disposiciones</w:t>
            </w:r>
          </w:p>
        </w:tc>
      </w:tr>
      <w:tr w:rsidR="00522DDF" w:rsidRPr="009755BA" w:rsidTr="009E1808">
        <w:tc>
          <w:tcPr>
            <w:tcW w:w="2097" w:type="dxa"/>
          </w:tcPr>
          <w:p w:rsidR="00522DDF" w:rsidRPr="00130A77" w:rsidRDefault="00522DDF" w:rsidP="00BB637E">
            <w:pPr>
              <w:rPr>
                <w:rFonts w:ascii="Arial" w:hAnsi="Arial" w:cs="Arial"/>
                <w:b/>
                <w:bCs/>
              </w:rPr>
            </w:pPr>
            <w:r w:rsidRPr="00130A77">
              <w:rPr>
                <w:rFonts w:ascii="Arial" w:hAnsi="Arial" w:cs="Arial"/>
                <w:b/>
                <w:bCs/>
              </w:rPr>
              <w:t>DECRETO 1826 DE 1994</w:t>
            </w:r>
          </w:p>
        </w:tc>
        <w:tc>
          <w:tcPr>
            <w:tcW w:w="7259" w:type="dxa"/>
          </w:tcPr>
          <w:p w:rsidR="00522DDF" w:rsidRPr="00130A77" w:rsidRDefault="00522DDF" w:rsidP="00BB637E">
            <w:pPr>
              <w:spacing w:after="0"/>
              <w:rPr>
                <w:rFonts w:ascii="Arial" w:hAnsi="Arial" w:cs="Arial"/>
              </w:rPr>
            </w:pPr>
            <w:r w:rsidRPr="00130A77">
              <w:rPr>
                <w:rFonts w:ascii="Arial" w:hAnsi="Arial" w:cs="Arial"/>
              </w:rPr>
              <w:t>Por la cual se reglamenta parcialmente la ley 87 de 1993</w:t>
            </w:r>
          </w:p>
        </w:tc>
      </w:tr>
      <w:tr w:rsidR="00522DDF" w:rsidRPr="009755BA" w:rsidTr="009E1808">
        <w:tc>
          <w:tcPr>
            <w:tcW w:w="2097" w:type="dxa"/>
          </w:tcPr>
          <w:p w:rsidR="00522DDF" w:rsidRPr="00130A77" w:rsidRDefault="00522DDF" w:rsidP="00BB637E">
            <w:pPr>
              <w:rPr>
                <w:rFonts w:ascii="Arial" w:hAnsi="Arial" w:cs="Arial"/>
                <w:b/>
                <w:bCs/>
              </w:rPr>
            </w:pPr>
            <w:r w:rsidRPr="00130A77">
              <w:rPr>
                <w:rFonts w:ascii="Arial" w:hAnsi="Arial" w:cs="Arial"/>
                <w:b/>
                <w:bCs/>
              </w:rPr>
              <w:t>DECRETO 2145 DE 1999</w:t>
            </w:r>
          </w:p>
        </w:tc>
        <w:tc>
          <w:tcPr>
            <w:tcW w:w="7259" w:type="dxa"/>
          </w:tcPr>
          <w:p w:rsidR="00522DDF" w:rsidRPr="00130A77" w:rsidRDefault="00522DDF" w:rsidP="00BB637E">
            <w:pPr>
              <w:spacing w:after="0"/>
              <w:rPr>
                <w:rFonts w:ascii="Arial" w:hAnsi="Arial" w:cs="Arial"/>
              </w:rPr>
            </w:pPr>
            <w:r w:rsidRPr="00130A77">
              <w:rPr>
                <w:rFonts w:ascii="Arial" w:hAnsi="Arial" w:cs="Arial"/>
              </w:rPr>
              <w:t>Por el cual se dictan normas sobre el sistema nacional de control interno de las entidades y organismos de la administración pública del orden nacional y territorial y se dictan otras disposiciones</w:t>
            </w:r>
          </w:p>
        </w:tc>
      </w:tr>
      <w:tr w:rsidR="00522DDF" w:rsidRPr="009755BA" w:rsidTr="009E1808">
        <w:tc>
          <w:tcPr>
            <w:tcW w:w="2097" w:type="dxa"/>
          </w:tcPr>
          <w:p w:rsidR="00522DDF" w:rsidRPr="00130A77" w:rsidRDefault="00522DDF" w:rsidP="00BB637E">
            <w:pPr>
              <w:rPr>
                <w:rFonts w:ascii="Arial" w:hAnsi="Arial" w:cs="Arial"/>
                <w:b/>
                <w:bCs/>
              </w:rPr>
            </w:pPr>
            <w:r w:rsidRPr="00130A77">
              <w:rPr>
                <w:rFonts w:ascii="Arial" w:hAnsi="Arial" w:cs="Arial"/>
                <w:b/>
                <w:bCs/>
              </w:rPr>
              <w:t>DECRETO 2539 DE 2000</w:t>
            </w:r>
          </w:p>
        </w:tc>
        <w:tc>
          <w:tcPr>
            <w:tcW w:w="7259" w:type="dxa"/>
          </w:tcPr>
          <w:p w:rsidR="00522DDF" w:rsidRPr="00130A77" w:rsidRDefault="00522DDF" w:rsidP="00BB637E">
            <w:pPr>
              <w:spacing w:after="0"/>
              <w:rPr>
                <w:rFonts w:ascii="Arial" w:hAnsi="Arial" w:cs="Arial"/>
              </w:rPr>
            </w:pPr>
            <w:r w:rsidRPr="00130A77">
              <w:rPr>
                <w:rFonts w:ascii="Arial" w:hAnsi="Arial" w:cs="Arial"/>
              </w:rPr>
              <w:t>Por el cual se modifica parcialmente el decreto 2145 de noviembre 4 de 1999.</w:t>
            </w:r>
          </w:p>
        </w:tc>
      </w:tr>
      <w:tr w:rsidR="00522DDF" w:rsidRPr="009755BA" w:rsidTr="009E1808">
        <w:trPr>
          <w:trHeight w:val="1005"/>
        </w:trPr>
        <w:tc>
          <w:tcPr>
            <w:tcW w:w="2097" w:type="dxa"/>
          </w:tcPr>
          <w:p w:rsidR="00522DDF" w:rsidRPr="00130A77" w:rsidRDefault="00522DDF" w:rsidP="00BB637E">
            <w:pPr>
              <w:rPr>
                <w:rFonts w:ascii="Arial" w:hAnsi="Arial" w:cs="Arial"/>
                <w:b/>
                <w:bCs/>
              </w:rPr>
            </w:pPr>
            <w:r w:rsidRPr="00130A77">
              <w:rPr>
                <w:rFonts w:ascii="Arial" w:hAnsi="Arial" w:cs="Arial"/>
                <w:b/>
                <w:bCs/>
              </w:rPr>
              <w:t>DECRETO 1537 DE 2001</w:t>
            </w:r>
          </w:p>
        </w:tc>
        <w:tc>
          <w:tcPr>
            <w:tcW w:w="7259" w:type="dxa"/>
          </w:tcPr>
          <w:p w:rsidR="00522DDF" w:rsidRPr="00130A77" w:rsidRDefault="00522DDF" w:rsidP="00BB637E">
            <w:pPr>
              <w:spacing w:after="0"/>
              <w:rPr>
                <w:rFonts w:ascii="Arial" w:hAnsi="Arial" w:cs="Arial"/>
              </w:rPr>
            </w:pPr>
            <w:r w:rsidRPr="00130A77">
              <w:rPr>
                <w:rFonts w:ascii="Arial" w:hAnsi="Arial" w:cs="Arial"/>
              </w:rPr>
              <w:t>Reglamenta parcialmente la ley 87 de 1993</w:t>
            </w:r>
          </w:p>
        </w:tc>
      </w:tr>
      <w:tr w:rsidR="00522DDF" w:rsidRPr="009755BA" w:rsidTr="009E1808">
        <w:trPr>
          <w:trHeight w:val="1005"/>
        </w:trPr>
        <w:tc>
          <w:tcPr>
            <w:tcW w:w="2097" w:type="dxa"/>
          </w:tcPr>
          <w:p w:rsidR="00522DDF" w:rsidRPr="00130A77" w:rsidRDefault="00522DDF" w:rsidP="00BB63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LEY 734 DE 2002</w:t>
            </w:r>
          </w:p>
        </w:tc>
        <w:tc>
          <w:tcPr>
            <w:tcW w:w="7259" w:type="dxa"/>
          </w:tcPr>
          <w:p w:rsidR="00522DDF" w:rsidRPr="00130A77" w:rsidRDefault="00B530F1" w:rsidP="00BB63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la cual se expide el Código Disciplinario Único</w:t>
            </w:r>
          </w:p>
        </w:tc>
      </w:tr>
      <w:tr w:rsidR="00522DDF" w:rsidRPr="009755BA" w:rsidTr="009E1808">
        <w:tc>
          <w:tcPr>
            <w:tcW w:w="2097" w:type="dxa"/>
          </w:tcPr>
          <w:p w:rsidR="00522DDF" w:rsidRPr="00130A77" w:rsidRDefault="00522DDF" w:rsidP="00BB637E">
            <w:pPr>
              <w:pStyle w:val="Defaul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0A77">
              <w:rPr>
                <w:rFonts w:ascii="Arial" w:hAnsi="Arial" w:cs="Arial"/>
                <w:b/>
                <w:bCs/>
                <w:sz w:val="22"/>
                <w:szCs w:val="22"/>
              </w:rPr>
              <w:t>LEY 872 DE 2003</w:t>
            </w:r>
          </w:p>
        </w:tc>
        <w:tc>
          <w:tcPr>
            <w:tcW w:w="7259" w:type="dxa"/>
          </w:tcPr>
          <w:p w:rsidR="00522DDF" w:rsidRPr="00130A77" w:rsidRDefault="00522DDF" w:rsidP="00BB63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30A77">
              <w:rPr>
                <w:rFonts w:ascii="Arial" w:hAnsi="Arial" w:cs="Arial"/>
                <w:sz w:val="22"/>
                <w:szCs w:val="22"/>
              </w:rPr>
              <w:t xml:space="preserve">Se crea el Sistema de Gestión de Calidad para las Entidades del Estado, como una herramienta de gestión que permite dirigir y evaluar el desempeño institucional, en términos de calidad y satisfacción social en la prestación de los servicios a cargo de las entidades y agentes obligados, la cual estará enmarcada en los planes estratégicos y de desarrollo de tales entidades. </w:t>
            </w:r>
          </w:p>
        </w:tc>
      </w:tr>
      <w:tr w:rsidR="00522DDF" w:rsidRPr="009755BA" w:rsidTr="009E1808">
        <w:trPr>
          <w:trHeight w:val="761"/>
        </w:trPr>
        <w:tc>
          <w:tcPr>
            <w:tcW w:w="2097" w:type="dxa"/>
          </w:tcPr>
          <w:p w:rsidR="00522DDF" w:rsidRPr="00130A77" w:rsidRDefault="00522DDF" w:rsidP="00BB637E">
            <w:pPr>
              <w:rPr>
                <w:rFonts w:ascii="Arial" w:hAnsi="Arial" w:cs="Arial"/>
                <w:b/>
                <w:bCs/>
              </w:rPr>
            </w:pPr>
            <w:r w:rsidRPr="00130A77">
              <w:rPr>
                <w:rFonts w:ascii="Arial" w:hAnsi="Arial" w:cs="Arial"/>
                <w:b/>
                <w:bCs/>
              </w:rPr>
              <w:t>DECRETO 4110 DE 2004</w:t>
            </w:r>
          </w:p>
        </w:tc>
        <w:tc>
          <w:tcPr>
            <w:tcW w:w="7259" w:type="dxa"/>
          </w:tcPr>
          <w:p w:rsidR="00522DDF" w:rsidRPr="00130A77" w:rsidRDefault="00522DDF" w:rsidP="00BB637E">
            <w:pPr>
              <w:spacing w:after="0"/>
              <w:jc w:val="both"/>
              <w:rPr>
                <w:rFonts w:ascii="Arial" w:hAnsi="Arial" w:cs="Arial"/>
              </w:rPr>
            </w:pPr>
            <w:r w:rsidRPr="00130A77">
              <w:rPr>
                <w:rFonts w:ascii="Arial" w:hAnsi="Arial" w:cs="Arial"/>
              </w:rPr>
              <w:t xml:space="preserve">Reglamenta la Ley 872 de 2003 y adopta la Norma Técnica de Calidad en la Gestión Pública NTCGP -1000-2004, mediante la cual se establecen los requisitos para la implementación de un sistema de gestión de calidad </w:t>
            </w:r>
          </w:p>
        </w:tc>
      </w:tr>
      <w:tr w:rsidR="00522DDF" w:rsidRPr="009755BA" w:rsidTr="009E1808">
        <w:tc>
          <w:tcPr>
            <w:tcW w:w="2097" w:type="dxa"/>
          </w:tcPr>
          <w:p w:rsidR="00522DDF" w:rsidRPr="00130A77" w:rsidRDefault="00522DDF" w:rsidP="00BB637E">
            <w:pPr>
              <w:rPr>
                <w:rFonts w:ascii="Arial" w:hAnsi="Arial" w:cs="Arial"/>
                <w:b/>
                <w:bCs/>
              </w:rPr>
            </w:pPr>
            <w:r w:rsidRPr="00130A77">
              <w:rPr>
                <w:rFonts w:ascii="Arial" w:hAnsi="Arial" w:cs="Arial"/>
                <w:b/>
                <w:bCs/>
              </w:rPr>
              <w:t>RESOLUCIÓN 048 DE 2004</w:t>
            </w:r>
          </w:p>
        </w:tc>
        <w:tc>
          <w:tcPr>
            <w:tcW w:w="7259" w:type="dxa"/>
          </w:tcPr>
          <w:p w:rsidR="00522DDF" w:rsidRPr="00130A77" w:rsidRDefault="00522DDF" w:rsidP="00BB637E">
            <w:pPr>
              <w:spacing w:after="0"/>
              <w:rPr>
                <w:rFonts w:ascii="Arial" w:hAnsi="Arial" w:cs="Arial"/>
              </w:rPr>
            </w:pPr>
            <w:r w:rsidRPr="00130A77">
              <w:rPr>
                <w:rFonts w:ascii="Arial" w:hAnsi="Arial" w:cs="Arial"/>
              </w:rPr>
              <w:t xml:space="preserve">Dicta disposiciones relacionadas con el Control Interno Contable </w:t>
            </w:r>
          </w:p>
        </w:tc>
      </w:tr>
      <w:tr w:rsidR="00522DDF" w:rsidRPr="009755BA" w:rsidTr="009E1808">
        <w:tc>
          <w:tcPr>
            <w:tcW w:w="2097" w:type="dxa"/>
          </w:tcPr>
          <w:p w:rsidR="00522DDF" w:rsidRPr="00130A77" w:rsidRDefault="00522DDF" w:rsidP="00BB637E">
            <w:pPr>
              <w:rPr>
                <w:rFonts w:ascii="Arial" w:hAnsi="Arial" w:cs="Arial"/>
                <w:b/>
                <w:bCs/>
              </w:rPr>
            </w:pPr>
            <w:r w:rsidRPr="00130A77">
              <w:rPr>
                <w:rFonts w:ascii="Arial" w:hAnsi="Arial" w:cs="Arial"/>
                <w:b/>
                <w:bCs/>
              </w:rPr>
              <w:t>DECRETO 1599 DE 2005</w:t>
            </w:r>
          </w:p>
        </w:tc>
        <w:tc>
          <w:tcPr>
            <w:tcW w:w="7259" w:type="dxa"/>
          </w:tcPr>
          <w:p w:rsidR="00522DDF" w:rsidRPr="00130A77" w:rsidRDefault="00522DDF" w:rsidP="00BB637E">
            <w:pPr>
              <w:spacing w:after="0"/>
              <w:rPr>
                <w:rFonts w:ascii="Arial" w:hAnsi="Arial" w:cs="Arial"/>
              </w:rPr>
            </w:pPr>
            <w:r w:rsidRPr="00130A77">
              <w:rPr>
                <w:rFonts w:ascii="Arial" w:hAnsi="Arial" w:cs="Arial"/>
              </w:rPr>
              <w:t>Por medio del cual se adopta el Modelo Estándar de Control Interno para el Estado Colombiano.</w:t>
            </w:r>
          </w:p>
        </w:tc>
      </w:tr>
      <w:tr w:rsidR="00522DDF" w:rsidRPr="009755BA" w:rsidTr="009E1808">
        <w:tc>
          <w:tcPr>
            <w:tcW w:w="2097" w:type="dxa"/>
          </w:tcPr>
          <w:p w:rsidR="00522DDF" w:rsidRPr="00130A77" w:rsidRDefault="00522DDF" w:rsidP="00BB637E">
            <w:pPr>
              <w:rPr>
                <w:rFonts w:ascii="Arial" w:hAnsi="Arial" w:cs="Arial"/>
                <w:b/>
                <w:bCs/>
              </w:rPr>
            </w:pPr>
            <w:r w:rsidRPr="00130A77">
              <w:rPr>
                <w:rFonts w:ascii="Arial" w:hAnsi="Arial" w:cs="Arial"/>
                <w:b/>
                <w:bCs/>
              </w:rPr>
              <w:t>DIRECTIVA PRESIDENCIAL 02 DE 1994</w:t>
            </w:r>
          </w:p>
        </w:tc>
        <w:tc>
          <w:tcPr>
            <w:tcW w:w="7259" w:type="dxa"/>
          </w:tcPr>
          <w:p w:rsidR="00522DDF" w:rsidRPr="00130A77" w:rsidRDefault="00522DDF" w:rsidP="00BB637E">
            <w:pPr>
              <w:spacing w:after="0"/>
              <w:jc w:val="both"/>
              <w:rPr>
                <w:rFonts w:ascii="Arial" w:hAnsi="Arial" w:cs="Arial"/>
              </w:rPr>
            </w:pPr>
            <w:r w:rsidRPr="00130A77">
              <w:rPr>
                <w:rFonts w:ascii="Arial" w:hAnsi="Arial" w:cs="Arial"/>
              </w:rPr>
              <w:t xml:space="preserve">“Desarrollo de la función de control interno en las entidades y organismos de la Rama Ejecutiva del Orden Nacional” reafirma las funciones de la Oficina de Control Interno establecidas en el artículo </w:t>
            </w:r>
          </w:p>
        </w:tc>
      </w:tr>
      <w:tr w:rsidR="00522DDF" w:rsidRPr="009755BA" w:rsidTr="009E1808">
        <w:tc>
          <w:tcPr>
            <w:tcW w:w="2097" w:type="dxa"/>
          </w:tcPr>
          <w:p w:rsidR="00522DDF" w:rsidRPr="00130A77" w:rsidRDefault="00522DDF" w:rsidP="00BB637E">
            <w:pPr>
              <w:rPr>
                <w:rFonts w:ascii="Arial" w:hAnsi="Arial" w:cs="Arial"/>
                <w:b/>
                <w:bCs/>
              </w:rPr>
            </w:pPr>
            <w:r w:rsidRPr="00130A77">
              <w:rPr>
                <w:rFonts w:ascii="Arial" w:hAnsi="Arial" w:cs="Arial"/>
                <w:b/>
                <w:bCs/>
              </w:rPr>
              <w:t xml:space="preserve">DIRECTIVA </w:t>
            </w:r>
            <w:r w:rsidRPr="00130A77">
              <w:rPr>
                <w:rFonts w:ascii="Arial" w:hAnsi="Arial" w:cs="Arial"/>
                <w:b/>
                <w:bCs/>
              </w:rPr>
              <w:lastRenderedPageBreak/>
              <w:t>PRESIDENCIAL 01 DE 1997</w:t>
            </w:r>
          </w:p>
        </w:tc>
        <w:tc>
          <w:tcPr>
            <w:tcW w:w="7259" w:type="dxa"/>
          </w:tcPr>
          <w:p w:rsidR="00522DDF" w:rsidRPr="00130A77" w:rsidRDefault="00522DDF" w:rsidP="00BB637E">
            <w:pPr>
              <w:spacing w:after="0"/>
              <w:jc w:val="both"/>
              <w:rPr>
                <w:rFonts w:ascii="Arial" w:hAnsi="Arial" w:cs="Arial"/>
              </w:rPr>
            </w:pPr>
            <w:r w:rsidRPr="00130A77">
              <w:rPr>
                <w:rFonts w:ascii="Arial" w:hAnsi="Arial" w:cs="Arial"/>
              </w:rPr>
              <w:lastRenderedPageBreak/>
              <w:t>Desarrollo del Sistema de Control Interno</w:t>
            </w:r>
          </w:p>
        </w:tc>
      </w:tr>
      <w:tr w:rsidR="00522DDF" w:rsidRPr="009755BA" w:rsidTr="009E1808">
        <w:tc>
          <w:tcPr>
            <w:tcW w:w="2097" w:type="dxa"/>
          </w:tcPr>
          <w:p w:rsidR="00522DDF" w:rsidRPr="00130A77" w:rsidRDefault="00522DDF" w:rsidP="00BB63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LEY 1474 DE 2011</w:t>
            </w:r>
          </w:p>
        </w:tc>
        <w:tc>
          <w:tcPr>
            <w:tcW w:w="7259" w:type="dxa"/>
          </w:tcPr>
          <w:p w:rsidR="00522DDF" w:rsidRPr="00130A77" w:rsidRDefault="00C10815" w:rsidP="00BB637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Ley Anticorrupción.</w:t>
            </w:r>
          </w:p>
        </w:tc>
      </w:tr>
      <w:tr w:rsidR="00522DDF" w:rsidRPr="009755BA" w:rsidTr="009E1808">
        <w:tc>
          <w:tcPr>
            <w:tcW w:w="2097" w:type="dxa"/>
          </w:tcPr>
          <w:p w:rsidR="00522DDF" w:rsidRPr="0012146D" w:rsidRDefault="00522DDF" w:rsidP="009E18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DECRETO 0019 DE 2012</w:t>
            </w:r>
          </w:p>
        </w:tc>
        <w:tc>
          <w:tcPr>
            <w:tcW w:w="7259" w:type="dxa"/>
          </w:tcPr>
          <w:p w:rsidR="00522DDF" w:rsidRPr="0012146D" w:rsidRDefault="005E296E" w:rsidP="009E1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Anti tramites</w:t>
            </w:r>
          </w:p>
        </w:tc>
      </w:tr>
      <w:tr w:rsidR="00522DDF" w:rsidRPr="009755BA" w:rsidTr="009E1808">
        <w:tc>
          <w:tcPr>
            <w:tcW w:w="2097" w:type="dxa"/>
          </w:tcPr>
          <w:p w:rsidR="00522DDF" w:rsidRPr="0012146D" w:rsidRDefault="009144F3" w:rsidP="009E18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DECRETO 943 DE 2014</w:t>
            </w:r>
          </w:p>
        </w:tc>
        <w:tc>
          <w:tcPr>
            <w:tcW w:w="7259" w:type="dxa"/>
          </w:tcPr>
          <w:p w:rsidR="00522DDF" w:rsidRPr="0012146D" w:rsidRDefault="005E296E" w:rsidP="009E1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el cual se actualiza el Modelo Estándar de Control Interno</w:t>
            </w:r>
          </w:p>
        </w:tc>
      </w:tr>
      <w:tr w:rsidR="00AF7690" w:rsidRPr="009755BA" w:rsidTr="009E1808">
        <w:tc>
          <w:tcPr>
            <w:tcW w:w="2097" w:type="dxa"/>
          </w:tcPr>
          <w:p w:rsidR="00AF7690" w:rsidRDefault="00456FDB" w:rsidP="009E18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DECRETO 1499 DEL 11 DE SEPTIEMBRE DE 2017</w:t>
            </w:r>
          </w:p>
        </w:tc>
        <w:tc>
          <w:tcPr>
            <w:tcW w:w="7259" w:type="dxa"/>
          </w:tcPr>
          <w:p w:rsidR="00AF7690" w:rsidRDefault="00456FDB" w:rsidP="009E1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Modelo Estándar de Control Interno para el Estado Colombiano- MECI a través del Manual Operativo del Modelo Integrado de  Planeación y Gestión-MIPG</w:t>
            </w:r>
          </w:p>
        </w:tc>
      </w:tr>
      <w:tr w:rsidR="00AF7690" w:rsidRPr="009755BA" w:rsidTr="009E1808">
        <w:tc>
          <w:tcPr>
            <w:tcW w:w="2097" w:type="dxa"/>
          </w:tcPr>
          <w:p w:rsidR="00AF7690" w:rsidRDefault="00916BFD" w:rsidP="009E18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DECRETO 648 DEL 19 DE ABRIL DE 2017</w:t>
            </w:r>
          </w:p>
        </w:tc>
        <w:tc>
          <w:tcPr>
            <w:tcW w:w="7259" w:type="dxa"/>
          </w:tcPr>
          <w:p w:rsidR="00AF7690" w:rsidRDefault="00916BFD" w:rsidP="00916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incluyen en este Decreto nuevas Funciones, Roles y responsabilidades de Control Interno</w:t>
            </w:r>
          </w:p>
        </w:tc>
      </w:tr>
    </w:tbl>
    <w:p w:rsidR="00220A89" w:rsidRDefault="00220A89"/>
    <w:p w:rsidR="00327254" w:rsidRDefault="00327254"/>
    <w:p w:rsidR="00327254" w:rsidRDefault="00327254"/>
    <w:p w:rsidR="00327254" w:rsidRDefault="00327254"/>
    <w:p w:rsidR="00327254" w:rsidRDefault="00327254"/>
    <w:p w:rsidR="00327254" w:rsidRDefault="00327254"/>
    <w:p w:rsidR="00327254" w:rsidRPr="00E15DC3" w:rsidRDefault="00327254">
      <w:bookmarkStart w:id="0" w:name="_GoBack"/>
      <w:bookmarkEnd w:id="0"/>
    </w:p>
    <w:sectPr w:rsidR="00327254" w:rsidRPr="00E15DC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46D" w:rsidRDefault="00AF346D" w:rsidP="00E15DC3">
      <w:pPr>
        <w:spacing w:after="0" w:line="240" w:lineRule="auto"/>
      </w:pPr>
      <w:r>
        <w:separator/>
      </w:r>
    </w:p>
  </w:endnote>
  <w:endnote w:type="continuationSeparator" w:id="0">
    <w:p w:rsidR="00AF346D" w:rsidRDefault="00AF346D" w:rsidP="00E1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46D" w:rsidRDefault="00AF346D" w:rsidP="00E15DC3">
      <w:pPr>
        <w:spacing w:after="0" w:line="240" w:lineRule="auto"/>
      </w:pPr>
      <w:r>
        <w:separator/>
      </w:r>
    </w:p>
  </w:footnote>
  <w:footnote w:type="continuationSeparator" w:id="0">
    <w:p w:rsidR="00AF346D" w:rsidRDefault="00AF346D" w:rsidP="00E15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120DED" w:rsidRPr="00120DED" w:rsidTr="00286B3F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120DED" w:rsidRPr="00120DED" w:rsidRDefault="00120DED" w:rsidP="00120DED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</w:pPr>
          <w:r w:rsidRPr="00120DED"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120DED" w:rsidRPr="00120DED" w:rsidRDefault="00120DED" w:rsidP="00120DED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b/>
              <w:color w:val="595959"/>
              <w:sz w:val="24"/>
              <w:szCs w:val="24"/>
              <w:lang w:val="es-ES_tradnl"/>
            </w:rPr>
          </w:pPr>
          <w:r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>Control y Evaluación</w:t>
          </w:r>
          <w:r w:rsidRPr="00120DED"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 xml:space="preserve"> </w:t>
          </w:r>
        </w:p>
      </w:tc>
      <w:tc>
        <w:tcPr>
          <w:tcW w:w="3119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120DED" w:rsidRPr="00120DED" w:rsidRDefault="00120DED" w:rsidP="00120DED">
          <w:pPr>
            <w:tabs>
              <w:tab w:val="center" w:pos="4153"/>
              <w:tab w:val="right" w:pos="8306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_tradnl"/>
            </w:rPr>
          </w:pPr>
          <w:r>
            <w:rPr>
              <w:rFonts w:ascii="Arial" w:eastAsia="Times New Roman" w:hAnsi="Arial" w:cs="Arial"/>
              <w:noProof/>
              <w:sz w:val="24"/>
              <w:szCs w:val="24"/>
              <w:lang w:eastAsia="es-CO"/>
            </w:rPr>
            <w:drawing>
              <wp:inline distT="0" distB="0" distL="0" distR="0">
                <wp:extent cx="1296035" cy="55689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6035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20DED" w:rsidRPr="00120DED" w:rsidTr="00286B3F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120DED" w:rsidRPr="00120DED" w:rsidRDefault="00120DED" w:rsidP="00120DED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</w:pPr>
          <w:r w:rsidRPr="00120DED"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120DED" w:rsidRPr="00120DED" w:rsidRDefault="00120DED" w:rsidP="00120DED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</w:pPr>
          <w:r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>Normo grama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120DED" w:rsidRPr="00120DED" w:rsidRDefault="00120DED" w:rsidP="00120DED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Arial" w:eastAsia="Times New Roman" w:hAnsi="Arial" w:cs="Arial"/>
              <w:noProof/>
              <w:sz w:val="24"/>
              <w:szCs w:val="24"/>
              <w:lang w:eastAsia="es-CO"/>
            </w:rPr>
          </w:pPr>
        </w:p>
      </w:tc>
    </w:tr>
    <w:tr w:rsidR="00120DED" w:rsidRPr="00120DED" w:rsidTr="00286B3F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120DED" w:rsidRPr="00120DED" w:rsidRDefault="00120DED" w:rsidP="00120DED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</w:pPr>
          <w:r w:rsidRPr="00120DED"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120DED" w:rsidRPr="00120DED" w:rsidRDefault="00120DED" w:rsidP="00120DED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</w:pPr>
          <w:r w:rsidRPr="00120DED"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>01/09/2018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120DED" w:rsidRPr="00120DED" w:rsidRDefault="00120DED" w:rsidP="00120DED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Arial" w:eastAsia="Times New Roman" w:hAnsi="Arial" w:cs="Arial"/>
              <w:noProof/>
              <w:sz w:val="24"/>
              <w:szCs w:val="24"/>
              <w:lang w:eastAsia="es-CO"/>
            </w:rPr>
          </w:pPr>
        </w:p>
      </w:tc>
    </w:tr>
    <w:tr w:rsidR="00120DED" w:rsidRPr="00120DED" w:rsidTr="00286B3F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120DED" w:rsidRPr="00120DED" w:rsidRDefault="00120DED" w:rsidP="00120DED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</w:pPr>
          <w:r w:rsidRPr="00120DED"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120DED" w:rsidRPr="00120DED" w:rsidRDefault="00120DED" w:rsidP="00120DED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</w:pPr>
          <w:r w:rsidRPr="00120DED"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>1.0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120DED" w:rsidRPr="00120DED" w:rsidRDefault="00120DED" w:rsidP="00120DED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Arial" w:eastAsia="Times New Roman" w:hAnsi="Arial" w:cs="Arial"/>
              <w:noProof/>
              <w:sz w:val="24"/>
              <w:szCs w:val="24"/>
              <w:lang w:eastAsia="es-CO"/>
            </w:rPr>
          </w:pPr>
        </w:p>
      </w:tc>
    </w:tr>
  </w:tbl>
  <w:p w:rsidR="00E15DC3" w:rsidRDefault="00E15DC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DC3"/>
    <w:rsid w:val="00025336"/>
    <w:rsid w:val="00063F9B"/>
    <w:rsid w:val="00120DED"/>
    <w:rsid w:val="00135B7D"/>
    <w:rsid w:val="00156B10"/>
    <w:rsid w:val="00220A89"/>
    <w:rsid w:val="002C5F80"/>
    <w:rsid w:val="00327254"/>
    <w:rsid w:val="003524D7"/>
    <w:rsid w:val="00453083"/>
    <w:rsid w:val="0045691F"/>
    <w:rsid w:val="00456FDB"/>
    <w:rsid w:val="00522DDF"/>
    <w:rsid w:val="005D3B61"/>
    <w:rsid w:val="005E296E"/>
    <w:rsid w:val="00831D0A"/>
    <w:rsid w:val="008A7DCA"/>
    <w:rsid w:val="009144F3"/>
    <w:rsid w:val="00916BFD"/>
    <w:rsid w:val="00920BB1"/>
    <w:rsid w:val="0092557E"/>
    <w:rsid w:val="009513C7"/>
    <w:rsid w:val="009D2304"/>
    <w:rsid w:val="009E474E"/>
    <w:rsid w:val="00AD1D98"/>
    <w:rsid w:val="00AF346D"/>
    <w:rsid w:val="00AF38B0"/>
    <w:rsid w:val="00AF7690"/>
    <w:rsid w:val="00B34B35"/>
    <w:rsid w:val="00B530F1"/>
    <w:rsid w:val="00C10815"/>
    <w:rsid w:val="00D05522"/>
    <w:rsid w:val="00DA207F"/>
    <w:rsid w:val="00E15DC3"/>
    <w:rsid w:val="00ED522A"/>
    <w:rsid w:val="00F4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A89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5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5D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E15DC3"/>
  </w:style>
  <w:style w:type="paragraph" w:styleId="Piedepgina">
    <w:name w:val="footer"/>
    <w:basedOn w:val="Normal"/>
    <w:link w:val="PiedepginaCar"/>
    <w:uiPriority w:val="99"/>
    <w:unhideWhenUsed/>
    <w:rsid w:val="00E15D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15DC3"/>
  </w:style>
  <w:style w:type="paragraph" w:styleId="Textodeglobo">
    <w:name w:val="Balloon Text"/>
    <w:basedOn w:val="Normal"/>
    <w:link w:val="TextodegloboCar"/>
    <w:uiPriority w:val="99"/>
    <w:semiHidden/>
    <w:unhideWhenUsed/>
    <w:rsid w:val="00220A8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A89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99"/>
    <w:qFormat/>
    <w:rsid w:val="00220A89"/>
    <w:rPr>
      <w:rFonts w:cs="Times New Roman"/>
      <w:b/>
      <w:bCs/>
    </w:rPr>
  </w:style>
  <w:style w:type="paragraph" w:customStyle="1" w:styleId="Default">
    <w:name w:val="Default"/>
    <w:uiPriority w:val="99"/>
    <w:rsid w:val="00522DDF"/>
    <w:pPr>
      <w:widowControl w:val="0"/>
      <w:autoSpaceDE w:val="0"/>
      <w:autoSpaceDN w:val="0"/>
      <w:adjustRightInd w:val="0"/>
      <w:spacing w:after="0" w:line="240" w:lineRule="auto"/>
    </w:pPr>
    <w:rPr>
      <w:rFonts w:ascii="Comic Sans MS" w:eastAsia="Times New Roman" w:hAnsi="Comic Sans MS" w:cs="Comic Sans MS"/>
      <w:color w:val="000000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A89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5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5D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E15DC3"/>
  </w:style>
  <w:style w:type="paragraph" w:styleId="Piedepgina">
    <w:name w:val="footer"/>
    <w:basedOn w:val="Normal"/>
    <w:link w:val="PiedepginaCar"/>
    <w:uiPriority w:val="99"/>
    <w:unhideWhenUsed/>
    <w:rsid w:val="00E15D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15DC3"/>
  </w:style>
  <w:style w:type="paragraph" w:styleId="Textodeglobo">
    <w:name w:val="Balloon Text"/>
    <w:basedOn w:val="Normal"/>
    <w:link w:val="TextodegloboCar"/>
    <w:uiPriority w:val="99"/>
    <w:semiHidden/>
    <w:unhideWhenUsed/>
    <w:rsid w:val="00220A8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A89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99"/>
    <w:qFormat/>
    <w:rsid w:val="00220A89"/>
    <w:rPr>
      <w:rFonts w:cs="Times New Roman"/>
      <w:b/>
      <w:bCs/>
    </w:rPr>
  </w:style>
  <w:style w:type="paragraph" w:customStyle="1" w:styleId="Default">
    <w:name w:val="Default"/>
    <w:uiPriority w:val="99"/>
    <w:rsid w:val="00522DDF"/>
    <w:pPr>
      <w:widowControl w:val="0"/>
      <w:autoSpaceDE w:val="0"/>
      <w:autoSpaceDN w:val="0"/>
      <w:adjustRightInd w:val="0"/>
      <w:spacing w:after="0" w:line="240" w:lineRule="auto"/>
    </w:pPr>
    <w:rPr>
      <w:rFonts w:ascii="Comic Sans MS" w:eastAsia="Times New Roman" w:hAnsi="Comic Sans MS" w:cs="Comic Sans MS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3</cp:revision>
  <dcterms:created xsi:type="dcterms:W3CDTF">2018-08-24T16:55:00Z</dcterms:created>
  <dcterms:modified xsi:type="dcterms:W3CDTF">2018-09-11T15:34:00Z</dcterms:modified>
</cp:coreProperties>
</file>