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tblBorders>
          <w:insideH w:val="single" w:sz="4" w:space="0" w:color="D9D9D9"/>
          <w:insideV w:val="single" w:sz="4" w:space="0" w:color="D9D9D9"/>
        </w:tblBorders>
        <w:tblLook w:val="04A0" w:firstRow="1" w:lastRow="0" w:firstColumn="1" w:lastColumn="0" w:noHBand="0" w:noVBand="1"/>
      </w:tblPr>
      <w:tblGrid>
        <w:gridCol w:w="1870"/>
        <w:gridCol w:w="4364"/>
        <w:gridCol w:w="3066"/>
      </w:tblGrid>
      <w:tr w:rsidR="000B5F6D" w:rsidTr="00EB1953">
        <w:trPr>
          <w:trHeight w:val="430"/>
        </w:trPr>
        <w:tc>
          <w:tcPr>
            <w:tcW w:w="1650"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jc w:val="right"/>
              <w:rPr>
                <w:rFonts w:ascii="Arial" w:hAnsi="Arial" w:cs="Arial"/>
                <w:b/>
                <w:color w:val="595959"/>
                <w:szCs w:val="24"/>
              </w:rPr>
            </w:pPr>
            <w:r w:rsidRPr="0039099D">
              <w:rPr>
                <w:rFonts w:ascii="Arial" w:hAnsi="Arial" w:cs="Arial"/>
                <w:b/>
                <w:color w:val="595959"/>
                <w:szCs w:val="24"/>
              </w:rPr>
              <w:t>PROCESO:</w:t>
            </w:r>
          </w:p>
        </w:tc>
        <w:tc>
          <w:tcPr>
            <w:tcW w:w="4695"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39099D">
            <w:pPr>
              <w:pStyle w:val="Encabezado"/>
              <w:rPr>
                <w:rFonts w:ascii="Arial" w:hAnsi="Arial" w:cs="Arial"/>
                <w:b/>
                <w:color w:val="595959"/>
                <w:szCs w:val="24"/>
              </w:rPr>
            </w:pPr>
            <w:r w:rsidRPr="0039099D">
              <w:rPr>
                <w:rFonts w:ascii="Arial" w:hAnsi="Arial" w:cs="Arial"/>
                <w:b/>
                <w:color w:val="595959"/>
                <w:szCs w:val="24"/>
              </w:rPr>
              <w:t xml:space="preserve">Direccionamiento </w:t>
            </w:r>
            <w:r w:rsidR="0039099D" w:rsidRPr="0039099D">
              <w:rPr>
                <w:rFonts w:ascii="Arial" w:hAnsi="Arial" w:cs="Arial"/>
                <w:b/>
                <w:color w:val="595959"/>
                <w:szCs w:val="24"/>
              </w:rPr>
              <w:t>y Planeación</w:t>
            </w:r>
            <w:r w:rsidRPr="0039099D">
              <w:rPr>
                <w:rFonts w:ascii="Arial" w:hAnsi="Arial" w:cs="Arial"/>
                <w:b/>
                <w:color w:val="595959"/>
                <w:szCs w:val="24"/>
              </w:rPr>
              <w:t xml:space="preserve"> </w:t>
            </w:r>
          </w:p>
        </w:tc>
        <w:tc>
          <w:tcPr>
            <w:tcW w:w="2955" w:type="dxa"/>
            <w:vMerge w:val="restart"/>
            <w:tcBorders>
              <w:top w:val="nil"/>
              <w:left w:val="dashed" w:sz="4" w:space="0" w:color="E0E0E0"/>
              <w:bottom w:val="nil"/>
              <w:right w:val="nil"/>
            </w:tcBorders>
            <w:hideMark/>
          </w:tcPr>
          <w:p w:rsidR="000B5F6D" w:rsidRDefault="000B5F6D" w:rsidP="00EB1953">
            <w:pPr>
              <w:pStyle w:val="Encabezado"/>
              <w:jc w:val="center"/>
              <w:rPr>
                <w:rFonts w:ascii="Arial" w:hAnsi="Arial" w:cs="Arial"/>
                <w:b/>
              </w:rPr>
            </w:pPr>
            <w:r w:rsidRPr="00D302F9">
              <w:rPr>
                <w:rFonts w:ascii="Arial" w:hAnsi="Arial" w:cs="Arial"/>
                <w:noProof/>
                <w:lang w:val="es-CO" w:eastAsia="es-CO"/>
              </w:rPr>
              <w:drawing>
                <wp:inline distT="0" distB="0" distL="0" distR="0" wp14:anchorId="67AAA9EF" wp14:editId="19462B2A">
                  <wp:extent cx="1800225" cy="790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790575"/>
                          </a:xfrm>
                          <a:prstGeom prst="rect">
                            <a:avLst/>
                          </a:prstGeom>
                          <a:noFill/>
                          <a:ln>
                            <a:noFill/>
                          </a:ln>
                        </pic:spPr>
                      </pic:pic>
                    </a:graphicData>
                  </a:graphic>
                </wp:inline>
              </w:drawing>
            </w:r>
          </w:p>
        </w:tc>
      </w:tr>
      <w:tr w:rsidR="000B5F6D" w:rsidTr="00EB1953">
        <w:trPr>
          <w:trHeight w:val="425"/>
        </w:trPr>
        <w:tc>
          <w:tcPr>
            <w:tcW w:w="1650"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jc w:val="right"/>
              <w:rPr>
                <w:rFonts w:ascii="Arial" w:hAnsi="Arial" w:cs="Arial"/>
                <w:b/>
                <w:color w:val="595959"/>
                <w:szCs w:val="24"/>
              </w:rPr>
            </w:pPr>
            <w:r w:rsidRPr="0039099D">
              <w:rPr>
                <w:rFonts w:ascii="Arial" w:hAnsi="Arial" w:cs="Arial"/>
                <w:b/>
                <w:color w:val="595959"/>
                <w:szCs w:val="24"/>
              </w:rPr>
              <w:t>DOCUMENTO:</w:t>
            </w:r>
          </w:p>
        </w:tc>
        <w:tc>
          <w:tcPr>
            <w:tcW w:w="4695"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0550D5">
            <w:pPr>
              <w:pStyle w:val="Encabezado"/>
              <w:rPr>
                <w:rFonts w:ascii="Arial" w:hAnsi="Arial" w:cs="Arial"/>
                <w:b/>
                <w:color w:val="595959"/>
                <w:szCs w:val="24"/>
              </w:rPr>
            </w:pPr>
            <w:r w:rsidRPr="0039099D">
              <w:rPr>
                <w:rFonts w:ascii="Arial" w:hAnsi="Arial" w:cs="Arial"/>
                <w:b/>
                <w:color w:val="595959"/>
                <w:szCs w:val="24"/>
              </w:rPr>
              <w:t xml:space="preserve">Política de </w:t>
            </w:r>
            <w:r w:rsidR="000550D5">
              <w:rPr>
                <w:rFonts w:ascii="Arial" w:hAnsi="Arial" w:cs="Arial"/>
                <w:b/>
                <w:color w:val="595959"/>
                <w:szCs w:val="24"/>
              </w:rPr>
              <w:t>Gestión</w:t>
            </w:r>
            <w:r w:rsidRPr="0039099D">
              <w:rPr>
                <w:rFonts w:ascii="Arial" w:hAnsi="Arial" w:cs="Arial"/>
                <w:b/>
                <w:color w:val="595959"/>
                <w:szCs w:val="24"/>
              </w:rPr>
              <w:t xml:space="preserve"> del </w:t>
            </w:r>
            <w:r w:rsidR="0039099D" w:rsidRPr="0039099D">
              <w:rPr>
                <w:rFonts w:ascii="Arial" w:hAnsi="Arial" w:cs="Arial"/>
                <w:b/>
                <w:color w:val="595959"/>
                <w:szCs w:val="24"/>
              </w:rPr>
              <w:t>R</w:t>
            </w:r>
            <w:r w:rsidRPr="0039099D">
              <w:rPr>
                <w:rFonts w:ascii="Arial" w:hAnsi="Arial" w:cs="Arial"/>
                <w:b/>
                <w:color w:val="595959"/>
                <w:szCs w:val="24"/>
              </w:rPr>
              <w:t xml:space="preserve">iesgo   </w:t>
            </w:r>
          </w:p>
        </w:tc>
        <w:tc>
          <w:tcPr>
            <w:tcW w:w="0" w:type="auto"/>
            <w:vMerge/>
            <w:tcBorders>
              <w:top w:val="nil"/>
              <w:left w:val="dashed" w:sz="4" w:space="0" w:color="E0E0E0"/>
              <w:bottom w:val="nil"/>
              <w:right w:val="nil"/>
            </w:tcBorders>
            <w:vAlign w:val="center"/>
            <w:hideMark/>
          </w:tcPr>
          <w:p w:rsidR="000B5F6D" w:rsidRDefault="000B5F6D" w:rsidP="00EB1953">
            <w:pPr>
              <w:rPr>
                <w:rFonts w:ascii="Arial" w:hAnsi="Arial" w:cs="Arial"/>
                <w:b/>
              </w:rPr>
            </w:pPr>
          </w:p>
        </w:tc>
      </w:tr>
      <w:tr w:rsidR="000B5F6D" w:rsidTr="00EB1953">
        <w:trPr>
          <w:trHeight w:val="425"/>
        </w:trPr>
        <w:tc>
          <w:tcPr>
            <w:tcW w:w="1650"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jc w:val="right"/>
              <w:rPr>
                <w:rFonts w:ascii="Arial" w:hAnsi="Arial" w:cs="Arial"/>
                <w:b/>
                <w:color w:val="595959"/>
                <w:szCs w:val="24"/>
              </w:rPr>
            </w:pPr>
            <w:r w:rsidRPr="0039099D">
              <w:rPr>
                <w:rFonts w:ascii="Arial" w:hAnsi="Arial" w:cs="Arial"/>
                <w:b/>
                <w:color w:val="595959"/>
                <w:szCs w:val="24"/>
              </w:rPr>
              <w:t xml:space="preserve">FECHA:  </w:t>
            </w:r>
          </w:p>
        </w:tc>
        <w:tc>
          <w:tcPr>
            <w:tcW w:w="4695"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rPr>
                <w:rFonts w:ascii="Arial" w:hAnsi="Arial" w:cs="Arial"/>
                <w:b/>
                <w:color w:val="595959"/>
                <w:szCs w:val="24"/>
              </w:rPr>
            </w:pPr>
            <w:r w:rsidRPr="0039099D">
              <w:rPr>
                <w:rFonts w:ascii="Arial" w:hAnsi="Arial" w:cs="Arial"/>
                <w:b/>
                <w:color w:val="595959"/>
                <w:szCs w:val="24"/>
              </w:rPr>
              <w:t>01/09/2018</w:t>
            </w:r>
          </w:p>
        </w:tc>
        <w:tc>
          <w:tcPr>
            <w:tcW w:w="0" w:type="auto"/>
            <w:vMerge/>
            <w:tcBorders>
              <w:top w:val="nil"/>
              <w:left w:val="dashed" w:sz="4" w:space="0" w:color="E0E0E0"/>
              <w:bottom w:val="nil"/>
              <w:right w:val="nil"/>
            </w:tcBorders>
            <w:vAlign w:val="center"/>
            <w:hideMark/>
          </w:tcPr>
          <w:p w:rsidR="000B5F6D" w:rsidRDefault="000B5F6D" w:rsidP="00EB1953">
            <w:pPr>
              <w:rPr>
                <w:rFonts w:ascii="Arial" w:hAnsi="Arial" w:cs="Arial"/>
                <w:b/>
              </w:rPr>
            </w:pPr>
          </w:p>
        </w:tc>
      </w:tr>
      <w:tr w:rsidR="000B5F6D" w:rsidTr="00EB1953">
        <w:trPr>
          <w:trHeight w:val="425"/>
        </w:trPr>
        <w:tc>
          <w:tcPr>
            <w:tcW w:w="1650"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jc w:val="right"/>
              <w:rPr>
                <w:rFonts w:ascii="Arial" w:hAnsi="Arial" w:cs="Arial"/>
                <w:b/>
                <w:color w:val="595959"/>
                <w:szCs w:val="24"/>
              </w:rPr>
            </w:pPr>
            <w:r w:rsidRPr="0039099D">
              <w:rPr>
                <w:rFonts w:ascii="Arial" w:hAnsi="Arial" w:cs="Arial"/>
                <w:b/>
                <w:color w:val="595959"/>
                <w:szCs w:val="24"/>
              </w:rPr>
              <w:t>VERSIÓN:</w:t>
            </w:r>
          </w:p>
        </w:tc>
        <w:tc>
          <w:tcPr>
            <w:tcW w:w="4695" w:type="dxa"/>
            <w:tcBorders>
              <w:top w:val="dashed" w:sz="4" w:space="0" w:color="E0E0E0"/>
              <w:left w:val="dashed" w:sz="4" w:space="0" w:color="E0E0E0"/>
              <w:bottom w:val="dashed" w:sz="4" w:space="0" w:color="E0E0E0"/>
              <w:right w:val="dashed" w:sz="4" w:space="0" w:color="E0E0E0"/>
            </w:tcBorders>
            <w:hideMark/>
          </w:tcPr>
          <w:p w:rsidR="000B5F6D" w:rsidRPr="0039099D" w:rsidRDefault="000B5F6D" w:rsidP="00EB1953">
            <w:pPr>
              <w:pStyle w:val="Encabezado"/>
              <w:rPr>
                <w:rFonts w:ascii="Arial" w:hAnsi="Arial" w:cs="Arial"/>
                <w:b/>
                <w:color w:val="595959"/>
                <w:szCs w:val="24"/>
              </w:rPr>
            </w:pPr>
            <w:r w:rsidRPr="0039099D">
              <w:rPr>
                <w:rFonts w:ascii="Arial" w:hAnsi="Arial" w:cs="Arial"/>
                <w:b/>
                <w:color w:val="595959"/>
                <w:szCs w:val="24"/>
              </w:rPr>
              <w:t>1.0</w:t>
            </w:r>
          </w:p>
        </w:tc>
        <w:tc>
          <w:tcPr>
            <w:tcW w:w="0" w:type="auto"/>
            <w:vMerge/>
            <w:tcBorders>
              <w:top w:val="nil"/>
              <w:left w:val="dashed" w:sz="4" w:space="0" w:color="E0E0E0"/>
              <w:bottom w:val="nil"/>
              <w:right w:val="nil"/>
            </w:tcBorders>
            <w:vAlign w:val="center"/>
            <w:hideMark/>
          </w:tcPr>
          <w:p w:rsidR="000B5F6D" w:rsidRDefault="000B5F6D" w:rsidP="00EB1953">
            <w:pPr>
              <w:rPr>
                <w:rFonts w:ascii="Arial" w:hAnsi="Arial" w:cs="Arial"/>
                <w:b/>
              </w:rPr>
            </w:pPr>
          </w:p>
        </w:tc>
      </w:tr>
    </w:tbl>
    <w:p w:rsidR="00DA2F85" w:rsidRDefault="00DA2F85" w:rsidP="000B5F6D">
      <w:pPr>
        <w:spacing w:line="360" w:lineRule="auto"/>
        <w:rPr>
          <w:rFonts w:ascii="Arial" w:hAnsi="Arial" w:cs="Arial"/>
          <w:b/>
        </w:rPr>
      </w:pPr>
    </w:p>
    <w:p w:rsidR="00EF7F8B" w:rsidRDefault="00DA2F85" w:rsidP="002C1C2A">
      <w:pPr>
        <w:jc w:val="both"/>
        <w:rPr>
          <w:rFonts w:ascii="Arial" w:hAnsi="Arial" w:cs="Arial"/>
          <w:lang w:val="es-MX"/>
        </w:rPr>
      </w:pPr>
      <w:r>
        <w:rPr>
          <w:rFonts w:ascii="Arial" w:hAnsi="Arial" w:cs="Arial"/>
          <w:b/>
        </w:rPr>
        <w:t xml:space="preserve">OBJETIVO: </w:t>
      </w:r>
      <w:r w:rsidR="00EF7F8B" w:rsidRPr="00902D52">
        <w:rPr>
          <w:rFonts w:ascii="Arial" w:hAnsi="Arial" w:cs="Arial"/>
          <w:lang w:val="es-MX"/>
        </w:rPr>
        <w:t xml:space="preserve">Determinar </w:t>
      </w:r>
      <w:r w:rsidR="00EF7F8B">
        <w:rPr>
          <w:rFonts w:ascii="Arial" w:hAnsi="Arial" w:cs="Arial"/>
          <w:lang w:val="es-MX"/>
        </w:rPr>
        <w:t xml:space="preserve">estrategias, </w:t>
      </w:r>
      <w:r w:rsidR="00EF7F8B" w:rsidRPr="00EF7F8B">
        <w:rPr>
          <w:rFonts w:ascii="Arial" w:hAnsi="Arial" w:cs="Arial"/>
          <w:lang w:val="es-MX"/>
        </w:rPr>
        <w:t>acciones</w:t>
      </w:r>
      <w:r w:rsidR="00EF7F8B">
        <w:rPr>
          <w:rFonts w:ascii="Arial" w:hAnsi="Arial" w:cs="Arial"/>
          <w:lang w:val="es-MX"/>
        </w:rPr>
        <w:t xml:space="preserve"> y controles que eviten la materialización de eventos que afecten el cumplimiento de los objetivos de los procesos del Instituto de Desarrollo Municipal.</w:t>
      </w:r>
    </w:p>
    <w:p w:rsidR="00DA2F85" w:rsidRDefault="00DA2F85" w:rsidP="002C1C2A">
      <w:pPr>
        <w:spacing w:line="360" w:lineRule="auto"/>
        <w:jc w:val="both"/>
        <w:rPr>
          <w:rFonts w:ascii="Arial" w:hAnsi="Arial" w:cs="Arial"/>
          <w:b/>
        </w:rPr>
      </w:pPr>
    </w:p>
    <w:p w:rsidR="00EF7F8B" w:rsidRPr="0002534C" w:rsidRDefault="00DA2F85" w:rsidP="002C1C2A">
      <w:pPr>
        <w:jc w:val="both"/>
        <w:rPr>
          <w:rFonts w:ascii="Arial" w:hAnsi="Arial" w:cs="Arial"/>
          <w:color w:val="FF0000"/>
          <w:lang w:val="es-MX"/>
        </w:rPr>
      </w:pPr>
      <w:r>
        <w:rPr>
          <w:rFonts w:ascii="Arial" w:hAnsi="Arial" w:cs="Arial"/>
          <w:b/>
        </w:rPr>
        <w:t>ALCANCE</w:t>
      </w:r>
      <w:r w:rsidR="00EF7F8B">
        <w:rPr>
          <w:rFonts w:ascii="Arial" w:hAnsi="Arial" w:cs="Arial"/>
          <w:b/>
        </w:rPr>
        <w:t xml:space="preserve">: </w:t>
      </w:r>
      <w:r w:rsidR="00EF7F8B">
        <w:rPr>
          <w:rFonts w:ascii="Arial" w:hAnsi="Arial" w:cs="Arial"/>
          <w:lang w:val="es-MX"/>
        </w:rPr>
        <w:t>La política de gestión del riesgo será aplicada a todos los procesos estratégicos, misionales, apoyo, control y evaluación.</w:t>
      </w:r>
    </w:p>
    <w:p w:rsidR="00DA2F85" w:rsidRDefault="00DA2F85" w:rsidP="002C1C2A">
      <w:pPr>
        <w:spacing w:line="360" w:lineRule="auto"/>
        <w:jc w:val="both"/>
        <w:rPr>
          <w:rFonts w:ascii="Arial" w:hAnsi="Arial" w:cs="Arial"/>
          <w:b/>
        </w:rPr>
      </w:pPr>
    </w:p>
    <w:p w:rsidR="00EF7F8B" w:rsidRDefault="00EF7F8B" w:rsidP="00EF7F8B">
      <w:pPr>
        <w:rPr>
          <w:rFonts w:ascii="Arial" w:hAnsi="Arial" w:cs="Arial"/>
          <w:b/>
          <w:lang w:val="es-MX"/>
        </w:rPr>
      </w:pPr>
      <w:r w:rsidRPr="00EF7F8B">
        <w:rPr>
          <w:rFonts w:ascii="Arial" w:hAnsi="Arial" w:cs="Arial"/>
          <w:b/>
          <w:lang w:val="es-MX"/>
        </w:rPr>
        <w:t xml:space="preserve">RESPONSABILIDAD Y COMPROMISO: </w:t>
      </w:r>
    </w:p>
    <w:p w:rsidR="00EF7F8B" w:rsidRDefault="00EF7F8B" w:rsidP="00EF7F8B">
      <w:pPr>
        <w:rPr>
          <w:rFonts w:ascii="Arial" w:hAnsi="Arial" w:cs="Arial"/>
          <w:b/>
          <w:lang w:val="es-MX"/>
        </w:rPr>
      </w:pPr>
    </w:p>
    <w:tbl>
      <w:tblPr>
        <w:tblStyle w:val="Tablaconcuadrcula"/>
        <w:tblW w:w="0" w:type="auto"/>
        <w:tblLook w:val="04A0" w:firstRow="1" w:lastRow="0" w:firstColumn="1" w:lastColumn="0" w:noHBand="0" w:noVBand="1"/>
      </w:tblPr>
      <w:tblGrid>
        <w:gridCol w:w="4410"/>
        <w:gridCol w:w="4418"/>
      </w:tblGrid>
      <w:tr w:rsidR="00EF7F8B" w:rsidTr="00EF7F8B">
        <w:tc>
          <w:tcPr>
            <w:tcW w:w="4410" w:type="dxa"/>
          </w:tcPr>
          <w:p w:rsidR="00EF7F8B" w:rsidRPr="000052D0" w:rsidRDefault="00EF7F8B" w:rsidP="0078539A">
            <w:pPr>
              <w:jc w:val="center"/>
              <w:rPr>
                <w:rFonts w:ascii="Arial" w:hAnsi="Arial" w:cs="Arial"/>
                <w:b/>
                <w:lang w:val="es-MX"/>
              </w:rPr>
            </w:pPr>
            <w:r w:rsidRPr="000052D0">
              <w:rPr>
                <w:rFonts w:ascii="Arial" w:hAnsi="Arial" w:cs="Arial"/>
                <w:b/>
                <w:lang w:val="es-MX"/>
              </w:rPr>
              <w:t>ROL</w:t>
            </w:r>
          </w:p>
        </w:tc>
        <w:tc>
          <w:tcPr>
            <w:tcW w:w="4418" w:type="dxa"/>
          </w:tcPr>
          <w:p w:rsidR="00EF7F8B" w:rsidRPr="000052D0" w:rsidRDefault="00EF7F8B" w:rsidP="0078539A">
            <w:pPr>
              <w:jc w:val="center"/>
              <w:rPr>
                <w:rFonts w:ascii="Arial" w:hAnsi="Arial" w:cs="Arial"/>
                <w:b/>
                <w:lang w:val="es-MX"/>
              </w:rPr>
            </w:pPr>
            <w:r w:rsidRPr="000052D0">
              <w:rPr>
                <w:rFonts w:ascii="Arial" w:hAnsi="Arial" w:cs="Arial"/>
                <w:b/>
                <w:lang w:val="es-MX"/>
              </w:rPr>
              <w:t>FUNCIÓN</w:t>
            </w:r>
          </w:p>
        </w:tc>
      </w:tr>
      <w:tr w:rsidR="00EF7F8B" w:rsidTr="00EF7F8B">
        <w:tc>
          <w:tcPr>
            <w:tcW w:w="4410" w:type="dxa"/>
          </w:tcPr>
          <w:p w:rsidR="00EF7F8B" w:rsidRPr="000052D0" w:rsidRDefault="00EF7F8B" w:rsidP="0078539A">
            <w:pPr>
              <w:pStyle w:val="Default"/>
              <w:rPr>
                <w:rFonts w:ascii="Arial" w:hAnsi="Arial" w:cs="Arial"/>
              </w:rPr>
            </w:pPr>
            <w:r w:rsidRPr="000052D0">
              <w:rPr>
                <w:rFonts w:ascii="Arial" w:hAnsi="Arial" w:cs="Arial"/>
                <w:b/>
                <w:bCs/>
              </w:rPr>
              <w:t xml:space="preserve">Alta Dirección </w:t>
            </w:r>
            <w:r w:rsidRPr="000052D0">
              <w:rPr>
                <w:rFonts w:ascii="Arial" w:hAnsi="Arial" w:cs="Arial"/>
              </w:rPr>
              <w:t xml:space="preserve">- Comité Institucional de </w:t>
            </w:r>
            <w:r>
              <w:rPr>
                <w:rFonts w:ascii="Arial" w:hAnsi="Arial" w:cs="Arial"/>
              </w:rPr>
              <w:t>Gestión y Desempeño</w:t>
            </w:r>
          </w:p>
          <w:p w:rsidR="00EF7F8B" w:rsidRPr="000052D0" w:rsidRDefault="00EF7F8B" w:rsidP="0078539A">
            <w:pPr>
              <w:rPr>
                <w:rFonts w:ascii="Arial" w:hAnsi="Arial" w:cs="Arial"/>
              </w:rPr>
            </w:pPr>
          </w:p>
        </w:tc>
        <w:tc>
          <w:tcPr>
            <w:tcW w:w="4418" w:type="dxa"/>
          </w:tcPr>
          <w:p w:rsidR="00EF7F8B" w:rsidRPr="000052D0" w:rsidRDefault="00EF7F8B" w:rsidP="0078539A">
            <w:pPr>
              <w:pStyle w:val="Default"/>
              <w:rPr>
                <w:rFonts w:ascii="Arial" w:hAnsi="Arial" w:cs="Arial"/>
              </w:rPr>
            </w:pPr>
            <w:r w:rsidRPr="000052D0">
              <w:rPr>
                <w:rFonts w:ascii="Arial" w:hAnsi="Arial" w:cs="Arial"/>
              </w:rPr>
              <w:t>Establecer política de riesgo</w:t>
            </w:r>
            <w:r>
              <w:rPr>
                <w:rFonts w:ascii="Arial" w:hAnsi="Arial" w:cs="Arial"/>
              </w:rPr>
              <w:t>.</w:t>
            </w:r>
          </w:p>
          <w:p w:rsidR="00EF7F8B" w:rsidRPr="000052D0" w:rsidRDefault="00EF7F8B" w:rsidP="0078539A">
            <w:pPr>
              <w:rPr>
                <w:rFonts w:ascii="Arial" w:hAnsi="Arial" w:cs="Arial"/>
                <w:lang w:val="es-MX"/>
              </w:rPr>
            </w:pPr>
            <w:r w:rsidRPr="000052D0">
              <w:rPr>
                <w:rFonts w:ascii="Arial" w:hAnsi="Arial" w:cs="Arial"/>
              </w:rPr>
              <w:t>Realizar seguimiento y análisis periódico a los riesgos institucionales</w:t>
            </w:r>
            <w:r>
              <w:rPr>
                <w:rFonts w:ascii="Arial" w:hAnsi="Arial" w:cs="Arial"/>
              </w:rPr>
              <w:t>.</w:t>
            </w:r>
          </w:p>
        </w:tc>
      </w:tr>
      <w:tr w:rsidR="00EF7F8B" w:rsidTr="00EF7F8B">
        <w:tc>
          <w:tcPr>
            <w:tcW w:w="4410" w:type="dxa"/>
          </w:tcPr>
          <w:p w:rsidR="000B5F6D" w:rsidRDefault="00EF7F8B" w:rsidP="000B5F6D">
            <w:pPr>
              <w:spacing w:line="360" w:lineRule="auto"/>
              <w:jc w:val="center"/>
              <w:rPr>
                <w:rFonts w:ascii="Arial" w:hAnsi="Arial" w:cs="Arial"/>
                <w:b/>
              </w:rPr>
            </w:pPr>
            <w:r w:rsidRPr="000052D0">
              <w:rPr>
                <w:rFonts w:ascii="Arial" w:hAnsi="Arial" w:cs="Arial"/>
                <w:b/>
                <w:bCs/>
              </w:rPr>
              <w:t xml:space="preserve">Líderes de Procesos </w:t>
            </w:r>
            <w:r w:rsidR="000B5F6D" w:rsidRPr="00626101">
              <w:rPr>
                <w:rFonts w:ascii="Arial" w:hAnsi="Arial" w:cs="Arial"/>
                <w:b/>
              </w:rPr>
              <w:t>POLITICA DE ADMINISTRACIÓN DEL RIESGO</w:t>
            </w:r>
          </w:p>
          <w:p w:rsidR="00EF7F8B" w:rsidRPr="000052D0" w:rsidRDefault="00EF7F8B" w:rsidP="0078539A">
            <w:pPr>
              <w:pStyle w:val="Default"/>
              <w:rPr>
                <w:rFonts w:ascii="Arial" w:hAnsi="Arial" w:cs="Arial"/>
              </w:rPr>
            </w:pPr>
          </w:p>
          <w:p w:rsidR="00EF7F8B" w:rsidRPr="000052D0" w:rsidRDefault="00EF7F8B" w:rsidP="0078539A">
            <w:pPr>
              <w:rPr>
                <w:rFonts w:ascii="Arial" w:hAnsi="Arial" w:cs="Arial"/>
                <w:lang w:val="es-MX"/>
              </w:rPr>
            </w:pPr>
          </w:p>
        </w:tc>
        <w:tc>
          <w:tcPr>
            <w:tcW w:w="4418" w:type="dxa"/>
          </w:tcPr>
          <w:p w:rsidR="00EF7F8B" w:rsidRPr="000052D0" w:rsidRDefault="00EF7F8B" w:rsidP="0078539A">
            <w:pPr>
              <w:pStyle w:val="Default"/>
              <w:rPr>
                <w:rFonts w:ascii="Arial" w:hAnsi="Arial" w:cs="Arial"/>
              </w:rPr>
            </w:pPr>
            <w:r w:rsidRPr="000052D0">
              <w:rPr>
                <w:rFonts w:ascii="Arial" w:hAnsi="Arial" w:cs="Arial"/>
              </w:rPr>
              <w:t>Identificar los riesgos y controles de procesos y proyectos a cargo en cada vigencia</w:t>
            </w:r>
            <w:r>
              <w:rPr>
                <w:rFonts w:ascii="Arial" w:hAnsi="Arial" w:cs="Arial"/>
              </w:rPr>
              <w:t>.</w:t>
            </w:r>
          </w:p>
          <w:p w:rsidR="00EF7F8B" w:rsidRPr="000052D0" w:rsidRDefault="00EF7F8B" w:rsidP="0078539A">
            <w:pPr>
              <w:pStyle w:val="Default"/>
              <w:rPr>
                <w:rFonts w:ascii="Arial" w:hAnsi="Arial" w:cs="Arial"/>
              </w:rPr>
            </w:pPr>
            <w:r w:rsidRPr="000052D0">
              <w:rPr>
                <w:rFonts w:ascii="Arial" w:hAnsi="Arial" w:cs="Arial"/>
              </w:rPr>
              <w:t>Realizar seguimiento y análisis a los controles de los riesgos según periodicidad establecida</w:t>
            </w:r>
            <w:r>
              <w:rPr>
                <w:rFonts w:ascii="Arial" w:hAnsi="Arial" w:cs="Arial"/>
              </w:rPr>
              <w:t>.</w:t>
            </w:r>
          </w:p>
          <w:p w:rsidR="00EF7F8B" w:rsidRPr="000052D0" w:rsidRDefault="00EF7F8B" w:rsidP="0078539A">
            <w:pPr>
              <w:rPr>
                <w:rFonts w:ascii="Arial" w:hAnsi="Arial" w:cs="Arial"/>
                <w:lang w:val="es-MX"/>
              </w:rPr>
            </w:pPr>
            <w:r w:rsidRPr="000052D0">
              <w:rPr>
                <w:rFonts w:ascii="Arial" w:hAnsi="Arial" w:cs="Arial"/>
              </w:rPr>
              <w:t>Actualizar el mapa de riesgos cuando la administración de los mismos lo requiera</w:t>
            </w:r>
            <w:r>
              <w:rPr>
                <w:rFonts w:ascii="Arial" w:hAnsi="Arial" w:cs="Arial"/>
              </w:rPr>
              <w:t>.</w:t>
            </w:r>
          </w:p>
        </w:tc>
      </w:tr>
      <w:tr w:rsidR="00EF7F8B" w:rsidTr="00EF7F8B">
        <w:tc>
          <w:tcPr>
            <w:tcW w:w="4410" w:type="dxa"/>
          </w:tcPr>
          <w:p w:rsidR="00EF7F8B" w:rsidRPr="000052D0" w:rsidRDefault="00EF7F8B" w:rsidP="0078539A">
            <w:pPr>
              <w:pStyle w:val="Default"/>
              <w:rPr>
                <w:rFonts w:ascii="Arial" w:hAnsi="Arial" w:cs="Arial"/>
              </w:rPr>
            </w:pPr>
            <w:r w:rsidRPr="000052D0">
              <w:rPr>
                <w:rFonts w:ascii="Arial" w:hAnsi="Arial" w:cs="Arial"/>
                <w:b/>
                <w:bCs/>
              </w:rPr>
              <w:t xml:space="preserve">Oficina de Control Interno </w:t>
            </w:r>
          </w:p>
          <w:p w:rsidR="00EF7F8B" w:rsidRPr="000052D0" w:rsidRDefault="00EF7F8B" w:rsidP="0078539A">
            <w:pPr>
              <w:rPr>
                <w:rFonts w:ascii="Arial" w:hAnsi="Arial" w:cs="Arial"/>
                <w:lang w:val="es-MX"/>
              </w:rPr>
            </w:pPr>
          </w:p>
        </w:tc>
        <w:tc>
          <w:tcPr>
            <w:tcW w:w="4418" w:type="dxa"/>
          </w:tcPr>
          <w:p w:rsidR="00EF7F8B" w:rsidRPr="000052D0" w:rsidRDefault="00EF7F8B" w:rsidP="0078539A">
            <w:pPr>
              <w:pStyle w:val="Default"/>
              <w:rPr>
                <w:rFonts w:ascii="Arial" w:hAnsi="Arial" w:cs="Arial"/>
              </w:rPr>
            </w:pPr>
            <w:r w:rsidRPr="000052D0">
              <w:rPr>
                <w:rFonts w:ascii="Arial" w:hAnsi="Arial" w:cs="Arial"/>
              </w:rPr>
              <w:t>Asesorar en la identificación de los riesgos institucionales</w:t>
            </w:r>
            <w:r>
              <w:rPr>
                <w:rFonts w:ascii="Arial" w:hAnsi="Arial" w:cs="Arial"/>
              </w:rPr>
              <w:t>.</w:t>
            </w:r>
          </w:p>
          <w:p w:rsidR="00EF7F8B" w:rsidRPr="000052D0" w:rsidRDefault="00EF7F8B" w:rsidP="0078539A">
            <w:pPr>
              <w:pStyle w:val="Default"/>
              <w:rPr>
                <w:rFonts w:ascii="Arial" w:hAnsi="Arial" w:cs="Arial"/>
              </w:rPr>
            </w:pPr>
            <w:r w:rsidRPr="000052D0">
              <w:rPr>
                <w:rFonts w:ascii="Arial" w:hAnsi="Arial" w:cs="Arial"/>
              </w:rPr>
              <w:t>Analizar el diseño e idoneidad de los controles establecidos en los procesos</w:t>
            </w:r>
            <w:r>
              <w:rPr>
                <w:rFonts w:ascii="Arial" w:hAnsi="Arial" w:cs="Arial"/>
              </w:rPr>
              <w:t>.</w:t>
            </w:r>
          </w:p>
          <w:p w:rsidR="00EF7F8B" w:rsidRPr="000052D0" w:rsidRDefault="00EF7F8B" w:rsidP="0078539A">
            <w:pPr>
              <w:pStyle w:val="Default"/>
              <w:rPr>
                <w:rFonts w:ascii="Arial" w:hAnsi="Arial" w:cs="Arial"/>
              </w:rPr>
            </w:pPr>
            <w:r w:rsidRPr="000052D0">
              <w:rPr>
                <w:rFonts w:ascii="Arial" w:hAnsi="Arial" w:cs="Arial"/>
              </w:rPr>
              <w:t>Realizar seguimiento a los riesgos consolidados en los mapas de riesgos</w:t>
            </w:r>
            <w:r>
              <w:rPr>
                <w:rFonts w:ascii="Arial" w:hAnsi="Arial" w:cs="Arial"/>
              </w:rPr>
              <w:t>.</w:t>
            </w:r>
          </w:p>
          <w:p w:rsidR="00EF7F8B" w:rsidRPr="000052D0" w:rsidRDefault="00EF7F8B" w:rsidP="0078539A">
            <w:pPr>
              <w:rPr>
                <w:rFonts w:ascii="Arial" w:hAnsi="Arial" w:cs="Arial"/>
                <w:lang w:val="es-MX"/>
              </w:rPr>
            </w:pPr>
            <w:r w:rsidRPr="000052D0">
              <w:rPr>
                <w:rFonts w:ascii="Arial" w:hAnsi="Arial" w:cs="Arial"/>
              </w:rPr>
              <w:t>Reportar seguimiento a los riesgos de corrupción</w:t>
            </w:r>
            <w:r>
              <w:rPr>
                <w:rFonts w:ascii="Arial" w:hAnsi="Arial" w:cs="Arial"/>
              </w:rPr>
              <w:t>.</w:t>
            </w:r>
          </w:p>
        </w:tc>
      </w:tr>
      <w:tr w:rsidR="00EF7F8B" w:rsidTr="00EF7F8B">
        <w:tc>
          <w:tcPr>
            <w:tcW w:w="4410" w:type="dxa"/>
          </w:tcPr>
          <w:p w:rsidR="00EF7F8B" w:rsidRPr="000052D0" w:rsidRDefault="002B62E9" w:rsidP="0078539A">
            <w:pPr>
              <w:pStyle w:val="Default"/>
              <w:rPr>
                <w:rFonts w:ascii="Arial" w:hAnsi="Arial" w:cs="Arial"/>
              </w:rPr>
            </w:pPr>
            <w:r>
              <w:rPr>
                <w:rFonts w:ascii="Arial" w:hAnsi="Arial" w:cs="Arial"/>
                <w:b/>
                <w:bCs/>
              </w:rPr>
              <w:t xml:space="preserve">Subdirección administrativa y financiera </w:t>
            </w:r>
          </w:p>
          <w:p w:rsidR="00EF7F8B" w:rsidRPr="000052D0" w:rsidRDefault="00EF7F8B" w:rsidP="0078539A">
            <w:pPr>
              <w:pStyle w:val="Default"/>
              <w:rPr>
                <w:rFonts w:ascii="Arial" w:hAnsi="Arial" w:cs="Arial"/>
                <w:b/>
                <w:bCs/>
              </w:rPr>
            </w:pPr>
          </w:p>
        </w:tc>
        <w:tc>
          <w:tcPr>
            <w:tcW w:w="4418" w:type="dxa"/>
          </w:tcPr>
          <w:p w:rsidR="00EF7F8B" w:rsidRPr="000052D0" w:rsidRDefault="00EF7F8B" w:rsidP="0078539A">
            <w:pPr>
              <w:pStyle w:val="Default"/>
              <w:rPr>
                <w:rFonts w:ascii="Arial" w:hAnsi="Arial" w:cs="Arial"/>
              </w:rPr>
            </w:pPr>
            <w:r w:rsidRPr="000052D0">
              <w:rPr>
                <w:rFonts w:ascii="Arial" w:hAnsi="Arial" w:cs="Arial"/>
              </w:rPr>
              <w:t xml:space="preserve">Acompañar y orientar sobre la metodología para la identificación, análisis, calificación y valoración del riesgo. </w:t>
            </w:r>
          </w:p>
          <w:p w:rsidR="00EF7F8B" w:rsidRPr="000052D0" w:rsidRDefault="00EF7F8B" w:rsidP="0078539A">
            <w:pPr>
              <w:pStyle w:val="Default"/>
              <w:rPr>
                <w:rFonts w:ascii="Arial" w:hAnsi="Arial" w:cs="Arial"/>
              </w:rPr>
            </w:pPr>
            <w:r w:rsidRPr="000052D0">
              <w:rPr>
                <w:rFonts w:ascii="Arial" w:hAnsi="Arial" w:cs="Arial"/>
              </w:rPr>
              <w:t>Consolidar el Mapa de riesgos institucional.</w:t>
            </w:r>
          </w:p>
          <w:p w:rsidR="00EF7F8B" w:rsidRPr="000052D0" w:rsidRDefault="00EF7F8B" w:rsidP="0078539A">
            <w:pPr>
              <w:pStyle w:val="Default"/>
              <w:rPr>
                <w:rFonts w:ascii="Arial" w:hAnsi="Arial" w:cs="Arial"/>
              </w:rPr>
            </w:pPr>
            <w:r w:rsidRPr="000052D0">
              <w:rPr>
                <w:rFonts w:ascii="Arial" w:hAnsi="Arial" w:cs="Arial"/>
              </w:rPr>
              <w:t>Monitorear camb</w:t>
            </w:r>
            <w:r>
              <w:rPr>
                <w:rFonts w:ascii="Arial" w:hAnsi="Arial" w:cs="Arial"/>
              </w:rPr>
              <w:t>io de entorno y nuevas amenazas.</w:t>
            </w:r>
          </w:p>
          <w:p w:rsidR="00EF7F8B" w:rsidRPr="000052D0" w:rsidRDefault="00EF7F8B" w:rsidP="0078539A">
            <w:pPr>
              <w:pStyle w:val="Default"/>
              <w:rPr>
                <w:rFonts w:ascii="Arial" w:hAnsi="Arial" w:cs="Arial"/>
              </w:rPr>
            </w:pPr>
            <w:r w:rsidRPr="000052D0">
              <w:rPr>
                <w:rFonts w:ascii="Arial" w:hAnsi="Arial" w:cs="Arial"/>
              </w:rPr>
              <w:lastRenderedPageBreak/>
              <w:t>Liderar su elaboración y consolidación con cada responsable de las áreas y/o de los procesos, junto con su equipo de trabajo</w:t>
            </w:r>
            <w:r>
              <w:rPr>
                <w:rFonts w:ascii="Arial" w:hAnsi="Arial" w:cs="Arial"/>
              </w:rPr>
              <w:t>.</w:t>
            </w:r>
          </w:p>
        </w:tc>
      </w:tr>
    </w:tbl>
    <w:p w:rsidR="00EF7F8B" w:rsidRPr="000052D0" w:rsidRDefault="00EF7F8B" w:rsidP="00EF7F8B">
      <w:pPr>
        <w:pStyle w:val="Default"/>
        <w:rPr>
          <w:rFonts w:ascii="Arial" w:hAnsi="Arial" w:cs="Arial"/>
        </w:rPr>
      </w:pPr>
      <w:r>
        <w:rPr>
          <w:rFonts w:ascii="Arial" w:hAnsi="Arial" w:cs="Arial"/>
          <w:sz w:val="18"/>
          <w:szCs w:val="18"/>
          <w:lang w:val="es-MX"/>
        </w:rPr>
        <w:lastRenderedPageBreak/>
        <w:t xml:space="preserve">Fuente: </w:t>
      </w:r>
      <w:r w:rsidRPr="000052D0">
        <w:rPr>
          <w:rFonts w:ascii="Arial" w:hAnsi="Arial" w:cs="Arial"/>
          <w:b/>
          <w:bCs/>
          <w:sz w:val="18"/>
          <w:szCs w:val="18"/>
        </w:rPr>
        <w:t>Política de Riesgos Función Pública Versión 7 -</w:t>
      </w:r>
      <w:r w:rsidRPr="000052D0">
        <w:rPr>
          <w:rFonts w:ascii="Arial" w:hAnsi="Arial" w:cs="Arial"/>
          <w:sz w:val="18"/>
          <w:szCs w:val="18"/>
        </w:rPr>
        <w:t>Marzo de 2017</w:t>
      </w:r>
    </w:p>
    <w:p w:rsidR="00EF7F8B" w:rsidRPr="000052D0" w:rsidRDefault="00EF7F8B" w:rsidP="00EF7F8B">
      <w:pPr>
        <w:rPr>
          <w:rFonts w:ascii="Arial" w:hAnsi="Arial" w:cs="Arial"/>
        </w:rPr>
      </w:pPr>
    </w:p>
    <w:p w:rsidR="00B2620B" w:rsidRDefault="00B2620B" w:rsidP="00B2620B">
      <w:pPr>
        <w:rPr>
          <w:rFonts w:ascii="Arial" w:hAnsi="Arial" w:cs="Arial"/>
          <w:b/>
          <w:bCs/>
          <w:lang w:val="es-CO"/>
        </w:rPr>
      </w:pPr>
      <w:r w:rsidRPr="00B2620B">
        <w:rPr>
          <w:rFonts w:ascii="Arial" w:hAnsi="Arial" w:cs="Arial"/>
          <w:b/>
          <w:bCs/>
          <w:lang w:val="es-CO"/>
        </w:rPr>
        <w:t xml:space="preserve">¿Qué es Tratamiento del Riesgo? </w:t>
      </w:r>
    </w:p>
    <w:p w:rsidR="00B2620B" w:rsidRPr="00B2620B" w:rsidRDefault="00B2620B" w:rsidP="00B2620B">
      <w:pPr>
        <w:rPr>
          <w:rFonts w:ascii="Arial" w:hAnsi="Arial" w:cs="Arial"/>
          <w:b/>
          <w:lang w:val="es-CO"/>
        </w:rPr>
      </w:pPr>
    </w:p>
    <w:p w:rsidR="00B2620B" w:rsidRDefault="00B2620B" w:rsidP="00B2620B">
      <w:pPr>
        <w:jc w:val="both"/>
        <w:rPr>
          <w:rFonts w:ascii="Arial" w:hAnsi="Arial" w:cs="Arial"/>
          <w:lang w:val="es-CO"/>
        </w:rPr>
      </w:pPr>
      <w:r w:rsidRPr="00B2620B">
        <w:rPr>
          <w:rFonts w:ascii="Arial" w:hAnsi="Arial" w:cs="Arial"/>
          <w:lang w:val="es-CO"/>
        </w:rPr>
        <w:t xml:space="preserve">Es la respuesta establecida por la Primer Línea de Defensa para la mitigación de los diferentes riesgos, incluyendo los riesgos de Corrupción. A la hora de evaluar las opciones existentes en materia de tratamiento del riesgo, y partiendo de lo que establezca la política de administración del riesgo, los dueños de los procesos tendrán en cuenta la importancia del riesgo, lo cual incluye el efecto que puede tener sobre la entidad, la probabilidad e impacto del riesgo, y la relación costo beneficio de las medidas de tratamiento. Pero en caso de que una respuesta ante el riesgo, derive en un riesgo residual que supere los niveles aceptables para la dirección, se deberá volver a analizar y revisar dicho tratamiento. En todo el caso para los riesgos de corrupción, la respuesta será evitar, compartir o reducir el riesgo. </w:t>
      </w:r>
      <w:r w:rsidRPr="00B2620B">
        <w:rPr>
          <w:rFonts w:ascii="Arial" w:hAnsi="Arial" w:cs="Arial"/>
          <w:bCs/>
          <w:lang w:val="es-CO"/>
        </w:rPr>
        <w:t>Ningún riesgo de corrupción podrá ser aceptado</w:t>
      </w:r>
      <w:r w:rsidRPr="00B2620B">
        <w:rPr>
          <w:rFonts w:ascii="Arial" w:hAnsi="Arial" w:cs="Arial"/>
          <w:lang w:val="es-CO"/>
        </w:rPr>
        <w:t>. El tratamiento o respuesta dada al riesgo, se enmarca en las siguientes categorías:</w:t>
      </w:r>
    </w:p>
    <w:p w:rsidR="00B2620B" w:rsidRDefault="00B2620B" w:rsidP="00B2620B">
      <w:pPr>
        <w:jc w:val="both"/>
        <w:rPr>
          <w:rFonts w:ascii="Arial" w:hAnsi="Arial" w:cs="Arial"/>
          <w:lang w:val="es-CO"/>
        </w:rPr>
      </w:pPr>
    </w:p>
    <w:p w:rsidR="00B2620B" w:rsidRPr="00B2620B" w:rsidRDefault="00B2620B" w:rsidP="00D9697F">
      <w:pPr>
        <w:jc w:val="both"/>
        <w:rPr>
          <w:rFonts w:ascii="Arial" w:hAnsi="Arial" w:cs="Arial"/>
          <w:lang w:val="es-CO"/>
        </w:rPr>
      </w:pPr>
      <w:r w:rsidRPr="00B2620B">
        <w:rPr>
          <w:rFonts w:ascii="Arial" w:hAnsi="Arial" w:cs="Arial"/>
          <w:b/>
          <w:bCs/>
          <w:lang w:val="es-CO"/>
        </w:rPr>
        <w:t>Aceptar el Riesgo.</w:t>
      </w:r>
    </w:p>
    <w:p w:rsidR="00B2620B" w:rsidRPr="00B2620B" w:rsidRDefault="00B2620B" w:rsidP="00D9697F">
      <w:pPr>
        <w:jc w:val="both"/>
        <w:rPr>
          <w:rFonts w:ascii="Arial" w:hAnsi="Arial" w:cs="Arial"/>
          <w:bCs/>
        </w:rPr>
      </w:pPr>
      <w:r w:rsidRPr="00B2620B">
        <w:rPr>
          <w:rFonts w:ascii="Arial" w:hAnsi="Arial" w:cs="Arial"/>
          <w:bCs/>
        </w:rPr>
        <w:t>No se adopta ninguna medida que afecte la probabilidad o el impacto del riesgo.</w:t>
      </w:r>
    </w:p>
    <w:p w:rsidR="00B2620B" w:rsidRDefault="00B2620B" w:rsidP="00D9697F">
      <w:pPr>
        <w:jc w:val="both"/>
        <w:rPr>
          <w:rFonts w:ascii="Arial" w:hAnsi="Arial" w:cs="Arial"/>
          <w:b/>
          <w:bCs/>
        </w:rPr>
      </w:pPr>
    </w:p>
    <w:p w:rsidR="00B2620B" w:rsidRPr="00B2620B" w:rsidRDefault="00B2620B" w:rsidP="00D9697F">
      <w:pPr>
        <w:jc w:val="both"/>
        <w:rPr>
          <w:rFonts w:ascii="Arial" w:hAnsi="Arial" w:cs="Arial"/>
          <w:lang w:val="es-CO"/>
        </w:rPr>
      </w:pPr>
      <w:r w:rsidRPr="00B2620B">
        <w:rPr>
          <w:rFonts w:ascii="Arial" w:hAnsi="Arial" w:cs="Arial"/>
          <w:b/>
          <w:bCs/>
          <w:lang w:val="es-CO"/>
        </w:rPr>
        <w:t>Reducir el Riesgo</w:t>
      </w:r>
    </w:p>
    <w:p w:rsidR="00B2620B" w:rsidRPr="00B2620B" w:rsidRDefault="00B2620B" w:rsidP="00D9697F">
      <w:pPr>
        <w:jc w:val="both"/>
        <w:rPr>
          <w:rFonts w:ascii="Arial" w:hAnsi="Arial" w:cs="Arial"/>
          <w:lang w:val="es-CO"/>
        </w:rPr>
      </w:pPr>
      <w:r w:rsidRPr="00B2620B">
        <w:rPr>
          <w:rFonts w:ascii="Arial" w:hAnsi="Arial" w:cs="Arial"/>
          <w:bCs/>
          <w:lang w:val="es-CO"/>
        </w:rPr>
        <w:t>Se adoptan medidas para reducir la probabilidad o el impacto del riesgo, o ambos; por lo general conlleva a la implementación de controles</w:t>
      </w:r>
      <w:r w:rsidRPr="00B2620B">
        <w:rPr>
          <w:rFonts w:ascii="Arial" w:hAnsi="Arial" w:cs="Arial"/>
          <w:b/>
          <w:bCs/>
          <w:lang w:val="es-CO"/>
        </w:rPr>
        <w:t>.</w:t>
      </w:r>
    </w:p>
    <w:p w:rsidR="00B2620B" w:rsidRDefault="00B2620B" w:rsidP="00D9697F">
      <w:pPr>
        <w:jc w:val="both"/>
        <w:rPr>
          <w:rFonts w:ascii="Arial" w:hAnsi="Arial" w:cs="Arial"/>
          <w:lang w:val="es-CO"/>
        </w:rPr>
      </w:pPr>
    </w:p>
    <w:p w:rsidR="00B2620B" w:rsidRPr="00B2620B" w:rsidRDefault="00B2620B" w:rsidP="00D9697F">
      <w:pPr>
        <w:jc w:val="both"/>
        <w:rPr>
          <w:rFonts w:ascii="Arial" w:hAnsi="Arial" w:cs="Arial"/>
          <w:lang w:val="es-CO"/>
        </w:rPr>
      </w:pPr>
      <w:r w:rsidRPr="00B2620B">
        <w:rPr>
          <w:rFonts w:ascii="Arial" w:hAnsi="Arial" w:cs="Arial"/>
          <w:b/>
          <w:bCs/>
          <w:lang w:val="es-CO"/>
        </w:rPr>
        <w:t>Evitar el Riesgo</w:t>
      </w:r>
    </w:p>
    <w:p w:rsidR="00B2620B" w:rsidRPr="00B2620B" w:rsidRDefault="00B2620B" w:rsidP="00D9697F">
      <w:pPr>
        <w:jc w:val="both"/>
        <w:rPr>
          <w:rFonts w:ascii="Arial" w:hAnsi="Arial" w:cs="Arial"/>
          <w:lang w:val="es-CO"/>
        </w:rPr>
      </w:pPr>
      <w:r w:rsidRPr="00B2620B">
        <w:rPr>
          <w:rFonts w:ascii="Arial" w:hAnsi="Arial" w:cs="Arial"/>
          <w:bCs/>
          <w:lang w:val="es-CO"/>
        </w:rPr>
        <w:t>Se abandonan las actividades que dan lugar al riesgo, decidiendo no iniciar o no continuar con la actividad que causa el riesgo.</w:t>
      </w:r>
    </w:p>
    <w:p w:rsidR="00B2620B" w:rsidRPr="00B2620B" w:rsidRDefault="00B2620B" w:rsidP="00D9697F">
      <w:pPr>
        <w:jc w:val="both"/>
        <w:rPr>
          <w:rFonts w:ascii="Arial" w:hAnsi="Arial" w:cs="Arial"/>
          <w:lang w:val="es-CO"/>
        </w:rPr>
      </w:pPr>
    </w:p>
    <w:p w:rsidR="00B2620B" w:rsidRDefault="00B2620B" w:rsidP="00D9697F">
      <w:pPr>
        <w:jc w:val="both"/>
        <w:rPr>
          <w:rFonts w:ascii="Arial" w:hAnsi="Arial" w:cs="Arial"/>
          <w:b/>
          <w:bCs/>
          <w:lang w:val="es-CO"/>
        </w:rPr>
      </w:pPr>
      <w:r w:rsidRPr="00B2620B">
        <w:rPr>
          <w:rFonts w:ascii="Arial" w:hAnsi="Arial" w:cs="Arial"/>
          <w:b/>
          <w:bCs/>
          <w:lang w:val="es-CO"/>
        </w:rPr>
        <w:t>Compartir el Riesgo</w:t>
      </w:r>
    </w:p>
    <w:p w:rsidR="00B2620B" w:rsidRPr="00B2620B" w:rsidRDefault="00B2620B" w:rsidP="00D9697F">
      <w:pPr>
        <w:jc w:val="both"/>
        <w:rPr>
          <w:rFonts w:ascii="Arial" w:hAnsi="Arial" w:cs="Arial"/>
          <w:lang w:val="es-CO"/>
        </w:rPr>
      </w:pPr>
      <w:r w:rsidRPr="00B2620B">
        <w:rPr>
          <w:rFonts w:ascii="Arial" w:hAnsi="Arial" w:cs="Arial"/>
          <w:bCs/>
          <w:lang w:val="es-CO"/>
        </w:rPr>
        <w:t xml:space="preserve">Se reduce la probabilidad o el impacto del riesgo, transfiriendo o compartiendo una parte del riesgo. </w:t>
      </w:r>
    </w:p>
    <w:p w:rsidR="00B2620B" w:rsidRDefault="00B2620B" w:rsidP="00D9697F">
      <w:pPr>
        <w:jc w:val="both"/>
        <w:rPr>
          <w:rFonts w:ascii="Arial" w:hAnsi="Arial" w:cs="Arial"/>
          <w:lang w:val="es-CO"/>
        </w:rPr>
      </w:pPr>
    </w:p>
    <w:p w:rsidR="00B2620B" w:rsidRDefault="00B2620B" w:rsidP="00B2620B">
      <w:pPr>
        <w:autoSpaceDE w:val="0"/>
        <w:autoSpaceDN w:val="0"/>
        <w:adjustRightInd w:val="0"/>
        <w:jc w:val="both"/>
        <w:rPr>
          <w:rFonts w:ascii="Arial" w:hAnsi="Arial" w:cs="Arial"/>
        </w:rPr>
      </w:pPr>
    </w:p>
    <w:p w:rsidR="00B2620B" w:rsidRPr="00B2620B" w:rsidRDefault="00B2620B" w:rsidP="00B2620B">
      <w:pPr>
        <w:pStyle w:val="Default"/>
        <w:rPr>
          <w:rFonts w:ascii="Arial" w:hAnsi="Arial" w:cs="Arial"/>
          <w:b/>
          <w:bCs/>
          <w:sz w:val="18"/>
          <w:szCs w:val="18"/>
        </w:rPr>
      </w:pPr>
      <w:r>
        <w:rPr>
          <w:rFonts w:ascii="Arial" w:hAnsi="Arial" w:cs="Arial"/>
          <w:sz w:val="18"/>
          <w:szCs w:val="18"/>
          <w:lang w:val="es-MX"/>
        </w:rPr>
        <w:t>Fuente</w:t>
      </w:r>
      <w:r w:rsidRPr="00B2620B">
        <w:rPr>
          <w:rFonts w:ascii="Arial" w:hAnsi="Arial" w:cs="Arial"/>
          <w:b/>
          <w:sz w:val="18"/>
          <w:szCs w:val="18"/>
          <w:lang w:val="es-MX"/>
        </w:rPr>
        <w:t xml:space="preserve">: </w:t>
      </w:r>
      <w:r w:rsidRPr="00B2620B">
        <w:rPr>
          <w:rFonts w:ascii="Arial" w:hAnsi="Arial" w:cs="Arial"/>
          <w:bCs/>
          <w:sz w:val="18"/>
          <w:szCs w:val="18"/>
        </w:rPr>
        <w:t>Guía de para la Administración del Riesgo de Gestión y Corrupción y Diseño de Controles en Entidades Públicas 2108</w:t>
      </w:r>
      <w:r w:rsidRPr="00B2620B">
        <w:rPr>
          <w:rFonts w:ascii="Arial" w:hAnsi="Arial" w:cs="Arial"/>
          <w:b/>
          <w:bCs/>
          <w:sz w:val="18"/>
          <w:szCs w:val="18"/>
        </w:rPr>
        <w:t>.</w:t>
      </w:r>
    </w:p>
    <w:p w:rsidR="00B2620B" w:rsidRPr="000052D0" w:rsidRDefault="00B2620B" w:rsidP="00B2620B">
      <w:pPr>
        <w:pStyle w:val="Default"/>
        <w:rPr>
          <w:rFonts w:ascii="Arial" w:hAnsi="Arial" w:cs="Arial"/>
        </w:rPr>
      </w:pPr>
    </w:p>
    <w:p w:rsidR="00B2620B" w:rsidRDefault="00B2620B" w:rsidP="00B2620B">
      <w:pPr>
        <w:jc w:val="both"/>
        <w:rPr>
          <w:rFonts w:ascii="Arial" w:hAnsi="Arial" w:cs="Arial"/>
          <w:lang w:val="es-CO"/>
        </w:rPr>
      </w:pPr>
    </w:p>
    <w:p w:rsidR="00B2620B" w:rsidRDefault="00B2620B" w:rsidP="00B2620B">
      <w:pPr>
        <w:jc w:val="both"/>
        <w:rPr>
          <w:rFonts w:ascii="Arial" w:hAnsi="Arial" w:cs="Arial"/>
          <w:lang w:val="es-CO"/>
        </w:rPr>
      </w:pPr>
    </w:p>
    <w:p w:rsidR="00B2620B" w:rsidRDefault="00B2620B" w:rsidP="00B2620B">
      <w:pPr>
        <w:jc w:val="both"/>
        <w:rPr>
          <w:rFonts w:ascii="Arial" w:hAnsi="Arial" w:cs="Arial"/>
          <w:lang w:val="es-CO"/>
        </w:rPr>
      </w:pPr>
    </w:p>
    <w:p w:rsidR="00B2620B" w:rsidRPr="00B2620B" w:rsidRDefault="00B2620B" w:rsidP="00B2620B">
      <w:pPr>
        <w:jc w:val="both"/>
        <w:rPr>
          <w:rFonts w:ascii="Arial" w:hAnsi="Arial" w:cs="Arial"/>
          <w:lang w:val="es-CO"/>
        </w:rPr>
      </w:pPr>
    </w:p>
    <w:p w:rsidR="00EF7F8B" w:rsidRPr="00B2620B" w:rsidRDefault="00EF7F8B" w:rsidP="00B2620B">
      <w:pPr>
        <w:jc w:val="both"/>
        <w:rPr>
          <w:rFonts w:ascii="Arial" w:hAnsi="Arial" w:cs="Arial"/>
          <w:lang w:val="es-MX"/>
        </w:rPr>
      </w:pPr>
    </w:p>
    <w:p w:rsidR="00443871" w:rsidRDefault="00443871" w:rsidP="00B2620B">
      <w:pPr>
        <w:spacing w:line="360" w:lineRule="auto"/>
        <w:jc w:val="center"/>
        <w:rPr>
          <w:rFonts w:ascii="Arial" w:hAnsi="Arial" w:cs="Arial"/>
          <w:b/>
          <w:sz w:val="28"/>
          <w:szCs w:val="28"/>
        </w:rPr>
      </w:pPr>
    </w:p>
    <w:p w:rsidR="00DA2F85" w:rsidRPr="00B2620B" w:rsidRDefault="00B2620B" w:rsidP="00B2620B">
      <w:pPr>
        <w:spacing w:line="360" w:lineRule="auto"/>
        <w:jc w:val="center"/>
        <w:rPr>
          <w:rFonts w:ascii="Arial" w:hAnsi="Arial" w:cs="Arial"/>
          <w:b/>
          <w:sz w:val="28"/>
          <w:szCs w:val="28"/>
        </w:rPr>
      </w:pPr>
      <w:r w:rsidRPr="00B2620B">
        <w:rPr>
          <w:rFonts w:ascii="Arial" w:hAnsi="Arial" w:cs="Arial"/>
          <w:b/>
          <w:sz w:val="28"/>
          <w:szCs w:val="28"/>
        </w:rPr>
        <w:lastRenderedPageBreak/>
        <w:t>POLITICA</w:t>
      </w:r>
    </w:p>
    <w:p w:rsidR="00B2620B" w:rsidRPr="00626101" w:rsidRDefault="00B2620B" w:rsidP="00B2620B">
      <w:pPr>
        <w:spacing w:line="360" w:lineRule="auto"/>
        <w:jc w:val="center"/>
        <w:rPr>
          <w:rFonts w:ascii="Arial" w:hAnsi="Arial" w:cs="Arial"/>
          <w:b/>
        </w:rPr>
      </w:pPr>
    </w:p>
    <w:p w:rsidR="00452F3B" w:rsidRDefault="00EC493D" w:rsidP="00446FCB">
      <w:pPr>
        <w:autoSpaceDE w:val="0"/>
        <w:autoSpaceDN w:val="0"/>
        <w:adjustRightInd w:val="0"/>
        <w:jc w:val="both"/>
        <w:rPr>
          <w:rFonts w:ascii="Arial" w:hAnsi="Arial" w:cs="Arial"/>
        </w:rPr>
      </w:pPr>
      <w:r>
        <w:rPr>
          <w:rFonts w:ascii="Arial" w:hAnsi="Arial" w:cs="Arial"/>
          <w:lang w:val="es-CO" w:eastAsia="es-CO"/>
        </w:rPr>
        <w:t>Realizar</w:t>
      </w:r>
      <w:r w:rsidR="008F6035">
        <w:rPr>
          <w:rFonts w:ascii="Arial" w:hAnsi="Arial" w:cs="Arial"/>
          <w:lang w:val="es-CO" w:eastAsia="es-CO"/>
        </w:rPr>
        <w:t xml:space="preserve"> </w:t>
      </w:r>
      <w:r w:rsidR="00C82294">
        <w:rPr>
          <w:rFonts w:ascii="Arial" w:hAnsi="Arial" w:cs="Arial"/>
        </w:rPr>
        <w:t xml:space="preserve">por parte de los </w:t>
      </w:r>
      <w:r w:rsidR="001D108F">
        <w:rPr>
          <w:rFonts w:ascii="Arial" w:hAnsi="Arial" w:cs="Arial"/>
        </w:rPr>
        <w:t>funcionarios y c</w:t>
      </w:r>
      <w:r w:rsidR="00C82294">
        <w:rPr>
          <w:rFonts w:ascii="Arial" w:hAnsi="Arial" w:cs="Arial"/>
        </w:rPr>
        <w:t xml:space="preserve">ontratitas </w:t>
      </w:r>
      <w:r w:rsidR="00C77E3A" w:rsidRPr="00C77E3A">
        <w:rPr>
          <w:rFonts w:ascii="Arial" w:hAnsi="Arial" w:cs="Arial"/>
        </w:rPr>
        <w:t xml:space="preserve">de las </w:t>
      </w:r>
      <w:r w:rsidR="00C77E3A">
        <w:rPr>
          <w:rFonts w:ascii="Arial" w:hAnsi="Arial" w:cs="Arial"/>
        </w:rPr>
        <w:t xml:space="preserve">diferentes </w:t>
      </w:r>
      <w:r w:rsidR="00C77E3A" w:rsidRPr="00C77E3A">
        <w:rPr>
          <w:rFonts w:ascii="Arial" w:hAnsi="Arial" w:cs="Arial"/>
        </w:rPr>
        <w:t>dependencias</w:t>
      </w:r>
      <w:r w:rsidR="00C77E3A">
        <w:rPr>
          <w:rFonts w:ascii="Arial" w:hAnsi="Arial" w:cs="Arial"/>
        </w:rPr>
        <w:t>, acciones para evitar la</w:t>
      </w:r>
      <w:r w:rsidR="00C77E3A" w:rsidRPr="00C77E3A">
        <w:rPr>
          <w:rFonts w:ascii="Arial" w:hAnsi="Arial" w:cs="Arial"/>
        </w:rPr>
        <w:t xml:space="preserve"> materialización</w:t>
      </w:r>
      <w:r w:rsidR="00C77E3A">
        <w:rPr>
          <w:rFonts w:ascii="Arial" w:hAnsi="Arial" w:cs="Arial"/>
        </w:rPr>
        <w:t xml:space="preserve"> del riesgo de gestión </w:t>
      </w:r>
      <w:r w:rsidR="00C77E3A" w:rsidRPr="00C77E3A">
        <w:rPr>
          <w:rFonts w:ascii="Arial" w:hAnsi="Arial" w:cs="Arial"/>
        </w:rPr>
        <w:t xml:space="preserve">en los cuales se puede ver expuesto el Instituto de Desarrollo </w:t>
      </w:r>
      <w:r w:rsidR="004972B7">
        <w:rPr>
          <w:rFonts w:ascii="Arial" w:hAnsi="Arial" w:cs="Arial"/>
        </w:rPr>
        <w:t xml:space="preserve">Municipal de Dosquebradas </w:t>
      </w:r>
      <w:r w:rsidR="00C77E3A" w:rsidRPr="00C77E3A">
        <w:rPr>
          <w:rFonts w:ascii="Arial" w:hAnsi="Arial" w:cs="Arial"/>
        </w:rPr>
        <w:t>en la ejecu</w:t>
      </w:r>
      <w:r w:rsidR="0067195F">
        <w:rPr>
          <w:rFonts w:ascii="Arial" w:hAnsi="Arial" w:cs="Arial"/>
        </w:rPr>
        <w:t>ción de sus actividades para el</w:t>
      </w:r>
      <w:r w:rsidR="004972B7">
        <w:rPr>
          <w:rFonts w:ascii="Arial" w:hAnsi="Arial" w:cs="Arial"/>
        </w:rPr>
        <w:t xml:space="preserve"> </w:t>
      </w:r>
      <w:r w:rsidR="0067195F">
        <w:rPr>
          <w:rFonts w:ascii="Arial" w:hAnsi="Arial" w:cs="Arial"/>
        </w:rPr>
        <w:t>cumplimiento de</w:t>
      </w:r>
      <w:r w:rsidR="00C77E3A" w:rsidRPr="00C77E3A">
        <w:rPr>
          <w:rFonts w:ascii="Arial" w:hAnsi="Arial" w:cs="Arial"/>
        </w:rPr>
        <w:t xml:space="preserve"> la Misión,</w:t>
      </w:r>
      <w:r w:rsidR="001A5BD2">
        <w:rPr>
          <w:rFonts w:ascii="Arial" w:hAnsi="Arial" w:cs="Arial"/>
        </w:rPr>
        <w:t xml:space="preserve"> Visión, Objetivos Institucionales</w:t>
      </w:r>
      <w:r w:rsidR="004972B7">
        <w:rPr>
          <w:rFonts w:ascii="Arial" w:hAnsi="Arial" w:cs="Arial"/>
        </w:rPr>
        <w:t xml:space="preserve">; </w:t>
      </w:r>
      <w:r w:rsidR="0093622E">
        <w:rPr>
          <w:rFonts w:ascii="Arial" w:hAnsi="Arial" w:cs="Arial"/>
        </w:rPr>
        <w:t xml:space="preserve">mediante </w:t>
      </w:r>
      <w:r w:rsidR="00C77E3A">
        <w:rPr>
          <w:rFonts w:ascii="Arial" w:hAnsi="Arial" w:cs="Arial"/>
        </w:rPr>
        <w:t>la</w:t>
      </w:r>
      <w:r>
        <w:rPr>
          <w:rFonts w:ascii="Arial" w:hAnsi="Arial" w:cs="Arial"/>
          <w:lang w:val="es-CO" w:eastAsia="es-CO"/>
        </w:rPr>
        <w:t xml:space="preserve"> </w:t>
      </w:r>
      <w:r w:rsidRPr="00EC493D">
        <w:rPr>
          <w:rFonts w:ascii="Arial" w:hAnsi="Arial" w:cs="Arial"/>
        </w:rPr>
        <w:t>identific</w:t>
      </w:r>
      <w:r>
        <w:rPr>
          <w:rFonts w:ascii="Arial" w:hAnsi="Arial" w:cs="Arial"/>
        </w:rPr>
        <w:t>ación, valoración, tratamiento</w:t>
      </w:r>
      <w:r w:rsidR="0067195F">
        <w:rPr>
          <w:rFonts w:ascii="Arial" w:hAnsi="Arial" w:cs="Arial"/>
        </w:rPr>
        <w:t xml:space="preserve">, </w:t>
      </w:r>
      <w:r w:rsidR="00333171">
        <w:rPr>
          <w:rFonts w:ascii="Arial" w:hAnsi="Arial" w:cs="Arial"/>
        </w:rPr>
        <w:t>control</w:t>
      </w:r>
      <w:r>
        <w:rPr>
          <w:rFonts w:ascii="Arial" w:hAnsi="Arial" w:cs="Arial"/>
        </w:rPr>
        <w:t xml:space="preserve">, </w:t>
      </w:r>
      <w:r w:rsidRPr="00EC493D">
        <w:rPr>
          <w:rFonts w:ascii="Arial" w:hAnsi="Arial" w:cs="Arial"/>
        </w:rPr>
        <w:t>monitoreo</w:t>
      </w:r>
      <w:r>
        <w:rPr>
          <w:rFonts w:ascii="Arial" w:hAnsi="Arial" w:cs="Arial"/>
        </w:rPr>
        <w:t>, actualización</w:t>
      </w:r>
      <w:r w:rsidR="008F6035">
        <w:rPr>
          <w:rFonts w:ascii="Arial" w:hAnsi="Arial" w:cs="Arial"/>
        </w:rPr>
        <w:t>,</w:t>
      </w:r>
      <w:r w:rsidR="00C77E3A">
        <w:rPr>
          <w:rFonts w:ascii="Arial" w:hAnsi="Arial" w:cs="Arial"/>
          <w:lang w:val="es-CO" w:eastAsia="es-CO"/>
        </w:rPr>
        <w:t xml:space="preserve"> </w:t>
      </w:r>
      <w:r w:rsidRPr="00EC493D">
        <w:rPr>
          <w:rFonts w:ascii="Arial" w:hAnsi="Arial" w:cs="Arial"/>
        </w:rPr>
        <w:t>comunicación y divulgaci</w:t>
      </w:r>
      <w:r w:rsidR="001A5BD2">
        <w:rPr>
          <w:rFonts w:ascii="Arial" w:hAnsi="Arial" w:cs="Arial"/>
        </w:rPr>
        <w:t>ón de los mismos</w:t>
      </w:r>
      <w:r w:rsidR="00C77E3A">
        <w:rPr>
          <w:rFonts w:ascii="Arial" w:hAnsi="Arial" w:cs="Arial"/>
        </w:rPr>
        <w:t>,</w:t>
      </w:r>
      <w:r w:rsidR="00C77E3A">
        <w:rPr>
          <w:rFonts w:ascii="Arial" w:hAnsi="Arial" w:cs="Arial"/>
          <w:lang w:val="es-CO" w:eastAsia="es-CO"/>
        </w:rPr>
        <w:t xml:space="preserve"> </w:t>
      </w:r>
      <w:r w:rsidR="00452F3B">
        <w:rPr>
          <w:rFonts w:ascii="Arial" w:hAnsi="Arial" w:cs="Arial"/>
        </w:rPr>
        <w:t>garantizando</w:t>
      </w:r>
      <w:r w:rsidR="00452F3B" w:rsidRPr="00452F3B">
        <w:rPr>
          <w:rFonts w:ascii="Arial" w:hAnsi="Arial" w:cs="Arial"/>
        </w:rPr>
        <w:t xml:space="preserve"> una gestión pública que responda a las necesidades y expectativas cambiantes de</w:t>
      </w:r>
      <w:r w:rsidR="00C126FB">
        <w:rPr>
          <w:rFonts w:ascii="Arial" w:hAnsi="Arial" w:cs="Arial"/>
        </w:rPr>
        <w:t xml:space="preserve"> la norma, </w:t>
      </w:r>
      <w:r w:rsidR="00452F3B" w:rsidRPr="00452F3B">
        <w:rPr>
          <w:rFonts w:ascii="Arial" w:hAnsi="Arial" w:cs="Arial"/>
        </w:rPr>
        <w:t>los usuarios y partes interesadas a través de la caracterización de los riesgos por procesos, de su Mapa de Riesg</w:t>
      </w:r>
      <w:r w:rsidR="001A5BD2">
        <w:rPr>
          <w:rFonts w:ascii="Arial" w:hAnsi="Arial" w:cs="Arial"/>
        </w:rPr>
        <w:t xml:space="preserve">os y su </w:t>
      </w:r>
      <w:r w:rsidR="00452F3B">
        <w:rPr>
          <w:rFonts w:ascii="Arial" w:hAnsi="Arial" w:cs="Arial"/>
        </w:rPr>
        <w:t>análisis.</w:t>
      </w:r>
    </w:p>
    <w:p w:rsidR="00B2620B" w:rsidRDefault="00B2620B" w:rsidP="00446FCB">
      <w:pPr>
        <w:autoSpaceDE w:val="0"/>
        <w:autoSpaceDN w:val="0"/>
        <w:adjustRightInd w:val="0"/>
        <w:jc w:val="both"/>
        <w:rPr>
          <w:rFonts w:ascii="Arial" w:hAnsi="Arial" w:cs="Arial"/>
        </w:rPr>
      </w:pPr>
    </w:p>
    <w:p w:rsidR="00B2620B" w:rsidRDefault="00B2620B" w:rsidP="00446FCB">
      <w:pPr>
        <w:autoSpaceDE w:val="0"/>
        <w:autoSpaceDN w:val="0"/>
        <w:adjustRightInd w:val="0"/>
        <w:jc w:val="both"/>
        <w:rPr>
          <w:rFonts w:ascii="Arial" w:hAnsi="Arial" w:cs="Arial"/>
        </w:rPr>
      </w:pPr>
    </w:p>
    <w:p w:rsidR="00B2620B" w:rsidRPr="0067195F" w:rsidRDefault="00B2620B" w:rsidP="00446FCB">
      <w:pPr>
        <w:autoSpaceDE w:val="0"/>
        <w:autoSpaceDN w:val="0"/>
        <w:adjustRightInd w:val="0"/>
        <w:jc w:val="both"/>
        <w:rPr>
          <w:rFonts w:ascii="Arial" w:hAnsi="Arial" w:cs="Arial"/>
        </w:rPr>
      </w:pPr>
    </w:p>
    <w:p w:rsidR="00452F3B" w:rsidRDefault="00452F3B" w:rsidP="00446FCB">
      <w:pPr>
        <w:autoSpaceDE w:val="0"/>
        <w:autoSpaceDN w:val="0"/>
        <w:adjustRightInd w:val="0"/>
        <w:jc w:val="both"/>
        <w:rPr>
          <w:rFonts w:ascii="Arial" w:hAnsi="Arial" w:cs="Arial"/>
          <w:lang w:val="es-CO" w:eastAsia="es-CO"/>
        </w:rPr>
      </w:pPr>
    </w:p>
    <w:p w:rsidR="002C1C2A" w:rsidRDefault="002C1C2A" w:rsidP="00446FCB">
      <w:pPr>
        <w:autoSpaceDE w:val="0"/>
        <w:autoSpaceDN w:val="0"/>
        <w:adjustRightInd w:val="0"/>
        <w:jc w:val="both"/>
        <w:rPr>
          <w:rFonts w:ascii="Arial" w:hAnsi="Arial" w:cs="Arial"/>
          <w:lang w:val="es-CO" w:eastAsia="es-CO"/>
        </w:rPr>
      </w:pPr>
    </w:p>
    <w:p w:rsidR="002C1C2A" w:rsidRDefault="002C1C2A"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EF6142" w:rsidRDefault="00EF6142" w:rsidP="00446FCB">
      <w:pPr>
        <w:autoSpaceDE w:val="0"/>
        <w:autoSpaceDN w:val="0"/>
        <w:adjustRightInd w:val="0"/>
        <w:jc w:val="both"/>
        <w:rPr>
          <w:rFonts w:ascii="Arial" w:hAnsi="Arial" w:cs="Arial"/>
          <w:lang w:val="es-CO" w:eastAsia="es-CO"/>
        </w:rPr>
      </w:pPr>
    </w:p>
    <w:p w:rsidR="00EF6142" w:rsidRDefault="00EF6142" w:rsidP="00446FCB">
      <w:pPr>
        <w:autoSpaceDE w:val="0"/>
        <w:autoSpaceDN w:val="0"/>
        <w:adjustRightInd w:val="0"/>
        <w:jc w:val="both"/>
        <w:rPr>
          <w:rFonts w:ascii="Arial" w:hAnsi="Arial" w:cs="Arial"/>
          <w:lang w:val="es-CO" w:eastAsia="es-CO"/>
        </w:rPr>
      </w:pPr>
      <w:bookmarkStart w:id="0" w:name="_GoBack"/>
      <w:bookmarkEnd w:id="0"/>
    </w:p>
    <w:p w:rsidR="00EF6142" w:rsidRDefault="00EF6142"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0934C3" w:rsidRDefault="000934C3"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B2620B" w:rsidRDefault="00B2620B" w:rsidP="00446FCB">
      <w:pPr>
        <w:autoSpaceDE w:val="0"/>
        <w:autoSpaceDN w:val="0"/>
        <w:adjustRightInd w:val="0"/>
        <w:jc w:val="both"/>
        <w:rPr>
          <w:rFonts w:ascii="Arial" w:hAnsi="Arial" w:cs="Arial"/>
          <w:lang w:val="es-CO" w:eastAsia="es-CO"/>
        </w:rPr>
      </w:pPr>
    </w:p>
    <w:p w:rsidR="00C126FB" w:rsidRPr="002C1C2A" w:rsidRDefault="00C126FB" w:rsidP="00C126FB">
      <w:pPr>
        <w:spacing w:line="360" w:lineRule="auto"/>
        <w:jc w:val="both"/>
        <w:rPr>
          <w:sz w:val="18"/>
          <w:szCs w:val="18"/>
        </w:rPr>
      </w:pPr>
    </w:p>
    <w:sectPr w:rsidR="00C126FB" w:rsidRPr="002C1C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D7447"/>
    <w:multiLevelType w:val="hybridMultilevel"/>
    <w:tmpl w:val="642AFBFE"/>
    <w:lvl w:ilvl="0" w:tplc="0C0A0001">
      <w:start w:val="1"/>
      <w:numFmt w:val="bullet"/>
      <w:lvlText w:val=""/>
      <w:lvlJc w:val="left"/>
      <w:pPr>
        <w:tabs>
          <w:tab w:val="num" w:pos="786"/>
        </w:tabs>
        <w:ind w:left="786"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90799C"/>
    <w:multiLevelType w:val="multilevel"/>
    <w:tmpl w:val="741842AE"/>
    <w:lvl w:ilvl="0">
      <w:start w:val="1"/>
      <w:numFmt w:val="bullet"/>
      <w:lvlText w:val=""/>
      <w:lvlJc w:val="left"/>
      <w:pPr>
        <w:tabs>
          <w:tab w:val="num" w:pos="360"/>
        </w:tabs>
        <w:ind w:left="360" w:hanging="360"/>
      </w:pPr>
      <w:rPr>
        <w:rFonts w:ascii="Symbol" w:hAnsi="Symbol" w:hint="default"/>
        <w:sz w:val="20"/>
      </w:rPr>
    </w:lvl>
    <w:lvl w:ilvl="1">
      <w:start w:val="4"/>
      <w:numFmt w:val="decimal"/>
      <w:lvlText w:val="%2."/>
      <w:lvlJc w:val="left"/>
      <w:pPr>
        <w:ind w:left="4330" w:hanging="360"/>
      </w:pPr>
      <w:rPr>
        <w:rFonts w:cs="Times New Roman"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CB"/>
    <w:rsid w:val="000550D5"/>
    <w:rsid w:val="000934C3"/>
    <w:rsid w:val="000B5F6D"/>
    <w:rsid w:val="00182F6E"/>
    <w:rsid w:val="001A5BD2"/>
    <w:rsid w:val="001D108F"/>
    <w:rsid w:val="002B62E9"/>
    <w:rsid w:val="002C1C2A"/>
    <w:rsid w:val="002E2D21"/>
    <w:rsid w:val="00333171"/>
    <w:rsid w:val="0039099D"/>
    <w:rsid w:val="0039535A"/>
    <w:rsid w:val="00441DD5"/>
    <w:rsid w:val="00443871"/>
    <w:rsid w:val="00446FCB"/>
    <w:rsid w:val="00452F3B"/>
    <w:rsid w:val="004972B7"/>
    <w:rsid w:val="00514BAB"/>
    <w:rsid w:val="005D535B"/>
    <w:rsid w:val="0067195F"/>
    <w:rsid w:val="006F7578"/>
    <w:rsid w:val="008F6035"/>
    <w:rsid w:val="0093622E"/>
    <w:rsid w:val="00A271FD"/>
    <w:rsid w:val="00B17357"/>
    <w:rsid w:val="00B2620B"/>
    <w:rsid w:val="00B76F69"/>
    <w:rsid w:val="00C126FB"/>
    <w:rsid w:val="00C77E3A"/>
    <w:rsid w:val="00C82294"/>
    <w:rsid w:val="00CB548E"/>
    <w:rsid w:val="00D82B34"/>
    <w:rsid w:val="00D9697F"/>
    <w:rsid w:val="00DA03D3"/>
    <w:rsid w:val="00DA2F85"/>
    <w:rsid w:val="00DB1FCB"/>
    <w:rsid w:val="00EC493D"/>
    <w:rsid w:val="00EF6142"/>
    <w:rsid w:val="00EF7559"/>
    <w:rsid w:val="00EF7F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C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7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7F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2620B"/>
    <w:pPr>
      <w:spacing w:before="100" w:beforeAutospacing="1" w:after="100" w:afterAutospacing="1"/>
    </w:pPr>
    <w:rPr>
      <w:lang w:val="es-CO" w:eastAsia="es-CO"/>
    </w:rPr>
  </w:style>
  <w:style w:type="paragraph" w:styleId="Encabezado">
    <w:name w:val="header"/>
    <w:basedOn w:val="Normal"/>
    <w:link w:val="EncabezadoCar"/>
    <w:uiPriority w:val="99"/>
    <w:rsid w:val="000B5F6D"/>
    <w:pPr>
      <w:tabs>
        <w:tab w:val="center" w:pos="4252"/>
        <w:tab w:val="right" w:pos="8504"/>
      </w:tabs>
      <w:jc w:val="both"/>
    </w:pPr>
    <w:rPr>
      <w:szCs w:val="20"/>
    </w:rPr>
  </w:style>
  <w:style w:type="character" w:customStyle="1" w:styleId="EncabezadoCar">
    <w:name w:val="Encabezado Car"/>
    <w:basedOn w:val="Fuentedeprrafopredeter"/>
    <w:link w:val="Encabezado"/>
    <w:uiPriority w:val="99"/>
    <w:rsid w:val="000B5F6D"/>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39099D"/>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99D"/>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FC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F7F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7F8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2620B"/>
    <w:pPr>
      <w:spacing w:before="100" w:beforeAutospacing="1" w:after="100" w:afterAutospacing="1"/>
    </w:pPr>
    <w:rPr>
      <w:lang w:val="es-CO" w:eastAsia="es-CO"/>
    </w:rPr>
  </w:style>
  <w:style w:type="paragraph" w:styleId="Encabezado">
    <w:name w:val="header"/>
    <w:basedOn w:val="Normal"/>
    <w:link w:val="EncabezadoCar"/>
    <w:uiPriority w:val="99"/>
    <w:rsid w:val="000B5F6D"/>
    <w:pPr>
      <w:tabs>
        <w:tab w:val="center" w:pos="4252"/>
        <w:tab w:val="right" w:pos="8504"/>
      </w:tabs>
      <w:jc w:val="both"/>
    </w:pPr>
    <w:rPr>
      <w:szCs w:val="20"/>
    </w:rPr>
  </w:style>
  <w:style w:type="character" w:customStyle="1" w:styleId="EncabezadoCar">
    <w:name w:val="Encabezado Car"/>
    <w:basedOn w:val="Fuentedeprrafopredeter"/>
    <w:link w:val="Encabezado"/>
    <w:uiPriority w:val="99"/>
    <w:rsid w:val="000B5F6D"/>
    <w:rPr>
      <w:rFonts w:ascii="Times New Roman" w:eastAsia="Times New Roman" w:hAnsi="Times New Roman" w:cs="Times New Roman"/>
      <w:sz w:val="24"/>
      <w:szCs w:val="20"/>
      <w:lang w:val="es-ES" w:eastAsia="es-ES"/>
    </w:rPr>
  </w:style>
  <w:style w:type="paragraph" w:styleId="Textodeglobo">
    <w:name w:val="Balloon Text"/>
    <w:basedOn w:val="Normal"/>
    <w:link w:val="TextodegloboCar"/>
    <w:uiPriority w:val="99"/>
    <w:semiHidden/>
    <w:unhideWhenUsed/>
    <w:rsid w:val="0039099D"/>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99D"/>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2471">
      <w:bodyDiv w:val="1"/>
      <w:marLeft w:val="0"/>
      <w:marRight w:val="0"/>
      <w:marTop w:val="0"/>
      <w:marBottom w:val="0"/>
      <w:divBdr>
        <w:top w:val="none" w:sz="0" w:space="0" w:color="auto"/>
        <w:left w:val="none" w:sz="0" w:space="0" w:color="auto"/>
        <w:bottom w:val="none" w:sz="0" w:space="0" w:color="auto"/>
        <w:right w:val="none" w:sz="0" w:space="0" w:color="auto"/>
      </w:divBdr>
    </w:div>
    <w:div w:id="81029630">
      <w:bodyDiv w:val="1"/>
      <w:marLeft w:val="0"/>
      <w:marRight w:val="0"/>
      <w:marTop w:val="0"/>
      <w:marBottom w:val="0"/>
      <w:divBdr>
        <w:top w:val="none" w:sz="0" w:space="0" w:color="auto"/>
        <w:left w:val="none" w:sz="0" w:space="0" w:color="auto"/>
        <w:bottom w:val="none" w:sz="0" w:space="0" w:color="auto"/>
        <w:right w:val="none" w:sz="0" w:space="0" w:color="auto"/>
      </w:divBdr>
    </w:div>
    <w:div w:id="189103557">
      <w:bodyDiv w:val="1"/>
      <w:marLeft w:val="0"/>
      <w:marRight w:val="0"/>
      <w:marTop w:val="0"/>
      <w:marBottom w:val="0"/>
      <w:divBdr>
        <w:top w:val="none" w:sz="0" w:space="0" w:color="auto"/>
        <w:left w:val="none" w:sz="0" w:space="0" w:color="auto"/>
        <w:bottom w:val="none" w:sz="0" w:space="0" w:color="auto"/>
        <w:right w:val="none" w:sz="0" w:space="0" w:color="auto"/>
      </w:divBdr>
    </w:div>
    <w:div w:id="320427173">
      <w:bodyDiv w:val="1"/>
      <w:marLeft w:val="0"/>
      <w:marRight w:val="0"/>
      <w:marTop w:val="0"/>
      <w:marBottom w:val="0"/>
      <w:divBdr>
        <w:top w:val="none" w:sz="0" w:space="0" w:color="auto"/>
        <w:left w:val="none" w:sz="0" w:space="0" w:color="auto"/>
        <w:bottom w:val="none" w:sz="0" w:space="0" w:color="auto"/>
        <w:right w:val="none" w:sz="0" w:space="0" w:color="auto"/>
      </w:divBdr>
    </w:div>
    <w:div w:id="606232013">
      <w:bodyDiv w:val="1"/>
      <w:marLeft w:val="0"/>
      <w:marRight w:val="0"/>
      <w:marTop w:val="0"/>
      <w:marBottom w:val="0"/>
      <w:divBdr>
        <w:top w:val="none" w:sz="0" w:space="0" w:color="auto"/>
        <w:left w:val="none" w:sz="0" w:space="0" w:color="auto"/>
        <w:bottom w:val="none" w:sz="0" w:space="0" w:color="auto"/>
        <w:right w:val="none" w:sz="0" w:space="0" w:color="auto"/>
      </w:divBdr>
    </w:div>
    <w:div w:id="620957874">
      <w:bodyDiv w:val="1"/>
      <w:marLeft w:val="0"/>
      <w:marRight w:val="0"/>
      <w:marTop w:val="0"/>
      <w:marBottom w:val="0"/>
      <w:divBdr>
        <w:top w:val="none" w:sz="0" w:space="0" w:color="auto"/>
        <w:left w:val="none" w:sz="0" w:space="0" w:color="auto"/>
        <w:bottom w:val="none" w:sz="0" w:space="0" w:color="auto"/>
        <w:right w:val="none" w:sz="0" w:space="0" w:color="auto"/>
      </w:divBdr>
    </w:div>
    <w:div w:id="1134563098">
      <w:bodyDiv w:val="1"/>
      <w:marLeft w:val="0"/>
      <w:marRight w:val="0"/>
      <w:marTop w:val="0"/>
      <w:marBottom w:val="0"/>
      <w:divBdr>
        <w:top w:val="none" w:sz="0" w:space="0" w:color="auto"/>
        <w:left w:val="none" w:sz="0" w:space="0" w:color="auto"/>
        <w:bottom w:val="none" w:sz="0" w:space="0" w:color="auto"/>
        <w:right w:val="none" w:sz="0" w:space="0" w:color="auto"/>
      </w:divBdr>
    </w:div>
    <w:div w:id="1152209494">
      <w:bodyDiv w:val="1"/>
      <w:marLeft w:val="0"/>
      <w:marRight w:val="0"/>
      <w:marTop w:val="0"/>
      <w:marBottom w:val="0"/>
      <w:divBdr>
        <w:top w:val="none" w:sz="0" w:space="0" w:color="auto"/>
        <w:left w:val="none" w:sz="0" w:space="0" w:color="auto"/>
        <w:bottom w:val="none" w:sz="0" w:space="0" w:color="auto"/>
        <w:right w:val="none" w:sz="0" w:space="0" w:color="auto"/>
      </w:divBdr>
    </w:div>
    <w:div w:id="1564608068">
      <w:bodyDiv w:val="1"/>
      <w:marLeft w:val="0"/>
      <w:marRight w:val="0"/>
      <w:marTop w:val="0"/>
      <w:marBottom w:val="0"/>
      <w:divBdr>
        <w:top w:val="none" w:sz="0" w:space="0" w:color="auto"/>
        <w:left w:val="none" w:sz="0" w:space="0" w:color="auto"/>
        <w:bottom w:val="none" w:sz="0" w:space="0" w:color="auto"/>
        <w:right w:val="none" w:sz="0" w:space="0" w:color="auto"/>
      </w:divBdr>
    </w:div>
    <w:div w:id="196503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PC</cp:lastModifiedBy>
  <cp:revision>8</cp:revision>
  <dcterms:created xsi:type="dcterms:W3CDTF">2018-08-14T21:18:00Z</dcterms:created>
  <dcterms:modified xsi:type="dcterms:W3CDTF">2018-12-10T15:28:00Z</dcterms:modified>
</cp:coreProperties>
</file>