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4472" w14:textId="77777777" w:rsidR="008A5EA4" w:rsidRDefault="008A5EA4">
      <w:pPr>
        <w:pStyle w:val="Default"/>
        <w:jc w:val="center"/>
        <w:rPr>
          <w:rFonts w:ascii="Arial" w:hAnsi="Arial" w:cs="Arial"/>
          <w:b/>
          <w:lang w:val="es-MX"/>
        </w:rPr>
      </w:pPr>
    </w:p>
    <w:p w14:paraId="54207E8A" w14:textId="77777777" w:rsidR="008A5EA4" w:rsidRPr="00FB2BB3" w:rsidRDefault="00547D05">
      <w:pPr>
        <w:pStyle w:val="Default"/>
        <w:jc w:val="center"/>
        <w:rPr>
          <w:rFonts w:ascii="Arial" w:hAnsi="Arial" w:cs="Arial"/>
          <w:b/>
          <w:lang w:val="es-MX"/>
        </w:rPr>
      </w:pPr>
      <w:r w:rsidRPr="00FB2BB3">
        <w:rPr>
          <w:rFonts w:ascii="Arial" w:hAnsi="Arial" w:cs="Arial"/>
          <w:b/>
          <w:lang w:val="es-MX"/>
        </w:rPr>
        <w:t>PROCEDIMIENTO ADMINISTRATIVO SANCIONATORIO DE RESTITUCION DE SUBSIDIO DE VIVIENDA</w:t>
      </w:r>
    </w:p>
    <w:p w14:paraId="7DA345A7" w14:textId="77777777" w:rsidR="008A5EA4" w:rsidRPr="00FB2BB3" w:rsidRDefault="008A5EA4">
      <w:pPr>
        <w:pStyle w:val="Default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14:paraId="7BB4097B" w14:textId="77777777" w:rsidR="008A5EA4" w:rsidRPr="00FB2BB3" w:rsidRDefault="008A5EA4">
      <w:pPr>
        <w:pStyle w:val="Default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14:paraId="44DCB097" w14:textId="77777777" w:rsidR="008A5EA4" w:rsidRPr="00FB2BB3" w:rsidRDefault="008A5EA4">
      <w:pPr>
        <w:pStyle w:val="Default"/>
        <w:jc w:val="center"/>
        <w:rPr>
          <w:rFonts w:ascii="Arial" w:hAnsi="Arial" w:cs="Arial"/>
          <w:b/>
          <w:sz w:val="16"/>
          <w:szCs w:val="16"/>
          <w:lang w:val="es-MX"/>
        </w:rPr>
      </w:pPr>
    </w:p>
    <w:tbl>
      <w:tblPr>
        <w:tblStyle w:val="Tablaconcuadrcula"/>
        <w:tblW w:w="12996" w:type="dxa"/>
        <w:tblLayout w:type="fixed"/>
        <w:tblLook w:val="04A0" w:firstRow="1" w:lastRow="0" w:firstColumn="1" w:lastColumn="0" w:noHBand="0" w:noVBand="1"/>
      </w:tblPr>
      <w:tblGrid>
        <w:gridCol w:w="12996"/>
      </w:tblGrid>
      <w:tr w:rsidR="008A5EA4" w:rsidRPr="00FB2BB3" w14:paraId="3A6ACBFD" w14:textId="77777777">
        <w:tc>
          <w:tcPr>
            <w:tcW w:w="12996" w:type="dxa"/>
          </w:tcPr>
          <w:p w14:paraId="09320DCA" w14:textId="75643AD7" w:rsidR="008A5EA4" w:rsidRPr="00FB2BB3" w:rsidRDefault="00547D05">
            <w:pPr>
              <w:spacing w:after="0" w:line="240" w:lineRule="auto"/>
              <w:ind w:left="120"/>
              <w:jc w:val="both"/>
              <w:rPr>
                <w:u w:val="single"/>
                <w:lang w:val="es-MX"/>
              </w:rPr>
            </w:pPr>
            <w:r w:rsidRPr="00FB2BB3">
              <w:rPr>
                <w:rFonts w:ascii="Tahoma" w:eastAsia="Calibri" w:hAnsi="Tahoma" w:cs="Tahoma"/>
                <w:b/>
                <w:lang w:val="es-MX"/>
              </w:rPr>
              <w:t xml:space="preserve">OBJETIVO: </w:t>
            </w:r>
            <w:r w:rsidRPr="00FB2BB3">
              <w:rPr>
                <w:rFonts w:ascii="Arial" w:eastAsia="Calibri" w:hAnsi="Arial" w:cs="Arial"/>
                <w:lang w:val="es-MX"/>
              </w:rPr>
              <w:t>D</w:t>
            </w:r>
            <w:r w:rsidRPr="00FB2BB3">
              <w:rPr>
                <w:rFonts w:ascii="Arial" w:eastAsia="Calibri" w:hAnsi="Arial" w:cs="Arial"/>
                <w:sz w:val="24"/>
                <w:szCs w:val="24"/>
                <w:lang w:val="es-MX"/>
              </w:rPr>
              <w:t>eterminar el cumplimiento de las obligaciones descritas en la ley 207</w:t>
            </w:r>
            <w:r w:rsidR="007140F9" w:rsidRPr="00FB2BB3">
              <w:rPr>
                <w:rFonts w:ascii="Arial" w:eastAsia="Calibri" w:hAnsi="Arial" w:cs="Arial"/>
                <w:sz w:val="24"/>
                <w:szCs w:val="24"/>
                <w:lang w:val="es-MX"/>
              </w:rPr>
              <w:t>9</w:t>
            </w:r>
            <w:r w:rsidRPr="00FB2BB3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2021, de los beneficiarios de los subsidios de vivienda, con el fin de tomar las medidas sancionatorias propias del resultado de la investigación.</w:t>
            </w:r>
          </w:p>
          <w:p w14:paraId="6047B800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2E2089A5" w14:textId="77777777" w:rsidR="008A5EA4" w:rsidRPr="00FB2BB3" w:rsidRDefault="008A5EA4">
      <w:pPr>
        <w:pStyle w:val="Default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14:paraId="314D4586" w14:textId="77777777" w:rsidR="008A5EA4" w:rsidRPr="00FB2BB3" w:rsidRDefault="008A5EA4">
      <w:pPr>
        <w:pStyle w:val="Default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14:paraId="7C710390" w14:textId="77777777" w:rsidR="008A5EA4" w:rsidRPr="00FB2BB3" w:rsidRDefault="008A5EA4">
      <w:pPr>
        <w:pStyle w:val="Default"/>
        <w:jc w:val="center"/>
        <w:rPr>
          <w:rFonts w:ascii="Arial" w:hAnsi="Arial" w:cs="Arial"/>
          <w:b/>
          <w:sz w:val="16"/>
          <w:szCs w:val="16"/>
          <w:lang w:val="es-MX"/>
        </w:rPr>
      </w:pPr>
    </w:p>
    <w:p w14:paraId="16A29C02" w14:textId="77777777" w:rsidR="008A5EA4" w:rsidRPr="00FB2BB3" w:rsidRDefault="008A5EA4">
      <w:pPr>
        <w:pStyle w:val="Default"/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Style w:val="Tablaconcuadrcula"/>
        <w:tblW w:w="12996" w:type="dxa"/>
        <w:tblLayout w:type="fixed"/>
        <w:tblLook w:val="04A0" w:firstRow="1" w:lastRow="0" w:firstColumn="1" w:lastColumn="0" w:noHBand="0" w:noVBand="1"/>
      </w:tblPr>
      <w:tblGrid>
        <w:gridCol w:w="722"/>
        <w:gridCol w:w="2635"/>
        <w:gridCol w:w="1838"/>
        <w:gridCol w:w="1368"/>
        <w:gridCol w:w="2016"/>
        <w:gridCol w:w="1820"/>
        <w:gridCol w:w="2597"/>
      </w:tblGrid>
      <w:tr w:rsidR="008A5EA4" w:rsidRPr="00FB2BB3" w14:paraId="65A2B81A" w14:textId="77777777">
        <w:tc>
          <w:tcPr>
            <w:tcW w:w="721" w:type="dxa"/>
          </w:tcPr>
          <w:p w14:paraId="7747B364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/>
                <w:sz w:val="20"/>
                <w:szCs w:val="20"/>
                <w:lang w:val="es-MX"/>
              </w:rPr>
              <w:t>ITEM</w:t>
            </w:r>
          </w:p>
        </w:tc>
        <w:tc>
          <w:tcPr>
            <w:tcW w:w="2635" w:type="dxa"/>
          </w:tcPr>
          <w:p w14:paraId="14BA0C26" w14:textId="77777777" w:rsidR="008A5EA4" w:rsidRPr="00FB2BB3" w:rsidRDefault="00547D05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/>
                <w:sz w:val="20"/>
                <w:szCs w:val="20"/>
                <w:lang w:val="es-MX"/>
              </w:rPr>
              <w:t>ACTIVIDAD</w:t>
            </w:r>
          </w:p>
        </w:tc>
        <w:tc>
          <w:tcPr>
            <w:tcW w:w="1838" w:type="dxa"/>
          </w:tcPr>
          <w:p w14:paraId="4070DB5B" w14:textId="77777777" w:rsidR="008A5EA4" w:rsidRPr="00FB2BB3" w:rsidRDefault="00547D05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RESPONSABLE </w:t>
            </w:r>
          </w:p>
        </w:tc>
        <w:tc>
          <w:tcPr>
            <w:tcW w:w="1368" w:type="dxa"/>
          </w:tcPr>
          <w:p w14:paraId="449C0BD3" w14:textId="77777777" w:rsidR="008A5EA4" w:rsidRPr="00FB2BB3" w:rsidRDefault="00547D05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/>
                <w:sz w:val="20"/>
                <w:szCs w:val="20"/>
                <w:lang w:val="es-MX"/>
              </w:rPr>
              <w:t>RECURSOS</w:t>
            </w:r>
          </w:p>
        </w:tc>
        <w:tc>
          <w:tcPr>
            <w:tcW w:w="2016" w:type="dxa"/>
          </w:tcPr>
          <w:p w14:paraId="317E685B" w14:textId="77777777" w:rsidR="008A5EA4" w:rsidRPr="00FB2BB3" w:rsidRDefault="00547D05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/>
                <w:sz w:val="20"/>
                <w:szCs w:val="20"/>
                <w:lang w:val="es-MX"/>
              </w:rPr>
              <w:t>DOCUMENTACIÓN APLICABLE</w:t>
            </w:r>
          </w:p>
        </w:tc>
        <w:tc>
          <w:tcPr>
            <w:tcW w:w="1820" w:type="dxa"/>
          </w:tcPr>
          <w:p w14:paraId="59764891" w14:textId="77777777" w:rsidR="008A5EA4" w:rsidRPr="00FB2BB3" w:rsidRDefault="00547D05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/>
                <w:sz w:val="20"/>
                <w:szCs w:val="20"/>
                <w:lang w:val="es-MX"/>
              </w:rPr>
              <w:t>REGISTROS</w:t>
            </w:r>
          </w:p>
        </w:tc>
        <w:tc>
          <w:tcPr>
            <w:tcW w:w="2597" w:type="dxa"/>
          </w:tcPr>
          <w:p w14:paraId="29CAD6E4" w14:textId="77777777" w:rsidR="008A5EA4" w:rsidRPr="00FB2BB3" w:rsidRDefault="00547D05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/>
                <w:sz w:val="20"/>
                <w:szCs w:val="20"/>
                <w:lang w:val="es-MX"/>
              </w:rPr>
              <w:t>CONTROLES</w:t>
            </w:r>
          </w:p>
        </w:tc>
      </w:tr>
      <w:tr w:rsidR="008A5EA4" w:rsidRPr="00FB2BB3" w14:paraId="6CC7C5B8" w14:textId="77777777">
        <w:tc>
          <w:tcPr>
            <w:tcW w:w="721" w:type="dxa"/>
          </w:tcPr>
          <w:p w14:paraId="2E7D9E07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2635" w:type="dxa"/>
          </w:tcPr>
          <w:p w14:paraId="2424518E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Recepción de la </w:t>
            </w:r>
          </w:p>
          <w:p w14:paraId="2059745A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denuncia verbal o escrita (incumplimiento de las obligaciones).</w:t>
            </w:r>
          </w:p>
          <w:p w14:paraId="22D16A47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38" w:type="dxa"/>
          </w:tcPr>
          <w:p w14:paraId="56E6E781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Funcionario responsable Subdirección Técnica</w:t>
            </w:r>
          </w:p>
        </w:tc>
        <w:tc>
          <w:tcPr>
            <w:tcW w:w="1368" w:type="dxa"/>
          </w:tcPr>
          <w:p w14:paraId="734C252A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Cs/>
                <w:sz w:val="20"/>
                <w:szCs w:val="20"/>
                <w:lang w:val="es-MX"/>
              </w:rPr>
              <w:t>Humanos, técnicos, tecnológicos y de información</w:t>
            </w:r>
          </w:p>
        </w:tc>
        <w:tc>
          <w:tcPr>
            <w:tcW w:w="2016" w:type="dxa"/>
          </w:tcPr>
          <w:p w14:paraId="4B3AAC46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1437 de 2011</w:t>
            </w:r>
          </w:p>
          <w:p w14:paraId="24EFE88D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47 y ss.</w:t>
            </w:r>
          </w:p>
          <w:p w14:paraId="22B92B03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4B3D800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2079 de 2021</w:t>
            </w:r>
          </w:p>
          <w:p w14:paraId="72723D88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Articulo. 13</w:t>
            </w:r>
          </w:p>
        </w:tc>
        <w:tc>
          <w:tcPr>
            <w:tcW w:w="1820" w:type="dxa"/>
          </w:tcPr>
          <w:p w14:paraId="23AF79D4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Oficio - Visita</w:t>
            </w:r>
          </w:p>
        </w:tc>
        <w:tc>
          <w:tcPr>
            <w:tcW w:w="2597" w:type="dxa"/>
          </w:tcPr>
          <w:p w14:paraId="1DE17164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Verificar si la denuncia se inició de oficio o por solicitud de cualquier persona.</w:t>
            </w:r>
          </w:p>
        </w:tc>
      </w:tr>
      <w:tr w:rsidR="008A5EA4" w:rsidRPr="00FB2BB3" w14:paraId="33ED448B" w14:textId="77777777">
        <w:tc>
          <w:tcPr>
            <w:tcW w:w="721" w:type="dxa"/>
          </w:tcPr>
          <w:p w14:paraId="46F90D1E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2635" w:type="dxa"/>
          </w:tcPr>
          <w:p w14:paraId="5B7919AE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y evaluación de las pruebas aportadas con la denuncia para determinar si se </w:t>
            </w:r>
          </w:p>
          <w:p w14:paraId="4FDB039F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requiere o no al hogar </w:t>
            </w:r>
          </w:p>
          <w:p w14:paraId="2026DBAE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A. Sí es necesario requerir al hogar, pasa a la actividad 3 </w:t>
            </w:r>
          </w:p>
          <w:p w14:paraId="0DC671CA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B. Sí no es necesario requerir al hogar, se archiva el caso. </w:t>
            </w:r>
          </w:p>
          <w:p w14:paraId="1108021E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</w:rPr>
              <w:t xml:space="preserve">Fin del procedimiento. </w:t>
            </w:r>
          </w:p>
          <w:p w14:paraId="7B45E10F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38" w:type="dxa"/>
          </w:tcPr>
          <w:p w14:paraId="42D7E413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Funcionario responsable Subdirección técnica</w:t>
            </w:r>
          </w:p>
        </w:tc>
        <w:tc>
          <w:tcPr>
            <w:tcW w:w="1368" w:type="dxa"/>
          </w:tcPr>
          <w:p w14:paraId="6F558ED5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Cs/>
                <w:sz w:val="20"/>
                <w:szCs w:val="20"/>
                <w:lang w:val="es-MX"/>
              </w:rPr>
              <w:t>Humanos, técnicos, tecnológicos y de información</w:t>
            </w:r>
          </w:p>
        </w:tc>
        <w:tc>
          <w:tcPr>
            <w:tcW w:w="2016" w:type="dxa"/>
          </w:tcPr>
          <w:p w14:paraId="40556ABA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1437 de 2011</w:t>
            </w:r>
          </w:p>
          <w:p w14:paraId="27EC4A66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47 y ss.</w:t>
            </w:r>
          </w:p>
          <w:p w14:paraId="2EEEE2F4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D857173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2079 de 2021</w:t>
            </w:r>
          </w:p>
          <w:p w14:paraId="235E1535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Articulo. 13</w:t>
            </w:r>
          </w:p>
        </w:tc>
        <w:tc>
          <w:tcPr>
            <w:tcW w:w="1820" w:type="dxa"/>
          </w:tcPr>
          <w:p w14:paraId="6B605038" w14:textId="171D7661" w:rsidR="008A5EA4" w:rsidRPr="00FB2BB3" w:rsidRDefault="007140F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Oficio-Visita</w:t>
            </w:r>
          </w:p>
        </w:tc>
        <w:tc>
          <w:tcPr>
            <w:tcW w:w="2597" w:type="dxa"/>
          </w:tcPr>
          <w:p w14:paraId="68F2567F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Verificar las pruebas aportadas con la denuncia.</w:t>
            </w:r>
          </w:p>
        </w:tc>
      </w:tr>
      <w:tr w:rsidR="008A5EA4" w:rsidRPr="00FB2BB3" w14:paraId="61546D9A" w14:textId="77777777">
        <w:tc>
          <w:tcPr>
            <w:tcW w:w="721" w:type="dxa"/>
          </w:tcPr>
          <w:p w14:paraId="306B4C62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3</w:t>
            </w:r>
          </w:p>
        </w:tc>
        <w:tc>
          <w:tcPr>
            <w:tcW w:w="2635" w:type="dxa"/>
          </w:tcPr>
          <w:p w14:paraId="1F5E14CF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Requiere al hogar y notifica personal y por aviso </w:t>
            </w:r>
          </w:p>
          <w:p w14:paraId="77510E6E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38" w:type="dxa"/>
          </w:tcPr>
          <w:p w14:paraId="7BA38BDE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Funcionario responsable Subdirección Técnica</w:t>
            </w:r>
          </w:p>
        </w:tc>
        <w:tc>
          <w:tcPr>
            <w:tcW w:w="1368" w:type="dxa"/>
          </w:tcPr>
          <w:p w14:paraId="4C39B1DE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Cs/>
                <w:sz w:val="20"/>
                <w:szCs w:val="20"/>
                <w:lang w:val="es-MX"/>
              </w:rPr>
              <w:t>Humanos, técnicos, tecnológicos y de información</w:t>
            </w:r>
          </w:p>
        </w:tc>
        <w:tc>
          <w:tcPr>
            <w:tcW w:w="2016" w:type="dxa"/>
          </w:tcPr>
          <w:p w14:paraId="5C6972FB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1437 de 2011</w:t>
            </w:r>
          </w:p>
          <w:p w14:paraId="546CDF26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47 y ss.</w:t>
            </w:r>
          </w:p>
          <w:p w14:paraId="6FB99815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E0C5152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2079 de 2021</w:t>
            </w:r>
          </w:p>
          <w:p w14:paraId="79987BA5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Articulo. 13</w:t>
            </w:r>
          </w:p>
        </w:tc>
        <w:tc>
          <w:tcPr>
            <w:tcW w:w="1820" w:type="dxa"/>
          </w:tcPr>
          <w:p w14:paraId="69CC665F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Oficio, Certificación de notificación Personal o constancia de aviso </w:t>
            </w:r>
          </w:p>
          <w:p w14:paraId="6180270C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597" w:type="dxa"/>
          </w:tcPr>
          <w:p w14:paraId="0C66DDB7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Verificar el requerimiento y la respectiva notificación.</w:t>
            </w:r>
          </w:p>
        </w:tc>
      </w:tr>
      <w:tr w:rsidR="008A5EA4" w:rsidRPr="00FB2BB3" w14:paraId="4C9378CB" w14:textId="77777777">
        <w:tc>
          <w:tcPr>
            <w:tcW w:w="721" w:type="dxa"/>
          </w:tcPr>
          <w:p w14:paraId="7EFD88A7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</w:p>
        </w:tc>
        <w:tc>
          <w:tcPr>
            <w:tcW w:w="2635" w:type="dxa"/>
          </w:tcPr>
          <w:p w14:paraId="5F707B75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Recibe indagación preliminar por parte del hogar </w:t>
            </w:r>
          </w:p>
          <w:p w14:paraId="793D1D07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38" w:type="dxa"/>
          </w:tcPr>
          <w:p w14:paraId="388F9A77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Funcionario responsable Subdirección Técnica</w:t>
            </w:r>
          </w:p>
        </w:tc>
        <w:tc>
          <w:tcPr>
            <w:tcW w:w="1368" w:type="dxa"/>
          </w:tcPr>
          <w:p w14:paraId="7825AA0F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Cs/>
                <w:sz w:val="20"/>
                <w:szCs w:val="20"/>
                <w:lang w:val="es-MX"/>
              </w:rPr>
              <w:t>Humanos, técnicos, tecnológicos y de información</w:t>
            </w:r>
          </w:p>
        </w:tc>
        <w:tc>
          <w:tcPr>
            <w:tcW w:w="2016" w:type="dxa"/>
          </w:tcPr>
          <w:p w14:paraId="57F9F1B1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1437 de 2011</w:t>
            </w:r>
          </w:p>
          <w:p w14:paraId="2AB9F10A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47 y ss.</w:t>
            </w:r>
          </w:p>
          <w:p w14:paraId="3A60C907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E0CD475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2079 de 2021</w:t>
            </w:r>
          </w:p>
          <w:p w14:paraId="3D3F47D9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Articulo. 13</w:t>
            </w:r>
          </w:p>
        </w:tc>
        <w:tc>
          <w:tcPr>
            <w:tcW w:w="1820" w:type="dxa"/>
          </w:tcPr>
          <w:p w14:paraId="3FB42447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Oficio</w:t>
            </w:r>
          </w:p>
        </w:tc>
        <w:tc>
          <w:tcPr>
            <w:tcW w:w="2597" w:type="dxa"/>
          </w:tcPr>
          <w:p w14:paraId="7CE08677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A5EA4" w:rsidRPr="00FB2BB3" w14:paraId="09F3B2BE" w14:textId="77777777">
        <w:tc>
          <w:tcPr>
            <w:tcW w:w="721" w:type="dxa"/>
          </w:tcPr>
          <w:p w14:paraId="508DDD6F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2635" w:type="dxa"/>
          </w:tcPr>
          <w:p w14:paraId="6D74D56C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y evaluación de la indagación preliminar por el hogar investigado y determina: </w:t>
            </w:r>
          </w:p>
          <w:p w14:paraId="362C71DE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5.a Sí continúa con el proceso va a la actividad 7. </w:t>
            </w:r>
          </w:p>
          <w:p w14:paraId="62191F33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5.b Sí no continúa con el proceso va a la actividad 6 </w:t>
            </w:r>
          </w:p>
        </w:tc>
        <w:tc>
          <w:tcPr>
            <w:tcW w:w="1838" w:type="dxa"/>
          </w:tcPr>
          <w:p w14:paraId="78CEC14A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Funcionario responsable Subdirección Técnica</w:t>
            </w:r>
          </w:p>
        </w:tc>
        <w:tc>
          <w:tcPr>
            <w:tcW w:w="1368" w:type="dxa"/>
          </w:tcPr>
          <w:p w14:paraId="2EDA24F3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Cs/>
                <w:sz w:val="20"/>
                <w:szCs w:val="20"/>
                <w:lang w:val="es-MX"/>
              </w:rPr>
              <w:t>Humanos, técnicos, tecnológicos y de información</w:t>
            </w:r>
          </w:p>
        </w:tc>
        <w:tc>
          <w:tcPr>
            <w:tcW w:w="2016" w:type="dxa"/>
          </w:tcPr>
          <w:p w14:paraId="01C85BDE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1437 de 2011</w:t>
            </w:r>
          </w:p>
          <w:p w14:paraId="7E79021A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47 y ss.</w:t>
            </w:r>
          </w:p>
          <w:p w14:paraId="035290F8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1902555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2079 de 2021</w:t>
            </w:r>
          </w:p>
          <w:p w14:paraId="61F4D9F0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Articulo. 13</w:t>
            </w:r>
          </w:p>
        </w:tc>
        <w:tc>
          <w:tcPr>
            <w:tcW w:w="1820" w:type="dxa"/>
          </w:tcPr>
          <w:p w14:paraId="0959B58A" w14:textId="25F6CF4E" w:rsidR="008A5EA4" w:rsidRPr="00FB2BB3" w:rsidRDefault="007140F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Documento de indagación preliminar</w:t>
            </w:r>
          </w:p>
        </w:tc>
        <w:tc>
          <w:tcPr>
            <w:tcW w:w="2597" w:type="dxa"/>
          </w:tcPr>
          <w:p w14:paraId="51963172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Verificación de la indagación con su respectiva fecha.</w:t>
            </w:r>
          </w:p>
        </w:tc>
      </w:tr>
      <w:tr w:rsidR="008A5EA4" w:rsidRPr="00FB2BB3" w14:paraId="29AA4846" w14:textId="77777777">
        <w:tc>
          <w:tcPr>
            <w:tcW w:w="721" w:type="dxa"/>
          </w:tcPr>
          <w:p w14:paraId="651CCBB5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2635" w:type="dxa"/>
          </w:tcPr>
          <w:p w14:paraId="1CBFD0CC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Elaboración resolución de Archivo. </w:t>
            </w:r>
          </w:p>
          <w:p w14:paraId="05B9E71F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Notifica personal o por aviso </w:t>
            </w:r>
          </w:p>
          <w:p w14:paraId="47E44EE7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</w:rPr>
              <w:t xml:space="preserve">FIN DEL PROCEDIMIENTO </w:t>
            </w:r>
          </w:p>
        </w:tc>
        <w:tc>
          <w:tcPr>
            <w:tcW w:w="1838" w:type="dxa"/>
          </w:tcPr>
          <w:p w14:paraId="1CB3C811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Responsable funcionario Subdirección técnica. </w:t>
            </w:r>
          </w:p>
        </w:tc>
        <w:tc>
          <w:tcPr>
            <w:tcW w:w="1368" w:type="dxa"/>
          </w:tcPr>
          <w:p w14:paraId="380EE6FA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Cs/>
                <w:sz w:val="20"/>
                <w:szCs w:val="20"/>
                <w:lang w:val="es-MX"/>
              </w:rPr>
              <w:t>Humanos, técnicos, tecnológicos y de información</w:t>
            </w:r>
          </w:p>
        </w:tc>
        <w:tc>
          <w:tcPr>
            <w:tcW w:w="2016" w:type="dxa"/>
          </w:tcPr>
          <w:p w14:paraId="2EBFE481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1437 de 2011</w:t>
            </w:r>
          </w:p>
          <w:p w14:paraId="12AE00FB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47 y ss.</w:t>
            </w:r>
          </w:p>
          <w:p w14:paraId="3868680A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86C0CB8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20" w:type="dxa"/>
          </w:tcPr>
          <w:p w14:paraId="0430B475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Visto bueno en Proyecto de Resolución, del </w:t>
            </w:r>
            <w:proofErr w:type="gramStart"/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Subdirector</w:t>
            </w:r>
            <w:proofErr w:type="gramEnd"/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 técnico y firma del Director de IDM</w:t>
            </w:r>
          </w:p>
          <w:p w14:paraId="5B87962A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Certificación de notificación personal o constancia de aviso </w:t>
            </w:r>
          </w:p>
        </w:tc>
        <w:tc>
          <w:tcPr>
            <w:tcW w:w="2597" w:type="dxa"/>
          </w:tcPr>
          <w:p w14:paraId="7B98A2CB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Verificación y revisión de la indagación preliminar junto con las pruebas aportadas en la denuncia para el respectivo archivo del proceso.</w:t>
            </w:r>
          </w:p>
        </w:tc>
      </w:tr>
      <w:tr w:rsidR="008A5EA4" w:rsidRPr="00FB2BB3" w14:paraId="1D64F5C8" w14:textId="77777777">
        <w:tc>
          <w:tcPr>
            <w:tcW w:w="721" w:type="dxa"/>
          </w:tcPr>
          <w:p w14:paraId="04A36918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2635" w:type="dxa"/>
          </w:tcPr>
          <w:p w14:paraId="0C037206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Elaboración de pliego de cargos a través de la </w:t>
            </w: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resolución y notifica al hogar personal o por aviso </w:t>
            </w:r>
          </w:p>
          <w:p w14:paraId="7B39FB69" w14:textId="77777777" w:rsidR="008A5EA4" w:rsidRPr="00FB2BB3" w:rsidRDefault="008A5EA4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38" w:type="dxa"/>
          </w:tcPr>
          <w:p w14:paraId="7A6EE3ED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Funcionario responsable </w:t>
            </w: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Subdirección técnica</w:t>
            </w:r>
          </w:p>
        </w:tc>
        <w:tc>
          <w:tcPr>
            <w:tcW w:w="1368" w:type="dxa"/>
          </w:tcPr>
          <w:p w14:paraId="0B2AF3D0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Cs/>
                <w:sz w:val="20"/>
                <w:szCs w:val="20"/>
                <w:lang w:val="es-MX"/>
              </w:rPr>
              <w:lastRenderedPageBreak/>
              <w:t xml:space="preserve">Humanos, técnicos, </w:t>
            </w:r>
            <w:r w:rsidRPr="00FB2BB3">
              <w:rPr>
                <w:rFonts w:ascii="Arial" w:hAnsi="Arial" w:cs="Arial"/>
                <w:bCs/>
                <w:sz w:val="20"/>
                <w:szCs w:val="20"/>
                <w:lang w:val="es-MX"/>
              </w:rPr>
              <w:lastRenderedPageBreak/>
              <w:t>tecnológicos y de información</w:t>
            </w:r>
          </w:p>
        </w:tc>
        <w:tc>
          <w:tcPr>
            <w:tcW w:w="2016" w:type="dxa"/>
          </w:tcPr>
          <w:p w14:paraId="09D817A8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Ley 1437 de 2011</w:t>
            </w:r>
          </w:p>
          <w:p w14:paraId="42103823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47 y ss.</w:t>
            </w:r>
          </w:p>
          <w:p w14:paraId="034661B9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E1FA2DD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2079 de 2021</w:t>
            </w:r>
          </w:p>
          <w:p w14:paraId="5EB7DC04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Articulo. 13</w:t>
            </w:r>
          </w:p>
        </w:tc>
        <w:tc>
          <w:tcPr>
            <w:tcW w:w="1820" w:type="dxa"/>
          </w:tcPr>
          <w:p w14:paraId="4E806D3A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Visto bueno en la resolución de </w:t>
            </w: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pliego de cargos por parte del</w:t>
            </w:r>
          </w:p>
          <w:p w14:paraId="2FEB39DD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Subdirector técnico firma del </w:t>
            </w:r>
            <w:proofErr w:type="gramStart"/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Director</w:t>
            </w:r>
            <w:proofErr w:type="gramEnd"/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 de IDM </w:t>
            </w:r>
            <w:r w:rsidRPr="00FB2BB3">
              <w:rPr>
                <w:rFonts w:ascii="Tahoma" w:hAnsi="Tahoma" w:cs="Tahoma"/>
                <w:bCs/>
                <w:sz w:val="20"/>
                <w:szCs w:val="20"/>
                <w:lang w:val="es-MX"/>
              </w:rPr>
              <w:t xml:space="preserve">y </w:t>
            </w: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Certificación de notificación personal o constancia de aviso </w:t>
            </w:r>
          </w:p>
        </w:tc>
        <w:tc>
          <w:tcPr>
            <w:tcW w:w="2597" w:type="dxa"/>
          </w:tcPr>
          <w:p w14:paraId="6E17AD6C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Señalar con precisión y claridad los hechos objeto </w:t>
            </w: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 la investigación, las disposiciones presuntamente vulneradas y las sanciones o medidas que serían procedentes</w:t>
            </w:r>
          </w:p>
        </w:tc>
      </w:tr>
      <w:tr w:rsidR="008A5EA4" w:rsidRPr="00FB2BB3" w14:paraId="6D30B9B8" w14:textId="77777777">
        <w:tc>
          <w:tcPr>
            <w:tcW w:w="721" w:type="dxa"/>
          </w:tcPr>
          <w:p w14:paraId="4535C2B6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8</w:t>
            </w:r>
          </w:p>
        </w:tc>
        <w:tc>
          <w:tcPr>
            <w:tcW w:w="2635" w:type="dxa"/>
          </w:tcPr>
          <w:p w14:paraId="3A7B9DC7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Recibe descargos por parte del hogar </w:t>
            </w:r>
          </w:p>
          <w:p w14:paraId="3360B715" w14:textId="77777777" w:rsidR="008A5EA4" w:rsidRPr="00FB2BB3" w:rsidRDefault="008A5EA4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38" w:type="dxa"/>
          </w:tcPr>
          <w:p w14:paraId="205C67AA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Funcionario responsable Subdirección técnica</w:t>
            </w:r>
          </w:p>
        </w:tc>
        <w:tc>
          <w:tcPr>
            <w:tcW w:w="1368" w:type="dxa"/>
          </w:tcPr>
          <w:p w14:paraId="14019FBB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Cs/>
                <w:sz w:val="20"/>
                <w:szCs w:val="20"/>
                <w:lang w:val="es-MX"/>
              </w:rPr>
              <w:t>Humanos, técnicos, tecnológicos y de información</w:t>
            </w:r>
          </w:p>
        </w:tc>
        <w:tc>
          <w:tcPr>
            <w:tcW w:w="2016" w:type="dxa"/>
          </w:tcPr>
          <w:p w14:paraId="1D597A8A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1437 de 2011</w:t>
            </w:r>
          </w:p>
          <w:p w14:paraId="0CBEBD0E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47 y ss.</w:t>
            </w:r>
          </w:p>
          <w:p w14:paraId="0C67690D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635DC94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2079 de 2021</w:t>
            </w:r>
          </w:p>
          <w:p w14:paraId="0B5C1733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Articulo. 13</w:t>
            </w:r>
          </w:p>
        </w:tc>
        <w:tc>
          <w:tcPr>
            <w:tcW w:w="1820" w:type="dxa"/>
          </w:tcPr>
          <w:p w14:paraId="66F2B5B3" w14:textId="6C73C20E" w:rsidR="008A5EA4" w:rsidRPr="00FB2BB3" w:rsidRDefault="007140F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O</w:t>
            </w:r>
            <w:r w:rsidR="00547D05" w:rsidRPr="00FB2BB3">
              <w:rPr>
                <w:rFonts w:ascii="Arial" w:hAnsi="Arial" w:cs="Arial"/>
                <w:sz w:val="20"/>
                <w:szCs w:val="20"/>
                <w:lang w:val="es-MX"/>
              </w:rPr>
              <w:t>ficio</w:t>
            </w:r>
            <w:r w:rsidR="003273A6"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 de citación</w:t>
            </w:r>
          </w:p>
        </w:tc>
        <w:tc>
          <w:tcPr>
            <w:tcW w:w="2597" w:type="dxa"/>
          </w:tcPr>
          <w:p w14:paraId="08317A62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Dentro de los 15 días hábiles después de la notificación</w:t>
            </w:r>
          </w:p>
        </w:tc>
      </w:tr>
      <w:tr w:rsidR="008A5EA4" w:rsidRPr="00FB2BB3" w14:paraId="7F04584D" w14:textId="77777777">
        <w:tc>
          <w:tcPr>
            <w:tcW w:w="721" w:type="dxa"/>
          </w:tcPr>
          <w:p w14:paraId="0151C9EC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2635" w:type="dxa"/>
          </w:tcPr>
          <w:p w14:paraId="39BC22CC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y evaluación los descargos presentados por el hogar investigado y determina: </w:t>
            </w:r>
          </w:p>
          <w:p w14:paraId="018FD191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A. Sí continúa con el proceso va a la actividad 10. </w:t>
            </w:r>
          </w:p>
          <w:p w14:paraId="0567645F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B. Sí no continúa va a la actividad 6. </w:t>
            </w:r>
          </w:p>
        </w:tc>
        <w:tc>
          <w:tcPr>
            <w:tcW w:w="1838" w:type="dxa"/>
          </w:tcPr>
          <w:p w14:paraId="6A8248EE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Funcionario responsable Subdirección técnica</w:t>
            </w:r>
          </w:p>
        </w:tc>
        <w:tc>
          <w:tcPr>
            <w:tcW w:w="1368" w:type="dxa"/>
          </w:tcPr>
          <w:p w14:paraId="2334D58C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Cs/>
                <w:sz w:val="20"/>
                <w:szCs w:val="20"/>
                <w:lang w:val="es-MX"/>
              </w:rPr>
              <w:t>Humanos, técnicos, tecnológicos y de información</w:t>
            </w:r>
          </w:p>
        </w:tc>
        <w:tc>
          <w:tcPr>
            <w:tcW w:w="2016" w:type="dxa"/>
          </w:tcPr>
          <w:p w14:paraId="3CF1127C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1437 de 2011</w:t>
            </w:r>
          </w:p>
          <w:p w14:paraId="075EE27C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47 y ss.</w:t>
            </w:r>
          </w:p>
          <w:p w14:paraId="5E2374CE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144E0CD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2079 de 2021</w:t>
            </w:r>
          </w:p>
          <w:p w14:paraId="1A70C369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Articulo. 13</w:t>
            </w:r>
          </w:p>
        </w:tc>
        <w:tc>
          <w:tcPr>
            <w:tcW w:w="1820" w:type="dxa"/>
          </w:tcPr>
          <w:p w14:paraId="730549B1" w14:textId="04214AEC" w:rsidR="008A5EA4" w:rsidRPr="00FB2BB3" w:rsidRDefault="003273A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Expediente del proceso</w:t>
            </w:r>
          </w:p>
        </w:tc>
        <w:tc>
          <w:tcPr>
            <w:tcW w:w="2597" w:type="dxa"/>
          </w:tcPr>
          <w:p w14:paraId="2CE8EE22" w14:textId="393E29EA" w:rsidR="008A5EA4" w:rsidRPr="00FB2BB3" w:rsidRDefault="00EC1C11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Dentro de los 15 días hábiles después de presentados los descargos </w:t>
            </w:r>
          </w:p>
        </w:tc>
      </w:tr>
      <w:tr w:rsidR="008A5EA4" w:rsidRPr="00FB2BB3" w14:paraId="7B5A13F8" w14:textId="77777777">
        <w:tc>
          <w:tcPr>
            <w:tcW w:w="721" w:type="dxa"/>
          </w:tcPr>
          <w:p w14:paraId="64BC8CE3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2635" w:type="dxa"/>
          </w:tcPr>
          <w:p w14:paraId="3075D7AD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Elaboración el auto de apertura de pruebas y notifica personal o por aviso </w:t>
            </w:r>
          </w:p>
          <w:p w14:paraId="33DFE150" w14:textId="77777777" w:rsidR="008A5EA4" w:rsidRPr="00FB2BB3" w:rsidRDefault="008A5EA4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38" w:type="dxa"/>
          </w:tcPr>
          <w:p w14:paraId="2ED38F42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Funcionario responsable Subdirección técnica</w:t>
            </w:r>
          </w:p>
        </w:tc>
        <w:tc>
          <w:tcPr>
            <w:tcW w:w="1368" w:type="dxa"/>
          </w:tcPr>
          <w:p w14:paraId="052B9E9D" w14:textId="77777777" w:rsidR="008A5EA4" w:rsidRPr="00FB2BB3" w:rsidRDefault="00547D05">
            <w:pPr>
              <w:pStyle w:val="Default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Cs/>
                <w:sz w:val="20"/>
                <w:szCs w:val="20"/>
                <w:lang w:val="es-MX"/>
              </w:rPr>
              <w:t>Humanos, técnicos, tecnológicos y de información</w:t>
            </w:r>
          </w:p>
        </w:tc>
        <w:tc>
          <w:tcPr>
            <w:tcW w:w="2016" w:type="dxa"/>
          </w:tcPr>
          <w:p w14:paraId="75709305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1437 de 2011</w:t>
            </w:r>
          </w:p>
          <w:p w14:paraId="7AC52A89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47 y ss.</w:t>
            </w:r>
          </w:p>
          <w:p w14:paraId="78FDD68F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D1D117A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2079 de 2021</w:t>
            </w:r>
          </w:p>
          <w:p w14:paraId="1F3453F5" w14:textId="77777777" w:rsidR="008A5EA4" w:rsidRPr="00FB2BB3" w:rsidRDefault="00547D05">
            <w:pPr>
              <w:pStyle w:val="Default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Articulo. 13</w:t>
            </w:r>
          </w:p>
        </w:tc>
        <w:tc>
          <w:tcPr>
            <w:tcW w:w="1820" w:type="dxa"/>
          </w:tcPr>
          <w:p w14:paraId="3585A14A" w14:textId="77777777" w:rsidR="008A5EA4" w:rsidRPr="00FB2BB3" w:rsidRDefault="00547D05">
            <w:pPr>
              <w:pStyle w:val="Default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Auto apertura de pruebas Firmado por el </w:t>
            </w:r>
            <w:proofErr w:type="gramStart"/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Subdirector</w:t>
            </w:r>
            <w:proofErr w:type="gramEnd"/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 técnico</w:t>
            </w:r>
          </w:p>
          <w:p w14:paraId="62897211" w14:textId="77777777" w:rsidR="008A5EA4" w:rsidRPr="00FB2BB3" w:rsidRDefault="00547D0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eastAsia="Calibri" w:hAnsi="Arial" w:cs="Arial"/>
                <w:sz w:val="20"/>
                <w:szCs w:val="20"/>
                <w:lang w:val="es-MX"/>
              </w:rPr>
              <w:t xml:space="preserve">Certificación de notificación personal o constancia de aviso </w:t>
            </w:r>
          </w:p>
        </w:tc>
        <w:tc>
          <w:tcPr>
            <w:tcW w:w="2597" w:type="dxa"/>
          </w:tcPr>
          <w:p w14:paraId="4DE9DC61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Cuando deban practicarse pruebas se señalará un término no mayor a treinta (30) días. </w:t>
            </w:r>
          </w:p>
          <w:p w14:paraId="1FB845CA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A5EA4" w:rsidRPr="00FB2BB3" w14:paraId="048D5BA5" w14:textId="77777777">
        <w:tc>
          <w:tcPr>
            <w:tcW w:w="721" w:type="dxa"/>
          </w:tcPr>
          <w:p w14:paraId="49BD1D22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11</w:t>
            </w:r>
          </w:p>
        </w:tc>
        <w:tc>
          <w:tcPr>
            <w:tcW w:w="2635" w:type="dxa"/>
          </w:tcPr>
          <w:p w14:paraId="77138DEB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2BB3">
              <w:rPr>
                <w:rFonts w:ascii="Arial" w:hAnsi="Arial" w:cs="Arial"/>
                <w:sz w:val="20"/>
                <w:szCs w:val="20"/>
              </w:rPr>
              <w:t>Visita</w:t>
            </w:r>
            <w:proofErr w:type="spellEnd"/>
            <w:r w:rsidRPr="00FB2BB3">
              <w:rPr>
                <w:rFonts w:ascii="Arial" w:hAnsi="Arial" w:cs="Arial"/>
                <w:sz w:val="20"/>
                <w:szCs w:val="20"/>
              </w:rPr>
              <w:t xml:space="preserve"> al </w:t>
            </w:r>
            <w:proofErr w:type="spellStart"/>
            <w:r w:rsidRPr="00FB2BB3">
              <w:rPr>
                <w:rFonts w:ascii="Arial" w:hAnsi="Arial" w:cs="Arial"/>
                <w:sz w:val="20"/>
                <w:szCs w:val="20"/>
              </w:rPr>
              <w:t>hogar</w:t>
            </w:r>
            <w:proofErr w:type="spellEnd"/>
            <w:r w:rsidRPr="00FB2BB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B2BB3">
              <w:rPr>
                <w:rFonts w:ascii="Arial" w:hAnsi="Arial" w:cs="Arial"/>
                <w:sz w:val="20"/>
                <w:szCs w:val="20"/>
              </w:rPr>
              <w:t>investigado</w:t>
            </w:r>
            <w:proofErr w:type="spellEnd"/>
            <w:r w:rsidRPr="00FB2BB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4387824" w14:textId="77777777" w:rsidR="008A5EA4" w:rsidRPr="00FB2BB3" w:rsidRDefault="008A5EA4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38" w:type="dxa"/>
          </w:tcPr>
          <w:p w14:paraId="4565DC03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Funcionario responsable Subdirección Técnica</w:t>
            </w:r>
          </w:p>
        </w:tc>
        <w:tc>
          <w:tcPr>
            <w:tcW w:w="1368" w:type="dxa"/>
          </w:tcPr>
          <w:p w14:paraId="6FB63E3F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Cs/>
                <w:sz w:val="20"/>
                <w:szCs w:val="20"/>
                <w:lang w:val="es-MX"/>
              </w:rPr>
              <w:t>Humanos, técnicos, tecnológicos y de información</w:t>
            </w:r>
          </w:p>
        </w:tc>
        <w:tc>
          <w:tcPr>
            <w:tcW w:w="2016" w:type="dxa"/>
          </w:tcPr>
          <w:p w14:paraId="3D7EEAF3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1437 de 2011</w:t>
            </w:r>
          </w:p>
          <w:p w14:paraId="4908540E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47 y ss.</w:t>
            </w:r>
          </w:p>
          <w:p w14:paraId="5F8D6684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EA2B017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2079 de 2021</w:t>
            </w:r>
          </w:p>
          <w:p w14:paraId="524A4FE6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Articulo. 13</w:t>
            </w:r>
          </w:p>
        </w:tc>
        <w:tc>
          <w:tcPr>
            <w:tcW w:w="1820" w:type="dxa"/>
          </w:tcPr>
          <w:p w14:paraId="07E819D4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Acta de Visita</w:t>
            </w:r>
          </w:p>
        </w:tc>
        <w:tc>
          <w:tcPr>
            <w:tcW w:w="2597" w:type="dxa"/>
          </w:tcPr>
          <w:p w14:paraId="6E338360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Recopilación pruebas requeridas para determinar el incumplimiento de obligaciones del hogar.</w:t>
            </w:r>
          </w:p>
          <w:p w14:paraId="4943DDE7" w14:textId="77777777" w:rsidR="008A5EA4" w:rsidRPr="00FB2BB3" w:rsidRDefault="008A5EA4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BA4D3A3" w14:textId="77777777" w:rsidR="008A5EA4" w:rsidRPr="00FB2BB3" w:rsidRDefault="00547D05">
            <w:pPr>
              <w:pStyle w:val="NormalWeb"/>
              <w:spacing w:beforeAutospacing="0" w:after="0" w:afterAutospacing="0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shd w:val="clear" w:color="auto" w:fill="FFFFFF"/>
                <w:lang w:val="es-MX"/>
              </w:rPr>
              <w:t>Vencido el período probatorio se dará traslado al hogar beneficiario investigado por diez (10) días para que presente los alegatos respectivos.</w:t>
            </w:r>
          </w:p>
          <w:p w14:paraId="0D580390" w14:textId="77777777" w:rsidR="008A5EA4" w:rsidRPr="00FB2BB3" w:rsidRDefault="008A5EA4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A5EA4" w:rsidRPr="00FB2BB3" w14:paraId="6D4695E2" w14:textId="77777777">
        <w:tc>
          <w:tcPr>
            <w:tcW w:w="721" w:type="dxa"/>
          </w:tcPr>
          <w:p w14:paraId="3E01827D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2635" w:type="dxa"/>
          </w:tcPr>
          <w:p w14:paraId="5AF7BC11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Recibe, revisión y evaluación de los descargos presentados por </w:t>
            </w:r>
          </w:p>
          <w:p w14:paraId="6CF6BD07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el hogar investigado, conjuntamente con las pruebas practicadas y se determina sí se continúa con el proceso o si se archiva</w:t>
            </w:r>
          </w:p>
          <w:p w14:paraId="50BEA21D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A. Sí se continúa con el proceso va a la actividad 13. </w:t>
            </w:r>
          </w:p>
          <w:p w14:paraId="3C5E1404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B. Sí no se continúa con el proceso va a la 6 </w:t>
            </w:r>
          </w:p>
        </w:tc>
        <w:tc>
          <w:tcPr>
            <w:tcW w:w="1838" w:type="dxa"/>
          </w:tcPr>
          <w:p w14:paraId="0032C35C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Funcionario responsable Subdirección Técnica</w:t>
            </w:r>
          </w:p>
        </w:tc>
        <w:tc>
          <w:tcPr>
            <w:tcW w:w="1368" w:type="dxa"/>
          </w:tcPr>
          <w:p w14:paraId="367D5519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Cs/>
                <w:sz w:val="20"/>
                <w:szCs w:val="20"/>
                <w:lang w:val="es-MX"/>
              </w:rPr>
              <w:t>Humanos, técnicos, tecnológicos y de información</w:t>
            </w:r>
          </w:p>
        </w:tc>
        <w:tc>
          <w:tcPr>
            <w:tcW w:w="2016" w:type="dxa"/>
          </w:tcPr>
          <w:p w14:paraId="01366E2A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1437 de 2011</w:t>
            </w:r>
          </w:p>
          <w:p w14:paraId="202CE719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47 y ss.</w:t>
            </w:r>
          </w:p>
          <w:p w14:paraId="75AA7981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80443E3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2079 de 2021</w:t>
            </w:r>
          </w:p>
          <w:p w14:paraId="46AD1AA1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Articulo. 13</w:t>
            </w:r>
          </w:p>
        </w:tc>
        <w:tc>
          <w:tcPr>
            <w:tcW w:w="1820" w:type="dxa"/>
          </w:tcPr>
          <w:p w14:paraId="79E3710B" w14:textId="164A5117" w:rsidR="008A5EA4" w:rsidRPr="00FB2BB3" w:rsidRDefault="003273A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Expediente del proceso</w:t>
            </w:r>
          </w:p>
        </w:tc>
        <w:tc>
          <w:tcPr>
            <w:tcW w:w="2597" w:type="dxa"/>
          </w:tcPr>
          <w:p w14:paraId="2574BC0B" w14:textId="77777777" w:rsidR="008A5EA4" w:rsidRPr="00FB2BB3" w:rsidRDefault="00547D05">
            <w:pPr>
              <w:pStyle w:val="NormalWeb"/>
              <w:spacing w:beforeAutospacing="0" w:after="0" w:afterAutospacing="0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shd w:val="clear" w:color="auto" w:fill="FFFFFF"/>
                <w:lang w:val="es-MX"/>
              </w:rPr>
              <w:t>El funcionario competente deberá proferir el acto administrativo definitivo dentro de los treinta (30) días siguientes a la presentación de los alegatos.</w:t>
            </w:r>
          </w:p>
          <w:p w14:paraId="0A5EAE04" w14:textId="77777777" w:rsidR="008A5EA4" w:rsidRPr="00FB2BB3" w:rsidRDefault="008A5EA4">
            <w:pPr>
              <w:pStyle w:val="NormalWeb"/>
              <w:spacing w:beforeAutospacing="0" w:after="0" w:afterAutospacing="0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  <w:lang w:val="es-MX"/>
              </w:rPr>
            </w:pPr>
          </w:p>
        </w:tc>
      </w:tr>
      <w:tr w:rsidR="008A5EA4" w:rsidRPr="00FB2BB3" w14:paraId="171484D8" w14:textId="77777777">
        <w:tc>
          <w:tcPr>
            <w:tcW w:w="721" w:type="dxa"/>
          </w:tcPr>
          <w:p w14:paraId="47F0F56A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2635" w:type="dxa"/>
          </w:tcPr>
          <w:p w14:paraId="0203B628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Elaboración la resolución de restitución y notificación personal o por aviso.</w:t>
            </w:r>
          </w:p>
          <w:p w14:paraId="636FDD6B" w14:textId="77777777" w:rsidR="008A5EA4" w:rsidRPr="00FB2BB3" w:rsidRDefault="008A5EA4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58E3740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A. Si recibe recurso de reposición va a la actividad 14. </w:t>
            </w:r>
          </w:p>
          <w:p w14:paraId="4BEA79E0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B. Si no recibe recursos de reposición va a la actividad 15 </w:t>
            </w:r>
          </w:p>
        </w:tc>
        <w:tc>
          <w:tcPr>
            <w:tcW w:w="1838" w:type="dxa"/>
          </w:tcPr>
          <w:p w14:paraId="7D52683A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Funcionario responsable Subdirección técnica</w:t>
            </w:r>
          </w:p>
        </w:tc>
        <w:tc>
          <w:tcPr>
            <w:tcW w:w="1368" w:type="dxa"/>
          </w:tcPr>
          <w:p w14:paraId="5D7581D0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Cs/>
                <w:sz w:val="20"/>
                <w:szCs w:val="20"/>
                <w:lang w:val="es-MX"/>
              </w:rPr>
              <w:t>Humanos, técnicos, tecnológicos y de información</w:t>
            </w:r>
          </w:p>
        </w:tc>
        <w:tc>
          <w:tcPr>
            <w:tcW w:w="2016" w:type="dxa"/>
          </w:tcPr>
          <w:p w14:paraId="0001F570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1437 de 2011</w:t>
            </w:r>
          </w:p>
          <w:p w14:paraId="66317A3D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47 y ss.</w:t>
            </w:r>
          </w:p>
          <w:p w14:paraId="132B6AFA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67 y ss.</w:t>
            </w:r>
          </w:p>
          <w:p w14:paraId="03B3C0FB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1FF0D97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2079 de 2021</w:t>
            </w:r>
          </w:p>
          <w:p w14:paraId="50B91A5E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Articulo. 13</w:t>
            </w:r>
          </w:p>
        </w:tc>
        <w:tc>
          <w:tcPr>
            <w:tcW w:w="1820" w:type="dxa"/>
          </w:tcPr>
          <w:p w14:paraId="6835710C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Vistos buenos en Proyecto de Resolución, del </w:t>
            </w:r>
            <w:proofErr w:type="gramStart"/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Subdirector</w:t>
            </w:r>
            <w:proofErr w:type="gramEnd"/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técnico y firma del Director del IDM</w:t>
            </w:r>
          </w:p>
          <w:p w14:paraId="653EBE96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Certificación de notificación personal o constancia de aviso </w:t>
            </w:r>
          </w:p>
        </w:tc>
        <w:tc>
          <w:tcPr>
            <w:tcW w:w="2597" w:type="dxa"/>
          </w:tcPr>
          <w:p w14:paraId="3322698B" w14:textId="77777777" w:rsidR="008A5EA4" w:rsidRPr="00FB2BB3" w:rsidRDefault="00547D05">
            <w:pPr>
              <w:pStyle w:val="NormalWeb"/>
              <w:shd w:val="clear" w:color="auto" w:fill="FFFFFF"/>
              <w:spacing w:beforeAutospacing="0" w:after="150" w:afterAutospacing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 acto administrativo que ponga fin al procedimiento administrativo de carácter sancionatorio deberá contener:</w:t>
            </w:r>
          </w:p>
          <w:p w14:paraId="4A37C64C" w14:textId="77777777" w:rsidR="008A5EA4" w:rsidRPr="00FB2BB3" w:rsidRDefault="00547D05">
            <w:pPr>
              <w:pStyle w:val="NormalWeb"/>
              <w:shd w:val="clear" w:color="auto" w:fill="FFFFFF"/>
              <w:spacing w:beforeAutospacing="0" w:after="150" w:afterAutospacing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1. La individualización de la persona natural </w:t>
            </w:r>
            <w:proofErr w:type="spellStart"/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ó</w:t>
            </w:r>
            <w:proofErr w:type="spellEnd"/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 jurídica a sancionar.</w:t>
            </w:r>
          </w:p>
          <w:p w14:paraId="58BF326A" w14:textId="77777777" w:rsidR="008A5EA4" w:rsidRPr="00FB2BB3" w:rsidRDefault="00547D05">
            <w:pPr>
              <w:pStyle w:val="NormalWeb"/>
              <w:shd w:val="clear" w:color="auto" w:fill="FFFFFF"/>
              <w:spacing w:beforeAutospacing="0" w:after="150" w:afterAutospacing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2. El análisis de hechos y pruebas con base en los cuales se impone la sanción.</w:t>
            </w:r>
          </w:p>
          <w:p w14:paraId="39FE006C" w14:textId="77777777" w:rsidR="008A5EA4" w:rsidRPr="00FB2BB3" w:rsidRDefault="00547D05">
            <w:pPr>
              <w:pStyle w:val="NormalWeb"/>
              <w:shd w:val="clear" w:color="auto" w:fill="FFFFFF"/>
              <w:spacing w:beforeAutospacing="0" w:after="150" w:afterAutospacing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3. Las normas infringidas con los hechos probados.</w:t>
            </w:r>
          </w:p>
          <w:p w14:paraId="606308FF" w14:textId="77777777" w:rsidR="008A5EA4" w:rsidRPr="00FB2BB3" w:rsidRDefault="00547D05">
            <w:pPr>
              <w:pStyle w:val="NormalWeb"/>
              <w:shd w:val="clear" w:color="auto" w:fill="FFFFFF"/>
              <w:spacing w:beforeAutospacing="0" w:after="150" w:afterAutospacing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4. La decisión final de archivo o sanción y la correspondiente fundamentación</w:t>
            </w:r>
          </w:p>
          <w:p w14:paraId="525D0FB4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color w:val="auto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color w:val="auto"/>
                <w:sz w:val="20"/>
                <w:szCs w:val="20"/>
                <w:lang w:val="es-MX"/>
              </w:rPr>
              <w:t xml:space="preserve">El recurso de reposición deberá interponerse por escrito dentro de la diligencia de notificación personal o dentro de los 10 días siguientes a ella, </w:t>
            </w:r>
            <w:r w:rsidRPr="00FB2BB3">
              <w:rPr>
                <w:rFonts w:ascii="Arial" w:hAnsi="Arial" w:cs="Arial"/>
                <w:sz w:val="20"/>
                <w:szCs w:val="20"/>
                <w:shd w:val="clear" w:color="auto" w:fill="FFFFFF"/>
                <w:lang w:val="es-MX"/>
              </w:rPr>
              <w:t>o a la notificación por aviso, o al vencimiento del término de publicación.</w:t>
            </w:r>
          </w:p>
          <w:p w14:paraId="573049E6" w14:textId="77777777" w:rsidR="008A5EA4" w:rsidRPr="00FB2BB3" w:rsidRDefault="008A5EA4">
            <w:pPr>
              <w:pStyle w:val="NormalWeb"/>
              <w:shd w:val="clear" w:color="auto" w:fill="FFFFFF"/>
              <w:spacing w:beforeAutospacing="0" w:after="150" w:afterAutospacing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28FF0C4" w14:textId="77777777" w:rsidR="008A5EA4" w:rsidRPr="00FB2BB3" w:rsidRDefault="008A5EA4">
            <w:pPr>
              <w:pStyle w:val="NormalWeb"/>
              <w:shd w:val="clear" w:color="auto" w:fill="FFFFFF"/>
              <w:spacing w:beforeAutospacing="0" w:after="150" w:afterAutospacing="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A5EA4" w:rsidRPr="00FB2BB3" w14:paraId="4BA843AB" w14:textId="77777777">
        <w:tc>
          <w:tcPr>
            <w:tcW w:w="721" w:type="dxa"/>
          </w:tcPr>
          <w:p w14:paraId="09390CD7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14</w:t>
            </w:r>
          </w:p>
        </w:tc>
        <w:tc>
          <w:tcPr>
            <w:tcW w:w="2635" w:type="dxa"/>
          </w:tcPr>
          <w:p w14:paraId="6CAE5AAF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Recibe, revisión y evaluación del recurso de reposición interpuesto por el hogar sancionado. Elabora resolución del </w:t>
            </w: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recurso de reposición y notifica personal o por aviso y determina:</w:t>
            </w:r>
          </w:p>
          <w:p w14:paraId="77D9EFD2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  <w:p w14:paraId="7ED23C0D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A. Sí se Repone </w:t>
            </w:r>
          </w:p>
          <w:p w14:paraId="6256CD29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Fin del procedimiento </w:t>
            </w:r>
          </w:p>
          <w:p w14:paraId="37098346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B. Sí no repone </w:t>
            </w:r>
          </w:p>
          <w:p w14:paraId="02FDE50E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va a la actividad 15</w:t>
            </w:r>
          </w:p>
          <w:p w14:paraId="61490EA5" w14:textId="77777777" w:rsidR="008A5EA4" w:rsidRPr="00FB2BB3" w:rsidRDefault="008A5EA4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AC3B180" w14:textId="77777777" w:rsidR="008A5EA4" w:rsidRPr="00FB2BB3" w:rsidRDefault="008A5EA4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38" w:type="dxa"/>
          </w:tcPr>
          <w:p w14:paraId="507D5903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Funcionario responsable Subdirección técnica</w:t>
            </w:r>
          </w:p>
        </w:tc>
        <w:tc>
          <w:tcPr>
            <w:tcW w:w="1368" w:type="dxa"/>
          </w:tcPr>
          <w:p w14:paraId="73CC95F0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Cs/>
                <w:sz w:val="20"/>
                <w:szCs w:val="20"/>
                <w:lang w:val="es-MX"/>
              </w:rPr>
              <w:t>Humanos, técnicos, tecnológicos y de información</w:t>
            </w:r>
          </w:p>
        </w:tc>
        <w:tc>
          <w:tcPr>
            <w:tcW w:w="2016" w:type="dxa"/>
          </w:tcPr>
          <w:p w14:paraId="0AA10DD4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1437 de 2011</w:t>
            </w:r>
          </w:p>
          <w:p w14:paraId="5F9C3862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47 y ss.</w:t>
            </w:r>
          </w:p>
          <w:p w14:paraId="072BF48D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76 y ss.</w:t>
            </w:r>
          </w:p>
          <w:p w14:paraId="3C517CBF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2079 de 2021</w:t>
            </w:r>
          </w:p>
          <w:p w14:paraId="1D2B75B8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Articulo. 13</w:t>
            </w:r>
          </w:p>
        </w:tc>
        <w:tc>
          <w:tcPr>
            <w:tcW w:w="1820" w:type="dxa"/>
          </w:tcPr>
          <w:p w14:paraId="274FCE84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Vistos buenos en proyecto de resolución, del </w:t>
            </w:r>
            <w:proofErr w:type="gramStart"/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Subdirector</w:t>
            </w:r>
            <w:proofErr w:type="gramEnd"/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técnico y firma del Director del IDM</w:t>
            </w:r>
          </w:p>
          <w:p w14:paraId="3BB25A0C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Certificación de notificación personal o constancia de aviso</w:t>
            </w:r>
          </w:p>
        </w:tc>
        <w:tc>
          <w:tcPr>
            <w:tcW w:w="2597" w:type="dxa"/>
          </w:tcPr>
          <w:p w14:paraId="44354BC3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Los actos que resuelven recurso deberán ser decididos en un término de un (1) año contado a partir de su debida y oportuna interposición.</w:t>
            </w:r>
          </w:p>
        </w:tc>
      </w:tr>
      <w:tr w:rsidR="008A5EA4" w:rsidRPr="00FB2BB3" w14:paraId="0F2B9EBE" w14:textId="77777777">
        <w:tc>
          <w:tcPr>
            <w:tcW w:w="721" w:type="dxa"/>
          </w:tcPr>
          <w:p w14:paraId="1138CA12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2635" w:type="dxa"/>
          </w:tcPr>
          <w:p w14:paraId="4AACCAF0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Restitución del subsidio de vivienda</w:t>
            </w:r>
          </w:p>
        </w:tc>
        <w:tc>
          <w:tcPr>
            <w:tcW w:w="1838" w:type="dxa"/>
          </w:tcPr>
          <w:p w14:paraId="61F22E14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Funcionario responsable Subdirección técnica y </w:t>
            </w:r>
            <w:proofErr w:type="gramStart"/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Director</w:t>
            </w:r>
            <w:proofErr w:type="gramEnd"/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 IDM</w:t>
            </w:r>
          </w:p>
        </w:tc>
        <w:tc>
          <w:tcPr>
            <w:tcW w:w="1368" w:type="dxa"/>
          </w:tcPr>
          <w:p w14:paraId="22DEADC1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Cs/>
                <w:sz w:val="20"/>
                <w:szCs w:val="20"/>
                <w:lang w:val="es-MX"/>
              </w:rPr>
              <w:t>Humanos, técnicos, tecnológicos y de información</w:t>
            </w:r>
          </w:p>
        </w:tc>
        <w:tc>
          <w:tcPr>
            <w:tcW w:w="2016" w:type="dxa"/>
          </w:tcPr>
          <w:p w14:paraId="53BC7B96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1437 de 2011</w:t>
            </w:r>
          </w:p>
          <w:p w14:paraId="00DE055C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47 y ss.</w:t>
            </w:r>
          </w:p>
          <w:p w14:paraId="6080420F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37316AA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2079 de 2021</w:t>
            </w:r>
          </w:p>
          <w:p w14:paraId="61393533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Articulo. 13</w:t>
            </w:r>
          </w:p>
        </w:tc>
        <w:tc>
          <w:tcPr>
            <w:tcW w:w="1820" w:type="dxa"/>
          </w:tcPr>
          <w:p w14:paraId="6ABABD44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Acta de restitución del Subsidio de Vivienda.</w:t>
            </w:r>
          </w:p>
        </w:tc>
        <w:tc>
          <w:tcPr>
            <w:tcW w:w="2597" w:type="dxa"/>
          </w:tcPr>
          <w:p w14:paraId="18FBCE72" w14:textId="58763640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 encuentre ejecutoriado podrá utilizar los medios policivos para la restitución del </w:t>
            </w:r>
            <w:r w:rsidR="003273A6" w:rsidRPr="00FB2BB3">
              <w:rPr>
                <w:rFonts w:ascii="Arial" w:hAnsi="Arial" w:cs="Arial"/>
                <w:sz w:val="20"/>
                <w:szCs w:val="20"/>
                <w:lang w:val="es-MX"/>
              </w:rPr>
              <w:t>subsidio</w:t>
            </w: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8A5EA4" w:rsidRPr="00FB2BB3" w14:paraId="243AC036" w14:textId="77777777">
        <w:tc>
          <w:tcPr>
            <w:tcW w:w="721" w:type="dxa"/>
          </w:tcPr>
          <w:p w14:paraId="1775A2C3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2635" w:type="dxa"/>
          </w:tcPr>
          <w:p w14:paraId="16F1CE1C" w14:textId="77777777" w:rsidR="008A5EA4" w:rsidRPr="00FB2BB3" w:rsidRDefault="00547D05">
            <w:pPr>
              <w:pStyle w:val="Default"/>
              <w:spacing w:before="20" w:after="20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Cumplimiento de la Sanción de restitución del Subsidio</w:t>
            </w:r>
          </w:p>
        </w:tc>
        <w:tc>
          <w:tcPr>
            <w:tcW w:w="1838" w:type="dxa"/>
          </w:tcPr>
          <w:p w14:paraId="557CD5A6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Funcionario responsable Subdirección técnica – </w:t>
            </w:r>
            <w:proofErr w:type="gramStart"/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Director</w:t>
            </w:r>
            <w:proofErr w:type="gramEnd"/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 – Tesorería</w:t>
            </w:r>
          </w:p>
        </w:tc>
        <w:tc>
          <w:tcPr>
            <w:tcW w:w="1368" w:type="dxa"/>
          </w:tcPr>
          <w:p w14:paraId="311D141A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bCs/>
                <w:sz w:val="20"/>
                <w:szCs w:val="20"/>
                <w:lang w:val="es-MX"/>
              </w:rPr>
              <w:t>Humanos, técnicos, tecnológicos y de información</w:t>
            </w:r>
          </w:p>
        </w:tc>
        <w:tc>
          <w:tcPr>
            <w:tcW w:w="2016" w:type="dxa"/>
          </w:tcPr>
          <w:p w14:paraId="4398F845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1437 de 2011</w:t>
            </w:r>
          </w:p>
          <w:p w14:paraId="5E794C33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 47 y ss.</w:t>
            </w:r>
          </w:p>
          <w:p w14:paraId="6E6D3843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F144637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Ley 2079 de 2021</w:t>
            </w:r>
          </w:p>
          <w:p w14:paraId="77D6B120" w14:textId="77777777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Articulo. 13</w:t>
            </w:r>
          </w:p>
          <w:p w14:paraId="0256104A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ABB9D82" w14:textId="77777777" w:rsidR="008A5EA4" w:rsidRPr="00FB2BB3" w:rsidRDefault="008A5EA4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20" w:type="dxa"/>
          </w:tcPr>
          <w:p w14:paraId="4A9647AA" w14:textId="4F929E98" w:rsidR="008A5EA4" w:rsidRPr="00FB2BB3" w:rsidRDefault="003273A6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Acta de restitución del Subsidio de Vivienda.</w:t>
            </w:r>
          </w:p>
        </w:tc>
        <w:tc>
          <w:tcPr>
            <w:tcW w:w="2597" w:type="dxa"/>
          </w:tcPr>
          <w:p w14:paraId="02482186" w14:textId="46DB124C" w:rsidR="008A5EA4" w:rsidRPr="00FB2BB3" w:rsidRDefault="00547D0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>Utilizar todos los medios policivos que se encue</w:t>
            </w:r>
            <w:r w:rsidR="003273A6" w:rsidRPr="00FB2BB3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Pr="00FB2BB3">
              <w:rPr>
                <w:rFonts w:ascii="Arial" w:hAnsi="Arial" w:cs="Arial"/>
                <w:sz w:val="20"/>
                <w:szCs w:val="20"/>
                <w:lang w:val="es-MX"/>
              </w:rPr>
              <w:t xml:space="preserve">tren a su alcance para obtener la restitución. </w:t>
            </w:r>
          </w:p>
        </w:tc>
      </w:tr>
    </w:tbl>
    <w:p w14:paraId="7CECA9BD" w14:textId="77777777" w:rsidR="008A5EA4" w:rsidRPr="00FB2BB3" w:rsidRDefault="008A5EA4">
      <w:pPr>
        <w:pStyle w:val="Default"/>
        <w:jc w:val="both"/>
        <w:rPr>
          <w:rFonts w:ascii="Arial" w:hAnsi="Arial" w:cs="Arial"/>
          <w:sz w:val="16"/>
          <w:szCs w:val="16"/>
          <w:lang w:val="es-MX"/>
        </w:rPr>
      </w:pPr>
    </w:p>
    <w:p w14:paraId="1E38AB80" w14:textId="77777777" w:rsidR="008A5EA4" w:rsidRPr="00FB2BB3" w:rsidRDefault="008A5EA4">
      <w:pPr>
        <w:rPr>
          <w:rFonts w:ascii="Arial" w:hAnsi="Arial" w:cs="Arial"/>
          <w:sz w:val="16"/>
          <w:szCs w:val="16"/>
          <w:lang w:val="es-MX"/>
        </w:rPr>
      </w:pPr>
    </w:p>
    <w:tbl>
      <w:tblPr>
        <w:tblStyle w:val="Tablaconcuadrcula"/>
        <w:tblpPr w:leftFromText="180" w:rightFromText="180" w:vertAnchor="text" w:horzAnchor="page" w:tblpX="771" w:tblpY="38"/>
        <w:tblW w:w="13575" w:type="dxa"/>
        <w:tblLayout w:type="fixed"/>
        <w:tblLook w:val="04A0" w:firstRow="1" w:lastRow="0" w:firstColumn="1" w:lastColumn="0" w:noHBand="0" w:noVBand="1"/>
      </w:tblPr>
      <w:tblGrid>
        <w:gridCol w:w="993"/>
        <w:gridCol w:w="4219"/>
        <w:gridCol w:w="851"/>
        <w:gridCol w:w="3259"/>
        <w:gridCol w:w="852"/>
        <w:gridCol w:w="3401"/>
      </w:tblGrid>
      <w:tr w:rsidR="008A5EA4" w:rsidRPr="00FB2BB3" w14:paraId="702C19B9" w14:textId="77777777">
        <w:trPr>
          <w:trHeight w:val="70"/>
        </w:trPr>
        <w:tc>
          <w:tcPr>
            <w:tcW w:w="992" w:type="dxa"/>
            <w:tcBorders>
              <w:top w:val="nil"/>
              <w:left w:val="nil"/>
              <w:bottom w:val="dotted" w:sz="8" w:space="0" w:color="7F7F7F"/>
              <w:right w:val="single" w:sz="2" w:space="0" w:color="7F7F7F"/>
            </w:tcBorders>
          </w:tcPr>
          <w:p w14:paraId="7F182071" w14:textId="77777777" w:rsidR="008A5EA4" w:rsidRPr="00FB2BB3" w:rsidRDefault="00547D05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B2BB3">
              <w:rPr>
                <w:rFonts w:ascii="Times New Roman" w:eastAsia="Calibri" w:hAnsi="Times New Roman" w:cs="Times New Roman"/>
                <w:sz w:val="14"/>
                <w:szCs w:val="14"/>
              </w:rPr>
              <w:t>PROYECTO</w:t>
            </w:r>
          </w:p>
        </w:tc>
        <w:tc>
          <w:tcPr>
            <w:tcW w:w="4219" w:type="dxa"/>
            <w:tcBorders>
              <w:top w:val="nil"/>
              <w:left w:val="single" w:sz="2" w:space="0" w:color="7F7F7F"/>
              <w:bottom w:val="dotted" w:sz="8" w:space="0" w:color="7F7F7F"/>
              <w:right w:val="single" w:sz="2" w:space="0" w:color="FFFFFF"/>
            </w:tcBorders>
          </w:tcPr>
          <w:p w14:paraId="4C9A4C4B" w14:textId="77777777" w:rsidR="008A5EA4" w:rsidRPr="00FB2BB3" w:rsidRDefault="00547D05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FB2BB3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 xml:space="preserve">DIEGO ALEJANDRO OSPINA </w:t>
            </w:r>
          </w:p>
          <w:p w14:paraId="5BA1922D" w14:textId="1739B4AA" w:rsidR="003273A6" w:rsidRPr="00FB2BB3" w:rsidRDefault="003273A6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  <w:lang w:val="es-CO"/>
              </w:rPr>
            </w:pPr>
            <w:r w:rsidRPr="00FB2BB3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Abogado Externo</w:t>
            </w:r>
          </w:p>
        </w:tc>
        <w:tc>
          <w:tcPr>
            <w:tcW w:w="851" w:type="dxa"/>
            <w:tcBorders>
              <w:top w:val="nil"/>
              <w:left w:val="single" w:sz="2" w:space="0" w:color="FFFFFF"/>
              <w:bottom w:val="dotted" w:sz="8" w:space="0" w:color="7F7F7F"/>
              <w:right w:val="single" w:sz="2" w:space="0" w:color="7F7F7F"/>
            </w:tcBorders>
          </w:tcPr>
          <w:p w14:paraId="60719D64" w14:textId="77777777" w:rsidR="008A5EA4" w:rsidRPr="00FB2BB3" w:rsidRDefault="00547D05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B2BB3">
              <w:rPr>
                <w:rFonts w:ascii="Times New Roman" w:eastAsia="Calibri" w:hAnsi="Times New Roman" w:cs="Times New Roman"/>
                <w:sz w:val="14"/>
                <w:szCs w:val="14"/>
              </w:rPr>
              <w:t>REVISO</w:t>
            </w:r>
          </w:p>
        </w:tc>
        <w:tc>
          <w:tcPr>
            <w:tcW w:w="3259" w:type="dxa"/>
            <w:tcBorders>
              <w:top w:val="nil"/>
              <w:left w:val="single" w:sz="2" w:space="0" w:color="7F7F7F"/>
              <w:bottom w:val="dotted" w:sz="8" w:space="0" w:color="7F7F7F"/>
              <w:right w:val="single" w:sz="2" w:space="0" w:color="FFFFFF"/>
            </w:tcBorders>
          </w:tcPr>
          <w:p w14:paraId="01AFE564" w14:textId="77777777" w:rsidR="008A5EA4" w:rsidRPr="00FB2BB3" w:rsidRDefault="00547D05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  <w:lang w:val="es-CO"/>
              </w:rPr>
            </w:pPr>
            <w:r w:rsidRPr="00FB2BB3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MARIA NANCY ROMERO</w:t>
            </w:r>
          </w:p>
          <w:p w14:paraId="53FFDB8F" w14:textId="2F983ABA" w:rsidR="008A5EA4" w:rsidRPr="00FB2BB3" w:rsidRDefault="003273A6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  <w:lang w:val="es-CO"/>
              </w:rPr>
            </w:pPr>
            <w:r w:rsidRPr="00FB2BB3">
              <w:rPr>
                <w:rFonts w:ascii="Times New Roman" w:hAnsi="Times New Roman" w:cs="Times New Roman"/>
                <w:sz w:val="14"/>
                <w:szCs w:val="14"/>
                <w:lang w:val="es-CO"/>
              </w:rPr>
              <w:t>Profesional Universitario en Gestión Comunitaria</w:t>
            </w:r>
          </w:p>
        </w:tc>
        <w:tc>
          <w:tcPr>
            <w:tcW w:w="852" w:type="dxa"/>
            <w:tcBorders>
              <w:top w:val="nil"/>
              <w:left w:val="single" w:sz="2" w:space="0" w:color="FFFFFF"/>
              <w:bottom w:val="dotted" w:sz="8" w:space="0" w:color="7F7F7F"/>
              <w:right w:val="single" w:sz="48" w:space="0" w:color="7F7F7F"/>
            </w:tcBorders>
          </w:tcPr>
          <w:p w14:paraId="1996D991" w14:textId="77777777" w:rsidR="008A5EA4" w:rsidRPr="00FB2BB3" w:rsidRDefault="00547D05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FB2BB3">
              <w:rPr>
                <w:rFonts w:ascii="Times New Roman" w:eastAsia="Calibri" w:hAnsi="Times New Roman" w:cs="Times New Roman"/>
                <w:sz w:val="14"/>
                <w:szCs w:val="14"/>
              </w:rPr>
              <w:t>APROBO</w:t>
            </w:r>
          </w:p>
        </w:tc>
        <w:tc>
          <w:tcPr>
            <w:tcW w:w="3401" w:type="dxa"/>
            <w:tcBorders>
              <w:top w:val="nil"/>
              <w:left w:val="single" w:sz="48" w:space="0" w:color="7F7F7F"/>
              <w:bottom w:val="dotted" w:sz="8" w:space="0" w:color="7F7F7F"/>
              <w:right w:val="nil"/>
            </w:tcBorders>
          </w:tcPr>
          <w:p w14:paraId="2321C2EB" w14:textId="77777777" w:rsidR="008A5EA4" w:rsidRPr="00FB2BB3" w:rsidRDefault="003273A6">
            <w:pPr>
              <w:spacing w:after="0" w:line="240" w:lineRule="auto"/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</w:pPr>
            <w:r w:rsidRPr="00FB2BB3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RIGOBERTO LOPERA MUÑOZ</w:t>
            </w:r>
          </w:p>
          <w:p w14:paraId="4B254746" w14:textId="79D88D18" w:rsidR="007C600A" w:rsidRPr="00FB2BB3" w:rsidRDefault="007C600A">
            <w:pPr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  <w:lang w:val="es-CO"/>
              </w:rPr>
            </w:pPr>
            <w:r w:rsidRPr="00FB2BB3">
              <w:rPr>
                <w:rFonts w:ascii="Times New Roman" w:eastAsia="Calibri" w:hAnsi="Times New Roman" w:cs="Times New Roman"/>
                <w:sz w:val="14"/>
                <w:szCs w:val="14"/>
                <w:lang w:val="es-CO"/>
              </w:rPr>
              <w:t>Subdirector Técnico</w:t>
            </w:r>
          </w:p>
        </w:tc>
      </w:tr>
    </w:tbl>
    <w:p w14:paraId="66E3D17B" w14:textId="77777777" w:rsidR="008A5EA4" w:rsidRDefault="008A5EA4">
      <w:pPr>
        <w:rPr>
          <w:rFonts w:ascii="Arial" w:hAnsi="Arial" w:cs="Arial"/>
          <w:sz w:val="16"/>
          <w:szCs w:val="16"/>
          <w:lang w:val="es-MX"/>
        </w:rPr>
      </w:pPr>
    </w:p>
    <w:sectPr w:rsidR="008A5EA4">
      <w:headerReference w:type="default" r:id="rId6"/>
      <w:pgSz w:w="15840" w:h="12240" w:orient="landscape"/>
      <w:pgMar w:top="1701" w:right="1417" w:bottom="1701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4291A" w14:textId="77777777" w:rsidR="009944DA" w:rsidRDefault="009944DA">
      <w:pPr>
        <w:spacing w:after="0" w:line="240" w:lineRule="auto"/>
      </w:pPr>
      <w:r>
        <w:separator/>
      </w:r>
    </w:p>
  </w:endnote>
  <w:endnote w:type="continuationSeparator" w:id="0">
    <w:p w14:paraId="71E37770" w14:textId="77777777" w:rsidR="009944DA" w:rsidRDefault="0099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E1A95" w14:textId="77777777" w:rsidR="009944DA" w:rsidRDefault="009944DA">
      <w:pPr>
        <w:spacing w:after="0" w:line="240" w:lineRule="auto"/>
      </w:pPr>
      <w:r>
        <w:separator/>
      </w:r>
    </w:p>
  </w:footnote>
  <w:footnote w:type="continuationSeparator" w:id="0">
    <w:p w14:paraId="58599D7D" w14:textId="77777777" w:rsidR="009944DA" w:rsidRDefault="0099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381" w:type="dxa"/>
      <w:tblLayout w:type="fixed"/>
      <w:tblLook w:val="04A0" w:firstRow="1" w:lastRow="0" w:firstColumn="1" w:lastColumn="0" w:noHBand="0" w:noVBand="1"/>
    </w:tblPr>
    <w:tblGrid>
      <w:gridCol w:w="2552"/>
      <w:gridCol w:w="7258"/>
      <w:gridCol w:w="4571"/>
    </w:tblGrid>
    <w:tr w:rsidR="008A5EA4" w14:paraId="10209CFA" w14:textId="77777777">
      <w:trPr>
        <w:trHeight w:val="299"/>
      </w:trPr>
      <w:tc>
        <w:tcPr>
          <w:tcW w:w="25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56EEE917" w14:textId="77777777" w:rsidR="008A5EA4" w:rsidRDefault="00547D05">
          <w:pPr>
            <w:pStyle w:val="Encabezado"/>
            <w:widowControl w:val="0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PROCESO:</w:t>
          </w:r>
        </w:p>
      </w:tc>
      <w:tc>
        <w:tcPr>
          <w:tcW w:w="725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2670EA74" w14:textId="747F933C" w:rsidR="008A5EA4" w:rsidRDefault="00547D05">
          <w:pPr>
            <w:pStyle w:val="Encabezado"/>
            <w:widowControl w:val="0"/>
            <w:rPr>
              <w:rFonts w:ascii="Arial" w:hAnsi="Arial" w:cs="Arial"/>
              <w:b/>
              <w:color w:val="595959"/>
              <w:lang w:val="es-MX"/>
            </w:rPr>
          </w:pPr>
          <w:r>
            <w:rPr>
              <w:rFonts w:ascii="Arial" w:hAnsi="Arial" w:cs="Arial"/>
              <w:b/>
              <w:color w:val="595959"/>
              <w:lang w:val="es-MX"/>
            </w:rPr>
            <w:t xml:space="preserve">Vivienda, Urbanismo y Obras de </w:t>
          </w:r>
          <w:r w:rsidR="0071064C">
            <w:rPr>
              <w:rFonts w:ascii="Arial" w:hAnsi="Arial" w:cs="Arial"/>
              <w:b/>
              <w:color w:val="595959"/>
              <w:lang w:val="es-MX"/>
            </w:rPr>
            <w:t>Interés</w:t>
          </w:r>
          <w:r>
            <w:rPr>
              <w:rFonts w:ascii="Arial" w:hAnsi="Arial" w:cs="Arial"/>
              <w:b/>
              <w:color w:val="595959"/>
              <w:lang w:val="es-MX"/>
            </w:rPr>
            <w:t xml:space="preserve"> Publico</w:t>
          </w:r>
        </w:p>
      </w:tc>
      <w:tc>
        <w:tcPr>
          <w:tcW w:w="4571" w:type="dxa"/>
          <w:vMerge w:val="restart"/>
          <w:tcBorders>
            <w:left w:val="dashed" w:sz="4" w:space="0" w:color="E0E0E0"/>
          </w:tcBorders>
          <w:shd w:val="clear" w:color="auto" w:fill="auto"/>
        </w:tcPr>
        <w:p w14:paraId="54DF2879" w14:textId="77777777" w:rsidR="008A5EA4" w:rsidRDefault="00547D05">
          <w:pPr>
            <w:pStyle w:val="Encabezado"/>
            <w:widowControl w:val="0"/>
            <w:jc w:val="center"/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inline distT="0" distB="0" distL="0" distR="0" wp14:anchorId="3FFA1D30" wp14:editId="793E9878">
                <wp:extent cx="1708150" cy="81089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8150" cy="810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A5EA4" w:rsidRPr="00FB2BB3" w14:paraId="1281A83B" w14:textId="77777777">
      <w:trPr>
        <w:trHeight w:val="295"/>
      </w:trPr>
      <w:tc>
        <w:tcPr>
          <w:tcW w:w="25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4E32CF54" w14:textId="77777777" w:rsidR="008A5EA4" w:rsidRDefault="00547D05">
          <w:pPr>
            <w:pStyle w:val="Encabezado"/>
            <w:widowControl w:val="0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DOCUMENTO:</w:t>
          </w:r>
        </w:p>
      </w:tc>
      <w:tc>
        <w:tcPr>
          <w:tcW w:w="725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0E489F50" w14:textId="77777777" w:rsidR="008A5EA4" w:rsidRDefault="00547D05">
          <w:pPr>
            <w:pStyle w:val="Encabezado"/>
            <w:widowControl w:val="0"/>
            <w:rPr>
              <w:rFonts w:ascii="Verdana" w:hAnsi="Verdana" w:cs="Arial"/>
              <w:b/>
              <w:color w:val="595959"/>
              <w:sz w:val="20"/>
              <w:lang w:val="es-MX"/>
            </w:rPr>
          </w:pPr>
          <w:r>
            <w:rPr>
              <w:rFonts w:ascii="Verdana" w:hAnsi="Verdana" w:cs="Arial"/>
              <w:b/>
              <w:color w:val="595959"/>
              <w:sz w:val="20"/>
              <w:lang w:val="es-MX"/>
            </w:rPr>
            <w:t>Procedimiento Administrativo Sancionatorio Restitución de Subsidio de Vivienda</w:t>
          </w:r>
        </w:p>
      </w:tc>
      <w:tc>
        <w:tcPr>
          <w:tcW w:w="4571" w:type="dxa"/>
          <w:vMerge/>
          <w:tcBorders>
            <w:top w:val="single" w:sz="4" w:space="0" w:color="D9D9D9"/>
            <w:left w:val="dashed" w:sz="4" w:space="0" w:color="E0E0E0"/>
            <w:bottom w:val="single" w:sz="4" w:space="0" w:color="D9D9D9"/>
          </w:tcBorders>
          <w:shd w:val="clear" w:color="auto" w:fill="auto"/>
        </w:tcPr>
        <w:p w14:paraId="131472B8" w14:textId="77777777" w:rsidR="008A5EA4" w:rsidRDefault="008A5EA4">
          <w:pPr>
            <w:pStyle w:val="Encabezado"/>
            <w:widowControl w:val="0"/>
            <w:jc w:val="right"/>
            <w:rPr>
              <w:rFonts w:ascii="Arial" w:hAnsi="Arial" w:cs="Arial"/>
              <w:lang w:val="es-MX" w:eastAsia="es-CO"/>
            </w:rPr>
          </w:pPr>
        </w:p>
      </w:tc>
    </w:tr>
    <w:tr w:rsidR="008A5EA4" w14:paraId="018B63CC" w14:textId="77777777">
      <w:trPr>
        <w:trHeight w:val="295"/>
      </w:trPr>
      <w:tc>
        <w:tcPr>
          <w:tcW w:w="25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131F996E" w14:textId="77777777" w:rsidR="008A5EA4" w:rsidRDefault="00547D05">
          <w:pPr>
            <w:pStyle w:val="Encabezado"/>
            <w:widowControl w:val="0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 xml:space="preserve">FECHA:  </w:t>
          </w:r>
        </w:p>
      </w:tc>
      <w:tc>
        <w:tcPr>
          <w:tcW w:w="725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3E4DDB11" w14:textId="58F88A1C" w:rsidR="008A5EA4" w:rsidRDefault="0071064C">
          <w:pPr>
            <w:pStyle w:val="Encabezado"/>
            <w:widowControl w:val="0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03</w:t>
          </w:r>
          <w:r w:rsidR="00547D05">
            <w:rPr>
              <w:rFonts w:ascii="Verdana" w:hAnsi="Verdana" w:cs="Arial"/>
              <w:b/>
              <w:color w:val="595959"/>
              <w:sz w:val="20"/>
            </w:rPr>
            <w:t>/</w:t>
          </w:r>
          <w:r>
            <w:rPr>
              <w:rFonts w:ascii="Verdana" w:hAnsi="Verdana" w:cs="Arial"/>
              <w:b/>
              <w:color w:val="595959"/>
              <w:sz w:val="20"/>
            </w:rPr>
            <w:t>06</w:t>
          </w:r>
          <w:r w:rsidR="00547D05">
            <w:rPr>
              <w:rFonts w:ascii="Verdana" w:hAnsi="Verdana" w:cs="Arial"/>
              <w:b/>
              <w:color w:val="595959"/>
              <w:sz w:val="20"/>
            </w:rPr>
            <w:t>/20</w:t>
          </w:r>
          <w:r>
            <w:rPr>
              <w:rFonts w:ascii="Verdana" w:hAnsi="Verdana" w:cs="Arial"/>
              <w:b/>
              <w:color w:val="595959"/>
              <w:sz w:val="20"/>
            </w:rPr>
            <w:t>22</w:t>
          </w:r>
        </w:p>
      </w:tc>
      <w:tc>
        <w:tcPr>
          <w:tcW w:w="4571" w:type="dxa"/>
          <w:vMerge/>
          <w:tcBorders>
            <w:top w:val="single" w:sz="4" w:space="0" w:color="D9D9D9"/>
            <w:left w:val="dashed" w:sz="4" w:space="0" w:color="E0E0E0"/>
            <w:bottom w:val="single" w:sz="4" w:space="0" w:color="D9D9D9"/>
          </w:tcBorders>
          <w:shd w:val="clear" w:color="auto" w:fill="auto"/>
        </w:tcPr>
        <w:p w14:paraId="4BD9E74D" w14:textId="77777777" w:rsidR="008A5EA4" w:rsidRDefault="008A5EA4">
          <w:pPr>
            <w:pStyle w:val="Encabezado"/>
            <w:widowControl w:val="0"/>
            <w:jc w:val="right"/>
            <w:rPr>
              <w:rFonts w:ascii="Arial" w:hAnsi="Arial" w:cs="Arial"/>
              <w:lang w:eastAsia="es-CO"/>
            </w:rPr>
          </w:pPr>
        </w:p>
      </w:tc>
    </w:tr>
    <w:tr w:rsidR="008A5EA4" w14:paraId="7368B20A" w14:textId="77777777">
      <w:trPr>
        <w:trHeight w:val="295"/>
      </w:trPr>
      <w:tc>
        <w:tcPr>
          <w:tcW w:w="25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5B802F06" w14:textId="77777777" w:rsidR="008A5EA4" w:rsidRDefault="00547D05">
          <w:pPr>
            <w:pStyle w:val="Encabezado"/>
            <w:widowControl w:val="0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VERSIÓN:</w:t>
          </w:r>
        </w:p>
      </w:tc>
      <w:tc>
        <w:tcPr>
          <w:tcW w:w="725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5F98CF92" w14:textId="2511325C" w:rsidR="008A5EA4" w:rsidRDefault="0071064C">
          <w:pPr>
            <w:pStyle w:val="Encabezado"/>
            <w:widowControl w:val="0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2</w:t>
          </w:r>
          <w:r w:rsidR="00547D05">
            <w:rPr>
              <w:rFonts w:ascii="Verdana" w:hAnsi="Verdana" w:cs="Arial"/>
              <w:b/>
              <w:color w:val="595959"/>
              <w:sz w:val="20"/>
            </w:rPr>
            <w:t>.0</w:t>
          </w:r>
        </w:p>
      </w:tc>
      <w:tc>
        <w:tcPr>
          <w:tcW w:w="4571" w:type="dxa"/>
          <w:vMerge/>
          <w:tcBorders>
            <w:top w:val="single" w:sz="4" w:space="0" w:color="D9D9D9"/>
            <w:left w:val="dashed" w:sz="4" w:space="0" w:color="E0E0E0"/>
          </w:tcBorders>
          <w:shd w:val="clear" w:color="auto" w:fill="auto"/>
        </w:tcPr>
        <w:p w14:paraId="046009E8" w14:textId="77777777" w:rsidR="008A5EA4" w:rsidRDefault="008A5EA4">
          <w:pPr>
            <w:pStyle w:val="Encabezado"/>
            <w:widowControl w:val="0"/>
            <w:jc w:val="right"/>
            <w:rPr>
              <w:rFonts w:ascii="Arial" w:hAnsi="Arial" w:cs="Arial"/>
              <w:lang w:eastAsia="es-CO"/>
            </w:rPr>
          </w:pPr>
        </w:p>
      </w:tc>
    </w:tr>
  </w:tbl>
  <w:p w14:paraId="128322A5" w14:textId="77777777" w:rsidR="008A5EA4" w:rsidRDefault="008A5EA4">
    <w:pPr>
      <w:pStyle w:val="Encabezado"/>
    </w:pPr>
  </w:p>
  <w:p w14:paraId="4BD4D4E7" w14:textId="77777777" w:rsidR="008A5EA4" w:rsidRDefault="008A5E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A4"/>
    <w:rsid w:val="003273A6"/>
    <w:rsid w:val="00547D05"/>
    <w:rsid w:val="00655A37"/>
    <w:rsid w:val="0071064C"/>
    <w:rsid w:val="007140F9"/>
    <w:rsid w:val="007C600A"/>
    <w:rsid w:val="008A5EA4"/>
    <w:rsid w:val="009944DA"/>
    <w:rsid w:val="00EC1C11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8DA5"/>
  <w15:docId w15:val="{A7EC2A89-D069-4978-81E2-D2B1751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BE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95BE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95BE8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078F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Default">
    <w:name w:val="Default"/>
    <w:qFormat/>
    <w:rsid w:val="00E95BE8"/>
    <w:rPr>
      <w:rFonts w:ascii="Verdana" w:eastAsia="Calibri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E95B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95BE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95BE8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078F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E95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1298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dc:description/>
  <cp:lastModifiedBy>sandra</cp:lastModifiedBy>
  <cp:revision>2</cp:revision>
  <dcterms:created xsi:type="dcterms:W3CDTF">2022-06-07T04:02:00Z</dcterms:created>
  <dcterms:modified xsi:type="dcterms:W3CDTF">2022-06-07T04:02:00Z</dcterms:modified>
  <dc:language>es-CO</dc:language>
</cp:coreProperties>
</file>