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alquileres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datos de los interesados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815"/>
        <w:gridCol w:w="1545"/>
        <w:gridCol w:w="1365"/>
        <w:gridCol w:w="1365"/>
        <w:gridCol w:w="1125"/>
        <w:gridCol w:w="2430"/>
        <w:gridCol w:w="2655"/>
        <w:tblGridChange w:id="0">
          <w:tblGrid>
            <w:gridCol w:w="585"/>
            <w:gridCol w:w="1755"/>
            <w:gridCol w:w="1815"/>
            <w:gridCol w:w="1545"/>
            <w:gridCol w:w="1365"/>
            <w:gridCol w:w="1365"/>
            <w:gridCol w:w="1125"/>
            <w:gridCol w:w="243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Hugo Borrego Angulo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hugborang@alum.us.es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684135728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Rafael Duque Colete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proyecto, desarrollador full-stack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rafduqcol@alum.us.es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722675760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Coordinar todas las actividades, asegurar la calidad del software y cumplir con los objetivos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Carlos Gallero Rodríguez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cargalrod@alum.us.es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665610733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Javier Rodríguez Reina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javrodrei@alum.us.es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635507413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Alejandro Pérez Santiago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alepersan3@alum.us.es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600633392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Jose Gonzalez Enriquez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ETSII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jgenriquez@us.es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61775567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que el equipo complete el proyecto de acuerdo con los objetivos académicos establecidos, manteniendo un nivel de calidad aceptable en los entregables y respetando los plazos establecidos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apLTeHquglqnKXfDTO50RXuNA==">CgMxLjA4AHIhMV95NEpLNXZCTTlPSWhycjcwWVBNTjVQRUQyTVFLVFo4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