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-Seguimiento de los procedimientos corporativos de adquisición de recursos, revisados y gestionados por el Equipo de Dirección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-Realiza un control de cambios.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-Cumplimiento de la normativa de protección de datos (GDPR).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 UTILIZAR (APO)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-Enunciado del Trabajo (SOW): Definición de los servicios o productos a adquirir, especificaciones de entrega y criterios de aceptación.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Información (RFI): Solicitud de información preliminar.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Cotización (RFQ): Solicitud de presupuesto o cotización de precios.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Propuesta (RFP): Se solicitará una propuesta de solución si el equipo de dirección no cuenta con detalles específicos de ciertos componentes.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-Contrato de Adquisición: Formalización de los acuerdos contractuales y términos de entrega.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ADQUISICIONES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1276"/>
        <w:gridCol w:w="2977"/>
        <w:gridCol w:w="5946"/>
        <w:tblGridChange w:id="0">
          <w:tblGrid>
            <w:gridCol w:w="817"/>
            <w:gridCol w:w="1276"/>
            <w:gridCol w:w="2977"/>
            <w:gridCol w:w="5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ADQUISICIONES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 PARA LAS ADQUISICIONES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1340.703124999999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-Los proveedores seleccionados disponen de los recursos solicitados en el tiempo requerido.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equipo de desarrollo tiene acceso a los recursos físicos y herramientas de software sin interrupciones durante la fase de ejecución.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-Los costos de adquisición de recursos físicos y herramientas de software se mantendrán dentro del presupuesto aprobado.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-Las entregas de recursos y servicios se realizarán puntualmente según el calendario de adquisiciones.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Uno para cada recurso</w:t>
      </w:r>
    </w:p>
    <w:tbl>
      <w:tblPr>
        <w:tblStyle w:val="Table7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rHeight w:val="379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hd w:fill="d9d9d9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SELECCIÓN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8"/>
        <w:gridCol w:w="1922"/>
        <w:tblGridChange w:id="0">
          <w:tblGrid>
            <w:gridCol w:w="9018"/>
            <w:gridCol w:w="19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PONDERACIÓN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y especificaciones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plazos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514.140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del proveedor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100 %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AUDITORÍAS DE LAS ADQUISICIONES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-Auditoría selección de proveedores: Verificar que el proceso de selección de proveedores se realice de acuerdo con los criterios establecidos (precio,calidad y especificaciones,cumpimiento de plazos, experiencia del proveedor)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-Auditoría de contratación: Asegurar que los contratos estén claros y completos, y que contengan todas las cláusulas necesarias para el cumplimiento del proyecto.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-Auditoría de control de calidad: Asegurar que todos los bienes y servicios adquiridos cumplen con los estándares de calidad especificados.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CIERRE DE LAS ADQUISICIONES</w:t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-Validación de los productos y servicios adquiridos.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-Formalización de la aceptación de recursos y servicios en el informe de cierre de adquisiciones.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kb/gWVLv9oG1nuEpPpU4dKRfA==">CgMxLjA4AHIhMW9VWEN2UG96MzhGRlBoNHpYcFctYmpIR3ZDb25JV3NS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