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Sistema de gestión de alquileres de pisos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18/10/2024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85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"/>
        <w:gridCol w:w="600"/>
        <w:gridCol w:w="2070"/>
        <w:gridCol w:w="1035"/>
        <w:gridCol w:w="780"/>
        <w:gridCol w:w="765"/>
        <w:gridCol w:w="735"/>
        <w:gridCol w:w="750"/>
        <w:gridCol w:w="1110"/>
        <w:gridCol w:w="1665"/>
        <w:gridCol w:w="1005"/>
        <w:gridCol w:w="915"/>
        <w:gridCol w:w="2175"/>
        <w:tblGridChange w:id="0">
          <w:tblGrid>
            <w:gridCol w:w="1080"/>
            <w:gridCol w:w="600"/>
            <w:gridCol w:w="2070"/>
            <w:gridCol w:w="1035"/>
            <w:gridCol w:w="780"/>
            <w:gridCol w:w="765"/>
            <w:gridCol w:w="735"/>
            <w:gridCol w:w="750"/>
            <w:gridCol w:w="1110"/>
            <w:gridCol w:w="1665"/>
            <w:gridCol w:w="1005"/>
            <w:gridCol w:w="915"/>
            <w:gridCol w:w="2175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RIESGO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PROBABILIDAD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INTERESADO(FUENTE)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3">
            <w:pPr>
              <w:spacing w:after="2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RESPONSABLES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17">
            <w:pPr>
              <w:spacing w:after="28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28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DE CONTINGENCIA (RESPUESTA)</w:t>
            </w:r>
          </w:p>
        </w:tc>
      </w:tr>
      <w:tr>
        <w:trPr>
          <w:cantSplit w:val="1"/>
          <w:trHeight w:val="1546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TIEMPO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SEGUIMIENTO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RESPUESTA</w:t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trabajo con informes no positivos de desempeño.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Jefe de equipo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Monitoreo semanal del progreso mediante reuniones uno a uno con los miembros del equipo y jefe de equipo para  ajustar cargas de trabajo si es necesario.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C10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Definición del alcance incompleta o poco detallada.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dirección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dirección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Volver a revisar y validar los requisitos con todas las partes interesadas antes de continuar.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equipos de trabajo manifiestan disputas internas.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Jefe de Equipo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Facilitar sesiones de resolución de conflictos y mejorar la comunicación entre los miembros del equipo. Designar un mediador o facilitador para asistir en la resolución de las diferencias.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C12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equipos de trabajo no dominan la tecnología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Jefe de equipo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Organizar entrenamientos especializados en las herramientas necesarias para el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de comunicación entre partes interesadas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dirección, desarrollo y  patrocinador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Director de proyecto y jefe de equipo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dirección, desarrollo y  patrocinador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Establecer un canal de comunicación centralizado y transparente.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C13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Vulnerabilidades de seguridad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Jefe de equipo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Realizar auditorías de seguridad periódicas y aplicar cambios en las zonas vulnerables.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C12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Acoplamiento con otros servicios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Jefe de equipo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Establecer mecanismos de desacoplamiento para mitigar posibles interrupciones y asegurar el funcionamiento independiente de cada componente en caso de fallos.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cumplir con  el RGPD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y equipo de dirección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Jefe de equipo, Director de proyecto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y equipo de dirección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Realizar una auditoría exhaustiva de cumplimiento con el RGPD para identificar posibles áreas de riesgo. </w:t>
            </w:r>
          </w:p>
        </w:tc>
      </w:tr>
    </w:tbl>
    <w:p w:rsidR="00000000" w:rsidDel="00000000" w:rsidP="00000000" w:rsidRDefault="00000000" w:rsidRPr="00000000" w14:paraId="0000008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RIESGOS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rJlfIumM7zi8q6X42SBYSJITig==">CgMxLjA4AHIhMVZGVE81c0tFdXVQTTYxeVQxd0dsb0J4d1cweHM4b2Zk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JUAN M. CORDERO</dc:creator>
</cp:coreProperties>
</file>