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tbl>
      <w:tblPr>
        <w:tblStyle w:val="Table2"/>
        <w:tblW w:w="12730.0" w:type="dxa"/>
        <w:jc w:val="left"/>
        <w:tblInd w:w="-97.0" w:type="dxa"/>
        <w:tblLayout w:type="fixed"/>
        <w:tblLook w:val="0000"/>
      </w:tblPr>
      <w:tblGrid>
        <w:gridCol w:w="1083"/>
        <w:gridCol w:w="2552"/>
        <w:gridCol w:w="1819"/>
        <w:gridCol w:w="1819"/>
        <w:gridCol w:w="1819"/>
        <w:gridCol w:w="1819"/>
        <w:gridCol w:w="1819"/>
        <w:tblGridChange w:id="0">
          <w:tblGrid>
            <w:gridCol w:w="1083"/>
            <w:gridCol w:w="2552"/>
            <w:gridCol w:w="1819"/>
            <w:gridCol w:w="1819"/>
            <w:gridCol w:w="1819"/>
            <w:gridCol w:w="1819"/>
            <w:gridCol w:w="1819"/>
          </w:tblGrid>
        </w:tblGridChange>
      </w:tblGrid>
      <w:tr>
        <w:trPr>
          <w:cantSplit w:val="0"/>
          <w:trHeight w:val="43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Hugo Borrego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Rafael Duque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Gallero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Rodríguez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 Pérez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propiedades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782.1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y filtrado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</w:t>
            </w:r>
            <w:r w:rsidDel="00000000" w:rsidR="00000000" w:rsidRPr="00000000">
              <w:rPr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valoraciones y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unitarias y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desempeño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gtaA4jwbiSWW2qRrynUs7yKHw==">CgMxLjA4AHIhMTdLWm9IbTh6dzJrcUFpaTVJRVU3cVUwVl80cjlYWm5G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