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casas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8"/>
        <w:gridCol w:w="1782"/>
        <w:gridCol w:w="1273"/>
        <w:gridCol w:w="1701"/>
        <w:gridCol w:w="1701"/>
        <w:gridCol w:w="2268"/>
        <w:tblGridChange w:id="0">
          <w:tblGrid>
            <w:gridCol w:w="2298"/>
            <w:gridCol w:w="1782"/>
            <w:gridCol w:w="1273"/>
            <w:gridCol w:w="1701"/>
            <w:gridCol w:w="1701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a comunicar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Interesado/Destinatario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Entregable(s)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avance del proyecto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Patrocinador, Equipo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Reuniones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Semanal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avance semanal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incluir progreso, riesgos y retrasos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reuniones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Equipo, Patrocinador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Repositorio del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 cada reunión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con puntos tratados y acuerdos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Formalizar por escrito las decisiones y tareas pendientes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de cambio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Equipo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cambios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sea necesario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formal de cambio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cambios deben pasar por una aprobación formal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 del equipo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Equipo, Patrocinador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Presentación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Mensual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desempeño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Medir el rendimiento frente a los objetivos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evaluación del producto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Patrocinador, Equipo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Email, Reuniones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 cada iteración o hito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Informe de evaluación y pruebas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Incluye resultados de las pruebas del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Convocatoria de reunión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interesados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Calendario electrónico, Email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Según necesidades del proyecto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Convocatoria con agenda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agenda y objetivos claros para la reunión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LAS COMUNICACIONES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221D32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H2Vzi8v/NXxkZGnoWyzjNWvdhQ==">CgMxLjA4AHIhMW9xOXVkWjVxc2VEZmxpb0dVMGF1ZDZvaGVnOGc1eENr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