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6A88C" w14:textId="77777777" w:rsidR="004E4620" w:rsidRDefault="004E4620" w:rsidP="004E4620">
      <w:pPr>
        <w:pStyle w:val="berschrift1"/>
      </w:pPr>
      <w:r>
        <w:t>Skizze</w:t>
      </w:r>
    </w:p>
    <w:p w14:paraId="61FA678E" w14:textId="77777777" w:rsidR="006A2370" w:rsidRDefault="006A2370" w:rsidP="006A2370">
      <w:pPr>
        <w:rPr>
          <w:noProof/>
        </w:rPr>
      </w:pPr>
    </w:p>
    <w:p w14:paraId="18A89056" w14:textId="2FD6E420" w:rsidR="006A2370" w:rsidRPr="006A2370" w:rsidRDefault="006A2370" w:rsidP="006A2370">
      <w:r>
        <w:rPr>
          <w:noProof/>
        </w:rPr>
        <w:drawing>
          <wp:inline distT="0" distB="0" distL="0" distR="0" wp14:anchorId="3190C492" wp14:editId="00A1226A">
            <wp:extent cx="5700156" cy="3226675"/>
            <wp:effectExtent l="0" t="0" r="0" b="0"/>
            <wp:docPr id="564957049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716"/>
                    <a:stretch/>
                  </pic:blipFill>
                  <pic:spPr bwMode="auto">
                    <a:xfrm>
                      <a:off x="0" y="0"/>
                      <a:ext cx="5719694" cy="323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91890" w14:textId="35A45BE8" w:rsidR="004E4620" w:rsidRDefault="004E4620" w:rsidP="004E4620">
      <w:pPr>
        <w:pStyle w:val="berschrift1"/>
      </w:pPr>
      <w:r>
        <w:t>Beschreibung</w:t>
      </w:r>
    </w:p>
    <w:p w14:paraId="3491545F" w14:textId="3275E0AA" w:rsidR="004E4620" w:rsidRDefault="004E4620" w:rsidP="004E4620">
      <w:pPr>
        <w:pStyle w:val="berschrift2"/>
      </w:pPr>
      <w:r>
        <w:t>Gegenstandsbeschreibung</w:t>
      </w:r>
    </w:p>
    <w:p w14:paraId="68D3D9DA" w14:textId="08C843EF" w:rsidR="004E4620" w:rsidRDefault="004E4620" w:rsidP="004E4620">
      <w:pPr>
        <w:pStyle w:val="berschrift2"/>
      </w:pPr>
      <w:r>
        <w:t>Funktionsbeschreibung</w:t>
      </w:r>
    </w:p>
    <w:p w14:paraId="555D6D44" w14:textId="54D7CCDC" w:rsidR="006A2370" w:rsidRDefault="006A2370" w:rsidP="006A2370">
      <w:pPr>
        <w:pStyle w:val="Listenabsatz"/>
        <w:numPr>
          <w:ilvl w:val="0"/>
          <w:numId w:val="3"/>
        </w:numPr>
      </w:pPr>
      <w:r>
        <w:rPr>
          <w:rStyle w:val="Fett"/>
        </w:rPr>
        <w:t>Ablauf bei Einfahrt (Taster S1)</w:t>
      </w:r>
      <w:r>
        <w:br/>
      </w:r>
      <w:r w:rsidR="0051026A">
        <w:t>Wenn der Taster S1 betätigt wird, dann öffnet sich Tor 1 über Motor 1.</w:t>
      </w:r>
      <w:r w:rsidR="0051026A">
        <w:br/>
        <w:t>Wenn Motor 1 6 Sekunden gelaufen ist, dann schaltet er automatisch ab und Tor 1 ist vollständig geöffnet.</w:t>
      </w:r>
      <w:r w:rsidR="0051026A">
        <w:br/>
        <w:t>Wenn die Lichtschranke B1 unterbrochen wird, dann schließt sich Tor 1 und gleichzeitig öffnet sich Tor 2.</w:t>
      </w:r>
      <w:r w:rsidR="0051026A">
        <w:br/>
        <w:t>Wenn Motor 1 bzw. Motor 2 jeweils 6 Sekunden gelaufen sind, dann schalten beide automatisch ab; Tor 1 ist geschlossen und Tor 2 ist geöffnet.</w:t>
      </w:r>
      <w:r w:rsidR="0051026A">
        <w:br/>
        <w:t xml:space="preserve">Wenn Tor 2 für </w:t>
      </w:r>
      <w:r w:rsidR="00B8182B">
        <w:t xml:space="preserve">10 Sekunden </w:t>
      </w:r>
      <w:r w:rsidR="0051026A">
        <w:t>geöffnet war, dann schließt sich Tor 2 automatisch und die Anlage kehrt in die Grundstellung zurück.</w:t>
      </w:r>
    </w:p>
    <w:p w14:paraId="58900CF3" w14:textId="3FB089B1" w:rsidR="00B8182B" w:rsidRDefault="00B8182B" w:rsidP="006A2370">
      <w:pPr>
        <w:pStyle w:val="Listenabsatz"/>
        <w:numPr>
          <w:ilvl w:val="0"/>
          <w:numId w:val="3"/>
        </w:numPr>
      </w:pPr>
      <w:r>
        <w:rPr>
          <w:rStyle w:val="Fett"/>
        </w:rPr>
        <w:t>Ablauf bei Ausfahrt (Taster S2)</w:t>
      </w:r>
      <w:r>
        <w:br/>
        <w:t>Wenn der Taster S2 betätigt wird, dann öffnet sich Tor 2 über Motor 2.</w:t>
      </w:r>
      <w:r>
        <w:br/>
        <w:t>Wenn Motor 2 6 Sekunden gelaufen ist, dann schaltet er automatisch ab und Tor 2 ist vollständig geöffnet.</w:t>
      </w:r>
      <w:r>
        <w:br/>
        <w:t>Wenn die Lichtschranke B1 unterbrochen wird, dann schließt sich Tor 2 und gleichzeitig öffnet sich Tor 1.</w:t>
      </w:r>
      <w:r>
        <w:br/>
        <w:t>Wenn Motor 2 bzw. Motor 1 jeweils 6 Sekunden gelaufen sind, dann schalten beide automatisch ab; Tor 2 ist geschlossen und Tor 1 ist geöffnet.</w:t>
      </w:r>
      <w:r>
        <w:br/>
        <w:t>Wenn Tor 1 für 10 Sekunden geöffnet war, dann schließt sich Tor 1 automatisch und die Anlage kehrt in die Grundstellung zurück.</w:t>
      </w:r>
    </w:p>
    <w:p w14:paraId="725B6BD2" w14:textId="39423699" w:rsidR="00B8182B" w:rsidRPr="006A2370" w:rsidRDefault="00B8182B" w:rsidP="006A2370">
      <w:pPr>
        <w:pStyle w:val="Listenabsatz"/>
        <w:numPr>
          <w:ilvl w:val="0"/>
          <w:numId w:val="3"/>
        </w:numPr>
      </w:pPr>
      <w:r>
        <w:rPr>
          <w:rStyle w:val="Fett"/>
        </w:rPr>
        <w:t>Grundstellung</w:t>
      </w:r>
      <w:r>
        <w:br/>
        <w:t xml:space="preserve">Wenn kein Not-Aus ausgelöst wurde, dann ist die Anlage </w:t>
      </w:r>
      <w:proofErr w:type="spellStart"/>
      <w:r>
        <w:t>betriebs</w:t>
      </w:r>
      <w:r>
        <w:t>chaft</w:t>
      </w:r>
      <w:proofErr w:type="spellEnd"/>
      <w:r>
        <w:t>. Im Ruhezustand sind beide Tore geschlossen.</w:t>
      </w:r>
    </w:p>
    <w:p w14:paraId="6B2948F6" w14:textId="7658B0AA" w:rsidR="004E4620" w:rsidRDefault="004E4620" w:rsidP="004E4620">
      <w:pPr>
        <w:pStyle w:val="berschrift1"/>
      </w:pPr>
      <w:r>
        <w:t>Zeitplan</w:t>
      </w:r>
    </w:p>
    <w:p w14:paraId="60DF74B4" w14:textId="27176FC0" w:rsidR="004E4620" w:rsidRDefault="004E4620" w:rsidP="004E4620">
      <w:pPr>
        <w:pStyle w:val="berschrift1"/>
      </w:pPr>
      <w:r>
        <w:t>Definition</w:t>
      </w:r>
    </w:p>
    <w:p w14:paraId="7657DAF9" w14:textId="3F678EC2" w:rsidR="004E4620" w:rsidRPr="004E4620" w:rsidRDefault="004E4620" w:rsidP="004E4620">
      <w:pPr>
        <w:pStyle w:val="berschrift1"/>
      </w:pPr>
      <w:r>
        <w:t>Quellen</w:t>
      </w:r>
    </w:p>
    <w:sectPr w:rsidR="004E4620" w:rsidRPr="004E46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40AEC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9940B37"/>
    <w:multiLevelType w:val="hybridMultilevel"/>
    <w:tmpl w:val="C7C8B65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0A3A9A"/>
    <w:multiLevelType w:val="hybridMultilevel"/>
    <w:tmpl w:val="CBF032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5174880">
    <w:abstractNumId w:val="1"/>
  </w:num>
  <w:num w:numId="2" w16cid:durableId="1907180554">
    <w:abstractNumId w:val="0"/>
  </w:num>
  <w:num w:numId="3" w16cid:durableId="1235895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D6"/>
    <w:rsid w:val="004E4620"/>
    <w:rsid w:val="0051026A"/>
    <w:rsid w:val="006A2370"/>
    <w:rsid w:val="007A3BD6"/>
    <w:rsid w:val="00B8182B"/>
    <w:rsid w:val="00C6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9BDF2"/>
  <w15:chartTrackingRefBased/>
  <w15:docId w15:val="{3D334AAF-A6FB-40AC-97CE-86035C27A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E4620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E4620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E4620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E4620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E4620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E4620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E4620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E4620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E4620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E4620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4E46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E4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E46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E46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E46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E462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E462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E462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E462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E462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Fett">
    <w:name w:val="Strong"/>
    <w:basedOn w:val="Absatz-Standardschriftart"/>
    <w:uiPriority w:val="22"/>
    <w:qFormat/>
    <w:rsid w:val="006A2370"/>
    <w:rPr>
      <w:b/>
      <w:bCs/>
    </w:rPr>
  </w:style>
  <w:style w:type="paragraph" w:styleId="Listenabsatz">
    <w:name w:val="List Paragraph"/>
    <w:basedOn w:val="Standard"/>
    <w:uiPriority w:val="34"/>
    <w:qFormat/>
    <w:rsid w:val="006A23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COLLIENNE</dc:creator>
  <cp:keywords/>
  <dc:description/>
  <cp:lastModifiedBy>Hugo COLLIENNE</cp:lastModifiedBy>
  <cp:revision>3</cp:revision>
  <dcterms:created xsi:type="dcterms:W3CDTF">2026-09-08T08:37:00Z</dcterms:created>
  <dcterms:modified xsi:type="dcterms:W3CDTF">2026-09-08T09:43:00Z</dcterms:modified>
</cp:coreProperties>
</file>