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FF9900"/>
          <w:sz w:val="20"/>
          <w:szCs w:val="20"/>
        </w:rPr>
        <w:t xml:space="preserve">BUSINESS ANALYSIS REPORT</w:t>
      </w:r>
    </w:p>
    <w:p>
      <w:pPr>
        <w:spacing w:after="200"/>
        <w:jc w:val="left"/>
      </w:pPr>
      <w:r>
        <w:rPr>
          <w:rFonts w:ascii="Arial" w:cs="Arial" w:eastAsia="Arial" w:hAnsi="Arial"/>
          <w:b/>
          <w:bCs/>
          <w:color w:val="0F2A4D"/>
          <w:sz w:val="44"/>
          <w:szCs w:val="44"/>
        </w:rPr>
        <w:t xml:space="preserve">Where Should Amazon Air Build Its Next Regional Hub?</w:t>
      </w:r>
    </w:p>
    <w:p>
      <w:pPr>
        <w:spacing w:after="360"/>
      </w:pPr>
      <w:r>
        <w:rPr>
          <w:rFonts w:ascii="Arial" w:cs="Arial" w:eastAsia="Arial" w:hAnsi="Arial"/>
          <w:b/>
          <w:bCs/>
          <w:color w:val="5A5A5A"/>
          <w:sz w:val="22"/>
          <w:szCs w:val="22"/>
        </w:rPr>
        <w:t xml:space="preserve">Aikerim Imanbayeva</w:t>
      </w:r>
      <w:r>
        <w:rPr>
          <w:rFonts w:ascii="Arial" w:cs="Arial" w:eastAsia="Arial" w:hAnsi="Arial"/>
          <w:color w:val="5A5A5A"/>
          <w:sz w:val="22"/>
          <w:szCs w:val="22"/>
        </w:rPr>
        <w:t xml:space="preserve">  ·  MSBA, University of Washington  ·  May 2026</w:t>
      </w:r>
    </w:p>
    <w:p>
      <w:pPr>
        <w:pBdr>
          <w:bottom w:val="single" w:color="FF9900" w:sz="8" w:space="1"/>
        </w:pBdr>
        <w:spacing w:after="280"/>
      </w:pPr>
      <w:r>
        <w:t xml:space="preserve"/>
      </w:r>
    </w:p>
    <w:p>
      <w:pPr>
        <w:pStyle w:val="Heading1"/>
        <w:spacing w:before="360" w:after="200"/>
      </w:pPr>
      <w:r>
        <w:rPr>
          <w:rFonts w:ascii="Arial" w:cs="Arial" w:eastAsia="Arial" w:hAnsi="Arial"/>
          <w:b/>
          <w:bCs/>
          <w:color w:val="0F2A4D"/>
          <w:sz w:val="36"/>
          <w:szCs w:val="36"/>
        </w:rPr>
        <w:t xml:space="preserve">Executive Summary</w:t>
      </w:r>
    </w:p>
    <w:p>
      <w:pPr>
        <w:spacing w:after="120"/>
      </w:pPr>
      <w:r>
        <w:rPr>
          <w:rFonts w:ascii="Arial" w:cs="Arial" w:eastAsia="Arial" w:hAnsi="Arial"/>
          <w:color w:val="000000"/>
          <w:sz w:val="22"/>
          <w:szCs w:val="22"/>
        </w:rPr>
        <w:t xml:space="preserve">Amazon Air operates 28 publicly-documented facilities in the United States: a primary sortation hub at Cincinnati/Northern Kentucky International (CVG), three regional hubs at San Bernardino (SBD), Lakeland (LAL), and Wilmington Ohio (ILN), a polar gateway at Anchorage (ANC), and roughly 23 gateway and mini-station facilities at major US airports. As the network grows, the question of where to invest in the next regional hub has hundreds of millions of dollars in fixed capital and decades of operating efficiency at stake.</w:t>
      </w:r>
    </w:p>
    <w:p>
      <w:pPr>
        <w:spacing w:after="120"/>
      </w:pPr>
      <w:r>
        <w:rPr>
          <w:rFonts w:ascii="Arial" w:cs="Arial" w:eastAsia="Arial" w:hAnsi="Arial"/>
          <w:color w:val="000000"/>
          <w:sz w:val="22"/>
          <w:szCs w:val="22"/>
        </w:rPr>
        <w:t xml:space="preserve">This analysis recreates Amazon's hub-location decision from publicly available data. A weighted </w:t>
      </w:r>
      <w:r>
        <w:rPr>
          <w:rFonts w:ascii="Arial" w:cs="Arial" w:eastAsia="Arial" w:hAnsi="Arial"/>
          <w:b/>
          <w:bCs/>
          <w:color w:val="000000"/>
          <w:sz w:val="22"/>
          <w:szCs w:val="22"/>
        </w:rPr>
        <w:t xml:space="preserve">Hub Fitness Index</w:t>
      </w:r>
      <w:r>
        <w:rPr>
          <w:rFonts w:ascii="Arial" w:cs="Arial" w:eastAsia="Arial" w:hAnsi="Arial"/>
          <w:color w:val="000000"/>
          <w:sz w:val="22"/>
          <w:szCs w:val="22"/>
        </w:rPr>
        <w:t xml:space="preserve"> scores 80 candidate airports across five dimensions — current cargo activity, runway capacity, population catchment, weather reliability, and geographic complementarity with the existing Amazon Air network.</w:t>
      </w:r>
    </w:p>
    <w:p>
      <w:pPr>
        <w:pStyle w:val="Heading2"/>
        <w:spacing w:before="280" w:after="160"/>
      </w:pPr>
      <w:r>
        <w:rPr>
          <w:rFonts w:ascii="Arial" w:cs="Arial" w:eastAsia="Arial" w:hAnsi="Arial"/>
          <w:b/>
          <w:bCs/>
          <w:color w:val="0F2A4D"/>
          <w:sz w:val="28"/>
          <w:szCs w:val="28"/>
        </w:rPr>
        <w:t xml:space="preserve">Top Recommendations</w:t>
      </w:r>
    </w:p>
    <w:p>
      <w:pPr>
        <w:spacing w:after="120"/>
      </w:pPr>
      <w:r>
        <w:rPr>
          <w:rFonts w:ascii="Arial" w:cs="Arial" w:eastAsia="Arial" w:hAnsi="Arial"/>
          <w:b/>
          <w:bCs/>
          <w:color w:val="0F2A4D"/>
          <w:sz w:val="22"/>
          <w:szCs w:val="22"/>
        </w:rPr>
        <w:t xml:space="preserve">#1: John F. Kennedy International (JFK), New York</w:t>
      </w:r>
    </w:p>
    <w:p>
      <w:pPr>
        <w:spacing w:after="120"/>
      </w:pPr>
      <w:r>
        <w:rPr>
          <w:rFonts w:ascii="Arial" w:cs="Arial" w:eastAsia="Arial" w:hAnsi="Arial"/>
          <w:color w:val="000000"/>
          <w:sz w:val="22"/>
          <w:szCs w:val="22"/>
        </w:rPr>
        <w:t xml:space="preserve">Hub Fitness Index: 62.0. Largest 4-hour population catchment of any candidate (59M people), world-class runway infrastructure, and existing #10 cargo activity. Anchors the Northeast megalopolis — a region Amazon currently serves only through smaller gateways at PHL and EWR.</w:t>
      </w:r>
    </w:p>
    <w:p>
      <w:pPr>
        <w:spacing w:after="120"/>
      </w:pPr>
      <w:r>
        <w:rPr>
          <w:rFonts w:ascii="Arial" w:cs="Arial" w:eastAsia="Arial" w:hAnsi="Arial"/>
          <w:b/>
          <w:bCs/>
          <w:color w:val="0F2A4D"/>
          <w:sz w:val="22"/>
          <w:szCs w:val="22"/>
        </w:rPr>
        <w:t xml:space="preserve">#2: Dallas-Fort Worth International (DFW), Texas</w:t>
      </w:r>
    </w:p>
    <w:p>
      <w:pPr>
        <w:spacing w:after="120"/>
      </w:pPr>
      <w:r>
        <w:rPr>
          <w:rFonts w:ascii="Arial" w:cs="Arial" w:eastAsia="Arial" w:hAnsi="Arial"/>
          <w:color w:val="000000"/>
          <w:sz w:val="22"/>
          <w:szCs w:val="22"/>
        </w:rPr>
        <w:t xml:space="preserve">Hub Fitness Index: 58.0. Most balanced profile in the top 15 — no single weakness, no single dependency. Texas Triangle reach (25M population catchment), central US position fills the geographic gap between SBD (West) and CVG/ILN (Midwest), 800+ miles from any existing Amazon hub.</w:t>
      </w:r>
    </w:p>
    <w:p>
      <w:pPr>
        <w:spacing w:after="120"/>
      </w:pPr>
      <w:r>
        <w:rPr>
          <w:rFonts w:ascii="Arial" w:cs="Arial" w:eastAsia="Arial" w:hAnsi="Arial"/>
          <w:b/>
          <w:bCs/>
          <w:color w:val="0F2A4D"/>
          <w:sz w:val="22"/>
          <w:szCs w:val="22"/>
        </w:rPr>
        <w:t xml:space="preserve">Methodological note: HNL appears as topology-optimal</w:t>
      </w:r>
    </w:p>
    <w:p>
      <w:pPr>
        <w:spacing w:after="120"/>
      </w:pPr>
      <w:r>
        <w:rPr>
          <w:rFonts w:ascii="Arial" w:cs="Arial" w:eastAsia="Arial" w:hAnsi="Arial"/>
          <w:color w:val="000000"/>
          <w:sz w:val="22"/>
          <w:szCs w:val="22"/>
        </w:rPr>
        <w:t xml:space="preserve">The model also surfaces Honolulu (HNL) at score 62.2, driven by perfect geographic complementarity (2,621 miles from any existing hub) and favorable climate. HNL is not a practical recommendation — its 0.4M population catchment and offshore position cannot support mainland US delivery routes. This result is documented as a useful limitation of the current weighting scheme rather than a business recommendation.</w:t>
      </w:r>
    </w:p>
    <w:p>
      <w:pPr>
        <w:pStyle w:val="Heading2"/>
        <w:spacing w:before="280" w:after="160"/>
      </w:pPr>
      <w:r>
        <w:rPr>
          <w:rFonts w:ascii="Arial" w:cs="Arial" w:eastAsia="Arial" w:hAnsi="Arial"/>
          <w:b/>
          <w:bCs/>
          <w:color w:val="0F2A4D"/>
          <w:sz w:val="28"/>
          <w:szCs w:val="28"/>
        </w:rPr>
        <w:t xml:space="preserve">Robustness</w:t>
      </w:r>
    </w:p>
    <w:p>
      <w:pPr>
        <w:spacing w:after="120"/>
      </w:pPr>
      <w:r>
        <w:rPr>
          <w:rFonts w:ascii="Arial" w:cs="Arial" w:eastAsia="Arial" w:hAnsi="Arial"/>
          <w:color w:val="000000"/>
          <w:sz w:val="22"/>
          <w:szCs w:val="22"/>
        </w:rPr>
        <w:t xml:space="preserve">Sensitivity analysis confirms the practical top 3 are not artifacts of equal weighting. Under four alternative weighting philosophies — equal, catchment-heavy, operations-heavy, and gap-filling — JFK, DFW, and HNL appear in the top 10 across all four schemes. Secondary robust candidates that appear in three of four schemes: ORD (Chicago), IAD (Washington Dulles), DEN (Denver), and ATL (Atlanta).</w:t>
      </w:r>
    </w:p>
    <w:p>
      <w:r>
        <w:br w:type="page"/>
      </w:r>
    </w:p>
    <w:p>
      <w:pPr>
        <w:pStyle w:val="Heading1"/>
        <w:spacing w:before="360" w:after="200"/>
      </w:pPr>
      <w:r>
        <w:rPr>
          <w:rFonts w:ascii="Arial" w:cs="Arial" w:eastAsia="Arial" w:hAnsi="Arial"/>
          <w:b/>
          <w:bCs/>
          <w:color w:val="0F2A4D"/>
          <w:sz w:val="36"/>
          <w:szCs w:val="36"/>
        </w:rPr>
        <w:t xml:space="preserve">The Business Question</w:t>
      </w:r>
    </w:p>
    <w:p>
      <w:pPr>
        <w:spacing w:after="120"/>
      </w:pPr>
      <w:r>
        <w:rPr>
          <w:rFonts w:ascii="Arial" w:cs="Arial" w:eastAsia="Arial" w:hAnsi="Arial"/>
          <w:color w:val="000000"/>
          <w:sz w:val="22"/>
          <w:szCs w:val="22"/>
        </w:rPr>
        <w:t xml:space="preserve">Hub location is one of the highest-stakes decisions in air-cargo network design. The wrong choice costs hundreds of millions in fixed investment and decades of operating inefficiency. The right hub compresses last-mile distance for hundreds of millions of packages annually.</w:t>
      </w:r>
    </w:p>
    <w:p>
      <w:pPr>
        <w:spacing w:after="120"/>
      </w:pPr>
      <w:r>
        <w:rPr>
          <w:rFonts w:ascii="Arial" w:cs="Arial" w:eastAsia="Arial" w:hAnsi="Arial"/>
          <w:color w:val="000000"/>
          <w:sz w:val="22"/>
          <w:szCs w:val="22"/>
        </w:rPr>
        <w:t xml:space="preserve">Amazon Air's hub-and-spoke strategy is public knowledge through FAA filings and news coverage, but the company's specific selection criteria remain proprietary. Recreating this decision using only public data is a useful test of analytical methodology, and it produces a defensible benchmark that a network strategy team would recognize as the right way to frame the problem.</w:t>
      </w:r>
    </w:p>
    <w:p>
      <w:pPr>
        <w:spacing w:after="120"/>
      </w:pPr>
      <w:r>
        <w:rPr>
          <w:rFonts w:ascii="Arial" w:cs="Arial" w:eastAsia="Arial" w:hAnsi="Arial"/>
          <w:i w:val="false"/>
          <w:iCs w:val="false"/>
          <w:color w:val="000000"/>
          <w:sz w:val="22"/>
          <w:szCs w:val="22"/>
        </w:rPr>
        <w:t xml:space="preserve">The question this analysis answers: </w:t>
      </w:r>
      <w:r>
        <w:rPr>
          <w:rFonts w:ascii="Arial" w:cs="Arial" w:eastAsia="Arial" w:hAnsi="Arial"/>
          <w:b/>
          <w:bCs/>
          <w:color w:val="000000"/>
          <w:sz w:val="22"/>
          <w:szCs w:val="22"/>
        </w:rPr>
        <w:t xml:space="preserve">Given public data on US air-cargo flow, airport capacity, weather reliability, and population catchment, which three US airports are the strongest candidates for Amazon Air's next regional hub investment?</w:t>
      </w:r>
    </w:p>
    <w:p>
      <w:pPr>
        <w:pStyle w:val="Heading2"/>
        <w:spacing w:before="280" w:after="160"/>
      </w:pPr>
      <w:r>
        <w:rPr>
          <w:rFonts w:ascii="Arial" w:cs="Arial" w:eastAsia="Arial" w:hAnsi="Arial"/>
          <w:b/>
          <w:bCs/>
          <w:color w:val="0F2A4D"/>
          <w:sz w:val="28"/>
          <w:szCs w:val="28"/>
        </w:rPr>
        <w:t xml:space="preserve">Audience and Scope</w:t>
      </w:r>
    </w:p>
    <w:p>
      <w:pPr>
        <w:spacing w:after="120"/>
      </w:pPr>
      <w:r>
        <w:rPr>
          <w:rFonts w:ascii="Arial" w:cs="Arial" w:eastAsia="Arial" w:hAnsi="Arial"/>
          <w:color w:val="000000"/>
          <w:sz w:val="22"/>
          <w:szCs w:val="22"/>
        </w:rPr>
        <w:t xml:space="preserve">This memo is written for an Amazon Air corporate strategy reader who already understands the hub-and-spoke network model and the existing facility footprint, and who wants a defensible analytical answer they can challenge on methodology and assumptions. Scope is limited to the continental United States plus Hawaii; international gateways are out of scope.</w:t>
      </w:r>
    </w:p>
    <w:p>
      <w:pPr>
        <w:pStyle w:val="Heading1"/>
        <w:spacing w:before="360" w:after="200"/>
      </w:pPr>
      <w:r>
        <w:rPr>
          <w:rFonts w:ascii="Arial" w:cs="Arial" w:eastAsia="Arial" w:hAnsi="Arial"/>
          <w:b/>
          <w:bCs/>
          <w:color w:val="0F2A4D"/>
          <w:sz w:val="36"/>
          <w:szCs w:val="36"/>
        </w:rPr>
        <w:t xml:space="preserve">Methodology — The Hub Fitness Index</w:t>
      </w:r>
    </w:p>
    <w:p>
      <w:pPr>
        <w:spacing w:after="120"/>
      </w:pPr>
      <w:r>
        <w:rPr>
          <w:rFonts w:ascii="Arial" w:cs="Arial" w:eastAsia="Arial" w:hAnsi="Arial"/>
          <w:color w:val="000000"/>
          <w:sz w:val="22"/>
          <w:szCs w:val="22"/>
        </w:rPr>
        <w:t xml:space="preserve">Every US commercial airport meeting the viability filters receives a score from 0 to 100 on each of five dimensions sourced from public data. The final Hub Fitness Index is a weighted average. Sensitivity analysis confirms that the top picks are robust to alternative weighting schemes.</w:t>
      </w:r>
    </w:p>
    <w:p>
      <w:pPr>
        <w:pStyle w:val="Heading2"/>
        <w:spacing w:before="280" w:after="160"/>
      </w:pPr>
      <w:r>
        <w:rPr>
          <w:rFonts w:ascii="Arial" w:cs="Arial" w:eastAsia="Arial" w:hAnsi="Arial"/>
          <w:b/>
          <w:bCs/>
          <w:color w:val="0F2A4D"/>
          <w:sz w:val="28"/>
          <w:szCs w:val="28"/>
        </w:rPr>
        <w:t xml:space="preserve">Candidate Universe</w:t>
      </w:r>
    </w:p>
    <w:p>
      <w:pPr>
        <w:spacing w:after="120"/>
      </w:pPr>
      <w:r>
        <w:rPr>
          <w:rFonts w:ascii="Arial" w:cs="Arial" w:eastAsia="Arial" w:hAnsi="Arial"/>
          <w:i w:val="false"/>
          <w:iCs w:val="false"/>
          <w:color w:val="000000"/>
          <w:sz w:val="22"/>
          <w:szCs w:val="22"/>
        </w:rPr>
        <w:t xml:space="preserve">Applied filters yield </w:t>
      </w:r>
      <w:r>
        <w:rPr>
          <w:rFonts w:ascii="Arial" w:cs="Arial" w:eastAsia="Arial" w:hAnsi="Arial"/>
          <w:b/>
          <w:bCs/>
          <w:color w:val="000000"/>
          <w:sz w:val="22"/>
          <w:szCs w:val="22"/>
        </w:rPr>
        <w:t xml:space="preserve">494 viable candidate airports</w:t>
      </w:r>
      <w:r>
        <w:rPr>
          <w:rFonts w:ascii="Arial" w:cs="Arial" w:eastAsia="Arial" w:hAnsi="Arial"/>
          <w:color w:val="000000"/>
          <w:sz w:val="22"/>
          <w:szCs w:val="22"/>
        </w:rPr>
        <w:t xml:space="preserve">:</w:t>
      </w:r>
    </w:p>
    <w:p>
      <w:pPr>
        <w:pStyle w:val="ListParagraph"/>
        <w:numPr>
          <w:ilvl w:val="0"/>
          <w:numId w:val="2"/>
        </w:numPr>
        <w:spacing w:after="80"/>
      </w:pPr>
      <w:r>
        <w:rPr>
          <w:rFonts w:ascii="Arial" w:cs="Arial" w:eastAsia="Arial" w:hAnsi="Arial"/>
          <w:sz w:val="22"/>
          <w:szCs w:val="22"/>
        </w:rPr>
        <w:t xml:space="preserve">FAA-registered, US-based</w:t>
      </w:r>
    </w:p>
    <w:p>
      <w:pPr>
        <w:pStyle w:val="ListParagraph"/>
        <w:numPr>
          <w:ilvl w:val="0"/>
          <w:numId w:val="2"/>
        </w:numPr>
        <w:spacing w:after="80"/>
      </w:pPr>
      <w:r>
        <w:rPr>
          <w:rFonts w:ascii="Arial" w:cs="Arial" w:eastAsia="Arial" w:hAnsi="Arial"/>
          <w:sz w:val="22"/>
          <w:szCs w:val="22"/>
        </w:rPr>
        <w:t xml:space="preserve">Operational status (excludes closed and indefinite-status airports)</w:t>
      </w:r>
    </w:p>
    <w:p>
      <w:pPr>
        <w:pStyle w:val="ListParagraph"/>
        <w:numPr>
          <w:ilvl w:val="0"/>
          <w:numId w:val="2"/>
        </w:numPr>
        <w:spacing w:after="80"/>
      </w:pPr>
      <w:r>
        <w:rPr>
          <w:rFonts w:ascii="Arial" w:cs="Arial" w:eastAsia="Arial" w:hAnsi="Arial"/>
          <w:sz w:val="22"/>
          <w:szCs w:val="22"/>
        </w:rPr>
        <w:t xml:space="preserve">Public-use airports (excludes private fields)</w:t>
      </w:r>
    </w:p>
    <w:p>
      <w:pPr>
        <w:pStyle w:val="ListParagraph"/>
        <w:numPr>
          <w:ilvl w:val="0"/>
          <w:numId w:val="2"/>
        </w:numPr>
        <w:spacing w:after="80"/>
      </w:pPr>
      <w:r>
        <w:rPr>
          <w:rFonts w:ascii="Arial" w:cs="Arial" w:eastAsia="Arial" w:hAnsi="Arial"/>
          <w:sz w:val="22"/>
          <w:szCs w:val="22"/>
        </w:rPr>
        <w:t xml:space="preserve">Type = Airport (excludes heliports, seaplane bases, glider ports)</w:t>
      </w:r>
    </w:p>
    <w:p>
      <w:pPr>
        <w:pStyle w:val="ListParagraph"/>
        <w:numPr>
          <w:ilvl w:val="0"/>
          <w:numId w:val="2"/>
        </w:numPr>
        <w:spacing w:after="80"/>
      </w:pPr>
      <w:r>
        <w:rPr>
          <w:rFonts w:ascii="Arial" w:cs="Arial" w:eastAsia="Arial" w:hAnsi="Arial"/>
          <w:sz w:val="22"/>
          <w:szCs w:val="22"/>
        </w:rPr>
        <w:t xml:space="preserve">Longest runway ≥ 7,000 feet (minimum for Boeing 767-300F operations at max takeoff weight)</w:t>
      </w:r>
    </w:p>
    <w:p>
      <w:pPr>
        <w:pStyle w:val="ListParagraph"/>
        <w:numPr>
          <w:ilvl w:val="0"/>
          <w:numId w:val="2"/>
        </w:numPr>
        <w:spacing w:after="80"/>
      </w:pPr>
      <w:r>
        <w:rPr>
          <w:rFonts w:ascii="Arial" w:cs="Arial" w:eastAsia="Arial" w:hAnsi="Arial"/>
          <w:sz w:val="22"/>
          <w:szCs w:val="22"/>
        </w:rPr>
        <w:t xml:space="preserve">Continental US plus Hawaii (excludes Alaska, Puerto Rico, US Virgin Islands, Guam, American Samoa, and Northern Mariana Islands)</w:t>
      </w:r>
    </w:p>
    <w:p>
      <w:pPr>
        <w:spacing w:after="120"/>
      </w:pPr>
      <w:r>
        <w:rPr>
          <w:rFonts w:ascii="Arial" w:cs="Arial" w:eastAsia="Arial" w:hAnsi="Arial"/>
          <w:i w:val="false"/>
          <w:iCs w:val="false"/>
          <w:color w:val="000000"/>
          <w:sz w:val="22"/>
          <w:szCs w:val="22"/>
        </w:rPr>
        <w:t xml:space="preserve">Of these 494 airports, the </w:t>
      </w:r>
      <w:r>
        <w:rPr>
          <w:rFonts w:ascii="Arial" w:cs="Arial" w:eastAsia="Arial" w:hAnsi="Arial"/>
          <w:b/>
          <w:bCs/>
          <w:color w:val="000000"/>
          <w:sz w:val="22"/>
          <w:szCs w:val="22"/>
        </w:rPr>
        <w:t xml:space="preserve">top 80 by 2025 cargo throughput</w:t>
      </w:r>
      <w:r>
        <w:rPr>
          <w:rFonts w:ascii="Arial" w:cs="Arial" w:eastAsia="Arial" w:hAnsi="Arial"/>
          <w:color w:val="000000"/>
          <w:sz w:val="22"/>
          <w:szCs w:val="22"/>
        </w:rPr>
        <w:t xml:space="preserve"> become the scoring universe. This concentrates analytical attention where the data supports meaningful differentiation — beyond the top 80, most candidates have zero cargo activity, and weather/catchment differences are not informative without that signal.</w:t>
      </w:r>
    </w:p>
    <w:p>
      <w:pPr>
        <w:pStyle w:val="Heading2"/>
        <w:spacing w:before="280" w:after="160"/>
      </w:pPr>
      <w:r>
        <w:rPr>
          <w:rFonts w:ascii="Arial" w:cs="Arial" w:eastAsia="Arial" w:hAnsi="Arial"/>
          <w:b/>
          <w:bCs/>
          <w:color w:val="0F2A4D"/>
          <w:sz w:val="28"/>
          <w:szCs w:val="28"/>
        </w:rPr>
        <w:t xml:space="preserve">The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360"/>
        <w:gridCol w:w="1400"/>
      </w:tblGrid>
      <w:tr>
        <w:trPr>
          <w:tblHeader/>
        </w:trPr>
        <w:tc>
          <w:tcPr>
            <w:tcW w:type="dxa" w:w="22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Raw Metric</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Cargo activity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BTS T-100 Segment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 total cargo throughput (lbs)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Runway capacity</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FAA Airport Master</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Longest runway (ft) + count of runways ≥ 7,000 ft</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Population catchment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Census ACS + TIGER</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within 240-mile radius (≈4-hour drive proxy)</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Weather reliability</w:t>
            </w:r>
          </w:p>
        </w:tc>
        <w:tc>
          <w:tcPr>
            <w:tcW w:type="dxa" w:w="2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NOAA (placeholder)</w:t>
            </w:r>
          </w:p>
        </w:tc>
        <w:tc>
          <w:tcPr>
            <w:tcW w:type="dxa" w:w="33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Latitude proxy pending real NOAA disruption-day data</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Geographic complementarity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Air facility list</w:t>
            </w:r>
          </w:p>
        </w:tc>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Distance to nearest existing Amazon Air hub (capped at 1,500 mi)</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bl>
    <w:p>
      <w:pPr>
        <w:spacing w:after="120"/>
      </w:pPr>
      <w:r>
        <w:t xml:space="preserve"/>
      </w:r>
    </w:p>
    <w:p>
      <w:pPr>
        <w:pStyle w:val="Heading2"/>
        <w:spacing w:before="280" w:after="160"/>
      </w:pPr>
      <w:r>
        <w:rPr>
          <w:rFonts w:ascii="Arial" w:cs="Arial" w:eastAsia="Arial" w:hAnsi="Arial"/>
          <w:b/>
          <w:bCs/>
          <w:color w:val="0F2A4D"/>
          <w:sz w:val="28"/>
          <w:szCs w:val="28"/>
        </w:rPr>
        <w:t xml:space="preserve">Normalization and Scoring</w:t>
      </w:r>
    </w:p>
    <w:p>
      <w:pPr>
        <w:spacing w:after="120"/>
      </w:pPr>
      <w:r>
        <w:rPr>
          <w:rFonts w:ascii="Arial" w:cs="Arial" w:eastAsia="Arial" w:hAnsi="Arial"/>
          <w:color w:val="000000"/>
          <w:sz w:val="22"/>
          <w:szCs w:val="22"/>
        </w:rPr>
        <w:t xml:space="preserve">Each raw metric is normalized to a 0–100 score so the weighted average is meaningful. The most consequential normalization choice is log-scaling cargo throughput before min-max — the cargo distribution is extremely skewed (the top airport handles 700× the cargo of the smallest top-80 airport), and linear scaling would crush 75% of candidates into the bottom score band, killing the ranking signal.</w:t>
      </w:r>
    </w:p>
    <w:p>
      <w:r>
        <w:br w:type="page"/>
      </w:r>
    </w:p>
    <w:p>
      <w:pPr>
        <w:pStyle w:val="Heading1"/>
        <w:spacing w:before="360" w:after="200"/>
      </w:pPr>
      <w:r>
        <w:rPr>
          <w:rFonts w:ascii="Arial" w:cs="Arial" w:eastAsia="Arial" w:hAnsi="Arial"/>
          <w:b/>
          <w:bCs/>
          <w:color w:val="0F2A4D"/>
          <w:sz w:val="36"/>
          <w:szCs w:val="36"/>
        </w:rPr>
        <w:t xml:space="preserve">Findings — Top 3 Recommendations</w:t>
      </w:r>
    </w:p>
    <w:p>
      <w:pPr>
        <w:pStyle w:val="Heading2"/>
        <w:spacing w:before="280" w:after="160"/>
      </w:pPr>
      <w:r>
        <w:rPr>
          <w:rFonts w:ascii="Arial" w:cs="Arial" w:eastAsia="Arial" w:hAnsi="Arial"/>
          <w:b/>
          <w:bCs/>
          <w:color w:val="0F2A4D"/>
          <w:sz w:val="28"/>
          <w:szCs w:val="28"/>
        </w:rPr>
        <w:t xml:space="preserve">#1 — John F. Kennedy International (JFK),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Score (0–100)</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Cargo activity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63</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Runway capacity</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88</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catchment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98</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 reliability (placeholder)</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Geographic complementarity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36</w:t>
            </w:r>
          </w:p>
        </w:tc>
      </w:tr>
      <w:tr>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Hub Fitness Index (weighted average)</w:t>
            </w:r>
          </w:p>
        </w:tc>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62.0</w:t>
            </w:r>
          </w:p>
        </w:tc>
      </w:tr>
    </w:tbl>
    <w:p>
      <w:pPr>
        <w:spacing w:after="120"/>
      </w:pPr>
      <w:r>
        <w:t xml:space="preserve"/>
      </w:r>
    </w:p>
    <w:p>
      <w:pPr>
        <w:pStyle w:val="Heading3"/>
        <w:spacing w:before="220" w:after="120"/>
      </w:pPr>
      <w:r>
        <w:rPr>
          <w:rFonts w:ascii="Arial" w:cs="Arial" w:eastAsia="Arial" w:hAnsi="Arial"/>
          <w:b/>
          <w:bCs/>
          <w:color w:val="0F2A4D"/>
          <w:sz w:val="24"/>
          <w:szCs w:val="24"/>
        </w:rPr>
        <w:t xml:space="preserve">Why JFK</w:t>
      </w:r>
    </w:p>
    <w:p>
      <w:pPr>
        <w:pStyle w:val="ListParagraph"/>
        <w:numPr>
          <w:ilvl w:val="0"/>
          <w:numId w:val="2"/>
        </w:numPr>
        <w:spacing w:after="80"/>
      </w:pPr>
      <w:r>
        <w:rPr>
          <w:rFonts w:ascii="Arial" w:cs="Arial" w:eastAsia="Arial" w:hAnsi="Arial"/>
          <w:sz w:val="22"/>
          <w:szCs w:val="22"/>
        </w:rPr>
        <w:t xml:space="preserve">Largest 4-hour population catchment of any top-80 airport (59M people), driven by the Northeast megalopolis density</w:t>
      </w:r>
    </w:p>
    <w:p>
      <w:pPr>
        <w:pStyle w:val="ListParagraph"/>
        <w:numPr>
          <w:ilvl w:val="0"/>
          <w:numId w:val="2"/>
        </w:numPr>
        <w:spacing w:after="80"/>
      </w:pPr>
      <w:r>
        <w:rPr>
          <w:rFonts w:ascii="Arial" w:cs="Arial" w:eastAsia="Arial" w:hAnsi="Arial"/>
          <w:sz w:val="22"/>
          <w:szCs w:val="22"/>
        </w:rPr>
        <w:t xml:space="preserve">World-class runway infrastructure: four runways ≥ 7,000 ft, longest at 14,511 ft</w:t>
      </w:r>
    </w:p>
    <w:p>
      <w:pPr>
        <w:pStyle w:val="ListParagraph"/>
        <w:numPr>
          <w:ilvl w:val="0"/>
          <w:numId w:val="2"/>
        </w:numPr>
        <w:spacing w:after="80"/>
      </w:pPr>
      <w:r>
        <w:rPr>
          <w:rFonts w:ascii="Arial" w:cs="Arial" w:eastAsia="Arial" w:hAnsi="Arial"/>
          <w:sz w:val="22"/>
          <w:szCs w:val="22"/>
        </w:rPr>
        <w:t xml:space="preserve">Existing top-10 cargo activity means proven freight infrastructure that Amazon would absorb rather than build from scratch</w:t>
      </w:r>
    </w:p>
    <w:p>
      <w:pPr>
        <w:pStyle w:val="ListParagraph"/>
        <w:numPr>
          <w:ilvl w:val="0"/>
          <w:numId w:val="2"/>
        </w:numPr>
        <w:spacing w:after="80"/>
      </w:pPr>
      <w:r>
        <w:rPr>
          <w:rFonts w:ascii="Arial" w:cs="Arial" w:eastAsia="Arial" w:hAnsi="Arial"/>
          <w:sz w:val="22"/>
          <w:szCs w:val="22"/>
        </w:rPr>
        <w:t xml:space="preserve">Northeast coverage gap: Amazon currently serves the region only through smaller gateway facilities at PHL and EWR, not a full sortation hub</w:t>
      </w:r>
    </w:p>
    <w:p>
      <w:pPr>
        <w:pStyle w:val="Heading3"/>
        <w:spacing w:before="220" w:after="120"/>
      </w:pPr>
      <w:r>
        <w:rPr>
          <w:rFonts w:ascii="Arial" w:cs="Arial" w:eastAsia="Arial" w:hAnsi="Arial"/>
          <w:b/>
          <w:bCs/>
          <w:color w:val="0F2A4D"/>
          <w:sz w:val="24"/>
          <w:szCs w:val="24"/>
        </w:rPr>
        <w:t xml:space="preserve">Risks</w:t>
      </w:r>
    </w:p>
    <w:p>
      <w:pPr>
        <w:pStyle w:val="ListParagraph"/>
        <w:numPr>
          <w:ilvl w:val="0"/>
          <w:numId w:val="2"/>
        </w:numPr>
        <w:spacing w:after="80"/>
      </w:pPr>
      <w:r>
        <w:rPr>
          <w:rFonts w:ascii="Arial" w:cs="Arial" w:eastAsia="Arial" w:hAnsi="Arial"/>
          <w:sz w:val="22"/>
          <w:szCs w:val="22"/>
        </w:rPr>
        <w:t xml:space="preserve">High slot constraints and ramp costs — JFK is among the most expensive US airports for cargo operators</w:t>
      </w:r>
    </w:p>
    <w:p>
      <w:pPr>
        <w:pStyle w:val="ListParagraph"/>
        <w:numPr>
          <w:ilvl w:val="0"/>
          <w:numId w:val="2"/>
        </w:numPr>
        <w:spacing w:after="80"/>
      </w:pPr>
      <w:r>
        <w:rPr>
          <w:rFonts w:ascii="Arial" w:cs="Arial" w:eastAsia="Arial" w:hAnsi="Arial"/>
          <w:sz w:val="22"/>
          <w:szCs w:val="22"/>
        </w:rPr>
        <w:t xml:space="preserve">Weather score is low: winter operations are a real operational vulnerability</w:t>
      </w:r>
    </w:p>
    <w:p>
      <w:pPr>
        <w:pStyle w:val="ListParagraph"/>
        <w:numPr>
          <w:ilvl w:val="0"/>
          <w:numId w:val="2"/>
        </w:numPr>
        <w:spacing w:after="80"/>
      </w:pPr>
      <w:r>
        <w:rPr>
          <w:rFonts w:ascii="Arial" w:cs="Arial" w:eastAsia="Arial" w:hAnsi="Arial"/>
          <w:sz w:val="22"/>
          <w:szCs w:val="22"/>
        </w:rPr>
        <w:t xml:space="preserve">Geographic complementarity is modest (536 mi from nearest Amazon hub) — partially redundant with EWR and PHL gateways</w:t>
      </w:r>
    </w:p>
    <w:p>
      <w:pPr>
        <w:pStyle w:val="Heading2"/>
        <w:spacing w:before="280" w:after="160"/>
      </w:pPr>
      <w:r>
        <w:rPr>
          <w:rFonts w:ascii="Arial" w:cs="Arial" w:eastAsia="Arial" w:hAnsi="Arial"/>
          <w:b/>
          <w:bCs/>
          <w:color w:val="0F2A4D"/>
          <w:sz w:val="28"/>
          <w:szCs w:val="28"/>
        </w:rPr>
        <w:t xml:space="preserve">#2 — Dallas-Fort Worth International (DFW), Texas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Score (0–100)</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Cargo activity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64</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Runway capacity</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78</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catchment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41</w:t>
            </w:r>
          </w:p>
        </w:tc>
      </w:tr>
      <w:tr>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Weather reliability (placeholder)</w:t>
            </w:r>
          </w:p>
        </w:tc>
        <w:tc>
          <w:tcPr>
            <w:tcW w:type="dxa" w:w="468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Geographic complementarity</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54</w:t>
            </w:r>
          </w:p>
        </w:tc>
      </w:tr>
      <w:tr>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Hub Fitness Index (weighted average)</w:t>
            </w:r>
          </w:p>
        </w:tc>
        <w:tc>
          <w:tcPr>
            <w:tcW w:type="dxa" w:w="4680"/>
            <w:tcBorders>
              <w:top w:val="single" w:color="BFBFBF" w:sz="6"/>
              <w:left w:val="single" w:color="BFBFBF" w:sz="6"/>
              <w:bottom w:val="single" w:color="BFBFBF" w:sz="6"/>
              <w:right w:val="single" w:color="BFBFBF" w:sz="6"/>
            </w:tcBorders>
            <w:shd w:fill="FF990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58.0</w:t>
            </w:r>
          </w:p>
        </w:tc>
      </w:tr>
    </w:tbl>
    <w:p>
      <w:pPr>
        <w:spacing w:after="120"/>
      </w:pPr>
      <w:r>
        <w:t xml:space="preserve"/>
      </w:r>
    </w:p>
    <w:p>
      <w:pPr>
        <w:pStyle w:val="Heading3"/>
        <w:spacing w:before="220" w:after="120"/>
      </w:pPr>
      <w:r>
        <w:rPr>
          <w:rFonts w:ascii="Arial" w:cs="Arial" w:eastAsia="Arial" w:hAnsi="Arial"/>
          <w:b/>
          <w:bCs/>
          <w:color w:val="0F2A4D"/>
          <w:sz w:val="24"/>
          <w:szCs w:val="24"/>
        </w:rPr>
        <w:t xml:space="preserve">Why DFW</w:t>
      </w:r>
    </w:p>
    <w:p>
      <w:pPr>
        <w:pStyle w:val="ListParagraph"/>
        <w:numPr>
          <w:ilvl w:val="0"/>
          <w:numId w:val="2"/>
        </w:numPr>
        <w:spacing w:after="80"/>
      </w:pPr>
      <w:r>
        <w:rPr>
          <w:rFonts w:ascii="Arial" w:cs="Arial" w:eastAsia="Arial" w:hAnsi="Arial"/>
          <w:sz w:val="22"/>
          <w:szCs w:val="22"/>
        </w:rPr>
        <w:t xml:space="preserve">Most balanced profile of any candidate — no single weakness, no single dependency</w:t>
      </w:r>
    </w:p>
    <w:p>
      <w:pPr>
        <w:pStyle w:val="ListParagraph"/>
        <w:numPr>
          <w:ilvl w:val="0"/>
          <w:numId w:val="2"/>
        </w:numPr>
        <w:spacing w:after="80"/>
      </w:pPr>
      <w:r>
        <w:rPr>
          <w:rFonts w:ascii="Arial" w:cs="Arial" w:eastAsia="Arial" w:hAnsi="Arial"/>
          <w:sz w:val="22"/>
          <w:szCs w:val="22"/>
        </w:rPr>
        <w:t xml:space="preserve">Texas Triangle population reach (25M within 4-hour radius), including Dallas, Fort Worth, Austin, San Antonio, and Houston metros</w:t>
      </w:r>
    </w:p>
    <w:p>
      <w:pPr>
        <w:pStyle w:val="ListParagraph"/>
        <w:numPr>
          <w:ilvl w:val="0"/>
          <w:numId w:val="2"/>
        </w:numPr>
        <w:spacing w:after="80"/>
      </w:pPr>
      <w:r>
        <w:rPr>
          <w:rFonts w:ascii="Arial" w:cs="Arial" w:eastAsia="Arial" w:hAnsi="Arial"/>
          <w:sz w:val="22"/>
          <w:szCs w:val="22"/>
        </w:rPr>
        <w:t xml:space="preserve">Central US position fills the geographic gap between SBD (California) and the Midwest hub belt (CVG/ILN)</w:t>
      </w:r>
    </w:p>
    <w:p>
      <w:pPr>
        <w:pStyle w:val="ListParagraph"/>
        <w:numPr>
          <w:ilvl w:val="0"/>
          <w:numId w:val="2"/>
        </w:numPr>
        <w:spacing w:after="80"/>
      </w:pPr>
      <w:r>
        <w:rPr>
          <w:rFonts w:ascii="Arial" w:cs="Arial" w:eastAsia="Arial" w:hAnsi="Arial"/>
          <w:sz w:val="22"/>
          <w:szCs w:val="22"/>
        </w:rPr>
        <w:t xml:space="preserve">811 miles from nearest existing Amazon hub — meaningful network complementarity</w:t>
      </w:r>
    </w:p>
    <w:p>
      <w:pPr>
        <w:pStyle w:val="Heading3"/>
        <w:spacing w:before="220" w:after="120"/>
      </w:pPr>
      <w:r>
        <w:rPr>
          <w:rFonts w:ascii="Arial" w:cs="Arial" w:eastAsia="Arial" w:hAnsi="Arial"/>
          <w:b/>
          <w:bCs/>
          <w:color w:val="0F2A4D"/>
          <w:sz w:val="24"/>
          <w:szCs w:val="24"/>
        </w:rPr>
        <w:t xml:space="preserve">Risks</w:t>
      </w:r>
    </w:p>
    <w:p>
      <w:pPr>
        <w:pStyle w:val="ListParagraph"/>
        <w:numPr>
          <w:ilvl w:val="0"/>
          <w:numId w:val="2"/>
        </w:numPr>
        <w:spacing w:after="80"/>
      </w:pPr>
      <w:r>
        <w:rPr>
          <w:rFonts w:ascii="Arial" w:cs="Arial" w:eastAsia="Arial" w:hAnsi="Arial"/>
          <w:sz w:val="22"/>
          <w:szCs w:val="22"/>
        </w:rPr>
        <w:t xml:space="preserve">Lower cargo activity than JFK suggests Amazon would be establishing new operations rather than expanding existing flow</w:t>
      </w:r>
    </w:p>
    <w:p>
      <w:pPr>
        <w:pStyle w:val="ListParagraph"/>
        <w:numPr>
          <w:ilvl w:val="0"/>
          <w:numId w:val="2"/>
        </w:numPr>
        <w:spacing w:after="80"/>
      </w:pPr>
      <w:r>
        <w:rPr>
          <w:rFonts w:ascii="Arial" w:cs="Arial" w:eastAsia="Arial" w:hAnsi="Arial"/>
          <w:sz w:val="22"/>
          <w:szCs w:val="22"/>
        </w:rPr>
        <w:t xml:space="preserve">AFW (Fort Worth Alliance) is already a major Amazon gateway 30 mi north of DFW — possible cannibalization between facilities</w:t>
      </w:r>
    </w:p>
    <w:p>
      <w:pPr>
        <w:pStyle w:val="ListParagraph"/>
        <w:numPr>
          <w:ilvl w:val="0"/>
          <w:numId w:val="2"/>
        </w:numPr>
        <w:spacing w:after="80"/>
      </w:pPr>
      <w:r>
        <w:rPr>
          <w:rFonts w:ascii="Arial" w:cs="Arial" w:eastAsia="Arial" w:hAnsi="Arial"/>
          <w:sz w:val="22"/>
          <w:szCs w:val="22"/>
        </w:rPr>
        <w:t xml:space="preserve">Summer thunderstorm density (not captured in latitude proxy) is a real operational consideration</w:t>
      </w:r>
    </w:p>
    <w:p>
      <w:pPr>
        <w:pStyle w:val="Heading2"/>
        <w:spacing w:before="280" w:after="160"/>
      </w:pPr>
      <w:r>
        <w:rPr>
          <w:rFonts w:ascii="Arial" w:cs="Arial" w:eastAsia="Arial" w:hAnsi="Arial"/>
          <w:b/>
          <w:bCs/>
          <w:color w:val="0F2A4D"/>
          <w:sz w:val="28"/>
          <w:szCs w:val="28"/>
        </w:rPr>
        <w:t xml:space="preserve">Methodological note: HNL</w:t>
      </w:r>
    </w:p>
    <w:p>
      <w:pPr>
        <w:spacing w:after="120"/>
      </w:pPr>
      <w:r>
        <w:rPr>
          <w:rFonts w:ascii="Arial" w:cs="Arial" w:eastAsia="Arial" w:hAnsi="Arial"/>
          <w:i w:val="false"/>
          <w:iCs w:val="false"/>
          <w:color w:val="000000"/>
          <w:sz w:val="22"/>
          <w:szCs w:val="22"/>
        </w:rPr>
        <w:t xml:space="preserve">The model ranks Honolulu (HNL) #1 with a Hub Fitness Index of 62.2, driven by perfect geographic complementarity (2,621 miles from any existing Amazon hub) and a high weather score from the latitude-based placeholder. </w:t>
      </w:r>
      <w:r>
        <w:rPr>
          <w:rFonts w:ascii="Arial" w:cs="Arial" w:eastAsia="Arial" w:hAnsi="Arial"/>
          <w:b/>
          <w:bCs/>
          <w:color w:val="000000"/>
          <w:sz w:val="22"/>
          <w:szCs w:val="22"/>
        </w:rPr>
        <w:t xml:space="preserve">HNL is not a practical business recommendation.</w:t>
      </w:r>
      <w:r>
        <w:rPr>
          <w:rFonts w:ascii="Arial" w:cs="Arial" w:eastAsia="Arial" w:hAnsi="Arial"/>
          <w:color w:val="000000"/>
          <w:sz w:val="22"/>
          <w:szCs w:val="22"/>
        </w:rPr>
        <w:t xml:space="preserve"> Hawaii's 0.4M population catchment and offshore position mean a HNL hub cannot serve mainland delivery routes; Anchorage (ANC) already functions as Amazon's Pacific gateway. This result documents a useful limitation of the current scoring scheme — geographic complementarity can over-reward extreme isolation — and informs methodology refinement rather than business action.</w:t>
      </w:r>
    </w:p>
    <w:p>
      <w:r>
        <w:br w:type="page"/>
      </w:r>
    </w:p>
    <w:p>
      <w:pPr>
        <w:pStyle w:val="Heading1"/>
        <w:spacing w:before="360" w:after="200"/>
      </w:pPr>
      <w:r>
        <w:rPr>
          <w:rFonts w:ascii="Arial" w:cs="Arial" w:eastAsia="Arial" w:hAnsi="Arial"/>
          <w:b/>
          <w:bCs/>
          <w:color w:val="0F2A4D"/>
          <w:sz w:val="36"/>
          <w:szCs w:val="36"/>
        </w:rPr>
        <w:t xml:space="preserve">Sensitivity Analysis</w:t>
      </w:r>
    </w:p>
    <w:p>
      <w:pPr>
        <w:spacing w:after="120"/>
      </w:pPr>
      <w:r>
        <w:rPr>
          <w:rFonts w:ascii="Arial" w:cs="Arial" w:eastAsia="Arial" w:hAnsi="Arial"/>
          <w:color w:val="000000"/>
          <w:sz w:val="22"/>
          <w:szCs w:val="22"/>
        </w:rPr>
        <w:t xml:space="preserve">Default scoring uses equal 20% weighting across the five dimensions. The right weights in practice depend on Amazon's strategic priorities — a network team optimizing for last-mile reach would weight catchment higher; a team optimizing for operational uptime would weight runway capacity and weather higher. To test whether the top recommendations are artifacts of the default weighting, four alternative schemes 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700"/>
        <w:gridCol w:w="1400"/>
        <w:gridCol w:w="1160"/>
      </w:tblGrid>
      <w:tr>
        <w:tc>
          <w:tcPr>
            <w:tcW w:type="dxa" w:w="23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Cargo</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Runway</w:t>
            </w:r>
          </w:p>
        </w:tc>
        <w:tc>
          <w:tcPr>
            <w:tcW w:type="dxa" w:w="17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Catchment</w:t>
            </w:r>
          </w:p>
        </w:tc>
        <w:tc>
          <w:tcPr>
            <w:tcW w:type="dxa" w:w="14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Weather</w:t>
            </w:r>
          </w:p>
        </w:tc>
        <w:tc>
          <w:tcPr>
            <w:tcW w:type="dxa" w:w="11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Complement.</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Equal (default)</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Catchment-heavy</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Operations-heavy</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r>
      <w:tr>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Gap-filling</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4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r>
    </w:tbl>
    <w:p>
      <w:pPr>
        <w:spacing w:after="120"/>
      </w:pPr>
      <w:r>
        <w:t xml:space="preserve"/>
      </w:r>
    </w:p>
    <w:p>
      <w:pPr>
        <w:pStyle w:val="Heading2"/>
        <w:spacing w:before="280" w:after="160"/>
      </w:pPr>
      <w:r>
        <w:rPr>
          <w:rFonts w:ascii="Arial" w:cs="Arial" w:eastAsia="Arial" w:hAnsi="Arial"/>
          <w:b/>
          <w:bCs/>
          <w:color w:val="0F2A4D"/>
          <w:sz w:val="28"/>
          <w:szCs w:val="28"/>
        </w:rPr>
        <w:t xml:space="preserve">Robustness Findings</w:t>
      </w:r>
    </w:p>
    <w:p>
      <w:pPr>
        <w:pStyle w:val="ListParagraph"/>
        <w:numPr>
          <w:ilvl w:val="0"/>
          <w:numId w:val="2"/>
        </w:numPr>
        <w:spacing w:after="80"/>
      </w:pPr>
      <w:r>
        <w:rPr>
          <w:rFonts w:ascii="Arial" w:cs="Arial" w:eastAsia="Arial" w:hAnsi="Arial"/>
          <w:sz w:val="22"/>
          <w:szCs w:val="22"/>
        </w:rPr>
        <w:t xml:space="preserve">HNL, JFK, and DFW appear in the top 10 across all four schemes — these are the most robust picks</w:t>
      </w:r>
    </w:p>
    <w:p>
      <w:pPr>
        <w:pStyle w:val="ListParagraph"/>
        <w:numPr>
          <w:ilvl w:val="0"/>
          <w:numId w:val="2"/>
        </w:numPr>
        <w:spacing w:after="80"/>
      </w:pPr>
      <w:r>
        <w:rPr>
          <w:rFonts w:ascii="Arial" w:cs="Arial" w:eastAsia="Arial" w:hAnsi="Arial"/>
          <w:sz w:val="22"/>
          <w:szCs w:val="22"/>
        </w:rPr>
        <w:t xml:space="preserve">Secondary robust candidates appearing in three of four schemes: ORD (Chicago O'Hare), IAD (Washington Dulles), DEN (Denver), ATL (Atlanta)</w:t>
      </w:r>
    </w:p>
    <w:p>
      <w:pPr>
        <w:pStyle w:val="ListParagraph"/>
        <w:numPr>
          <w:ilvl w:val="0"/>
          <w:numId w:val="2"/>
        </w:numPr>
        <w:spacing w:after="80"/>
      </w:pPr>
      <w:r>
        <w:rPr>
          <w:rFonts w:ascii="Arial" w:cs="Arial" w:eastAsia="Arial" w:hAnsi="Arial"/>
          <w:sz w:val="22"/>
          <w:szCs w:val="22"/>
        </w:rPr>
        <w:t xml:space="preserve">The gap-filling scheme elevates IAD and BWI into the top 10 — both fill the Mid-Atlantic gap that Amazon currently serves only through PHL and EWR</w:t>
      </w:r>
    </w:p>
    <w:p>
      <w:pPr>
        <w:pStyle w:val="ListParagraph"/>
        <w:numPr>
          <w:ilvl w:val="0"/>
          <w:numId w:val="2"/>
        </w:numPr>
        <w:spacing w:after="80"/>
      </w:pPr>
      <w:r>
        <w:rPr>
          <w:rFonts w:ascii="Arial" w:cs="Arial" w:eastAsia="Arial" w:hAnsi="Arial"/>
          <w:sz w:val="22"/>
          <w:szCs w:val="22"/>
        </w:rPr>
        <w:t xml:space="preserve">No single airport dominates every scheme — every scheme's top spot is sensitive to weighting, but the top-10 sets overlap substantially</w:t>
      </w:r>
    </w:p>
    <w:p>
      <w:r>
        <w:br w:type="page"/>
      </w:r>
    </w:p>
    <w:p>
      <w:pPr>
        <w:pStyle w:val="Heading1"/>
        <w:spacing w:before="360" w:after="200"/>
      </w:pPr>
      <w:r>
        <w:rPr>
          <w:rFonts w:ascii="Arial" w:cs="Arial" w:eastAsia="Arial" w:hAnsi="Arial"/>
          <w:b/>
          <w:bCs/>
          <w:color w:val="0F2A4D"/>
          <w:sz w:val="36"/>
          <w:szCs w:val="36"/>
        </w:rPr>
        <w:t xml:space="preserve">Honest Limitations</w:t>
      </w:r>
    </w:p>
    <w:p>
      <w:pPr>
        <w:spacing w:after="120"/>
      </w:pPr>
      <w:r>
        <w:rPr>
          <w:rFonts w:ascii="Arial" w:cs="Arial" w:eastAsia="Arial" w:hAnsi="Arial"/>
          <w:color w:val="000000"/>
          <w:sz w:val="22"/>
          <w:szCs w:val="22"/>
        </w:rPr>
        <w:t xml:space="preserve">A real-world hub investment decision would not be made on this analysis alone. The following limitations should be acknowledged before any capital commitment.</w:t>
      </w:r>
    </w:p>
    <w:p>
      <w:pPr>
        <w:pStyle w:val="Heading2"/>
        <w:spacing w:before="280" w:after="160"/>
      </w:pPr>
      <w:r>
        <w:rPr>
          <w:rFonts w:ascii="Arial" w:cs="Arial" w:eastAsia="Arial" w:hAnsi="Arial"/>
          <w:b/>
          <w:bCs/>
          <w:color w:val="0F2A4D"/>
          <w:sz w:val="28"/>
          <w:szCs w:val="28"/>
        </w:rPr>
        <w:t xml:space="preserve">Weather data is a placeholder</w:t>
      </w:r>
    </w:p>
    <w:p>
      <w:pPr>
        <w:spacing w:after="120"/>
      </w:pPr>
      <w:r>
        <w:rPr>
          <w:rFonts w:ascii="Arial" w:cs="Arial" w:eastAsia="Arial" w:hAnsi="Arial"/>
          <w:color w:val="000000"/>
          <w:sz w:val="22"/>
          <w:szCs w:val="22"/>
        </w:rPr>
        <w:t xml:space="preserve">The current weather dimension uses latitude as a proxy for operational reliability. While generally correlated with disruption-day counts (northern airports average 25+ weather-disruption days per year vs. fewer than 5 for southern airports), this misses important nuances: fog at SFO (latitude says 'mild'), tropical storms at HNL (latitude says 'ideal'), thunderstorm density throughout Florida and the Southeast. Real NOAA Climate Data Online API integration with disruption-day metrics (snow days, low-visibility days, thunderstorm days) would refine all weather-driven scores and likely shift HNL substantially down in the rankings.</w:t>
      </w:r>
    </w:p>
    <w:p>
      <w:pPr>
        <w:pStyle w:val="Heading2"/>
        <w:spacing w:before="280" w:after="160"/>
      </w:pPr>
      <w:r>
        <w:rPr>
          <w:rFonts w:ascii="Arial" w:cs="Arial" w:eastAsia="Arial" w:hAnsi="Arial"/>
          <w:b/>
          <w:bCs/>
          <w:color w:val="0F2A4D"/>
          <w:sz w:val="28"/>
          <w:szCs w:val="28"/>
        </w:rPr>
        <w:t xml:space="preserve">Population catchment uses straight-line distance</w:t>
      </w:r>
    </w:p>
    <w:p>
      <w:pPr>
        <w:spacing w:after="120"/>
      </w:pPr>
      <w:r>
        <w:rPr>
          <w:rFonts w:ascii="Arial" w:cs="Arial" w:eastAsia="Arial" w:hAnsi="Arial"/>
          <w:color w:val="000000"/>
          <w:sz w:val="22"/>
          <w:szCs w:val="22"/>
        </w:rPr>
        <w:t xml:space="preserve">A 240-mile radius is a defensible 4-hour drive proxy, but mountains, no-highway zones, and metro congestion mean actual drive time can be 50% or more higher than great-circle distance suggests. For the top three final picks, real drive-time isochrones via a routing API (OSRM, Mapbox) would refine catchment scores. JFK and DFW are likely robust to this refinement — both sit at the center of dense highway networks — but interior candidates would shift more meaningfully.</w:t>
      </w:r>
    </w:p>
    <w:p>
      <w:pPr>
        <w:pStyle w:val="Heading2"/>
        <w:spacing w:before="280" w:after="160"/>
      </w:pPr>
      <w:r>
        <w:rPr>
          <w:rFonts w:ascii="Arial" w:cs="Arial" w:eastAsia="Arial" w:hAnsi="Arial"/>
          <w:b/>
          <w:bCs/>
          <w:color w:val="0F2A4D"/>
          <w:sz w:val="28"/>
          <w:szCs w:val="28"/>
        </w:rPr>
        <w:t xml:space="preserve">Cost-of-living and labor markets not captured</w:t>
      </w:r>
    </w:p>
    <w:p>
      <w:pPr>
        <w:spacing w:after="120"/>
      </w:pPr>
      <w:r>
        <w:rPr>
          <w:rFonts w:ascii="Arial" w:cs="Arial" w:eastAsia="Arial" w:hAnsi="Arial"/>
          <w:color w:val="000000"/>
          <w:sz w:val="22"/>
          <w:szCs w:val="22"/>
        </w:rPr>
        <w:t xml:space="preserve">Real hub site selection weighs operating costs heavily. Bureau of Labor Statistics QCEW data and cost-of-living indices would add this dimension. A first-order estimate: a Texas hub (DFW) would have meaningfully lower operating cost than a Northeast hub (JFK) per public data on warehouse-worker wages and commercial real estate prices in those markets. This is one of the strongest reasons to consider DFW even though JFK ranks higher on the current index.</w:t>
      </w:r>
    </w:p>
    <w:p>
      <w:pPr>
        <w:pStyle w:val="Heading2"/>
        <w:spacing w:before="280" w:after="160"/>
      </w:pPr>
      <w:r>
        <w:rPr>
          <w:rFonts w:ascii="Arial" w:cs="Arial" w:eastAsia="Arial" w:hAnsi="Arial"/>
          <w:b/>
          <w:bCs/>
          <w:color w:val="0F2A4D"/>
          <w:sz w:val="28"/>
          <w:szCs w:val="28"/>
        </w:rPr>
        <w:t xml:space="preserve">Amazon Air facility list is a best-effort snapshot</w:t>
      </w:r>
    </w:p>
    <w:p>
      <w:pPr>
        <w:spacing w:after="120"/>
      </w:pPr>
      <w:r>
        <w:rPr>
          <w:rFonts w:ascii="Arial" w:cs="Arial" w:eastAsia="Arial" w:hAnsi="Arial"/>
          <w:color w:val="000000"/>
          <w:sz w:val="22"/>
          <w:szCs w:val="22"/>
        </w:rPr>
        <w:t xml:space="preserve">The hand-compiled facility list (snapshot 2026-05-12) draws from Amazon press releases, FreightWaves coverage, FAA filings, and the Chaddick Institute's annual Amazon Air report. It is inevitably incomplete; some smaller mini-stations may be missing. Amazon does not publish a comprehensive facility list.</w:t>
      </w:r>
    </w:p>
    <w:p>
      <w:pPr>
        <w:pStyle w:val="Heading2"/>
        <w:spacing w:before="280" w:after="160"/>
      </w:pPr>
      <w:r>
        <w:rPr>
          <w:rFonts w:ascii="Arial" w:cs="Arial" w:eastAsia="Arial" w:hAnsi="Arial"/>
          <w:b/>
          <w:bCs/>
          <w:color w:val="0F2A4D"/>
          <w:sz w:val="28"/>
          <w:szCs w:val="28"/>
        </w:rPr>
        <w:t xml:space="preserve">Weights are subjective</w:t>
      </w:r>
    </w:p>
    <w:p>
      <w:pPr>
        <w:spacing w:after="120"/>
      </w:pPr>
      <w:r>
        <w:rPr>
          <w:rFonts w:ascii="Arial" w:cs="Arial" w:eastAsia="Arial" w:hAnsi="Arial"/>
          <w:color w:val="000000"/>
          <w:sz w:val="22"/>
          <w:szCs w:val="22"/>
        </w:rPr>
        <w:t xml:space="preserve">The default 20%-each weighting is a neutral starting point; the right weights depend on Amazon's strategic priorities (last-mile reach vs. operational reliability vs. network complementarity). Sensitivity analysis tests four philosophies, but a real decision would calibrate weights to Amazon's stated network strategy.</w:t>
      </w:r>
    </w:p>
    <w:p>
      <w:pPr>
        <w:pStyle w:val="Heading1"/>
        <w:spacing w:before="360" w:after="200"/>
      </w:pPr>
      <w:r>
        <w:rPr>
          <w:rFonts w:ascii="Arial" w:cs="Arial" w:eastAsia="Arial" w:hAnsi="Arial"/>
          <w:b/>
          <w:bCs/>
          <w:color w:val="0F2A4D"/>
          <w:sz w:val="36"/>
          <w:szCs w:val="36"/>
        </w:rPr>
        <w:t xml:space="preserve">Next Steps</w:t>
      </w:r>
    </w:p>
    <w:p>
      <w:pPr>
        <w:pStyle w:val="ListParagraph"/>
        <w:numPr>
          <w:ilvl w:val="0"/>
          <w:numId w:val="2"/>
        </w:numPr>
        <w:spacing w:after="80"/>
      </w:pPr>
      <w:r>
        <w:rPr>
          <w:rFonts w:ascii="Arial" w:cs="Arial" w:eastAsia="Arial" w:hAnsi="Arial"/>
          <w:sz w:val="22"/>
          <w:szCs w:val="22"/>
        </w:rPr>
        <w:t xml:space="preserve">Replace weather placeholder with real NOAA Climate Data Online API data — request CDO API token, pull disruption-day metrics for the 80 top airports</w:t>
      </w:r>
    </w:p>
    <w:p>
      <w:pPr>
        <w:pStyle w:val="ListParagraph"/>
        <w:numPr>
          <w:ilvl w:val="0"/>
          <w:numId w:val="2"/>
        </w:numPr>
        <w:spacing w:after="80"/>
      </w:pPr>
      <w:r>
        <w:rPr>
          <w:rFonts w:ascii="Arial" w:cs="Arial" w:eastAsia="Arial" w:hAnsi="Arial"/>
          <w:sz w:val="22"/>
          <w:szCs w:val="22"/>
        </w:rPr>
        <w:t xml:space="preserve">Apply drive-time isochrones to final top 3 via OSRM routing — refine catchment scores</w:t>
      </w:r>
    </w:p>
    <w:p>
      <w:pPr>
        <w:pStyle w:val="ListParagraph"/>
        <w:numPr>
          <w:ilvl w:val="0"/>
          <w:numId w:val="2"/>
        </w:numPr>
        <w:spacing w:after="80"/>
      </w:pPr>
      <w:r>
        <w:rPr>
          <w:rFonts w:ascii="Arial" w:cs="Arial" w:eastAsia="Arial" w:hAnsi="Arial"/>
          <w:sz w:val="22"/>
          <w:szCs w:val="22"/>
        </w:rPr>
        <w:t xml:space="preserve">Add cost dimension — integrate BLS QCEW data and cost-of-living indices for site economics</w:t>
      </w:r>
    </w:p>
    <w:p>
      <w:pPr>
        <w:pStyle w:val="ListParagraph"/>
        <w:numPr>
          <w:ilvl w:val="0"/>
          <w:numId w:val="2"/>
        </w:numPr>
        <w:spacing w:after="80"/>
      </w:pPr>
      <w:r>
        <w:rPr>
          <w:rFonts w:ascii="Arial" w:cs="Arial" w:eastAsia="Arial" w:hAnsi="Arial"/>
          <w:sz w:val="22"/>
          <w:szCs w:val="22"/>
        </w:rPr>
        <w:t xml:space="preserve">Validation: compare top-ranked airports against Amazon's actually-announced openings since 2020 — does the model retrofit the real decisions?</w:t>
      </w:r>
    </w:p>
    <w:p>
      <w:pPr>
        <w:pStyle w:val="ListParagraph"/>
        <w:numPr>
          <w:ilvl w:val="0"/>
          <w:numId w:val="2"/>
        </w:numPr>
        <w:spacing w:after="80"/>
      </w:pPr>
      <w:r>
        <w:rPr>
          <w:rFonts w:ascii="Arial" w:cs="Arial" w:eastAsia="Arial" w:hAnsi="Arial"/>
          <w:sz w:val="22"/>
          <w:szCs w:val="22"/>
        </w:rPr>
        <w:t xml:space="preserve">Stretch: build an interactive Streamlit app letting a reader adjust the weights and see how rankings update live</w:t>
      </w:r>
    </w:p>
    <w:p>
      <w:r>
        <w:br w:type="page"/>
      </w:r>
    </w:p>
    <w:p>
      <w:pPr>
        <w:pStyle w:val="Heading1"/>
        <w:spacing w:before="360" w:after="200"/>
      </w:pPr>
      <w:r>
        <w:rPr>
          <w:rFonts w:ascii="Arial" w:cs="Arial" w:eastAsia="Arial" w:hAnsi="Arial"/>
          <w:b/>
          <w:bCs/>
          <w:color w:val="0F2A4D"/>
          <w:sz w:val="36"/>
          <w:szCs w:val="36"/>
        </w:rPr>
        <w:t xml:space="preserve">Appendix — Top 15 Cargo Airports by 2025 Throughput</w:t>
      </w:r>
    </w:p>
    <w:p>
      <w:pPr>
        <w:spacing w:after="120"/>
      </w:pPr>
      <w:r>
        <w:rPr>
          <w:rFonts w:ascii="Arial" w:cs="Arial" w:eastAsia="Arial" w:hAnsi="Arial"/>
          <w:color w:val="000000"/>
          <w:sz w:val="22"/>
          <w:szCs w:val="22"/>
        </w:rPr>
        <w:t xml:space="preserve">Source: BTS T-100 Segment (All Carriers), filtered to US domestic freighter operations (AIRCRAFT_CONFIG codes 2 and 3), aggregated across all 12 months of 2025. Total throughput = lifted +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200"/>
        <w:gridCol w:w="800"/>
        <w:gridCol w:w="1700"/>
        <w:gridCol w:w="960"/>
      </w:tblGrid>
      <w:tr>
        <w:tc>
          <w:tcPr>
            <w:tcW w:type="dxa" w:w="8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9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r>
              <w:rPr>
                <w:rFonts w:ascii="Arial" w:cs="Arial" w:eastAsia="Arial" w:hAnsi="Arial"/>
                <w:b/>
                <w:bCs/>
                <w:color w:val="FFFFFF"/>
                <w:sz w:val="20"/>
                <w:szCs w:val="20"/>
              </w:rPr>
              <w:t xml:space="preserve">Airport Name</w:t>
            </w:r>
          </w:p>
        </w:tc>
        <w:tc>
          <w:tcPr>
            <w:tcW w:type="dxa" w:w="8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70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Cargo (M lbs)</w:t>
            </w:r>
          </w:p>
        </w:tc>
        <w:tc>
          <w:tcPr>
            <w:tcW w:type="dxa" w:w="960"/>
            <w:tcBorders>
              <w:top w:val="single" w:color="BFBFBF" w:sz="6"/>
              <w:left w:val="single" w:color="BFBFBF" w:sz="6"/>
              <w:bottom w:val="single" w:color="BFBFBF" w:sz="6"/>
              <w:right w:val="single" w:color="BFBFBF" w:sz="6"/>
            </w:tcBorders>
            <w:shd w:fill="0F2A4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Amazon?</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SDF</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Louisville Muhammad Ali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6,960</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MEM</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Frederick W Smith Intl/Memphis</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TN</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5,366</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ORD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Chicago O'Hare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2,160</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CVG</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Cincinnati/Northern Kentucky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KY</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2,080</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ONT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Ontario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1,697</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IND</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Indianapolis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1,592</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MIA</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Miami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1,516</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LAX</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Angeles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1,438</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DFW</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Dallas-Fort Worth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TX</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1,251</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JFK</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F Kennedy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NY</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1,198</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RFD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Chicago/Rockford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1,106</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OAK</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Oakland San Francisco Bay</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1,045</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HNL</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Daniel K Inouye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882</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ATL</w:t>
            </w:r>
          </w:p>
        </w:tc>
        <w:tc>
          <w:tcPr>
            <w:tcW w:type="dxa" w:w="4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Hartsfield/Jackson Atlanta Intl</w:t>
            </w:r>
          </w:p>
        </w:tc>
        <w:tc>
          <w:tcPr>
            <w:tcW w:type="dxa" w:w="8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GA</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833</w:t>
            </w:r>
          </w:p>
        </w:tc>
        <w:tc>
          <w:tcPr>
            <w:tcW w:type="dxa" w:w="9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bCs/>
                <w:color w:val="000000"/>
                <w:sz w:val="20"/>
                <w:szCs w:val="20"/>
              </w:rPr>
              <w:t xml:space="preserve">EWR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Newark Liberty Intl</w:t>
            </w:r>
          </w:p>
        </w:tc>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NJ</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823</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rFonts w:ascii="Arial" w:cs="Arial" w:eastAsia="Arial" w:hAnsi="Arial"/>
                <w:b/>
                <w:bCs/>
                <w:color w:val="FF9900"/>
                <w:sz w:val="20"/>
                <w:szCs w:val="20"/>
              </w:rPr>
              <w:t xml:space="preserve">Yes</w:t>
            </w:r>
          </w:p>
        </w:tc>
      </w:tr>
    </w:tbl>
    <w:p>
      <w:pPr>
        <w:spacing w:after="200"/>
      </w:pPr>
      <w:r>
        <w:t xml:space="preserve"/>
      </w:r>
    </w:p>
    <w:p>
      <w:pPr>
        <w:pStyle w:val="Heading2"/>
        <w:spacing w:before="280" w:after="160"/>
      </w:pPr>
      <w:r>
        <w:rPr>
          <w:rFonts w:ascii="Arial" w:cs="Arial" w:eastAsia="Arial" w:hAnsi="Arial"/>
          <w:b/>
          <w:bCs/>
          <w:color w:val="0F2A4D"/>
          <w:sz w:val="28"/>
          <w:szCs w:val="28"/>
        </w:rPr>
        <w:t xml:space="preserve">Data Sources</w:t>
      </w:r>
    </w:p>
    <w:p>
      <w:pPr>
        <w:pStyle w:val="ListParagraph"/>
        <w:numPr>
          <w:ilvl w:val="0"/>
          <w:numId w:val="2"/>
        </w:numPr>
        <w:spacing w:after="80"/>
      </w:pPr>
      <w:r>
        <w:rPr>
          <w:rFonts w:ascii="Arial" w:cs="Arial" w:eastAsia="Arial" w:hAnsi="Arial"/>
          <w:sz w:val="22"/>
          <w:szCs w:val="22"/>
        </w:rPr>
        <w:t xml:space="preserve">BTS T-100 Segment (All Carriers), 2020–2025 — transtats.bts.gov</w:t>
      </w:r>
    </w:p>
    <w:p>
      <w:pPr>
        <w:pStyle w:val="ListParagraph"/>
        <w:numPr>
          <w:ilvl w:val="0"/>
          <w:numId w:val="2"/>
        </w:numPr>
        <w:spacing w:after="80"/>
      </w:pPr>
      <w:r>
        <w:rPr>
          <w:rFonts w:ascii="Arial" w:cs="Arial" w:eastAsia="Arial" w:hAnsi="Arial"/>
          <w:sz w:val="22"/>
          <w:szCs w:val="22"/>
        </w:rPr>
        <w:t xml:space="preserve">FAA Airport Master Record + Runways — adds-faa.opendata.arcgis.com (2026 vintage)</w:t>
      </w:r>
    </w:p>
    <w:p>
      <w:pPr>
        <w:pStyle w:val="ListParagraph"/>
        <w:numPr>
          <w:ilvl w:val="0"/>
          <w:numId w:val="2"/>
        </w:numPr>
        <w:spacing w:after="80"/>
      </w:pPr>
      <w:r>
        <w:rPr>
          <w:rFonts w:ascii="Arial" w:cs="Arial" w:eastAsia="Arial" w:hAnsi="Arial"/>
          <w:sz w:val="22"/>
          <w:szCs w:val="22"/>
        </w:rPr>
        <w:t xml:space="preserve">US Census ACS 5-Year Estimates 2019–2023, Table B01003 — data.census.gov</w:t>
      </w:r>
    </w:p>
    <w:p>
      <w:pPr>
        <w:pStyle w:val="ListParagraph"/>
        <w:numPr>
          <w:ilvl w:val="0"/>
          <w:numId w:val="2"/>
        </w:numPr>
        <w:spacing w:after="80"/>
      </w:pPr>
      <w:r>
        <w:rPr>
          <w:rFonts w:ascii="Arial" w:cs="Arial" w:eastAsia="Arial" w:hAnsi="Arial"/>
          <w:sz w:val="22"/>
          <w:szCs w:val="22"/>
        </w:rPr>
        <w:t xml:space="preserve">US Census TIGER/Line County Polygons, 2024 vintage — www2.census.gov/geo/tiger</w:t>
      </w:r>
    </w:p>
    <w:p>
      <w:pPr>
        <w:pStyle w:val="ListParagraph"/>
        <w:numPr>
          <w:ilvl w:val="0"/>
          <w:numId w:val="2"/>
        </w:numPr>
        <w:spacing w:after="80"/>
      </w:pPr>
      <w:r>
        <w:rPr>
          <w:rFonts w:ascii="Arial" w:cs="Arial" w:eastAsia="Arial" w:hAnsi="Arial"/>
          <w:sz w:val="22"/>
          <w:szCs w:val="22"/>
        </w:rPr>
        <w:t xml:space="preserve">Amazon Air facility list — hand-compiled from Amazon press releases, FreightWaves, Chaddick Institute reports (snapshot 2026-05-12)</w:t>
      </w:r>
    </w:p>
    <w:p>
      <w:pPr>
        <w:pStyle w:val="ListParagraph"/>
        <w:numPr>
          <w:ilvl w:val="0"/>
          <w:numId w:val="2"/>
        </w:numPr>
        <w:spacing w:after="80"/>
      </w:pPr>
      <w:r>
        <w:rPr>
          <w:rFonts w:ascii="Arial" w:cs="Arial" w:eastAsia="Arial" w:hAnsi="Arial"/>
          <w:sz w:val="22"/>
          <w:szCs w:val="22"/>
        </w:rPr>
        <w:t xml:space="preserve">Weather: latitude placeholder (NOAA Climate Data Online API integration pending)</w:t>
      </w:r>
    </w:p>
    <w:p>
      <w:pPr>
        <w:pStyle w:val="Heading2"/>
        <w:spacing w:before="280" w:after="160"/>
      </w:pPr>
      <w:r>
        <w:rPr>
          <w:rFonts w:ascii="Arial" w:cs="Arial" w:eastAsia="Arial" w:hAnsi="Arial"/>
          <w:b/>
          <w:bCs/>
          <w:color w:val="0F2A4D"/>
          <w:sz w:val="28"/>
          <w:szCs w:val="28"/>
        </w:rPr>
        <w:t xml:space="preserve">Tools &amp; Code</w:t>
      </w:r>
    </w:p>
    <w:p>
      <w:pPr>
        <w:spacing w:after="120"/>
      </w:pPr>
      <w:r>
        <w:rPr>
          <w:rFonts w:ascii="Arial" w:cs="Arial" w:eastAsia="Arial" w:hAnsi="Arial"/>
          <w:color w:val="000000"/>
          <w:sz w:val="22"/>
          <w:szCs w:val="22"/>
        </w:rPr>
        <w:t xml:space="preserve">Analysis pipeline: Python (pandas, geopandas, numpy, matplotlib, seaborn). Notebooks reproducible from the project repository. Source code and processed datasets available at: </w:t>
      </w:r>
      <w:r>
        <w:rPr>
          <w:rFonts w:ascii="Arial" w:cs="Arial" w:eastAsia="Arial" w:hAnsi="Arial"/>
          <w:b/>
          <w:bCs/>
          <w:color w:val="000000"/>
          <w:sz w:val="22"/>
          <w:szCs w:val="22"/>
        </w:rPr>
        <w:t xml:space="preserve">github.com/hugewave1/Amazon-air-hub-location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6" w:space="1"/>
      </w:pBdr>
      <w:jc w:val="right"/>
    </w:pPr>
    <w:r>
      <w:rPr>
        <w:rFonts w:ascii="Arial" w:cs="Arial" w:eastAsia="Arial" w:hAnsi="Arial"/>
        <w:color w:val="5A5A5A"/>
        <w:sz w:val="18"/>
        <w:szCs w:val="18"/>
      </w:rPr>
      <w:t xml:space="preserve">Amazon Air Hub Location  ·  Imanbayeva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A4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2A4D"/>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0F2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Amazon Air Build Its Next Regional Hub?</dc:title>
  <dc:subject>Business Analysis Report</dc:subject>
  <dc:creator>Aikerim Imanbayeva</dc:creator>
  <cp:lastModifiedBy>Un-named</cp:lastModifiedBy>
  <cp:revision>1</cp:revision>
  <dcterms:created xsi:type="dcterms:W3CDTF">2026-05-13T00:45:31.978Z</dcterms:created>
  <dcterms:modified xsi:type="dcterms:W3CDTF">2026-05-13T00:45:31.978Z</dcterms:modified>
</cp:coreProperties>
</file>

<file path=docProps/custom.xml><?xml version="1.0" encoding="utf-8"?>
<Properties xmlns="http://schemas.openxmlformats.org/officeDocument/2006/custom-properties" xmlns:vt="http://schemas.openxmlformats.org/officeDocument/2006/docPropsVTypes"/>
</file>