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1416"/>
        <w:gridCol w:w="1233"/>
        <w:gridCol w:w="1267"/>
        <w:gridCol w:w="1267"/>
        <w:gridCol w:w="1267"/>
        <w:gridCol w:w="1267"/>
        <w:gridCol w:w="1267"/>
        <w:gridCol w:w="1267"/>
        <w:gridCol w:w="1267"/>
      </w:tblGrid>
      <w:tr w:rsidR="00E336C5" w14:paraId="57D4BC4C" w14:textId="77777777" w:rsidTr="003F6E62">
        <w:trPr>
          <w:trHeight w:val="432"/>
          <w:jc w:val="center"/>
        </w:trPr>
        <w:tc>
          <w:tcPr>
            <w:tcW w:w="3406" w:type="dxa"/>
            <w:tcBorders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40B7B2D" w14:textId="287732DD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47812851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No-PE</w:t>
            </w:r>
            <w:r>
              <w:rPr>
                <w:rFonts w:eastAsia="OTNEJMScalaSansLF" w:cs="Times New Roman"/>
                <w:sz w:val="22"/>
                <w:lang w:eastAsia="zh-CN"/>
              </w:rPr>
              <w:t>*</w:t>
            </w:r>
          </w:p>
        </w:tc>
        <w:tc>
          <w:tcPr>
            <w:tcW w:w="2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40F48364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Low-PE</w:t>
            </w:r>
          </w:p>
        </w:tc>
        <w:tc>
          <w:tcPr>
            <w:tcW w:w="2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F61769B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Med-Low-PE</w:t>
            </w:r>
          </w:p>
        </w:tc>
        <w:tc>
          <w:tcPr>
            <w:tcW w:w="2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59100BFF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Med-High-PE</w:t>
            </w:r>
          </w:p>
        </w:tc>
        <w:tc>
          <w:tcPr>
            <w:tcW w:w="2534" w:type="dxa"/>
            <w:gridSpan w:val="2"/>
            <w:tcBorders>
              <w:lef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57A920DC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High-PE</w:t>
            </w:r>
          </w:p>
        </w:tc>
      </w:tr>
      <w:tr w:rsidR="00E336C5" w14:paraId="4358EFAF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vAlign w:val="center"/>
          </w:tcPr>
          <w:p w14:paraId="17488807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9734E8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--</w:t>
            </w: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7D5833E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DE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zh-CN"/>
              </w:rPr>
              <w:t>-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518CEFE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DE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zh-CN"/>
              </w:rPr>
              <w:t>+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3C9CE94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DE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zh-CN"/>
              </w:rPr>
              <w:t>-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006B13F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DE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zh-CN"/>
              </w:rPr>
              <w:t>+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BCAA18A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DE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zh-CN"/>
              </w:rPr>
              <w:t>-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7A41B73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DE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zh-CN"/>
              </w:rPr>
              <w:t>+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DBDEF55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DE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zh-CN"/>
              </w:rPr>
              <w:t>-</w:t>
            </w:r>
          </w:p>
        </w:tc>
        <w:tc>
          <w:tcPr>
            <w:tcW w:w="1267" w:type="dxa"/>
            <w:noWrap/>
            <w:vAlign w:val="center"/>
            <w:hideMark/>
          </w:tcPr>
          <w:p w14:paraId="6A936093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DE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zh-CN"/>
              </w:rPr>
              <w:t>+</w:t>
            </w:r>
          </w:p>
        </w:tc>
      </w:tr>
      <w:tr w:rsidR="00E336C5" w14:paraId="18E2119C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vAlign w:val="center"/>
            <w:hideMark/>
          </w:tcPr>
          <w:p w14:paraId="45EFD375" w14:textId="77777777" w:rsidR="00E336C5" w:rsidRDefault="00E336C5" w:rsidP="003B33DE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No. of Beneficiaries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C9002E7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13,176,937</w:t>
            </w: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hideMark/>
          </w:tcPr>
          <w:p w14:paraId="5BCC11C3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1,221,558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hideMark/>
          </w:tcPr>
          <w:p w14:paraId="3ED2485F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790,820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hideMark/>
          </w:tcPr>
          <w:p w14:paraId="242F38E2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1,333,627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hideMark/>
          </w:tcPr>
          <w:p w14:paraId="42A5FDCF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824,248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hideMark/>
          </w:tcPr>
          <w:p w14:paraId="7506C184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1,131,319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hideMark/>
          </w:tcPr>
          <w:p w14:paraId="1F3AE48F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835,733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hideMark/>
          </w:tcPr>
          <w:p w14:paraId="315F0250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753,219</w:t>
            </w:r>
          </w:p>
        </w:tc>
        <w:tc>
          <w:tcPr>
            <w:tcW w:w="1267" w:type="dxa"/>
            <w:noWrap/>
            <w:hideMark/>
          </w:tcPr>
          <w:p w14:paraId="24E89207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717,874</w:t>
            </w:r>
          </w:p>
        </w:tc>
      </w:tr>
      <w:tr w:rsidR="00E336C5" w14:paraId="266B7AC8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vAlign w:val="center"/>
            <w:hideMark/>
          </w:tcPr>
          <w:p w14:paraId="33CA3B28" w14:textId="77777777" w:rsidR="00E336C5" w:rsidRDefault="00E336C5" w:rsidP="003B33DE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No. of Person-years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04C2AD2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110,093,570</w:t>
            </w: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hideMark/>
          </w:tcPr>
          <w:p w14:paraId="3513AA75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4,321,587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hideMark/>
          </w:tcPr>
          <w:p w14:paraId="4E7F2132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2,505,366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hideMark/>
          </w:tcPr>
          <w:p w14:paraId="7E295B12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4,273,579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hideMark/>
          </w:tcPr>
          <w:p w14:paraId="1397AE90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2,394,897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hideMark/>
          </w:tcPr>
          <w:p w14:paraId="3D1088E1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3,687,253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hideMark/>
          </w:tcPr>
          <w:p w14:paraId="3E5FECEA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2,676,813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hideMark/>
          </w:tcPr>
          <w:p w14:paraId="0110AA4C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3,236,837</w:t>
            </w:r>
          </w:p>
        </w:tc>
        <w:tc>
          <w:tcPr>
            <w:tcW w:w="1267" w:type="dxa"/>
            <w:noWrap/>
            <w:hideMark/>
          </w:tcPr>
          <w:p w14:paraId="7761DE8D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3,025,157</w:t>
            </w:r>
          </w:p>
        </w:tc>
      </w:tr>
      <w:tr w:rsidR="00E336C5" w14:paraId="2A1C9413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vAlign w:val="center"/>
            <w:hideMark/>
          </w:tcPr>
          <w:p w14:paraId="045213CB" w14:textId="77777777" w:rsidR="00E336C5" w:rsidRDefault="00E336C5" w:rsidP="003B33DE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No. of Deaths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BCDF626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5,434,451</w:t>
            </w: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hideMark/>
          </w:tcPr>
          <w:p w14:paraId="0768F61F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214,430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hideMark/>
          </w:tcPr>
          <w:p w14:paraId="60B6CB0B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127,428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hideMark/>
          </w:tcPr>
          <w:p w14:paraId="5F983F48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211,834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hideMark/>
          </w:tcPr>
          <w:p w14:paraId="6EC0A8A3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122,674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hideMark/>
          </w:tcPr>
          <w:p w14:paraId="70125C3D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185,160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hideMark/>
          </w:tcPr>
          <w:p w14:paraId="0B698713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136,745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hideMark/>
          </w:tcPr>
          <w:p w14:paraId="6A6FA191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154,964</w:t>
            </w:r>
          </w:p>
        </w:tc>
        <w:tc>
          <w:tcPr>
            <w:tcW w:w="1267" w:type="dxa"/>
            <w:noWrap/>
            <w:hideMark/>
          </w:tcPr>
          <w:p w14:paraId="57962452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143,965</w:t>
            </w:r>
          </w:p>
        </w:tc>
      </w:tr>
      <w:tr w:rsidR="00E336C5" w14:paraId="2D242286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vAlign w:val="center"/>
            <w:hideMark/>
          </w:tcPr>
          <w:p w14:paraId="25695613" w14:textId="52FBCAD7" w:rsidR="00E336C5" w:rsidRDefault="00E336C5" w:rsidP="003B33DE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Mortality (%)</w:t>
            </w:r>
            <w:r>
              <w:rPr>
                <w:rFonts w:eastAsia="DengXian" w:cs="Times New Roman"/>
                <w:color w:val="000000"/>
                <w:szCs w:val="24"/>
                <w:lang w:eastAsia="zh-CN"/>
              </w:rPr>
              <w:t xml:space="preserve"> 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517E115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4.9</w:t>
            </w: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hideMark/>
          </w:tcPr>
          <w:p w14:paraId="1022B5BA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5.0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hideMark/>
          </w:tcPr>
          <w:p w14:paraId="1EA264E8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5.1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hideMark/>
          </w:tcPr>
          <w:p w14:paraId="5705E4EF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5.0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hideMark/>
          </w:tcPr>
          <w:p w14:paraId="182C77B3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5.1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hideMark/>
          </w:tcPr>
          <w:p w14:paraId="7CF8BD74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5.0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hideMark/>
          </w:tcPr>
          <w:p w14:paraId="6D890A84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5.1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hideMark/>
          </w:tcPr>
          <w:p w14:paraId="3D656210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4.8</w:t>
            </w:r>
          </w:p>
        </w:tc>
        <w:tc>
          <w:tcPr>
            <w:tcW w:w="1267" w:type="dxa"/>
            <w:noWrap/>
            <w:hideMark/>
          </w:tcPr>
          <w:p w14:paraId="756FE03E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4.8</w:t>
            </w:r>
          </w:p>
        </w:tc>
      </w:tr>
      <w:tr w:rsidR="00E336C5" w14:paraId="5DA03431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hideMark/>
          </w:tcPr>
          <w:p w14:paraId="5E4D4572" w14:textId="48002683" w:rsidR="00E336C5" w:rsidRDefault="00E336C5" w:rsidP="003B33DE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 xml:space="preserve">Individual level </w:t>
            </w:r>
            <w:r w:rsidR="00B92E7D"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factors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56E0D4A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vAlign w:val="center"/>
          </w:tcPr>
          <w:p w14:paraId="7A00B8C7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center"/>
          </w:tcPr>
          <w:p w14:paraId="08BDB5E3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center"/>
          </w:tcPr>
          <w:p w14:paraId="70F78839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center"/>
          </w:tcPr>
          <w:p w14:paraId="6331ECD7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center"/>
          </w:tcPr>
          <w:p w14:paraId="0D57D0F2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center"/>
          </w:tcPr>
          <w:p w14:paraId="7CF78969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center"/>
          </w:tcPr>
          <w:p w14:paraId="3F5F7582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noWrap/>
            <w:vAlign w:val="center"/>
          </w:tcPr>
          <w:p w14:paraId="4C2BD983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</w:tr>
      <w:tr w:rsidR="00E336C5" w14:paraId="56FDEB25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vAlign w:val="center"/>
            <w:hideMark/>
          </w:tcPr>
          <w:p w14:paraId="65FF1B42" w14:textId="77777777" w:rsidR="00E336C5" w:rsidRDefault="00E336C5" w:rsidP="003B33DE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Female (%) </w:t>
            </w:r>
            <w:r w:rsidRPr="006A3EEB">
              <w:rPr>
                <w:rFonts w:eastAsia="OTNEJMScalaSansLF" w:cs="Times New Roman"/>
                <w:szCs w:val="24"/>
                <w:vertAlign w:val="superscript"/>
                <w:lang w:eastAsia="zh-CN"/>
              </w:rPr>
              <w:t>§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59C8E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57.6</w:t>
            </w: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613A470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56.4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A984703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56.5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EE90E43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56.6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DD507D1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56.9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099B0D8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56.5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3223919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56.8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2F51367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56.1</w:t>
            </w:r>
          </w:p>
        </w:tc>
        <w:tc>
          <w:tcPr>
            <w:tcW w:w="1267" w:type="dxa"/>
            <w:noWrap/>
            <w:vAlign w:val="bottom"/>
            <w:hideMark/>
          </w:tcPr>
          <w:p w14:paraId="1EF62D6A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56.3</w:t>
            </w:r>
          </w:p>
        </w:tc>
      </w:tr>
      <w:tr w:rsidR="00E336C5" w14:paraId="1454B442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vAlign w:val="center"/>
            <w:hideMark/>
          </w:tcPr>
          <w:p w14:paraId="6632D19E" w14:textId="77777777" w:rsidR="00E336C5" w:rsidRDefault="00E336C5" w:rsidP="003B33DE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White (%)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078CF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90.7</w:t>
            </w: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54771F2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91.7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0EB1519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92.6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595452A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88.2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A8B1115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89.9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41B2EA4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90.2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1D92584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90.2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2810DEB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89.6</w:t>
            </w:r>
          </w:p>
        </w:tc>
        <w:tc>
          <w:tcPr>
            <w:tcW w:w="1267" w:type="dxa"/>
            <w:noWrap/>
            <w:vAlign w:val="bottom"/>
            <w:hideMark/>
          </w:tcPr>
          <w:p w14:paraId="5BFFEFD3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88.4</w:t>
            </w:r>
          </w:p>
        </w:tc>
      </w:tr>
      <w:tr w:rsidR="00E336C5" w14:paraId="19939312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vAlign w:val="center"/>
            <w:hideMark/>
          </w:tcPr>
          <w:p w14:paraId="10940E56" w14:textId="77777777" w:rsidR="00E336C5" w:rsidRDefault="00E336C5" w:rsidP="003B33DE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Medicaid Eligibility (%)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6C23A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10</w:t>
            </w: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785DB67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12.2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53EB7F7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12.9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2244563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13.3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486CBD3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11.7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245FD7F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12.1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21AD28C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12.5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A0BFD6F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11</w:t>
            </w:r>
          </w:p>
        </w:tc>
        <w:tc>
          <w:tcPr>
            <w:tcW w:w="1267" w:type="dxa"/>
            <w:noWrap/>
            <w:vAlign w:val="bottom"/>
            <w:hideMark/>
          </w:tcPr>
          <w:p w14:paraId="2906441F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10.8</w:t>
            </w:r>
          </w:p>
        </w:tc>
      </w:tr>
      <w:tr w:rsidR="00E336C5" w14:paraId="764EEE2D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vAlign w:val="center"/>
            <w:hideMark/>
          </w:tcPr>
          <w:p w14:paraId="4D7DDC00" w14:textId="77777777" w:rsidR="00E336C5" w:rsidRDefault="00E336C5" w:rsidP="003B33DE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Age (year)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6DCA42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75.1±7.6</w:t>
            </w: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EF53326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74.8±7.5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FB8054E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74.9±7.5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1B06CA2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74.8±7.5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84460E3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74.9±7.6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245BCBB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74.9±7.5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8662AB9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74.9±7.5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281DE69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74.6±7.5</w:t>
            </w:r>
          </w:p>
        </w:tc>
        <w:tc>
          <w:tcPr>
            <w:tcW w:w="1267" w:type="dxa"/>
            <w:noWrap/>
            <w:vAlign w:val="bottom"/>
            <w:hideMark/>
          </w:tcPr>
          <w:p w14:paraId="2B3E4EDE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74.6±7.5</w:t>
            </w:r>
          </w:p>
        </w:tc>
      </w:tr>
      <w:tr w:rsidR="00E336C5" w:rsidRPr="00B92E7D" w14:paraId="076AC7AC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vAlign w:val="center"/>
            <w:hideMark/>
          </w:tcPr>
          <w:p w14:paraId="4D143A9E" w14:textId="58D9EB88" w:rsidR="00E336C5" w:rsidRPr="00B92E7D" w:rsidRDefault="005E1C03" w:rsidP="003B33DE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fr-FR"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fr-FR" w:eastAsia="zh-CN"/>
              </w:rPr>
              <w:t>ZIP Code-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fr-FR" w:eastAsia="zh-CN"/>
              </w:rPr>
              <w:t>level</w:t>
            </w:r>
            <w:proofErr w:type="spellEnd"/>
            <w:r w:rsidR="00137532">
              <w:rPr>
                <w:rFonts w:eastAsia="Times New Roman" w:cs="Times New Roman"/>
                <w:b/>
                <w:bCs/>
                <w:color w:val="000000"/>
                <w:szCs w:val="24"/>
                <w:lang w:val="fr-FR" w:eastAsia="zh-CN"/>
              </w:rPr>
              <w:t xml:space="preserve"> </w:t>
            </w:r>
            <w:proofErr w:type="spellStart"/>
            <w:r w:rsidR="00135868">
              <w:rPr>
                <w:rFonts w:eastAsia="Times New Roman" w:cs="Times New Roman"/>
                <w:b/>
                <w:bCs/>
                <w:color w:val="000000"/>
                <w:szCs w:val="24"/>
                <w:lang w:val="fr-FR" w:eastAsia="zh-CN"/>
              </w:rPr>
              <w:t>e</w:t>
            </w:r>
            <w:r w:rsidR="006A3EEB" w:rsidRPr="00B92E7D">
              <w:rPr>
                <w:rFonts w:eastAsia="Times New Roman" w:cs="Times New Roman"/>
                <w:b/>
                <w:bCs/>
                <w:color w:val="000000"/>
                <w:szCs w:val="24"/>
                <w:lang w:val="fr-FR" w:eastAsia="zh-CN"/>
              </w:rPr>
              <w:t>nviro</w:t>
            </w:r>
            <w:r w:rsidR="006A3EEB">
              <w:rPr>
                <w:rFonts w:eastAsia="Times New Roman" w:cs="Times New Roman"/>
                <w:b/>
                <w:bCs/>
                <w:color w:val="000000"/>
                <w:szCs w:val="24"/>
                <w:lang w:val="fr-FR" w:eastAsia="zh-CN"/>
              </w:rPr>
              <w:t>nmental</w:t>
            </w:r>
            <w:proofErr w:type="spellEnd"/>
            <w:r w:rsidR="00B92E7D">
              <w:rPr>
                <w:rFonts w:eastAsia="Times New Roman" w:cs="Times New Roman"/>
                <w:b/>
                <w:bCs/>
                <w:color w:val="000000"/>
                <w:szCs w:val="24"/>
                <w:lang w:val="fr-FR" w:eastAsia="zh-CN"/>
              </w:rPr>
              <w:t xml:space="preserve"> </w:t>
            </w:r>
            <w:r w:rsidR="00B92E7D" w:rsidRPr="00B92E7D"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covariat</w:t>
            </w:r>
            <w:r w:rsidR="00137532"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es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C19AC6C" w14:textId="77777777" w:rsidR="00E336C5" w:rsidRPr="00B92E7D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fr-FR" w:eastAsia="zh-CN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vAlign w:val="center"/>
          </w:tcPr>
          <w:p w14:paraId="1FF869BA" w14:textId="77777777" w:rsidR="00E336C5" w:rsidRPr="00B92E7D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fr-FR" w:eastAsia="zh-CN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center"/>
          </w:tcPr>
          <w:p w14:paraId="17FCCAC8" w14:textId="77777777" w:rsidR="00E336C5" w:rsidRPr="00B92E7D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fr-FR" w:eastAsia="zh-CN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center"/>
          </w:tcPr>
          <w:p w14:paraId="57FC15B3" w14:textId="77777777" w:rsidR="00E336C5" w:rsidRPr="00B92E7D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fr-FR" w:eastAsia="zh-CN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center"/>
          </w:tcPr>
          <w:p w14:paraId="7CD952F5" w14:textId="77777777" w:rsidR="00E336C5" w:rsidRPr="00B92E7D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fr-FR" w:eastAsia="zh-CN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center"/>
          </w:tcPr>
          <w:p w14:paraId="38508687" w14:textId="77777777" w:rsidR="00E336C5" w:rsidRPr="00B92E7D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fr-FR" w:eastAsia="zh-CN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center"/>
          </w:tcPr>
          <w:p w14:paraId="0445B6E6" w14:textId="77777777" w:rsidR="00E336C5" w:rsidRPr="00B92E7D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fr-FR" w:eastAsia="zh-CN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center"/>
          </w:tcPr>
          <w:p w14:paraId="01863E78" w14:textId="77777777" w:rsidR="00E336C5" w:rsidRPr="00B92E7D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fr-FR" w:eastAsia="zh-CN"/>
              </w:rPr>
            </w:pPr>
          </w:p>
        </w:tc>
        <w:tc>
          <w:tcPr>
            <w:tcW w:w="1267" w:type="dxa"/>
            <w:noWrap/>
            <w:vAlign w:val="center"/>
          </w:tcPr>
          <w:p w14:paraId="16173BD1" w14:textId="77777777" w:rsidR="00E336C5" w:rsidRPr="00B92E7D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fr-FR" w:eastAsia="zh-CN"/>
              </w:rPr>
            </w:pPr>
          </w:p>
        </w:tc>
      </w:tr>
      <w:tr w:rsidR="00E336C5" w14:paraId="5DCA05AF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vAlign w:val="center"/>
            <w:hideMark/>
          </w:tcPr>
          <w:p w14:paraId="267AC35A" w14:textId="77777777" w:rsidR="00E336C5" w:rsidRDefault="00E336C5" w:rsidP="003B33DE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PE of COGD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515D2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5.0±14.0</w:t>
            </w: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E42EB60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12.0±19.9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84C8802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12.9±19.4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B0A8F2B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12.8±19.9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F232150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13.8±22.5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1C1D8D8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20.2±25.2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4A8CE0E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18.5±24.0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AF5C507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15.4±25.7</w:t>
            </w:r>
          </w:p>
        </w:tc>
        <w:tc>
          <w:tcPr>
            <w:tcW w:w="1267" w:type="dxa"/>
            <w:noWrap/>
            <w:vAlign w:val="bottom"/>
            <w:hideMark/>
          </w:tcPr>
          <w:p w14:paraId="5194847E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13.7±22.9</w:t>
            </w:r>
          </w:p>
        </w:tc>
      </w:tr>
      <w:tr w:rsidR="00E336C5" w14:paraId="66B190B4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hideMark/>
          </w:tcPr>
          <w:p w14:paraId="2A48F400" w14:textId="77777777" w:rsidR="00E336C5" w:rsidRDefault="00E336C5" w:rsidP="003B33DE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PM</w:t>
            </w:r>
            <w:r>
              <w:rPr>
                <w:rFonts w:eastAsia="Times New Roman" w:cs="Times New Roman"/>
                <w:color w:val="000000"/>
                <w:szCs w:val="24"/>
                <w:vertAlign w:val="subscript"/>
                <w:lang w:eastAsia="zh-CN"/>
              </w:rPr>
              <w:t xml:space="preserve">2.5 </w:t>
            </w: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(μg/m</w:t>
            </w:r>
            <w:r>
              <w:rPr>
                <w:rFonts w:eastAsia="Times New Roman" w:cs="Times New Roman"/>
                <w:color w:val="000000"/>
                <w:szCs w:val="24"/>
                <w:vertAlign w:val="superscript"/>
                <w:lang w:eastAsia="zh-CN"/>
              </w:rPr>
              <w:t>3</w:t>
            </w: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56D48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10.3±2.7</w:t>
            </w: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FFE2F5B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8.9±2.6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56BABDA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9.1±2.4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EAC6BFE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9.1±2.3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7B79FAE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9.5±2.0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A7596BA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9.3±2.1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C24201A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9.1±2.0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0F0910A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9.3±1.6</w:t>
            </w:r>
          </w:p>
        </w:tc>
        <w:tc>
          <w:tcPr>
            <w:tcW w:w="1267" w:type="dxa"/>
            <w:noWrap/>
            <w:vAlign w:val="bottom"/>
            <w:hideMark/>
          </w:tcPr>
          <w:p w14:paraId="77F8EF64" w14:textId="77777777" w:rsidR="00E336C5" w:rsidRDefault="00E336C5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9.1±1.4</w:t>
            </w:r>
          </w:p>
        </w:tc>
      </w:tr>
      <w:tr w:rsidR="00B92E7D" w14:paraId="27BAE39C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hideMark/>
          </w:tcPr>
          <w:p w14:paraId="63A5B7FD" w14:textId="20A176CB" w:rsidR="00B92E7D" w:rsidRDefault="00B92E7D" w:rsidP="001509BC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Development Ratio (%)</w:t>
            </w:r>
            <w:r w:rsidR="006A3EEB" w:rsidRPr="006A3EEB">
              <w:rPr>
                <w:rFonts w:eastAsia="DengXian" w:cs="Times New Roman"/>
                <w:color w:val="000000"/>
                <w:szCs w:val="24"/>
                <w:vertAlign w:val="superscript"/>
                <w:lang w:eastAsia="zh-CN"/>
              </w:rPr>
              <w:t>‡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05440" w14:textId="77777777" w:rsidR="00B92E7D" w:rsidRDefault="00B92E7D" w:rsidP="001509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40.8±33.7</w:t>
            </w: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6FD184F" w14:textId="77777777" w:rsidR="00B92E7D" w:rsidRDefault="00B92E7D" w:rsidP="001509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16.9±21.9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69A483E" w14:textId="77777777" w:rsidR="00B92E7D" w:rsidRDefault="00B92E7D" w:rsidP="001509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14.2±18.2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7D25F8B" w14:textId="77777777" w:rsidR="00B92E7D" w:rsidRDefault="00B92E7D" w:rsidP="001509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27.3±31.5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CA83C59" w14:textId="77777777" w:rsidR="00B92E7D" w:rsidRDefault="00B92E7D" w:rsidP="001509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24.7±28.2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D200F0E" w14:textId="77777777" w:rsidR="00B92E7D" w:rsidRDefault="00B92E7D" w:rsidP="001509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24.1±27.6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1EE5512" w14:textId="77777777" w:rsidR="00B92E7D" w:rsidRDefault="00B92E7D" w:rsidP="001509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22.0±23.8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F4243DD" w14:textId="77777777" w:rsidR="00B92E7D" w:rsidRDefault="00B92E7D" w:rsidP="001509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31.3±30.9</w:t>
            </w:r>
          </w:p>
        </w:tc>
        <w:tc>
          <w:tcPr>
            <w:tcW w:w="1267" w:type="dxa"/>
            <w:noWrap/>
            <w:vAlign w:val="bottom"/>
            <w:hideMark/>
          </w:tcPr>
          <w:p w14:paraId="2C327B8F" w14:textId="77777777" w:rsidR="00B92E7D" w:rsidRDefault="00B92E7D" w:rsidP="001509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37.6±34.9</w:t>
            </w:r>
          </w:p>
        </w:tc>
      </w:tr>
      <w:tr w:rsidR="00B92E7D" w14:paraId="79397D6E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</w:tcPr>
          <w:p w14:paraId="1D23A24E" w14:textId="44874903" w:rsidR="003F6E62" w:rsidRDefault="005E1C03" w:rsidP="003B33DE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ZIP Code-level</w:t>
            </w:r>
          </w:p>
          <w:p w14:paraId="3F40B98D" w14:textId="6219DF4E" w:rsidR="00B92E7D" w:rsidRPr="00B92E7D" w:rsidRDefault="00135868" w:rsidP="003B33DE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s</w:t>
            </w:r>
            <w:r w:rsidR="00B92E7D" w:rsidRPr="00B92E7D"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ocioeconomi</w:t>
            </w:r>
            <w:r w:rsidR="00137532"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c</w:t>
            </w:r>
            <w:r w:rsidR="00B92E7D" w:rsidRPr="00B92E7D"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 xml:space="preserve"> covariates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11B2DAA" w14:textId="77777777" w:rsidR="00B92E7D" w:rsidRDefault="00B92E7D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vAlign w:val="bottom"/>
          </w:tcPr>
          <w:p w14:paraId="7AB3AB9F" w14:textId="77777777" w:rsidR="00B92E7D" w:rsidRDefault="00B92E7D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</w:tcPr>
          <w:p w14:paraId="59CBDCEF" w14:textId="77777777" w:rsidR="00B92E7D" w:rsidRDefault="00B92E7D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</w:tcPr>
          <w:p w14:paraId="7CE7A57F" w14:textId="77777777" w:rsidR="00B92E7D" w:rsidRDefault="00B92E7D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</w:tcPr>
          <w:p w14:paraId="5DC4EFD2" w14:textId="77777777" w:rsidR="00B92E7D" w:rsidRDefault="00B92E7D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</w:tcPr>
          <w:p w14:paraId="673140B3" w14:textId="77777777" w:rsidR="00B92E7D" w:rsidRDefault="00B92E7D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</w:tcPr>
          <w:p w14:paraId="678C0511" w14:textId="77777777" w:rsidR="00B92E7D" w:rsidRDefault="00B92E7D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</w:tcPr>
          <w:p w14:paraId="01AB488D" w14:textId="77777777" w:rsidR="00B92E7D" w:rsidRDefault="00B92E7D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noWrap/>
            <w:vAlign w:val="bottom"/>
          </w:tcPr>
          <w:p w14:paraId="230B07DD" w14:textId="77777777" w:rsidR="00B92E7D" w:rsidRDefault="00B92E7D" w:rsidP="003B33DE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</w:p>
        </w:tc>
      </w:tr>
      <w:tr w:rsidR="00B92E7D" w14:paraId="57C46FC1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hideMark/>
          </w:tcPr>
          <w:p w14:paraId="4FB3F982" w14:textId="77777777" w:rsidR="00B92E7D" w:rsidRDefault="00B92E7D" w:rsidP="00B92E7D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Pop Density </w:t>
            </w:r>
          </w:p>
          <w:p w14:paraId="45092541" w14:textId="4677C0A0" w:rsidR="00B92E7D" w:rsidRDefault="00B92E7D" w:rsidP="00B92E7D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(100 person/km</w:t>
            </w:r>
            <w:r>
              <w:rPr>
                <w:rFonts w:eastAsia="Times New Roman" w:cs="Times New Roman"/>
                <w:color w:val="000000"/>
                <w:szCs w:val="24"/>
                <w:vertAlign w:val="superscript"/>
                <w:lang w:eastAsia="zh-CN"/>
              </w:rPr>
              <w:t>2</w:t>
            </w: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6FC9E" w14:textId="6B17A2FF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17.7±25.9</w:t>
            </w: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A75F03F" w14:textId="79E5FD0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4.6± 8.8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98E7939" w14:textId="1508E351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3.5±7.0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9CD85D4" w14:textId="4EA304A5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9.6±15.7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C93F541" w14:textId="21CE7BB9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7.6±13.5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3346CEC" w14:textId="3DEDAAA8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7.7±12.1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D4356F4" w14:textId="11054B22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5.6±9.0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B6B917B" w14:textId="0AA5479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10.8±13.9</w:t>
            </w:r>
          </w:p>
        </w:tc>
        <w:tc>
          <w:tcPr>
            <w:tcW w:w="1267" w:type="dxa"/>
            <w:noWrap/>
            <w:vAlign w:val="bottom"/>
            <w:hideMark/>
          </w:tcPr>
          <w:p w14:paraId="38B8D00F" w14:textId="107CC735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13.9±16.6</w:t>
            </w:r>
          </w:p>
        </w:tc>
      </w:tr>
      <w:tr w:rsidR="00B92E7D" w14:paraId="1ACF2D27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</w:tcPr>
          <w:p w14:paraId="60EE91BE" w14:textId="77777777" w:rsidR="00B92E7D" w:rsidRDefault="00B92E7D" w:rsidP="00B92E7D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Mean Household</w:t>
            </w:r>
          </w:p>
          <w:p w14:paraId="520440D4" w14:textId="3B5A0A81" w:rsidR="00B92E7D" w:rsidRDefault="00B92E7D" w:rsidP="00B92E7D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Income (×10</w:t>
            </w:r>
            <w:r>
              <w:rPr>
                <w:rFonts w:eastAsia="Times New Roman" w:cs="Times New Roman"/>
                <w:color w:val="000000"/>
                <w:szCs w:val="24"/>
                <w:vertAlign w:val="superscript"/>
                <w:lang w:eastAsia="zh-CN"/>
              </w:rPr>
              <w:t>3</w:t>
            </w: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$)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0837E5AD" w14:textId="0851C099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25.0±13.8</w:t>
            </w: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vAlign w:val="bottom"/>
          </w:tcPr>
          <w:p w14:paraId="6372DD76" w14:textId="435656DE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25.7±13.2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</w:tcPr>
          <w:p w14:paraId="48A6D9E0" w14:textId="624F5FB5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27.7±14.2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</w:tcPr>
          <w:p w14:paraId="44013054" w14:textId="1A179386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27.2±15.5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</w:tcPr>
          <w:p w14:paraId="7CA7EB11" w14:textId="15833D52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25.2±12.0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</w:tcPr>
          <w:p w14:paraId="50F1E23C" w14:textId="66D42AC2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25.6±13.0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</w:tcPr>
          <w:p w14:paraId="6A8109C3" w14:textId="7479489D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25.4±12.2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</w:tcPr>
          <w:p w14:paraId="7360623E" w14:textId="6BE39DB4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22.3±12.9</w:t>
            </w:r>
          </w:p>
        </w:tc>
        <w:tc>
          <w:tcPr>
            <w:tcW w:w="1267" w:type="dxa"/>
            <w:noWrap/>
            <w:vAlign w:val="bottom"/>
          </w:tcPr>
          <w:p w14:paraId="53A5CDA6" w14:textId="1625E72C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21.6±12.4</w:t>
            </w:r>
          </w:p>
        </w:tc>
      </w:tr>
      <w:tr w:rsidR="00B92E7D" w14:paraId="449328F3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hideMark/>
          </w:tcPr>
          <w:p w14:paraId="505093EF" w14:textId="3F8EA052" w:rsidR="00B92E7D" w:rsidRDefault="00B92E7D" w:rsidP="00B92E7D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No High School (%)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8078C" w14:textId="42A27D01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8.2±5.8</w:t>
            </w: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C5669E3" w14:textId="6709C8CD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9.7±5.5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A29161C" w14:textId="4EBA1E00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10.1±5.6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54218B3" w14:textId="7491478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10.4±7.2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3BA4D69" w14:textId="25B12D46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9.9±6.2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D38B2CC" w14:textId="5F3C21FE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9.6±5.8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3302D7B" w14:textId="5657A444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9.9±5.4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A4D7457" w14:textId="386471BB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8.8±5.8</w:t>
            </w:r>
          </w:p>
        </w:tc>
        <w:tc>
          <w:tcPr>
            <w:tcW w:w="1267" w:type="dxa"/>
            <w:noWrap/>
            <w:vAlign w:val="bottom"/>
            <w:hideMark/>
          </w:tcPr>
          <w:p w14:paraId="48751156" w14:textId="452853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8.6±6.2</w:t>
            </w:r>
          </w:p>
        </w:tc>
      </w:tr>
      <w:tr w:rsidR="00B92E7D" w14:paraId="27E7EE5C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hideMark/>
          </w:tcPr>
          <w:p w14:paraId="172D3B00" w14:textId="62783ADF" w:rsidR="00B92E7D" w:rsidRDefault="00137532" w:rsidP="00B92E7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County level b</w:t>
            </w:r>
            <w:r w:rsidR="00B92E7D"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ehavior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>al</w:t>
            </w:r>
            <w:r w:rsidR="00B92E7D"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  <w:t xml:space="preserve"> risk covariates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D3D3A87" w14:textId="77777777" w:rsidR="00B92E7D" w:rsidRDefault="00B92E7D" w:rsidP="00B92E7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vAlign w:val="center"/>
          </w:tcPr>
          <w:p w14:paraId="70FB2A7A" w14:textId="77777777" w:rsidR="00B92E7D" w:rsidRDefault="00B92E7D" w:rsidP="00B92E7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center"/>
          </w:tcPr>
          <w:p w14:paraId="6E997790" w14:textId="77777777" w:rsidR="00B92E7D" w:rsidRDefault="00B92E7D" w:rsidP="00B92E7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center"/>
          </w:tcPr>
          <w:p w14:paraId="108CC939" w14:textId="77777777" w:rsidR="00B92E7D" w:rsidRDefault="00B92E7D" w:rsidP="00B92E7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center"/>
          </w:tcPr>
          <w:p w14:paraId="04105791" w14:textId="77777777" w:rsidR="00B92E7D" w:rsidRDefault="00B92E7D" w:rsidP="00B92E7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center"/>
          </w:tcPr>
          <w:p w14:paraId="01FC1093" w14:textId="77777777" w:rsidR="00B92E7D" w:rsidRDefault="00B92E7D" w:rsidP="00B92E7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center"/>
          </w:tcPr>
          <w:p w14:paraId="3E148209" w14:textId="77777777" w:rsidR="00B92E7D" w:rsidRDefault="00B92E7D" w:rsidP="00B92E7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center"/>
          </w:tcPr>
          <w:p w14:paraId="33CD7AAD" w14:textId="77777777" w:rsidR="00B92E7D" w:rsidRDefault="00B92E7D" w:rsidP="00B92E7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</w:p>
        </w:tc>
        <w:tc>
          <w:tcPr>
            <w:tcW w:w="1267" w:type="dxa"/>
            <w:noWrap/>
            <w:vAlign w:val="center"/>
          </w:tcPr>
          <w:p w14:paraId="6CE7FC70" w14:textId="77777777" w:rsidR="00B92E7D" w:rsidRDefault="00B92E7D" w:rsidP="00B92E7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zh-CN"/>
              </w:rPr>
            </w:pPr>
          </w:p>
        </w:tc>
      </w:tr>
      <w:tr w:rsidR="00B92E7D" w14:paraId="2227A290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hideMark/>
          </w:tcPr>
          <w:p w14:paraId="07AFFA78" w14:textId="13200D61" w:rsidR="00B92E7D" w:rsidRDefault="00B92E7D" w:rsidP="00B92E7D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BMI</w:t>
            </w:r>
            <w:r w:rsidR="006A3EEB" w:rsidRPr="006A3EEB">
              <w:rPr>
                <w:rFonts w:eastAsia="Times New Roman" w:cs="Times New Roman"/>
                <w:color w:val="000000"/>
                <w:szCs w:val="24"/>
                <w:vertAlign w:val="superscript"/>
              </w:rPr>
              <w:t>*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8862B" w14:textId="777777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27.0±1.0</w:t>
            </w: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EAFD86A" w14:textId="777777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27.4±1.2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B0E4E93" w14:textId="777777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27.5±1.3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EE91ED1" w14:textId="777777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27.5±1.1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050015B" w14:textId="777777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27.5±1.1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850DA32" w14:textId="777777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27.5±1.0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0CF9DB6" w14:textId="777777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27.6±1.0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7E21806" w14:textId="777777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27.4±1.2</w:t>
            </w:r>
          </w:p>
        </w:tc>
        <w:tc>
          <w:tcPr>
            <w:tcW w:w="1267" w:type="dxa"/>
            <w:noWrap/>
            <w:vAlign w:val="bottom"/>
            <w:hideMark/>
          </w:tcPr>
          <w:p w14:paraId="27C06DE8" w14:textId="777777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27.4±1.0</w:t>
            </w:r>
          </w:p>
        </w:tc>
      </w:tr>
      <w:tr w:rsidR="00B92E7D" w14:paraId="325C2CC3" w14:textId="77777777" w:rsidTr="003F6E62">
        <w:trPr>
          <w:trHeight w:val="288"/>
          <w:jc w:val="center"/>
        </w:trPr>
        <w:tc>
          <w:tcPr>
            <w:tcW w:w="3406" w:type="dxa"/>
            <w:tcBorders>
              <w:right w:val="single" w:sz="4" w:space="0" w:color="auto"/>
            </w:tcBorders>
            <w:hideMark/>
          </w:tcPr>
          <w:p w14:paraId="65943053" w14:textId="77777777" w:rsidR="00B92E7D" w:rsidRDefault="00B92E7D" w:rsidP="00B92E7D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Non-Smoker (%)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EBAF8" w14:textId="777777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46.9±6.5</w:t>
            </w:r>
          </w:p>
        </w:tc>
        <w:tc>
          <w:tcPr>
            <w:tcW w:w="1233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D277544" w14:textId="777777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46.7±8.0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DCA7BE2" w14:textId="777777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47.6±7.8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BFF6BB3" w14:textId="777777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44.9±8.7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0D3850C" w14:textId="777777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46.7±7.8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DA40116" w14:textId="777777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46.6±7.4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7CAA020" w14:textId="777777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47.0±7.2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36DE47C" w14:textId="777777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43.9±7.4</w:t>
            </w:r>
          </w:p>
        </w:tc>
        <w:tc>
          <w:tcPr>
            <w:tcW w:w="1267" w:type="dxa"/>
            <w:noWrap/>
            <w:vAlign w:val="bottom"/>
            <w:hideMark/>
          </w:tcPr>
          <w:p w14:paraId="19E34270" w14:textId="77777777" w:rsidR="00B92E7D" w:rsidRDefault="00B92E7D" w:rsidP="00B92E7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45.4±6.6</w:t>
            </w:r>
          </w:p>
        </w:tc>
      </w:tr>
    </w:tbl>
    <w:p w14:paraId="3A99ACE2" w14:textId="77777777" w:rsidR="00405E16" w:rsidRDefault="00405E16" w:rsidP="00405E16">
      <w:pPr>
        <w:spacing w:after="0"/>
        <w:rPr>
          <w:rFonts w:cs="Times New Roman"/>
          <w:szCs w:val="24"/>
        </w:rPr>
      </w:pPr>
      <w:r w:rsidRPr="00BF4D4B">
        <w:rPr>
          <w:rFonts w:cs="Times New Roman"/>
          <w:b/>
          <w:bCs/>
          <w:szCs w:val="24"/>
        </w:rPr>
        <w:t>Table 1.</w:t>
      </w:r>
      <w:r>
        <w:rPr>
          <w:rFonts w:cs="Times New Roman"/>
          <w:szCs w:val="24"/>
        </w:rPr>
        <w:t xml:space="preserve"> Characteristics of population grouped by PE and DE to UOGD. </w:t>
      </w:r>
    </w:p>
    <w:p w14:paraId="348A2C26" w14:textId="74EB3B3B" w:rsidR="00405E16" w:rsidRPr="005F5193" w:rsidRDefault="00405E16" w:rsidP="00405E16">
      <w:pPr>
        <w:keepNext/>
        <w:spacing w:before="0" w:line="276" w:lineRule="auto"/>
      </w:pPr>
      <w:r w:rsidRPr="005F5193">
        <w:t xml:space="preserve">Continuous PE was categorized by three </w:t>
      </w:r>
      <w:r w:rsidR="00135868">
        <w:t xml:space="preserve">PE </w:t>
      </w:r>
      <w:r w:rsidRPr="005F5193">
        <w:t>percentiles: 25</w:t>
      </w:r>
      <w:r w:rsidRPr="00EA455E">
        <w:rPr>
          <w:vertAlign w:val="superscript"/>
        </w:rPr>
        <w:t>th</w:t>
      </w:r>
      <w:r w:rsidRPr="005F5193">
        <w:t xml:space="preserve"> percentile (0.03), 50</w:t>
      </w:r>
      <w:r w:rsidRPr="00EA455E">
        <w:rPr>
          <w:vertAlign w:val="superscript"/>
        </w:rPr>
        <w:t>th</w:t>
      </w:r>
      <w:r w:rsidRPr="005F5193">
        <w:t xml:space="preserve"> percentile (0.21)</w:t>
      </w:r>
      <w:r w:rsidR="00135868">
        <w:t>,</w:t>
      </w:r>
      <w:r w:rsidRPr="005F5193">
        <w:t xml:space="preserve"> and 75</w:t>
      </w:r>
      <w:r w:rsidRPr="00EA455E">
        <w:rPr>
          <w:vertAlign w:val="superscript"/>
        </w:rPr>
        <w:t>th</w:t>
      </w:r>
      <w:r w:rsidRPr="005F5193">
        <w:t xml:space="preserve"> percentile (1.71) into four levels. These four levels approximately correspond to living relatively far away from UOGD (</w:t>
      </w:r>
      <w:r w:rsidR="00135868">
        <w:t>L</w:t>
      </w:r>
      <w:r w:rsidRPr="005F5193">
        <w:t>ow</w:t>
      </w:r>
      <w:r w:rsidR="00135868">
        <w:t>-</w:t>
      </w:r>
      <w:r w:rsidRPr="005F5193">
        <w:t xml:space="preserve">PE), living around </w:t>
      </w:r>
      <w:r w:rsidR="00135868">
        <w:t xml:space="preserve">the </w:t>
      </w:r>
      <w:r w:rsidR="005E1C03">
        <w:t xml:space="preserve">ZIP </w:t>
      </w:r>
      <w:r w:rsidR="005E1C03">
        <w:lastRenderedPageBreak/>
        <w:t>Code</w:t>
      </w:r>
      <w:r w:rsidRPr="005F5193">
        <w:t xml:space="preserve"> where scattered UOGD exists (Med-Low</w:t>
      </w:r>
      <w:r w:rsidR="00135868">
        <w:t>-</w:t>
      </w:r>
      <w:r w:rsidRPr="005F5193">
        <w:t xml:space="preserve">PE), living within </w:t>
      </w:r>
      <w:r w:rsidR="00135868">
        <w:t xml:space="preserve">the </w:t>
      </w:r>
      <w:r w:rsidR="005E1C03">
        <w:t>ZIP Code</w:t>
      </w:r>
      <w:r w:rsidRPr="005F5193">
        <w:t xml:space="preserve"> where scattered UOGD happens or living around </w:t>
      </w:r>
      <w:r w:rsidR="00135868">
        <w:t xml:space="preserve">the </w:t>
      </w:r>
      <w:r w:rsidR="005E1C03">
        <w:t>ZIP Code</w:t>
      </w:r>
      <w:r w:rsidRPr="005F5193">
        <w:t xml:space="preserve"> where dense UOGD exists (Med-High</w:t>
      </w:r>
      <w:r w:rsidR="00135868">
        <w:t>-</w:t>
      </w:r>
      <w:r w:rsidRPr="005F5193">
        <w:t>PE)</w:t>
      </w:r>
      <w:r w:rsidR="00135868">
        <w:t>,</w:t>
      </w:r>
      <w:r w:rsidRPr="005F5193">
        <w:t xml:space="preserve"> and living within a </w:t>
      </w:r>
      <w:r w:rsidR="005E1C03">
        <w:t>ZIP Code</w:t>
      </w:r>
      <w:r w:rsidRPr="005F5193">
        <w:t xml:space="preserve"> where dense UOGD exists (High PE). DE+ indicates the downwind sub-level and DE- indicate</w:t>
      </w:r>
      <w:r w:rsidR="00135868">
        <w:t>s</w:t>
      </w:r>
      <w:r w:rsidRPr="005F5193">
        <w:t xml:space="preserve"> the upwind sub-level.</w:t>
      </w:r>
    </w:p>
    <w:p w14:paraId="147DAC18" w14:textId="2D8C1DF6" w:rsidR="00135868" w:rsidRDefault="00405E16" w:rsidP="00405E16">
      <w:pPr>
        <w:keepNext/>
        <w:spacing w:before="0" w:line="276" w:lineRule="auto"/>
      </w:pPr>
      <w:r w:rsidRPr="005F5193">
        <w:t>§ Individual-level categorical covariates are reported as</w:t>
      </w:r>
      <w:r w:rsidR="00135868">
        <w:t xml:space="preserve"> a </w:t>
      </w:r>
      <w:r w:rsidRPr="005F5193">
        <w:t>percentage</w:t>
      </w:r>
      <w:r w:rsidR="00135868">
        <w:t>.</w:t>
      </w:r>
      <w:r w:rsidRPr="005F5193">
        <w:t xml:space="preserve"> </w:t>
      </w:r>
    </w:p>
    <w:p w14:paraId="6351AC70" w14:textId="7366351D" w:rsidR="00135868" w:rsidRDefault="00405E16" w:rsidP="00405E16">
      <w:pPr>
        <w:keepNext/>
        <w:spacing w:before="0" w:line="276" w:lineRule="auto"/>
      </w:pPr>
      <w:r w:rsidRPr="005F5193">
        <w:t xml:space="preserve">Individual-level numeric covariates are reported as </w:t>
      </w:r>
      <w:r w:rsidR="00135868">
        <w:t xml:space="preserve">a </w:t>
      </w:r>
      <w:r w:rsidRPr="005F5193">
        <w:t xml:space="preserve">mean </w:t>
      </w:r>
      <w:r w:rsidR="00135868" w:rsidRPr="005F5193">
        <w:t>±</w:t>
      </w:r>
      <w:r w:rsidR="00135868">
        <w:t xml:space="preserve"> </w:t>
      </w:r>
      <w:r w:rsidRPr="005F5193">
        <w:t>standard deviation</w:t>
      </w:r>
      <w:r w:rsidR="00135868">
        <w:t>.</w:t>
      </w:r>
    </w:p>
    <w:p w14:paraId="022C3B7F" w14:textId="1B545E24" w:rsidR="00405E16" w:rsidRDefault="005E1C03" w:rsidP="00405E16">
      <w:pPr>
        <w:keepNext/>
        <w:spacing w:before="0" w:line="276" w:lineRule="auto"/>
      </w:pPr>
      <w:r>
        <w:t>ZIP Code</w:t>
      </w:r>
      <w:r w:rsidR="00405E16" w:rsidRPr="005F5193">
        <w:t>-level covariates are reported as mean ± standard deviation.</w:t>
      </w:r>
    </w:p>
    <w:p w14:paraId="64EAB47A" w14:textId="74020C97" w:rsidR="006A3EEB" w:rsidRPr="005F5193" w:rsidRDefault="006A3EEB" w:rsidP="00405E16">
      <w:pPr>
        <w:keepNext/>
        <w:spacing w:before="0" w:line="276" w:lineRule="auto"/>
      </w:pPr>
      <w:r>
        <w:rPr>
          <w:rFonts w:eastAsia="DengXian" w:cs="Times New Roman"/>
          <w:color w:val="000000"/>
          <w:szCs w:val="24"/>
          <w:lang w:eastAsia="zh-CN"/>
        </w:rPr>
        <w:t xml:space="preserve">‡Development ratio is calculated as the percent of land in a </w:t>
      </w:r>
      <w:r w:rsidR="005E1C03">
        <w:rPr>
          <w:rFonts w:eastAsia="DengXian" w:cs="Times New Roman"/>
          <w:color w:val="000000"/>
          <w:szCs w:val="24"/>
          <w:lang w:eastAsia="zh-CN"/>
        </w:rPr>
        <w:t>ZIP Code</w:t>
      </w:r>
      <w:r>
        <w:rPr>
          <w:rFonts w:eastAsia="DengXian" w:cs="Times New Roman"/>
          <w:color w:val="000000"/>
          <w:szCs w:val="24"/>
          <w:lang w:eastAsia="zh-CN"/>
        </w:rPr>
        <w:t xml:space="preserve"> developed for residential and industrial use.</w:t>
      </w:r>
    </w:p>
    <w:p w14:paraId="75F31E19" w14:textId="775A63B6" w:rsidR="00405E16" w:rsidRPr="005F5193" w:rsidRDefault="006A3EEB" w:rsidP="00405E16">
      <w:pPr>
        <w:keepNext/>
        <w:spacing w:before="0" w:line="276" w:lineRule="auto"/>
      </w:pPr>
      <w:r>
        <w:rPr>
          <w:rFonts w:eastAsia="Times New Roman" w:cs="Times New Roman"/>
          <w:color w:val="000000"/>
          <w:szCs w:val="24"/>
        </w:rPr>
        <w:t>*</w:t>
      </w:r>
      <w:r w:rsidR="00405E16" w:rsidRPr="005F5193">
        <w:t>BMI denotes body-mass index (the weight in kilograms divided by the square of the height in meters)</w:t>
      </w:r>
      <w:r w:rsidR="00135868">
        <w:t>.</w:t>
      </w:r>
    </w:p>
    <w:p w14:paraId="456B7116" w14:textId="4351F724" w:rsidR="00405E16" w:rsidRDefault="00405E16"/>
    <w:sectPr w:rsidR="00405E16" w:rsidSect="00405E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DE5BC" w14:textId="77777777" w:rsidR="00722B60" w:rsidRDefault="00722B60" w:rsidP="006A3EEB">
      <w:pPr>
        <w:spacing w:before="0" w:after="0" w:line="240" w:lineRule="auto"/>
      </w:pPr>
      <w:r>
        <w:separator/>
      </w:r>
    </w:p>
  </w:endnote>
  <w:endnote w:type="continuationSeparator" w:id="0">
    <w:p w14:paraId="402FC5F5" w14:textId="77777777" w:rsidR="00722B60" w:rsidRDefault="00722B60" w:rsidP="006A3E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TNEJMScalaSansLF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8C1C1" w14:textId="77777777" w:rsidR="00722B60" w:rsidRDefault="00722B60" w:rsidP="006A3EEB">
      <w:pPr>
        <w:spacing w:before="0" w:after="0" w:line="240" w:lineRule="auto"/>
      </w:pPr>
      <w:r>
        <w:separator/>
      </w:r>
    </w:p>
  </w:footnote>
  <w:footnote w:type="continuationSeparator" w:id="0">
    <w:p w14:paraId="03D9ABF9" w14:textId="77777777" w:rsidR="00722B60" w:rsidRDefault="00722B60" w:rsidP="006A3EE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16"/>
    <w:rsid w:val="00095EC4"/>
    <w:rsid w:val="00135868"/>
    <w:rsid w:val="00137532"/>
    <w:rsid w:val="0015662D"/>
    <w:rsid w:val="0018499B"/>
    <w:rsid w:val="002021BD"/>
    <w:rsid w:val="003A44E1"/>
    <w:rsid w:val="003F6E62"/>
    <w:rsid w:val="00405E16"/>
    <w:rsid w:val="005E1C03"/>
    <w:rsid w:val="006A3EEB"/>
    <w:rsid w:val="00721550"/>
    <w:rsid w:val="00722B60"/>
    <w:rsid w:val="00B92E7D"/>
    <w:rsid w:val="00C31201"/>
    <w:rsid w:val="00C4416B"/>
    <w:rsid w:val="00D26EDC"/>
    <w:rsid w:val="00D31EA2"/>
    <w:rsid w:val="00E336C5"/>
    <w:rsid w:val="00EA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6468"/>
  <w15:chartTrackingRefBased/>
  <w15:docId w15:val="{A0FD0033-159C-4663-A3C3-727F10A4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E16"/>
    <w:pPr>
      <w:spacing w:before="120" w:after="200" w:line="480" w:lineRule="auto"/>
    </w:pPr>
    <w:rPr>
      <w:rFonts w:ascii="Times New Roman" w:eastAsia="SimSun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E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E7D"/>
    <w:rPr>
      <w:rFonts w:ascii="Segoe UI" w:eastAsia="SimSun" w:hAnsi="Segoe UI" w:cs="Segoe U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2021BD"/>
    <w:pPr>
      <w:spacing w:after="0" w:line="240" w:lineRule="auto"/>
    </w:pPr>
    <w:rPr>
      <w:rFonts w:ascii="Times New Roman" w:eastAsia="SimSun" w:hAnsi="Times New Roman"/>
      <w:sz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02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1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1BD"/>
    <w:rPr>
      <w:rFonts w:ascii="Times New Roman" w:eastAsia="SimSun" w:hAnsi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1BD"/>
    <w:rPr>
      <w:rFonts w:ascii="Times New Roman" w:eastAsia="SimSun" w:hAnsi="Times New Roman"/>
      <w:b/>
      <w:bCs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3EE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3EEB"/>
    <w:rPr>
      <w:rFonts w:ascii="Times New Roman" w:eastAsia="SimSun" w:hAnsi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A3E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9C20D-102D-4B6B-9233-B06BC810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Longxiang</dc:creator>
  <cp:keywords/>
  <dc:description/>
  <cp:lastModifiedBy>Li, Longxiang</cp:lastModifiedBy>
  <cp:revision>3</cp:revision>
  <dcterms:created xsi:type="dcterms:W3CDTF">2020-12-05T18:01:00Z</dcterms:created>
  <dcterms:modified xsi:type="dcterms:W3CDTF">2020-12-07T13:44:00Z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http://www.zotero.org/styles/american-chemical-society</vt:lpwstr>
  </property>
  <property fmtid="{D5CDD505-2E9C-101B-9397-08002B2CF9AE}" pid="3" name="Mendeley Recent Style Name 0_1">
    <vt:lpwstr>American Chemical Society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 11th edition</vt:lpwstr>
  </property>
  <property fmtid="{D5CDD505-2E9C-101B-9397-08002B2CF9AE}" pid="6" name="Mendeley Recent Style Id 2_1">
    <vt:lpwstr>http://www.zotero.org/styles/american-political-science-association</vt:lpwstr>
  </property>
  <property fmtid="{D5CDD505-2E9C-101B-9397-08002B2CF9AE}" pid="7" name="Mendeley Recent Style Name 2_1">
    <vt:lpwstr>American Political Science Association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