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7536" w14:textId="4890F208" w:rsidR="00F01A55" w:rsidRDefault="00F01A55" w:rsidP="00F01A55">
      <w:pPr>
        <w:rPr>
          <w:rFonts w:cs="Times New Roman"/>
          <w:b/>
          <w:bCs/>
          <w:sz w:val="32"/>
          <w:szCs w:val="32"/>
        </w:rPr>
      </w:pPr>
      <w:bookmarkStart w:id="0" w:name="_Hlk26365738"/>
      <w:r>
        <w:rPr>
          <w:rFonts w:cs="Times New Roman"/>
          <w:b/>
          <w:bCs/>
          <w:sz w:val="32"/>
          <w:szCs w:val="32"/>
        </w:rPr>
        <w:t>Exposure to Unconventional Oil and Gas Development and All-cause Mortality in Medicare Beneficiaries</w:t>
      </w:r>
    </w:p>
    <w:bookmarkEnd w:id="0"/>
    <w:p w14:paraId="0311736F" w14:textId="20489F4C" w:rsidR="00F01A55" w:rsidRDefault="00F01A55" w:rsidP="00F01A55">
      <w:pPr>
        <w:rPr>
          <w:rFonts w:cs="Times New Roman"/>
          <w:sz w:val="22"/>
        </w:rPr>
      </w:pPr>
      <w:r w:rsidRPr="009A38CE">
        <w:rPr>
          <w:rFonts w:cs="Times New Roman"/>
          <w:sz w:val="22"/>
        </w:rPr>
        <w:t>Longxiang Li</w:t>
      </w:r>
      <w:r w:rsidR="00BF1A31" w:rsidRPr="00262000">
        <w:rPr>
          <w:rFonts w:cs="Times New Roman"/>
          <w:sz w:val="22"/>
          <w:vertAlign w:val="superscript"/>
        </w:rPr>
        <w:t>1</w:t>
      </w:r>
      <w:r w:rsidR="00D241E4">
        <w:rPr>
          <w:rFonts w:cs="Times New Roman"/>
          <w:sz w:val="22"/>
        </w:rPr>
        <w:t>,</w:t>
      </w:r>
      <w:r w:rsidRPr="009A38CE">
        <w:rPr>
          <w:rFonts w:cs="Times New Roman"/>
          <w:sz w:val="22"/>
        </w:rPr>
        <w:t xml:space="preserve"> </w:t>
      </w:r>
      <w:r>
        <w:rPr>
          <w:rFonts w:cs="Times New Roman"/>
          <w:sz w:val="22"/>
        </w:rPr>
        <w:t>Francesca Dominici</w:t>
      </w:r>
      <w:r w:rsidR="00BF1A31" w:rsidRPr="00262000">
        <w:rPr>
          <w:rFonts w:cs="Times New Roman"/>
          <w:sz w:val="22"/>
          <w:vertAlign w:val="superscript"/>
        </w:rPr>
        <w:t>2</w:t>
      </w:r>
      <w:r w:rsidR="00D241E4">
        <w:rPr>
          <w:rFonts w:cs="Times New Roman"/>
          <w:sz w:val="22"/>
        </w:rPr>
        <w:t>,</w:t>
      </w:r>
      <w:r>
        <w:rPr>
          <w:rFonts w:cs="Times New Roman"/>
          <w:sz w:val="22"/>
        </w:rPr>
        <w:t xml:space="preserve"> </w:t>
      </w:r>
      <w:r w:rsidRPr="009A38CE">
        <w:rPr>
          <w:rFonts w:cs="Times New Roman"/>
          <w:sz w:val="22"/>
        </w:rPr>
        <w:t xml:space="preserve">Annelise </w:t>
      </w:r>
      <w:r>
        <w:rPr>
          <w:rFonts w:cs="Times New Roman"/>
          <w:sz w:val="22"/>
        </w:rPr>
        <w:t xml:space="preserve">J. </w:t>
      </w:r>
      <w:r w:rsidRPr="009A38CE">
        <w:rPr>
          <w:rFonts w:cs="Times New Roman"/>
          <w:sz w:val="22"/>
        </w:rPr>
        <w:t>Blomberg</w:t>
      </w:r>
      <w:r w:rsidR="00BF1A31" w:rsidRPr="00262000">
        <w:rPr>
          <w:rFonts w:cs="Times New Roman"/>
          <w:sz w:val="22"/>
          <w:vertAlign w:val="superscript"/>
        </w:rPr>
        <w:t>3</w:t>
      </w:r>
      <w:r w:rsidR="00D241E4" w:rsidRPr="00262000">
        <w:rPr>
          <w:rFonts w:cs="Times New Roman"/>
          <w:sz w:val="22"/>
          <w:vertAlign w:val="superscript"/>
        </w:rPr>
        <w:t>,1</w:t>
      </w:r>
      <w:r w:rsidR="00E044AB">
        <w:rPr>
          <w:rFonts w:cs="Times New Roman"/>
          <w:sz w:val="22"/>
        </w:rPr>
        <w:t xml:space="preserve">, </w:t>
      </w:r>
      <w:r w:rsidR="00095A21" w:rsidRPr="00095A21">
        <w:rPr>
          <w:rFonts w:cs="Times New Roman"/>
          <w:sz w:val="22"/>
        </w:rPr>
        <w:t>Falco J. Bargagli</w:t>
      </w:r>
      <w:r w:rsidR="00EC696F">
        <w:rPr>
          <w:rFonts w:cs="Times New Roman"/>
          <w:sz w:val="22"/>
        </w:rPr>
        <w:t>-</w:t>
      </w:r>
      <w:r w:rsidR="00095A21" w:rsidRPr="00095A21">
        <w:rPr>
          <w:rFonts w:cs="Times New Roman"/>
          <w:sz w:val="22"/>
        </w:rPr>
        <w:t>Stoffi</w:t>
      </w:r>
      <w:r w:rsidR="00BF1A31" w:rsidRPr="00262000">
        <w:rPr>
          <w:rFonts w:cs="Times New Roman"/>
          <w:sz w:val="22"/>
          <w:vertAlign w:val="superscript"/>
        </w:rPr>
        <w:t>2</w:t>
      </w:r>
      <w:r w:rsidR="00EA2F21">
        <w:rPr>
          <w:rFonts w:cs="Times New Roman"/>
          <w:sz w:val="22"/>
        </w:rPr>
        <w:t>,</w:t>
      </w:r>
      <w:r w:rsidR="00F57679">
        <w:rPr>
          <w:rFonts w:cs="Times New Roman"/>
          <w:sz w:val="22"/>
        </w:rPr>
        <w:t xml:space="preserve"> </w:t>
      </w:r>
      <w:r w:rsidRPr="009A38CE">
        <w:rPr>
          <w:rFonts w:cs="Times New Roman"/>
          <w:sz w:val="22"/>
        </w:rPr>
        <w:t xml:space="preserve">Joel </w:t>
      </w:r>
      <w:r>
        <w:rPr>
          <w:rFonts w:cs="Times New Roman"/>
          <w:sz w:val="22"/>
        </w:rPr>
        <w:t xml:space="preserve">D. </w:t>
      </w:r>
      <w:r w:rsidRPr="009A38CE">
        <w:rPr>
          <w:rFonts w:cs="Times New Roman"/>
          <w:sz w:val="22"/>
        </w:rPr>
        <w:t>Schwartz</w:t>
      </w:r>
      <w:r w:rsidR="00751624" w:rsidRPr="00262000">
        <w:rPr>
          <w:rFonts w:cs="Times New Roman"/>
          <w:sz w:val="22"/>
          <w:vertAlign w:val="superscript"/>
        </w:rPr>
        <w:t>1,</w:t>
      </w:r>
      <w:r w:rsidR="0095754C" w:rsidRPr="00262000">
        <w:rPr>
          <w:rFonts w:cs="Times New Roman"/>
          <w:sz w:val="22"/>
          <w:vertAlign w:val="superscript"/>
        </w:rPr>
        <w:t>4</w:t>
      </w:r>
      <w:r w:rsidR="0095754C">
        <w:rPr>
          <w:rFonts w:cs="Times New Roman"/>
          <w:sz w:val="22"/>
        </w:rPr>
        <w:t xml:space="preserve">, </w:t>
      </w:r>
      <w:r w:rsidR="00E044AB">
        <w:rPr>
          <w:rFonts w:cs="Times New Roman"/>
          <w:sz w:val="22"/>
        </w:rPr>
        <w:t>B</w:t>
      </w:r>
      <w:r w:rsidRPr="009A38CE">
        <w:rPr>
          <w:rFonts w:cs="Times New Roman"/>
          <w:sz w:val="22"/>
        </w:rPr>
        <w:t xml:space="preserve">rent </w:t>
      </w:r>
      <w:r>
        <w:rPr>
          <w:rFonts w:cs="Times New Roman"/>
          <w:sz w:val="22"/>
        </w:rPr>
        <w:t xml:space="preserve">A. </w:t>
      </w:r>
      <w:r w:rsidRPr="009A38CE">
        <w:rPr>
          <w:rFonts w:cs="Times New Roman"/>
          <w:sz w:val="22"/>
        </w:rPr>
        <w:t>Coull</w:t>
      </w:r>
      <w:r w:rsidR="001C63A4" w:rsidRPr="00262000">
        <w:rPr>
          <w:rFonts w:cs="Times New Roman"/>
          <w:sz w:val="22"/>
          <w:vertAlign w:val="superscript"/>
        </w:rPr>
        <w:t>2,1</w:t>
      </w:r>
      <w:r w:rsidR="00F16EB3">
        <w:rPr>
          <w:rFonts w:cs="Times New Roman"/>
          <w:sz w:val="22"/>
        </w:rPr>
        <w:t xml:space="preserve">, </w:t>
      </w:r>
      <w:r w:rsidRPr="009A38CE">
        <w:rPr>
          <w:rFonts w:cs="Times New Roman"/>
          <w:sz w:val="22"/>
        </w:rPr>
        <w:t xml:space="preserve">John </w:t>
      </w:r>
      <w:r>
        <w:rPr>
          <w:rFonts w:cs="Times New Roman"/>
          <w:sz w:val="22"/>
        </w:rPr>
        <w:t xml:space="preserve">D. </w:t>
      </w:r>
      <w:r w:rsidRPr="009A38CE">
        <w:rPr>
          <w:rFonts w:cs="Times New Roman"/>
          <w:sz w:val="22"/>
        </w:rPr>
        <w:t>Spengler</w:t>
      </w:r>
      <w:r w:rsidR="00F16EB3" w:rsidRPr="00262000">
        <w:rPr>
          <w:rFonts w:cs="Times New Roman"/>
          <w:sz w:val="22"/>
          <w:vertAlign w:val="superscript"/>
        </w:rPr>
        <w:t>1</w:t>
      </w:r>
      <w:r w:rsidRPr="009A38CE">
        <w:rPr>
          <w:rFonts w:cs="Times New Roman"/>
          <w:sz w:val="22"/>
        </w:rPr>
        <w:t>, Yaguang Wei</w:t>
      </w:r>
      <w:r w:rsidR="006154EE" w:rsidRPr="00262000">
        <w:rPr>
          <w:rFonts w:cs="Times New Roman"/>
          <w:sz w:val="22"/>
          <w:vertAlign w:val="superscript"/>
        </w:rPr>
        <w:t>1</w:t>
      </w:r>
      <w:r w:rsidR="00F16EB3">
        <w:rPr>
          <w:rFonts w:cs="Times New Roman"/>
          <w:sz w:val="22"/>
        </w:rPr>
        <w:t>,</w:t>
      </w:r>
      <w:r>
        <w:rPr>
          <w:rFonts w:cs="Times New Roman"/>
          <w:sz w:val="22"/>
        </w:rPr>
        <w:t xml:space="preserve"> Joy Lawrence</w:t>
      </w:r>
      <w:r w:rsidR="006154EE" w:rsidRPr="00262000">
        <w:rPr>
          <w:rFonts w:cs="Times New Roman"/>
          <w:sz w:val="22"/>
          <w:vertAlign w:val="superscript"/>
        </w:rPr>
        <w:t>1</w:t>
      </w:r>
      <w:r w:rsidR="00F16EB3">
        <w:rPr>
          <w:rFonts w:cs="Times New Roman"/>
          <w:sz w:val="22"/>
        </w:rPr>
        <w:t>,</w:t>
      </w:r>
      <w:r w:rsidRPr="009A38CE">
        <w:rPr>
          <w:rFonts w:cs="Times New Roman"/>
          <w:sz w:val="22"/>
        </w:rPr>
        <w:t xml:space="preserve"> Petros Koutrakis</w:t>
      </w:r>
      <w:r w:rsidR="00F16EB3" w:rsidRPr="00262000">
        <w:rPr>
          <w:rFonts w:cs="Times New Roman"/>
          <w:sz w:val="22"/>
          <w:vertAlign w:val="superscript"/>
        </w:rPr>
        <w:t>1</w:t>
      </w:r>
    </w:p>
    <w:p w14:paraId="4F86227E" w14:textId="77777777" w:rsidR="00F01A55" w:rsidRPr="00BC20B4" w:rsidRDefault="00F01A55" w:rsidP="00F01A55">
      <w:pPr>
        <w:rPr>
          <w:rFonts w:cs="Times New Roman"/>
          <w:b/>
          <w:bCs/>
          <w:sz w:val="22"/>
        </w:rPr>
      </w:pPr>
      <w:r w:rsidRPr="00BC20B4">
        <w:rPr>
          <w:rFonts w:cs="Times New Roman"/>
          <w:b/>
          <w:bCs/>
          <w:sz w:val="22"/>
        </w:rPr>
        <w:t>Affiliations:</w:t>
      </w:r>
    </w:p>
    <w:p w14:paraId="372A3D6C" w14:textId="1FE135CD" w:rsidR="003B7D01" w:rsidRDefault="003B7D01" w:rsidP="003B7D01">
      <w:pPr>
        <w:pStyle w:val="ListParagraph"/>
        <w:numPr>
          <w:ilvl w:val="0"/>
          <w:numId w:val="1"/>
        </w:numPr>
        <w:jc w:val="both"/>
        <w:rPr>
          <w:rFonts w:cs="Times New Roman"/>
          <w:szCs w:val="24"/>
        </w:rPr>
      </w:pPr>
      <w:r>
        <w:rPr>
          <w:rFonts w:cs="Times New Roman"/>
          <w:szCs w:val="24"/>
        </w:rPr>
        <w:t>Department of Environmental Health, Harvard T.H. Chan School of Public Healt</w:t>
      </w:r>
      <w:r w:rsidR="003717AD">
        <w:rPr>
          <w:rFonts w:cs="Times New Roman"/>
          <w:szCs w:val="24"/>
        </w:rPr>
        <w:t xml:space="preserve">h, </w:t>
      </w:r>
      <w:r w:rsidR="000541D6">
        <w:rPr>
          <w:rFonts w:cs="Times New Roman"/>
          <w:szCs w:val="24"/>
        </w:rPr>
        <w:t>Boston, MA, USA</w:t>
      </w:r>
    </w:p>
    <w:p w14:paraId="3F18AF5D" w14:textId="45B25695" w:rsidR="000541D6" w:rsidRDefault="000541D6" w:rsidP="003B7D01">
      <w:pPr>
        <w:pStyle w:val="ListParagraph"/>
        <w:numPr>
          <w:ilvl w:val="0"/>
          <w:numId w:val="1"/>
        </w:numPr>
        <w:jc w:val="both"/>
        <w:rPr>
          <w:rFonts w:cs="Times New Roman"/>
          <w:szCs w:val="24"/>
        </w:rPr>
      </w:pPr>
      <w:r>
        <w:rPr>
          <w:rFonts w:cs="Times New Roman"/>
          <w:szCs w:val="24"/>
        </w:rPr>
        <w:t>Department of Biostatistics, Harvard T. H. Chan School of Public Health, Boston, MA, USA</w:t>
      </w:r>
    </w:p>
    <w:p w14:paraId="23404F99" w14:textId="65B07675" w:rsidR="000541D6" w:rsidRDefault="005A74C7" w:rsidP="003B7D01">
      <w:pPr>
        <w:pStyle w:val="ListParagraph"/>
        <w:numPr>
          <w:ilvl w:val="0"/>
          <w:numId w:val="1"/>
        </w:numPr>
        <w:jc w:val="both"/>
        <w:rPr>
          <w:rFonts w:cs="Times New Roman"/>
          <w:szCs w:val="24"/>
        </w:rPr>
      </w:pPr>
      <w:r w:rsidRPr="005A74C7">
        <w:rPr>
          <w:rFonts w:cs="Times New Roman"/>
          <w:szCs w:val="24"/>
        </w:rPr>
        <w:t>Division of Occupational and Environmental Medicine, Lund University, Lund, Sweden</w:t>
      </w:r>
    </w:p>
    <w:p w14:paraId="4D7396ED" w14:textId="460E45DC" w:rsidR="0057315D" w:rsidRPr="001F7FEA" w:rsidRDefault="0057315D" w:rsidP="00262000">
      <w:pPr>
        <w:pStyle w:val="ListParagraph"/>
        <w:numPr>
          <w:ilvl w:val="0"/>
          <w:numId w:val="1"/>
        </w:numPr>
        <w:jc w:val="both"/>
        <w:rPr>
          <w:rFonts w:cs="Times New Roman"/>
          <w:szCs w:val="24"/>
        </w:rPr>
      </w:pPr>
      <w:r>
        <w:rPr>
          <w:rFonts w:cs="Times New Roman"/>
          <w:szCs w:val="24"/>
        </w:rPr>
        <w:t>Department of Epidemiology, Harvard T. H. Chan School of Public Health</w:t>
      </w:r>
      <w:r w:rsidR="003D0EFB">
        <w:rPr>
          <w:rFonts w:cs="Times New Roman"/>
          <w:szCs w:val="24"/>
        </w:rPr>
        <w:t>, Boston, MA</w:t>
      </w:r>
      <w:r w:rsidR="00B15F4C">
        <w:rPr>
          <w:rFonts w:cs="Times New Roman"/>
          <w:szCs w:val="24"/>
        </w:rPr>
        <w:t>, USA</w:t>
      </w:r>
    </w:p>
    <w:p w14:paraId="52B5198C" w14:textId="435A9F43" w:rsidR="00F01A55" w:rsidRDefault="00F01A55" w:rsidP="00CC648C">
      <w:pPr>
        <w:jc w:val="both"/>
        <w:rPr>
          <w:rFonts w:cs="Times New Roman"/>
          <w:szCs w:val="24"/>
        </w:rPr>
      </w:pPr>
      <w:r w:rsidRPr="00B226AD">
        <w:rPr>
          <w:rFonts w:cs="Times New Roman"/>
          <w:szCs w:val="24"/>
        </w:rPr>
        <w:t xml:space="preserve">Address reprint request to </w:t>
      </w:r>
      <w:r>
        <w:rPr>
          <w:rFonts w:cs="Times New Roman"/>
          <w:szCs w:val="24"/>
        </w:rPr>
        <w:t xml:space="preserve">Dr. Longxiang Li </w:t>
      </w:r>
      <w:r w:rsidRPr="00B226AD">
        <w:rPr>
          <w:rFonts w:cs="Times New Roman"/>
          <w:szCs w:val="24"/>
        </w:rPr>
        <w:t>at Harvard T.H</w:t>
      </w:r>
      <w:r>
        <w:rPr>
          <w:rFonts w:cs="Times New Roman"/>
          <w:szCs w:val="24"/>
        </w:rPr>
        <w:t>.</w:t>
      </w:r>
      <w:r w:rsidRPr="00B226AD">
        <w:rPr>
          <w:rFonts w:cs="Times New Roman"/>
          <w:szCs w:val="24"/>
        </w:rPr>
        <w:t xml:space="preserve"> Chan School of Public Health, Department of Environmental Health, 401 Park Drive, Landmark Center Room 410, Boston, MA 02115 or</w:t>
      </w:r>
      <w:r>
        <w:rPr>
          <w:rFonts w:cs="Times New Roman"/>
          <w:szCs w:val="24"/>
        </w:rPr>
        <w:t xml:space="preserve"> </w:t>
      </w:r>
      <w:hyperlink r:id="rId6" w:history="1">
        <w:r w:rsidRPr="0084323E">
          <w:rPr>
            <w:rStyle w:val="Hyperlink"/>
            <w:rFonts w:cs="Times New Roman"/>
            <w:szCs w:val="24"/>
          </w:rPr>
          <w:t>lol087@hsph.harvard.edu</w:t>
        </w:r>
      </w:hyperlink>
      <w:r w:rsidRPr="00B226AD">
        <w:rPr>
          <w:rFonts w:cs="Times New Roman"/>
          <w:szCs w:val="24"/>
        </w:rPr>
        <w:t>.</w:t>
      </w:r>
      <w:r>
        <w:rPr>
          <w:rFonts w:cs="Times New Roman"/>
          <w:szCs w:val="24"/>
        </w:rPr>
        <w:br w:type="page"/>
      </w:r>
    </w:p>
    <w:p w14:paraId="6B82AF59" w14:textId="2341B5B4" w:rsidR="003C6E37" w:rsidRDefault="00F01A55" w:rsidP="00321F21">
      <w:pPr>
        <w:pStyle w:val="Heading2"/>
      </w:pPr>
      <w:r>
        <w:lastRenderedPageBreak/>
        <w:t>Abstract</w:t>
      </w:r>
    </w:p>
    <w:p w14:paraId="6626248B" w14:textId="4970418C" w:rsidR="00EF41ED" w:rsidRPr="00321F21" w:rsidRDefault="00C404F5" w:rsidP="00A5273B">
      <w:r w:rsidRPr="00E1136E">
        <w:t>Little is known about</w:t>
      </w:r>
      <w:r>
        <w:t xml:space="preserve"> whether</w:t>
      </w:r>
      <w:r w:rsidRPr="00E1136E">
        <w:t xml:space="preserve"> exposure to unconventional oil and gas development is associated with higher mortality risks in the elderly</w:t>
      </w:r>
      <w:r>
        <w:t xml:space="preserve"> </w:t>
      </w:r>
      <w:r w:rsidRPr="00E1136E">
        <w:t xml:space="preserve">and </w:t>
      </w:r>
      <w:r>
        <w:t xml:space="preserve">whether </w:t>
      </w:r>
      <w:r w:rsidRPr="00E1136E">
        <w:t>related air pollutant</w:t>
      </w:r>
      <w:r w:rsidR="006B126D">
        <w:t>s</w:t>
      </w:r>
      <w:r w:rsidRPr="00E1136E">
        <w:t xml:space="preserve"> </w:t>
      </w:r>
      <w:r w:rsidR="00FE1CA1">
        <w:t xml:space="preserve">are </w:t>
      </w:r>
      <w:r w:rsidRPr="00E1136E">
        <w:t>exposure pathway</w:t>
      </w:r>
      <w:r w:rsidR="00FE1CA1">
        <w:t>s</w:t>
      </w:r>
      <w:r w:rsidRPr="00E1136E">
        <w:t xml:space="preserve">. We studied a cohort of 15,198,496 Medicare beneficiaries (136,215,059 person-years) in all major U.S. unconventional exploration regions from 2001 to 2015. We gathered data from records of more than 2.5 million oil and gas wells. For each beneficiary’s ZIP </w:t>
      </w:r>
      <w:r w:rsidR="00B15F4C">
        <w:t>c</w:t>
      </w:r>
      <w:r w:rsidRPr="00E1136E">
        <w:t xml:space="preserve">ode of residence and year in the cohort, we calculated a proximity-based and a downwind-based pollutant exposure. We </w:t>
      </w:r>
      <w:r>
        <w:t xml:space="preserve">analyzed the data using two methods: Cox proportional </w:t>
      </w:r>
      <w:r w:rsidR="00B15F4C">
        <w:t xml:space="preserve">hazards </w:t>
      </w:r>
      <w:r>
        <w:t xml:space="preserve">model and </w:t>
      </w:r>
      <w:r w:rsidRPr="00E1136E">
        <w:t xml:space="preserve">Difference-in-Differences. We found evidence of statistically significant </w:t>
      </w:r>
      <w:r w:rsidR="00F6080E" w:rsidRPr="00E1136E">
        <w:t>higher mortality risk</w:t>
      </w:r>
      <w:r w:rsidR="00DB2788">
        <w:t xml:space="preserve"> associat</w:t>
      </w:r>
      <w:r w:rsidR="00B15F4C">
        <w:t>ed</w:t>
      </w:r>
      <w:r w:rsidR="00DB2788">
        <w:t xml:space="preserve"> with</w:t>
      </w:r>
      <w:r w:rsidRPr="00E1136E">
        <w:t xml:space="preserve"> living in proximity </w:t>
      </w:r>
      <w:r w:rsidR="0097442E">
        <w:t xml:space="preserve">to </w:t>
      </w:r>
      <w:r w:rsidRPr="00E1136E">
        <w:t xml:space="preserve">and downwind </w:t>
      </w:r>
      <w:r w:rsidR="0097442E">
        <w:t>of</w:t>
      </w:r>
      <w:r w:rsidRPr="00E1136E">
        <w:t xml:space="preserve"> unconventional </w:t>
      </w:r>
      <w:r w:rsidR="00DB2788">
        <w:t>oil and gas wells</w:t>
      </w:r>
      <w:r w:rsidRPr="00E1136E">
        <w:t xml:space="preserve">. </w:t>
      </w:r>
      <w:r w:rsidR="00B15F4C">
        <w:t>Our</w:t>
      </w:r>
      <w:r w:rsidRPr="00E1136E">
        <w:t xml:space="preserve"> results suggest that primary air pollutants sourced from unconventional </w:t>
      </w:r>
      <w:r w:rsidR="00B15F4C" w:rsidRPr="00E1136E">
        <w:t xml:space="preserve">oil and gas </w:t>
      </w:r>
      <w:r w:rsidRPr="00E1136E">
        <w:t>exploration can be a major exposure pathway</w:t>
      </w:r>
      <w:r w:rsidR="00B15F4C">
        <w:t xml:space="preserve"> with adverse health effects in the elderly</w:t>
      </w:r>
      <w:r w:rsidRPr="00E1136E">
        <w:t>.</w:t>
      </w:r>
      <w:r w:rsidR="00F01A55">
        <w:rPr>
          <w:rFonts w:eastAsia="Times New Roman" w:cs="Times New Roman"/>
          <w:color w:val="000000"/>
        </w:rPr>
        <w:br w:type="page"/>
      </w:r>
    </w:p>
    <w:p w14:paraId="671C97A7" w14:textId="77777777" w:rsidR="00EF41ED" w:rsidRDefault="00EF41ED" w:rsidP="00EF41ED">
      <w:pPr>
        <w:pStyle w:val="Heading2"/>
      </w:pPr>
      <w:r>
        <w:lastRenderedPageBreak/>
        <w:t>Introduction</w:t>
      </w:r>
    </w:p>
    <w:p w14:paraId="0DFA6908" w14:textId="72B18028" w:rsidR="00A5273B" w:rsidRDefault="00A5273B" w:rsidP="00A5273B">
      <w:pPr>
        <w:rPr>
          <w:rFonts w:cs="Times New Roman"/>
        </w:rPr>
      </w:pPr>
      <w:r w:rsidRPr="00A5273B">
        <w:rPr>
          <w:rFonts w:cs="Times New Roman"/>
        </w:rPr>
        <w:t xml:space="preserve">Oil and natural gas development from low-permeability geological formations (known as </w:t>
      </w:r>
      <w:r w:rsidR="00A76F69">
        <w:rPr>
          <w:rFonts w:cs="Times New Roman"/>
        </w:rPr>
        <w:t>U</w:t>
      </w:r>
      <w:r w:rsidRPr="00A5273B">
        <w:rPr>
          <w:rFonts w:cs="Times New Roman"/>
        </w:rPr>
        <w:t xml:space="preserve">nconventional </w:t>
      </w:r>
      <w:r w:rsidR="00A76F69">
        <w:rPr>
          <w:rFonts w:cs="Times New Roman"/>
        </w:rPr>
        <w:t>O</w:t>
      </w:r>
      <w:r w:rsidRPr="00A5273B">
        <w:rPr>
          <w:rFonts w:cs="Times New Roman"/>
        </w:rPr>
        <w:t xml:space="preserve">il and </w:t>
      </w:r>
      <w:r w:rsidR="00A76F69">
        <w:rPr>
          <w:rFonts w:cs="Times New Roman"/>
        </w:rPr>
        <w:t>G</w:t>
      </w:r>
      <w:r w:rsidRPr="00A5273B">
        <w:rPr>
          <w:rFonts w:cs="Times New Roman"/>
        </w:rPr>
        <w:t xml:space="preserve">as </w:t>
      </w:r>
      <w:r w:rsidR="00A76F69">
        <w:rPr>
          <w:rFonts w:cs="Times New Roman"/>
        </w:rPr>
        <w:t>D</w:t>
      </w:r>
      <w:r w:rsidRPr="00A5273B">
        <w:rPr>
          <w:rFonts w:cs="Times New Roman"/>
        </w:rPr>
        <w:t xml:space="preserve">evelopment [UOGD]) has rapidly expanded </w:t>
      </w:r>
      <w:r w:rsidRPr="00A5273B">
        <w:rPr>
          <w:rFonts w:cs="Times New Roman"/>
          <w:lang w:eastAsia="zh-CN"/>
        </w:rPr>
        <w:t>over the past decade</w:t>
      </w:r>
      <w:r w:rsidRPr="00A5273B">
        <w:rPr>
          <w:rFonts w:cs="Times New Roman"/>
        </w:rPr>
        <w:t xml:space="preserve">. As of 2015, </w:t>
      </w:r>
      <w:r w:rsidR="00B15F4C">
        <w:rPr>
          <w:rFonts w:cs="Times New Roman"/>
        </w:rPr>
        <w:t>more than</w:t>
      </w:r>
      <w:r w:rsidR="00B15F4C" w:rsidRPr="00A5273B">
        <w:rPr>
          <w:rFonts w:cs="Times New Roman"/>
        </w:rPr>
        <w:t xml:space="preserve"> </w:t>
      </w:r>
      <w:r w:rsidRPr="00A5273B">
        <w:rPr>
          <w:rFonts w:cs="Times New Roman"/>
        </w:rPr>
        <w:t xml:space="preserve">100,000 onshore UOGD wells </w:t>
      </w:r>
      <w:r w:rsidR="009C1236">
        <w:rPr>
          <w:rFonts w:cs="Times New Roman"/>
        </w:rPr>
        <w:t>have</w:t>
      </w:r>
      <w:r w:rsidR="009C1236" w:rsidRPr="00A5273B">
        <w:rPr>
          <w:rFonts w:cs="Times New Roman"/>
        </w:rPr>
        <w:t xml:space="preserve"> </w:t>
      </w:r>
      <w:r w:rsidRPr="00A5273B">
        <w:rPr>
          <w:rFonts w:cs="Times New Roman"/>
        </w:rPr>
        <w:t xml:space="preserve">been drilled </w:t>
      </w:r>
      <w:r w:rsidR="009C1236">
        <w:rPr>
          <w:rFonts w:cs="Times New Roman"/>
        </w:rPr>
        <w:t>using</w:t>
      </w:r>
      <w:r w:rsidR="009C1236" w:rsidRPr="00A5273B">
        <w:rPr>
          <w:rFonts w:cs="Times New Roman"/>
        </w:rPr>
        <w:t xml:space="preserve"> </w:t>
      </w:r>
      <w:r w:rsidRPr="00A5273B">
        <w:rPr>
          <w:rFonts w:cs="Times New Roman"/>
        </w:rPr>
        <w:t>directional drilling combined with multi</w:t>
      </w:r>
      <w:r w:rsidR="009E65A9">
        <w:rPr>
          <w:rFonts w:cs="Times New Roman"/>
        </w:rPr>
        <w:t>-</w:t>
      </w:r>
      <w:r w:rsidRPr="00A5273B">
        <w:rPr>
          <w:rFonts w:cs="Times New Roman"/>
        </w:rPr>
        <w:t>stage high-volume hydraulic fracturing (fracking)</w:t>
      </w:r>
      <w:r w:rsidR="009C1236">
        <w:rPr>
          <w:rFonts w:cs="Times New Roman"/>
          <w:lang w:eastAsia="zh-CN"/>
        </w:rPr>
        <w:t>.</w:t>
      </w:r>
      <w:r w:rsidRPr="00A5273B">
        <w:rPr>
          <w:rFonts w:cs="Times New Roman"/>
        </w:rPr>
        <w:fldChar w:fldCharType="begin" w:fldLock="1"/>
      </w:r>
      <w:r w:rsidRPr="00A5273B">
        <w:rPr>
          <w:rFonts w:cs="Times New Roman"/>
        </w:rPr>
        <w:instrText>ADDIN CSL_CITATION {"citationItems":[{"id":"ITEM-1","itemData":{"URL":"https://www.eia.gov/petroleum/wells/","author":[{"dropping-particle":"","family":"U.S. Energy Information Administration (EIA)","given":"","non-dropping-particle":"","parse-names":false,"suffix":""}],"id":"ITEM-1","issued":{"date-parts":[["0"]]},"title":"No Title","type":"webpage"},"uris":["http://www.mendeley.com/documents/?uuid=08e18af3-760b-4dc8-bbb7-c38581f233bd"]}],"mendeley":{"formattedCitation":"&lt;sup&gt;1&lt;/sup&gt;","plainTextFormattedCitation":"1","previouslyFormattedCitation":"&lt;sup&gt;1&lt;/sup&gt;"},"properties":{"noteIndex":0},"schema":"https://github.com/citation-style-language/schema/raw/master/csl-citation.json"}</w:instrText>
      </w:r>
      <w:r w:rsidRPr="00A5273B">
        <w:rPr>
          <w:rFonts w:cs="Times New Roman"/>
        </w:rPr>
        <w:fldChar w:fldCharType="separate"/>
      </w:r>
      <w:r w:rsidRPr="00A5273B">
        <w:rPr>
          <w:rFonts w:cs="Times New Roman"/>
          <w:noProof/>
          <w:vertAlign w:val="superscript"/>
        </w:rPr>
        <w:t>1</w:t>
      </w:r>
      <w:r w:rsidRPr="00A5273B">
        <w:rPr>
          <w:rFonts w:cs="Times New Roman"/>
        </w:rPr>
        <w:fldChar w:fldCharType="end"/>
      </w:r>
      <w:r w:rsidRPr="00A5273B">
        <w:rPr>
          <w:rFonts w:cs="Times New Roman"/>
        </w:rPr>
        <w:t xml:space="preserve"> 17.6 million U.S. residents </w:t>
      </w:r>
      <w:r w:rsidR="009C1236">
        <w:rPr>
          <w:rFonts w:cs="Times New Roman"/>
        </w:rPr>
        <w:t xml:space="preserve">currently </w:t>
      </w:r>
      <w:r w:rsidRPr="00A5273B">
        <w:rPr>
          <w:rFonts w:cs="Times New Roman"/>
        </w:rPr>
        <w:t>live within one kilometer of at least one active well</w:t>
      </w:r>
      <w:r w:rsidRPr="00A5273B">
        <w:rPr>
          <w:rFonts w:cs="Times New Roman"/>
          <w:lang w:eastAsia="zh-CN"/>
        </w:rPr>
        <w:t>.</w:t>
      </w:r>
      <w:r w:rsidRPr="00A5273B">
        <w:rPr>
          <w:rFonts w:cs="Times New Roman"/>
        </w:rPr>
        <w:fldChar w:fldCharType="begin" w:fldLock="1"/>
      </w:r>
      <w:r w:rsidRPr="00A5273B">
        <w:rPr>
          <w:rFonts w:cs="Times New Roman"/>
        </w:rPr>
        <w:instrText>ADDIN CSL_CITATION {"citationItems":[{"id":"ITEM-1","itemData":{"DOI":"10.1289/EHP1535","ISSN":"0091-6765","author":[{"dropping-particle":"","family":"Czolowski","given":"Eliza D.","non-dropping-particle":"","parse-names":false,"suffix":""},{"dropping-particle":"","family":"Santoro","given":"Renee L.","non-dropping-particle":"","parse-names":false,"suffix":""},{"dropping-particle":"","family":"Srebotnjak","given":"Tanja","non-dropping-particle":"","parse-names":false,"suffix":""},{"dropping-particle":"","family":"Shonkoff","given":"Seth B.C.","non-dropping-particle":"","parse-names":false,"suffix":""}],"container-title":"Environmental Health Perspectives","id":"ITEM-1","issue":"8","issued":{"date-parts":[["2017","8","16"]]},"page":"086004","title":"Toward Consistent Methodology to Quantify Populations in Proximity to Oil and Gas Development: A National Spatial Analysis and Review","type":"article-journal","volume":"125"},"uris":["http://www.mendeley.com/documents/?uuid=7bf40bc5-8776-3fa3-9e78-eb46b853e256"]}],"mendeley":{"formattedCitation":"&lt;sup&gt;2&lt;/sup&gt;","plainTextFormattedCitation":"2","previouslyFormattedCitation":"&lt;sup&gt;2&lt;/sup&gt;"},"properties":{"noteIndex":0},"schema":"https://github.com/citation-style-language/schema/raw/master/csl-citation.json"}</w:instrText>
      </w:r>
      <w:r w:rsidRPr="00A5273B">
        <w:rPr>
          <w:rFonts w:cs="Times New Roman"/>
        </w:rPr>
        <w:fldChar w:fldCharType="separate"/>
      </w:r>
      <w:r w:rsidRPr="00A5273B">
        <w:rPr>
          <w:rFonts w:cs="Times New Roman"/>
          <w:noProof/>
          <w:vertAlign w:val="superscript"/>
        </w:rPr>
        <w:t>2</w:t>
      </w:r>
      <w:r w:rsidRPr="00A5273B">
        <w:rPr>
          <w:rFonts w:cs="Times New Roman"/>
        </w:rPr>
        <w:fldChar w:fldCharType="end"/>
      </w:r>
      <w:r w:rsidRPr="00A5273B">
        <w:rPr>
          <w:rFonts w:cs="Times New Roman"/>
        </w:rPr>
        <w:t xml:space="preserve"> The annual percent of newly completed oil and gas wells that target unconventional formations increased from 2.3% in 2001 to 47% in 2015, and then to 71% in 2019. Compared with </w:t>
      </w:r>
      <w:r w:rsidR="00A501DB">
        <w:rPr>
          <w:rFonts w:cs="Times New Roman"/>
        </w:rPr>
        <w:t>C</w:t>
      </w:r>
      <w:r w:rsidRPr="00A5273B">
        <w:rPr>
          <w:rFonts w:cs="Times New Roman"/>
        </w:rPr>
        <w:t xml:space="preserve">onventional </w:t>
      </w:r>
      <w:r w:rsidR="00A501DB">
        <w:rPr>
          <w:rFonts w:cs="Times New Roman"/>
        </w:rPr>
        <w:t>O</w:t>
      </w:r>
      <w:r w:rsidRPr="00A5273B">
        <w:rPr>
          <w:rFonts w:cs="Times New Roman"/>
        </w:rPr>
        <w:t xml:space="preserve">il and </w:t>
      </w:r>
      <w:r w:rsidR="00A501DB">
        <w:rPr>
          <w:rFonts w:cs="Times New Roman"/>
        </w:rPr>
        <w:t>G</w:t>
      </w:r>
      <w:r w:rsidRPr="00A5273B">
        <w:rPr>
          <w:rFonts w:cs="Times New Roman"/>
        </w:rPr>
        <w:t xml:space="preserve">as </w:t>
      </w:r>
      <w:r w:rsidR="00A501DB">
        <w:rPr>
          <w:rFonts w:cs="Times New Roman"/>
        </w:rPr>
        <w:t>D</w:t>
      </w:r>
      <w:r w:rsidRPr="00A5273B">
        <w:rPr>
          <w:rFonts w:cs="Times New Roman"/>
        </w:rPr>
        <w:t xml:space="preserve">evelopment (COGD), UOGD generally </w:t>
      </w:r>
      <w:r w:rsidR="009C1236">
        <w:rPr>
          <w:rFonts w:cs="Times New Roman"/>
        </w:rPr>
        <w:t>involves</w:t>
      </w:r>
      <w:r w:rsidR="009C1236" w:rsidRPr="00A5273B">
        <w:rPr>
          <w:rFonts w:cs="Times New Roman"/>
        </w:rPr>
        <w:t xml:space="preserve"> </w:t>
      </w:r>
      <w:r w:rsidRPr="00A5273B">
        <w:rPr>
          <w:rFonts w:cs="Times New Roman"/>
        </w:rPr>
        <w:t>longer construction periods, larger well pads, and requires larger volumes of water</w:t>
      </w:r>
      <w:r w:rsidRPr="00A5273B">
        <w:rPr>
          <w:rFonts w:cs="Times New Roman"/>
          <w:lang w:eastAsia="zh-CN"/>
        </w:rPr>
        <w:t>, proppants</w:t>
      </w:r>
      <w:r w:rsidR="00B15F4C">
        <w:rPr>
          <w:rFonts w:cs="Times New Roman"/>
          <w:lang w:eastAsia="zh-CN"/>
        </w:rPr>
        <w:t>,</w:t>
      </w:r>
      <w:r w:rsidRPr="00A5273B">
        <w:rPr>
          <w:rFonts w:cs="Times New Roman"/>
          <w:lang w:eastAsia="zh-CN"/>
        </w:rPr>
        <w:t xml:space="preserve"> and chemicals during the multi-stage hydraulic fracturing process</w:t>
      </w:r>
      <w:r w:rsidRPr="00A5273B">
        <w:rPr>
          <w:rFonts w:cs="Times New Roman"/>
        </w:rPr>
        <w:t>.</w:t>
      </w:r>
      <w:r w:rsidRPr="00A5273B">
        <w:rPr>
          <w:rFonts w:cs="Times New Roman"/>
        </w:rPr>
        <w:fldChar w:fldCharType="begin" w:fldLock="1"/>
      </w:r>
      <w:r w:rsidR="00582151">
        <w:rPr>
          <w:rFonts w:cs="Times New Roman"/>
        </w:rPr>
        <w:instrText>ADDIN CSL_CITATION {"citationItems":[{"id":"ITEM-1","itemData":{"author":[{"dropping-particle":"","family":"United States Environmental Protection Agency","given":"","non-dropping-particle":"","parse-names":false,"suffix":""}],"id":"ITEM-1","issued":{"date-parts":[["2016"]]},"publisher-place":"Washington D.C","title":"Hydraulic Fracturing For Oil And Gas: Impacts From The Hydraulic Fracturing Water Cycle On Drinking Water Resources In The United States (Final Report)","type":"report"},"uris":["http://www.mendeley.com/documents/?uuid=39f0d140-36e8-4743-8dd9-dcc686cce2b7"]}],"mendeley":{"formattedCitation":"&lt;sup&gt;3&lt;/sup&gt;","plainTextFormattedCitation":"3","previouslyFormattedCitation":"&lt;sup&gt;3&lt;/sup&gt;"},"properties":{"noteIndex":0},"schema":"https://github.com/citation-style-language/schema/raw/master/csl-citation.json"}</w:instrText>
      </w:r>
      <w:r w:rsidRPr="00A5273B">
        <w:rPr>
          <w:rFonts w:cs="Times New Roman"/>
        </w:rPr>
        <w:fldChar w:fldCharType="separate"/>
      </w:r>
      <w:r w:rsidRPr="00A5273B">
        <w:rPr>
          <w:rFonts w:cs="Times New Roman"/>
          <w:noProof/>
          <w:vertAlign w:val="superscript"/>
        </w:rPr>
        <w:t>3</w:t>
      </w:r>
      <w:r w:rsidRPr="00A5273B">
        <w:rPr>
          <w:rFonts w:cs="Times New Roman"/>
        </w:rPr>
        <w:fldChar w:fldCharType="end"/>
      </w:r>
      <w:r w:rsidRPr="00A5273B">
        <w:rPr>
          <w:rFonts w:cs="Times New Roman"/>
        </w:rPr>
        <w:t xml:space="preserve"> </w:t>
      </w:r>
      <w:r w:rsidR="009C1236">
        <w:rPr>
          <w:rFonts w:cs="Times New Roman"/>
        </w:rPr>
        <w:t>Due to the</w:t>
      </w:r>
      <w:r w:rsidR="009C1236" w:rsidRPr="00A5273B">
        <w:rPr>
          <w:rFonts w:cs="Times New Roman"/>
        </w:rPr>
        <w:t xml:space="preserve"> rate of expansion and </w:t>
      </w:r>
      <w:r w:rsidR="00A00EE2">
        <w:rPr>
          <w:rFonts w:cs="Times New Roman"/>
        </w:rPr>
        <w:t>larger theoretical</w:t>
      </w:r>
      <w:r w:rsidR="009C1236" w:rsidRPr="00A5273B">
        <w:rPr>
          <w:rFonts w:cs="Times New Roman"/>
        </w:rPr>
        <w:t xml:space="preserve"> environmental impacts</w:t>
      </w:r>
      <w:r w:rsidR="00A00EE2">
        <w:rPr>
          <w:rFonts w:cs="Times New Roman"/>
        </w:rPr>
        <w:t>,</w:t>
      </w:r>
      <w:r w:rsidR="009C1236">
        <w:rPr>
          <w:rFonts w:cs="Times New Roman"/>
        </w:rPr>
        <w:t xml:space="preserve"> it is critical to study </w:t>
      </w:r>
      <w:r w:rsidRPr="00A5273B">
        <w:rPr>
          <w:rFonts w:cs="Times New Roman"/>
        </w:rPr>
        <w:t>the health effects and exposure pathway(s)</w:t>
      </w:r>
      <w:r w:rsidR="009C1236">
        <w:rPr>
          <w:rFonts w:cs="Times New Roman"/>
        </w:rPr>
        <w:t xml:space="preserve"> </w:t>
      </w:r>
      <w:r w:rsidR="009C1236" w:rsidRPr="00A5273B">
        <w:rPr>
          <w:rFonts w:cs="Times New Roman"/>
        </w:rPr>
        <w:t>of UOGD</w:t>
      </w:r>
      <w:r w:rsidRPr="00A5273B">
        <w:rPr>
          <w:rFonts w:cs="Times New Roman"/>
        </w:rPr>
        <w:t>.</w:t>
      </w:r>
    </w:p>
    <w:p w14:paraId="2BAC1EFC" w14:textId="66B2DC58" w:rsidR="006F75AF" w:rsidRDefault="006F75AF" w:rsidP="006F75AF">
      <w:pPr>
        <w:rPr>
          <w:rFonts w:cs="Times New Roman"/>
        </w:rPr>
      </w:pPr>
      <w:r>
        <w:rPr>
          <w:rFonts w:cs="Times New Roman"/>
        </w:rPr>
        <w:t>UOGD activities</w:t>
      </w:r>
      <w:r w:rsidR="009C1236">
        <w:rPr>
          <w:rFonts w:cs="Times New Roman"/>
        </w:rPr>
        <w:t xml:space="preserve"> –</w:t>
      </w:r>
      <w:r>
        <w:rPr>
          <w:rFonts w:cs="Times New Roman"/>
        </w:rPr>
        <w:t xml:space="preserve"> including pad construction, well drilling, hydraulic fracturing, and production</w:t>
      </w:r>
      <w:r w:rsidR="009C1236">
        <w:rPr>
          <w:rFonts w:cs="Times New Roman"/>
        </w:rPr>
        <w:t xml:space="preserve"> – </w:t>
      </w:r>
      <w:r>
        <w:rPr>
          <w:rFonts w:cs="Times New Roman"/>
        </w:rPr>
        <w:t>have been associated with increased human exposure to harmful agents.</w:t>
      </w:r>
      <w:r>
        <w:rPr>
          <w:rFonts w:cs="Times New Roman"/>
        </w:rPr>
        <w:fldChar w:fldCharType="begin" w:fldLock="1"/>
      </w:r>
      <w:r w:rsidR="00DC5CD4">
        <w:rPr>
          <w:rFonts w:cs="Times New Roman"/>
        </w:rPr>
        <w:instrText>ADDIN CSL_CITATION {"citationItems":[{"id":"ITEM-1","itemData":{"author":[{"dropping-particle":"","family":"Health Effects Institute-Energy (HEI-Engergy) Research Committee","given":"","non-dropping-particle":"","parse-names":false,"suffix":""}],"id":"ITEM-1","issued":{"date-parts":[["2019"]]},"publisher-place":"Boston, MA","title":"Human Exposure To Unconventionl Oil and Gas Development: A Literature Survery For Research Planning (Draft For Public Comment)","type":"report"},"uris":["http://www.mendeley.com/documents/?uuid=699b2280-dd41-46de-a9fc-0d545d063ae8"]},{"id":"ITEM-2","itemData":{"DOI":"10.1021/es404621d","ISSN":"0013-936X","author":[{"dropping-particle":"","family":"Adgate","given":"John L.","non-dropping-particle":"","parse-names":false,"suffix":""},{"dropping-particle":"","family":"Goldstein","given":"Bernard D.","non-dropping-particle":"","parse-names":false,"suffix":""},{"dropping-particle":"","family":"McKenzie","given":"Lisa M.","non-dropping-particle":"","parse-names":false,"suffix":""}],"container-title":"Environmental Science &amp; Technology","id":"ITEM-2","issue":"15","issued":{"date-parts":[["2014","8","5"]]},"page":"8307-8320","title":"Potential Public Health Hazards, Exposures and Health Effects from Unconventional Natural Gas Development","type":"article-journal","volume":"48"},"uris":["http://www.mendeley.com/documents/?uuid=78cea5f6-25f5-3ece-810a-35c22594ff6c"]},{"id":"ITEM-3","itemData":{"DOI":"10.1146/annurev-publhealth-040218-043715","ISSN":"0163-7525","abstract":"Increased energy demands and innovations in upstream oil and natural gas (ONG) extraction technologies have enabled the United States to become one of the world's leading producers of petroleum and natural gas hydrocarbons. The US Environmental Protection Agency (EPA) lists 187 hazardous air pollutants (HAPs) that are known or suspected to cause cancer or other serious health effects. Several of these HAPs have been measured at elevated concentrations around ONG sites, but most have not been studied in the context of upstream development. In this review, we analyzed recent global peer-reviewed articles that investigated HAPs near ONG operations to ( a) identify HAPs associated with upstream ONG development, ( b) identify their specific sources in upstream processes, and ( c) examine the potential for adverse health outcomes from HAPs emitted during these phases of hydrocarbon development.","author":[{"dropping-particle":"","family":"Garcia-Gonzales","given":"Diane A.","non-dropping-particle":"","parse-names":false,"suffix":""},{"dropping-particle":"","family":"Shonkoff","given":"Seth B.C.","non-dropping-particle":"","parse-names":false,"suffix":""},{"dropping-particle":"","family":"Hays","given":"Jake","non-dropping-particle":"","parse-names":false,"suffix":""},{"dropping-particle":"","family":"Jerrett","given":"Michael","non-dropping-particle":"","parse-names":false,"suffix":""}],"container-title":"Annual Review of Public Health","id":"ITEM-3","issue":"1","issued":{"date-parts":[["2019","4"]]},"page":"283-304","publisher":"Annual Reviews","title":"Hazardous Air Pollutants Associated with Upstream Oil and Natural Gas Development: A Critical Synthesis of Current Peer-Reviewed Literature","type":"article-journal","volume":"40"},"uris":["http://www.mendeley.com/documents/?uuid=1a234426-fdd6-3a1c-8bb5-e0dc085e5caa"]},{"id":"ITEM-4","itemData":{"DOI":"10.1289/ehp.1307866","ISSN":"1552-9924 (Electronic)","PMID":"24736097","abstract":"BACKGROUND: The United States has experienced a boom in natural gas production due  to recent technological innovations that have enabled this resource to be produced from shale formations. OBJECTIVES: We reviewed the body of evidence related to exposure pathways in order to evaluate the potential environmental public health impacts of shale gas development. We highlight what is currently known and identify data gaps and research limitations by addressing matters of toxicity, exposure pathways, air quality, and water quality. DISCUSSION: There is evidence of potential environmental public health risks associated with shale gas development. Several studies suggest that shale gas development contributes to ambient air concentrations of pollutants known to be associated with increased risk of morbidity and mortality. Similarly, an increasing body of studies suggest that water contamination risks exist through a variety of environmental pathways, most notably during wastewater transport and disposal, and via poor zonal isolation of gases and fluids due to structural integrity impairment of cement in gas wells. CONCLUSION: Despite a growing body of evidence, data gaps persist. Most important, there is a need for more epidemiological studies to assess associations between risk factors, such as air and water pollution, and health outcomes among populations living in close proximity to shale gas operations.","author":[{"dropping-particle":"","family":"Shonkoff","given":"Seth B C","non-dropping-particle":"","parse-names":false,"suffix":""},{"dropping-particle":"","family":"Hays","given":"Jake","non-dropping-particle":"","parse-names":false,"suffix":""},{"dropping-particle":"","family":"Finkel","given":"Madelon L","non-dropping-particle":"","parse-names":false,"suffix":""}],"container-title":"Environmental health perspectives","id":"ITEM-4","issue":"8","issued":{"date-parts":[["2014","8"]]},"language":"eng","page":"787-795","title":"Environmental public health dimensions of shale and tight gas development.","type":"article-journal","volume":"122"},"uris":["http://www.mendeley.com/documents/?uuid=6282d62a-78e7-4966-99ce-7275b3205959"]}],"mendeley":{"formattedCitation":"&lt;sup&gt;4–7&lt;/sup&gt;","plainTextFormattedCitation":"4–7","previouslyFormattedCitation":"&lt;sup&gt;4–7&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4–7</w:t>
      </w:r>
      <w:r>
        <w:rPr>
          <w:rFonts w:cs="Times New Roman"/>
        </w:rPr>
        <w:fldChar w:fldCharType="end"/>
      </w:r>
      <w:r>
        <w:rPr>
          <w:rFonts w:cs="Times New Roman"/>
        </w:rPr>
        <w:t xml:space="preserve"> UOGD-related primary air contaminants include </w:t>
      </w:r>
      <w:r w:rsidR="00AE7034">
        <w:rPr>
          <w:rFonts w:cs="Times New Roman"/>
        </w:rPr>
        <w:t>V</w:t>
      </w:r>
      <w:r>
        <w:rPr>
          <w:rFonts w:cs="Times New Roman"/>
        </w:rPr>
        <w:t xml:space="preserve">olatile </w:t>
      </w:r>
      <w:r w:rsidR="00AE7034">
        <w:rPr>
          <w:rFonts w:cs="Times New Roman"/>
        </w:rPr>
        <w:t>O</w:t>
      </w:r>
      <w:r>
        <w:rPr>
          <w:rFonts w:cs="Times New Roman"/>
        </w:rPr>
        <w:t xml:space="preserve">rganic </w:t>
      </w:r>
      <w:r w:rsidR="00AE7034">
        <w:rPr>
          <w:rFonts w:cs="Times New Roman"/>
        </w:rPr>
        <w:t>C</w:t>
      </w:r>
      <w:r>
        <w:rPr>
          <w:rFonts w:cs="Times New Roman"/>
        </w:rPr>
        <w:t>ompounds (VOCs),</w:t>
      </w:r>
      <w:r>
        <w:rPr>
          <w:rFonts w:cs="Times New Roman"/>
        </w:rPr>
        <w:fldChar w:fldCharType="begin" w:fldLock="1"/>
      </w:r>
      <w:r w:rsidR="00DC5CD4">
        <w:rPr>
          <w:rFonts w:cs="Times New Roman"/>
        </w:rPr>
        <w:instrText>ADDIN CSL_CITATION {"citationItems":[{"id":"ITEM-1","itemData":{"DOI":"10.1146/annurev-chembioeng-060713-035938","ISSN":"1947-5438","author":[{"dropping-particle":"","family":"Allen","given":"David T.","non-dropping-particle":"","parse-names":false,"suffix":""}],"container-title":"Annual Review of Chemical and Biomolecular Engineering","id":"ITEM-1","issue":"1","issued":{"date-parts":[["2014","6","7"]]},"page":"55-75","title":"Atmospheric Emissions and Air Quality Impacts from Natural Gas Production and Use","type":"article-journal","volume":"5"},"uris":["http://www.mendeley.com/documents/?uuid=51a12b44-01dd-3a58-aad9-a64016011cd9"]}],"mendeley":{"formattedCitation":"&lt;sup&gt;8&lt;/sup&gt;","plainTextFormattedCitation":"8","previouslyFormattedCitation":"&lt;sup&gt;8&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8</w:t>
      </w:r>
      <w:r>
        <w:rPr>
          <w:rFonts w:cs="Times New Roman"/>
        </w:rPr>
        <w:fldChar w:fldCharType="end"/>
      </w:r>
      <w:r w:rsidRPr="00315522">
        <w:rPr>
          <w:rFonts w:cs="Times New Roman"/>
        </w:rPr>
        <w:t xml:space="preserve"> </w:t>
      </w:r>
      <w:r w:rsidRPr="009F6839">
        <w:rPr>
          <w:rFonts w:cs="Times New Roman"/>
        </w:rPr>
        <w:t>nitrogen</w:t>
      </w:r>
      <w:r>
        <w:rPr>
          <w:rFonts w:cs="Times New Roman"/>
        </w:rPr>
        <w:t xml:space="preserve"> </w:t>
      </w:r>
      <w:r w:rsidRPr="009F6839">
        <w:rPr>
          <w:rFonts w:cs="Times New Roman"/>
        </w:rPr>
        <w:t>oxides</w:t>
      </w:r>
      <w:r>
        <w:rPr>
          <w:rFonts w:cs="Times New Roman"/>
        </w:rPr>
        <w:t>,</w:t>
      </w:r>
      <w:r>
        <w:rPr>
          <w:rFonts w:cs="Times New Roman"/>
        </w:rPr>
        <w:fldChar w:fldCharType="begin" w:fldLock="1"/>
      </w:r>
      <w:r w:rsidR="00DC5CD4">
        <w:rPr>
          <w:rFonts w:cs="Times New Roman"/>
        </w:rPr>
        <w:instrText>ADDIN CSL_CITATION {"citationItems":[{"id":"ITEM-1","itemData":{"DOI":"10.1525/elementa.254","ISSN":"2325-1026","author":[{"dropping-particle":"","family":"Cheadle","given":"L. C.","non-dropping-particle":"","parse-names":false,"suffix":""},{"dropping-particle":"","family":"Oltmans","given":"S. J.","non-dropping-particle":"","parse-names":false,"suffix":""},{"dropping-particle":"","family":"Petron","given":"G.","non-dropping-particle":"","parse-names":false,"suffix":""},{"dropping-particle":"","family":"Schnell","given":"R. C.","non-dropping-particle":"","parse-names":false,"suffix":""},{"dropping-particle":"","family":"Mattson","given":"E. J.","non-dropping-particle":"","parse-names":false,"suffix":""},{"dropping-particle":"","family":"Herndon","given":"S. C.","non-dropping-particle":"","parse-names":false,"suffix":""},{"dropping-particle":"","family":"Thompson","given":"A. M.","non-dropping-particle":"","parse-names":false,"suffix":""},{"dropping-particle":"","family":"Blake","given":"D. R.","non-dropping-particle":"","parse-names":false,"suffix":""},{"dropping-particle":"","family":"McClure-Begley","given":"A.","non-dropping-particle":"","parse-names":false,"suffix":""}],"container-title":"Elem Sci Anth","id":"ITEM-1","issue":"0","issued":{"date-parts":[["2017","11","3"]]},"page":"61","title":"Surface ozone in the Colorado northern Front Range and the influence of oil and gas development during FRAPPE/DISCOVER-AQ in summer 2014","type":"article-journal","volume":"5"},"uris":["http://www.mendeley.com/documents/?uuid=4be33dcf-af77-3124-a7a0-03b828f69fdd"]}],"mendeley":{"formattedCitation":"&lt;sup&gt;9&lt;/sup&gt;","plainTextFormattedCitation":"9","previouslyFormattedCitation":"&lt;sup&gt;9&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9</w:t>
      </w:r>
      <w:r>
        <w:rPr>
          <w:rFonts w:cs="Times New Roman"/>
        </w:rPr>
        <w:fldChar w:fldCharType="end"/>
      </w:r>
      <w:r>
        <w:rPr>
          <w:rFonts w:cs="Times New Roman"/>
        </w:rPr>
        <w:t xml:space="preserve"> </w:t>
      </w:r>
      <w:r>
        <w:t>and naturally occurring radioactive materials.</w:t>
      </w:r>
      <w:r>
        <w:fldChar w:fldCharType="begin" w:fldLock="1"/>
      </w:r>
      <w:r w:rsidR="00DC5CD4">
        <w:instrText>ADDIN CSL_CITATION {"citationItems":[{"id":"ITEM-1","itemData":{"DOI":"10.1289/ehp.1409014","ISSN":"0091-6765","author":[{"dropping-particle":"","family":"Casey","given":"Joan A.","non-dropping-particle":"","parse-names":false,"suffix":""},{"dropping-particle":"","family":"Ogburn","given":"Elizabeth L.","non-dropping-particle":"","parse-names":false,"suffix":""},{"dropping-particle":"","family":"Rasmussen","given":"Sara G.","non-dropping-particle":"","parse-names":false,"suffix":""},{"dropping-particle":"","family":"Irving","given":"Jennifer K.","non-dropping-particle":"","parse-names":false,"suffix":""},{"dropping-particle":"","family":"Pollak","given":"Jonathan","non-dropping-particle":"","parse-names":false,"suffix":""},{"dropping-particle":"","family":"Locke","given":"Paul A.","non-dropping-particle":"","parse-names":false,"suffix":""},{"dropping-particle":"","family":"Schwartz","given":"Brian S.","non-dropping-particle":"","parse-names":false,"suffix":""}],"container-title":"Environmental Health Perspectives","id":"ITEM-1","issue":"11","issued":{"date-parts":[["2015","11"]]},"page":"1130-1137","title":"Predictors of Indoor Radon Concentrations in Pennsylvania, 1989–2013","type":"article-journal","volume":"123"},"uris":["http://www.mendeley.com/documents/?uuid=6bf3557c-9798-3638-a7c8-9e894797a8f4"]},{"id":"ITEM-2","itemData":{"DOI":"10.1038/s41467-020-18226-w","ISSN":"2041-1723","abstract":"Unconventional oil and natural gas development (UOGD) expanded extensively in the United States from the early 2000s. However, the influence of UOGD on the radioactivity of ambient particulate is not well understood. We collected the ambient particle radioactivity (PR) measurements of RadNet, a nationwide environmental radiation monitoring network. We obtained the information of over 1.5 million wells from the Enverus database. We investigated the association between the upwind UOGD well count and the downwind gross-beta radiation with adjustment for environmental factors governing the natural emission and transport of radioactivity. Our statistical analysis found that an additional 100 upwind UOGD wells within 20 km is associated with an increase of 0.024 mBq/m3 (95% confidence interval [CI], 0.020, 0.028 mBq/m3) in the gross-beta particle radiation downwind. Based on the published health analysis of PR, the widespread UOGD could induce adverse health effects to residents living close to UOGD by elevating PR.","author":[{"dropping-particle":"","family":"Li","given":"Longxiang","non-dropping-particle":"","parse-names":false,"suffix":""},{"dropping-particle":"","family":"Blomberg","given":"Annelise J","non-dropping-particle":"","parse-names":false,"suffix":""},{"dropping-particle":"","family":"Spengler","given":"John D","non-dropping-particle":"","parse-names":false,"suffix":""},{"dropping-particle":"","family":"Coull","given":"Brent A","non-dropping-particle":"","parse-names":false,"suffix":""},{"dropping-particle":"","family":"Schwartz","given":"Joel D","non-dropping-particle":"","parse-names":false,"suffix":""},{"dropping-particle":"","family":"Koutrakis","given":"Petros","non-dropping-particle":"","parse-names":false,"suffix":""}],"container-title":"Nature Communications","id":"ITEM-2","issue":"1","issued":{"date-parts":[["2020"]]},"page":"5002","title":"Unconventional oil and gas development and ambient particle radioactivity","type":"article-journal","volume":"11"},"uris":["http://www.mendeley.com/documents/?uuid=180dfcbd-8dab-4802-bb88-c77026bf6caf"]}],"mendeley":{"formattedCitation":"&lt;sup&gt;10,11&lt;/sup&gt;","plainTextFormattedCitation":"10,11","previouslyFormattedCitation":"&lt;sup&gt;10,11&lt;/sup&gt;"},"properties":{"noteIndex":0},"schema":"https://github.com/citation-style-language/schema/raw/master/csl-citation.json"}</w:instrText>
      </w:r>
      <w:r>
        <w:fldChar w:fldCharType="separate"/>
      </w:r>
      <w:r w:rsidR="00A91B8A" w:rsidRPr="00A91B8A">
        <w:rPr>
          <w:noProof/>
          <w:vertAlign w:val="superscript"/>
        </w:rPr>
        <w:t>10,11</w:t>
      </w:r>
      <w:r>
        <w:fldChar w:fldCharType="end"/>
      </w:r>
      <w:r>
        <w:t xml:space="preserve"> </w:t>
      </w:r>
      <w:r>
        <w:rPr>
          <w:rFonts w:cs="Times New Roman"/>
        </w:rPr>
        <w:t xml:space="preserve">UOGD operations </w:t>
      </w:r>
      <w:r w:rsidR="00B15F4C">
        <w:rPr>
          <w:rFonts w:cs="Times New Roman"/>
        </w:rPr>
        <w:t xml:space="preserve">have </w:t>
      </w:r>
      <w:r>
        <w:rPr>
          <w:rFonts w:cs="Times New Roman"/>
        </w:rPr>
        <w:t>also</w:t>
      </w:r>
      <w:r w:rsidR="00B15F4C">
        <w:rPr>
          <w:rFonts w:cs="Times New Roman"/>
        </w:rPr>
        <w:t xml:space="preserve"> been</w:t>
      </w:r>
      <w:r>
        <w:rPr>
          <w:rFonts w:cs="Times New Roman"/>
        </w:rPr>
        <w:t xml:space="preserve"> associated with elevated concentrations of organic compounds,</w:t>
      </w:r>
      <w:r>
        <w:rPr>
          <w:rFonts w:cs="Times New Roman"/>
        </w:rPr>
        <w:fldChar w:fldCharType="begin" w:fldLock="1"/>
      </w:r>
      <w:r w:rsidR="00DC5CD4">
        <w:rPr>
          <w:rFonts w:cs="Times New Roman"/>
        </w:rPr>
        <w:instrText>ADDIN CSL_CITATION {"citationItems":[{"id":"ITEM-1","itemData":{"DOI":"10.1257/aer.p20171133","abstract":"We thank Richard DiSalvo for excellent research assistance. We gratefully acknowledge funding from the University of Rochester Environmental Health Sciences Center (EHSC), an NIH/ NIEHS-funded program (P30 ES001247), and the NIH Director's Early Independence Award funded by the NIH Common Fund (1 DP5 OD021338-01; PI Hill). † Go to https://doi.org/10.1257/aer.p20171133 to visit the article page for additional materials and author disclosure statement(s). The extent of environmental externalities associated with shale gas development (SGD) is important for welfare considerations and, to date, remains uncertain (Mason, Muehlenbachs, and Olmstead 2015; Hausman and Kellogg 2015). This paper takes a first step to address this gap in the literature. Our study examines whether shale gas development systematically impacts public drinking water quality in Pennsylvania, an area that has been an important part of the recent shale gas boom. We create a novel dataset from several unique sources of data that allows us to relate SGD to public drinking water quality through a gas well's proximity to community water system (CWS) groundwater source intake areas. 1 We employ a difference-indifferences strategy that compares, for a given CWS, water quality after an increase in the number of drilled well pads to background levels of water quality in the geographic area as measured by the impact of more distant well pads. Our main estimate finds that drilling an additional well pad within 1 km of groundwater intake locations increases shale gas-related contaminants by 1.5-2.7 percent, on average. These results are striking considering that our data are based on water sampling measurements taken after municipal treatment, and suggest that the health impacts of SGD 1 A CWS is defined as the subset of public water systems that supplies water to the same population year-round. through water contamination remains an open question.","author":[{"dropping-particle":"","family":"Hill","given":"Elaine","non-dropping-particle":"","parse-names":false,"suffix":""},{"dropping-particle":"","family":"Ma","given":"Lala","non-dropping-particle":"","parse-names":false,"suffix":""}],"container-title":"American Economic Review: Papers &amp; Proceedings","id":"ITEM-1","issue":"5","issued":{"date-parts":[["0"]]},"page":"522-525","title":"Shale Gas Development and Drinking Water Quality †","type":"article-journal","volume":"2017"},"uris":["http://www.mendeley.com/documents/?uuid=a07a348f-3611-3805-aa4b-6f5140d99144"]}],"mendeley":{"formattedCitation":"&lt;sup&gt;12&lt;/sup&gt;","plainTextFormattedCitation":"12","previouslyFormattedCitation":"&lt;sup&gt;12&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12</w:t>
      </w:r>
      <w:r>
        <w:rPr>
          <w:rFonts w:cs="Times New Roman"/>
        </w:rPr>
        <w:fldChar w:fldCharType="end"/>
      </w:r>
      <w:r>
        <w:rPr>
          <w:rFonts w:cs="Times New Roman"/>
        </w:rPr>
        <w:t xml:space="preserve"> chloride, and total suspend</w:t>
      </w:r>
      <w:r w:rsidR="00F6035D">
        <w:rPr>
          <w:rFonts w:cs="Times New Roman"/>
        </w:rPr>
        <w:t>ed</w:t>
      </w:r>
      <w:r>
        <w:rPr>
          <w:rFonts w:cs="Times New Roman"/>
        </w:rPr>
        <w:t xml:space="preserve"> solids in drinking water.</w:t>
      </w:r>
      <w:r>
        <w:rPr>
          <w:rFonts w:cs="Times New Roman"/>
        </w:rPr>
        <w:fldChar w:fldCharType="begin" w:fldLock="1"/>
      </w:r>
      <w:r w:rsidR="00DC5CD4">
        <w:rPr>
          <w:rFonts w:cs="Times New Roman"/>
        </w:rPr>
        <w:instrText>ADDIN CSL_CITATION {"citationItems":[{"id":"ITEM-1","itemData":{"DOI":"10.1073/pnas.1213871110","ISSN":"00278424","abstract":"Concern has been raised in the scientific literature about the environmental implications of extracting natural gas from deep shale formations, and published studies suggest that shale gas development may affect local groundwater quality. The potential for surface water quality degradation has been discussed in prior work, although noempirical analysis of this issue has been published. The potential for large-scale surface water quality degradation has affected regulatory approaches to shale gas development in some US states, despite the dearth of evidence. This paper conducts a large-scale examination of the extent to which shale gas development activities affect surface water quality. Focusing on the Marcellus Shale in Pennsylvania, we estimate the effect of shale gas wells and the release of treated shale gas waste by permitted treatment facilities on observed downstream concentrations of chloride (Cl -) and total suspended solids (TSS), controlling for other factors. Results suggest that (i) the treatment of shale gas waste by treatment plants in a watershed raises downstream Cl- concentrations but not TSS concentrations, and (ii) the presence of shale gas wells in a watershed raises downstream TSS concentrations but not Cl- concentrations. These results can inform future voluntary measures taken by shale gas operators and policy approaches taken by regulators to protect surface water quality as the scale of this economically important activity increases. © PNAS 2013.","author":[{"dropping-particle":"","family":"Olmstead","given":"Sheila M.","non-dropping-particle":"","parse-names":false,"suffix":""},{"dropping-particle":"","family":"Muehlenbachs","given":"Lucija A.","non-dropping-particle":"","parse-names":false,"suffix":""},{"dropping-particle":"","family":"Shih","given":"Jhih Shyang","non-dropping-particle":"","parse-names":false,"suffix":""},{"dropping-particle":"","family":"Chu","given":"Ziyan","non-dropping-particle":"","parse-names":false,"suffix":""},{"dropping-particle":"","family":"Krupnick","given":"Alan J.","non-dropping-particle":"","parse-names":false,"suffix":""}],"container-title":"Proceedings of the National Academy of Sciences of the United States of America","id":"ITEM-1","issue":"13","issued":{"date-parts":[["2013","3","26"]]},"page":"4962-4967","title":"Shale gas development impacts on surface water quality in Pennsylvania","type":"article-journal","volume":"110"},"uris":["http://www.mendeley.com/documents/?uuid=3926f68a-12c1-3f5c-b826-d504eb6360da"]}],"mendeley":{"formattedCitation":"&lt;sup&gt;13&lt;/sup&gt;","plainTextFormattedCitation":"13","previouslyFormattedCitation":"&lt;sup&gt;13&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13</w:t>
      </w:r>
      <w:r>
        <w:rPr>
          <w:rFonts w:cs="Times New Roman"/>
        </w:rPr>
        <w:fldChar w:fldCharType="end"/>
      </w:r>
      <w:r>
        <w:rPr>
          <w:rFonts w:cs="Times New Roman"/>
        </w:rPr>
        <w:t xml:space="preserve"> </w:t>
      </w:r>
      <w:r w:rsidR="00B15F4C">
        <w:rPr>
          <w:rFonts w:cs="Times New Roman"/>
        </w:rPr>
        <w:t xml:space="preserve">Higher </w:t>
      </w:r>
      <w:r>
        <w:rPr>
          <w:rFonts w:cs="Times New Roman"/>
        </w:rPr>
        <w:t xml:space="preserve">levels of </w:t>
      </w:r>
      <w:r w:rsidR="00B15F4C">
        <w:rPr>
          <w:rFonts w:cs="Times New Roman"/>
        </w:rPr>
        <w:t>UOGD-</w:t>
      </w:r>
      <w:r>
        <w:rPr>
          <w:rFonts w:cs="Times New Roman"/>
        </w:rPr>
        <w:t xml:space="preserve">associated non-chemical </w:t>
      </w:r>
      <w:r w:rsidR="00B15F4C">
        <w:rPr>
          <w:rFonts w:cs="Times New Roman"/>
        </w:rPr>
        <w:t>exposures</w:t>
      </w:r>
      <w:r>
        <w:rPr>
          <w:rFonts w:cs="Times New Roman"/>
        </w:rPr>
        <w:t>, such as noise</w:t>
      </w:r>
      <w:r>
        <w:rPr>
          <w:rFonts w:cs="Times New Roman"/>
        </w:rPr>
        <w:fldChar w:fldCharType="begin" w:fldLock="1"/>
      </w:r>
      <w:r w:rsidR="00DC5CD4">
        <w:rPr>
          <w:rFonts w:cs="Times New Roman"/>
        </w:rPr>
        <w:instrText>ADDIN CSL_CITATION {"citationItems":[{"id":"ITEM-1","itemData":{"DOI":"10.1038/s41370-018-0039-8","ISSN":"1559064X","abstract":"Public concern about oil and gas (O&amp;G) operations in residential areas is substantial. Noise from construction and drilling related to O&amp;G operations may be greater than other phases of O&amp;G operations; yet the impacts of audible and low-frequency noise during these operations are not extensively explored nor the effects on health well understood. This study documents the noise levels at a multi-well O&amp;G well pad during construction and drilling in a residential area in Colorado. A-weighted (dBA) and C-weighted (dBC) noise measurements were collected at four locations during development over a 3-month period. The maximum 1-min equivalent continuous sound levels over a 1-month period were 60.2 dBA and 80.0 dBC. Overall, 41.1% of daytime and 23.6% of nighttime dBA 1-min equivalent continuous noise measurements were found to exceed 50 dBA, and 97.5% of daytime and 98.3% of nighttime measurements were found to exceed 60 dBC. Noise levels exceeding 50 dBA or 60 dBC may cause annoyance and be detrimental to health; thus, these noise levels have the potential to impact health and noise levels and associated health effects warrant further investigation.","author":[{"dropping-particle":"","family":"Blair","given":"Benjamin D.","non-dropping-particle":"","parse-names":false,"suffix":""},{"dropping-particle":"","family":"Brindley","given":"Stephen","non-dropping-particle":"","parse-names":false,"suffix":""},{"dropping-particle":"","family":"Dinkeloo","given":"Eero","non-dropping-particle":"","parse-names":false,"suffix":""},{"dropping-particle":"","family":"McKenzie","given":"Lisa M.","non-dropping-particle":"","parse-names":false,"suffix":""},{"dropping-particle":"","family":"Adgate","given":"John L.","non-dropping-particle":"","parse-names":false,"suffix":""}],"container-title":"Journal of Exposure Science and Environmental Epidemiology","id":"ITEM-1","issue":"6","issued":{"date-parts":[["2018","11","1"]]},"page":"538-547","publisher":"Nature Publishing Group","title":"Residential noise from nearby oil and gas well construction and drilling","type":"article-journal","volume":"28"},"uris":["http://www.mendeley.com/documents/?uuid=d4265dbc-a612-3b9c-9d65-1a9cb917179a"]}],"mendeley":{"formattedCitation":"&lt;sup&gt;14&lt;/sup&gt;","plainTextFormattedCitation":"14","previouslyFormattedCitation":"&lt;sup&gt;14&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14</w:t>
      </w:r>
      <w:r>
        <w:rPr>
          <w:rFonts w:cs="Times New Roman"/>
        </w:rPr>
        <w:fldChar w:fldCharType="end"/>
      </w:r>
      <w:r>
        <w:rPr>
          <w:rFonts w:cs="Times New Roman"/>
        </w:rPr>
        <w:t xml:space="preserve"> and night light</w:t>
      </w:r>
      <w:r w:rsidR="00FB55DC">
        <w:rPr>
          <w:rFonts w:cs="Times New Roman"/>
        </w:rPr>
        <w:t>,</w:t>
      </w:r>
      <w:r>
        <w:rPr>
          <w:rFonts w:cs="Times New Roman"/>
        </w:rPr>
        <w:fldChar w:fldCharType="begin" w:fldLock="1"/>
      </w:r>
      <w:r w:rsidR="00DC5CD4">
        <w:rPr>
          <w:rFonts w:cs="Times New Roman"/>
        </w:rPr>
        <w:instrText>ADDIN CSL_CITATION {"citationItems":[{"id":"ITEM-1","itemData":{"DOI":"10.1021/acs.est.8b05355","ISSN":"0013-936X","author":[{"dropping-particle":"","family":"Franklin","given":"Meredith","non-dropping-particle":"","parse-names":false,"suffix":""},{"dropping-particle":"","family":"Chau","given":"Khang","non-dropping-particle":"","parse-names":false,"suffix":""},{"dropping-particle":"","family":"Cushing","given":"Lara J.","non-dropping-particle":"","parse-names":false,"suffix":""},{"dropping-particle":"","family":"Johnston","given":"Jill E.","non-dropping-particle":"","parse-names":false,"suffix":""}],"container-title":"Environmental Science &amp; Technology","id":"ITEM-1","issue":"4","issued":{"date-parts":[["2019","2","19"]]},"page":"2220-2228","title":"Characterizing Flaring from Unconventional Oil and Gas Operations in South Texas Using Satellite Observations","type":"article-journal","volume":"53"},"uris":["http://www.mendeley.com/documents/?uuid=b99321cb-4c6a-35e0-a2b5-8c56afbce1c3"]}],"mendeley":{"formattedCitation":"&lt;sup&gt;15&lt;/sup&gt;","plainTextFormattedCitation":"15","previouslyFormattedCitation":"&lt;sup&gt;15&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15</w:t>
      </w:r>
      <w:r>
        <w:rPr>
          <w:rFonts w:cs="Times New Roman"/>
        </w:rPr>
        <w:fldChar w:fldCharType="end"/>
      </w:r>
      <w:r>
        <w:rPr>
          <w:rFonts w:cs="Times New Roman"/>
        </w:rPr>
        <w:t xml:space="preserve"> have also been reported in nearby neighborhoods. Previous health effects studies </w:t>
      </w:r>
      <w:r w:rsidR="00DA65DC">
        <w:rPr>
          <w:rFonts w:cs="Times New Roman"/>
        </w:rPr>
        <w:t xml:space="preserve">have </w:t>
      </w:r>
      <w:r>
        <w:rPr>
          <w:rFonts w:cs="Times New Roman"/>
        </w:rPr>
        <w:t xml:space="preserve">found significant associations between </w:t>
      </w:r>
      <w:r w:rsidR="00F6035D">
        <w:rPr>
          <w:rFonts w:cs="Times New Roman"/>
        </w:rPr>
        <w:t xml:space="preserve">proximity-based exposure to UOGD </w:t>
      </w:r>
      <w:r>
        <w:rPr>
          <w:rFonts w:cs="Times New Roman"/>
        </w:rPr>
        <w:t>and adverse prenatal,</w:t>
      </w:r>
      <w:r>
        <w:rPr>
          <w:rFonts w:cs="Times New Roman"/>
        </w:rPr>
        <w:fldChar w:fldCharType="begin" w:fldLock="1"/>
      </w:r>
      <w:r w:rsidR="00DC5CD4">
        <w:rPr>
          <w:rFonts w:cs="Times New Roman"/>
        </w:rPr>
        <w:instrText>ADDIN CSL_CITATION {"citationItems":[{"id":"ITEM-1","itemData":{"DOI":"10.1097/EDE.0000000000000387","ISSN":"1531-5487","PMID":"26426945","abstract":"BACKGROUND Unconventional natural gas development has expanded rapidly. In Pennsylvania, the number of producing wells increased from 0 in 2005 to 3,689 in 2013. Few publications have focused on unconventional natural gas development and birth outcomes. METHODS We performed a retrospective cohort study using electronic health record data on 9,384 mothers linked to 10,946 neonates in the Geisinger Health System from January 2009 to January 2013. We estimated cumulative exposure to unconventional natural gas development activity with an inverse-distance squared model that incorporated distance to the mother's home; dates and durations of well pad development, drilling, and hydraulic fracturing; and production volume during the pregnancy. We used multilevel linear and logistic regression models to examine associations between activity index quartile and term birth weight, preterm birth, low 5-minute Apgar score and small size for gestational age birth, while controlling for potential confounding variables. RESULTS In adjusted models, there was an association between unconventional natural gas development activity and preterm birth that increased across quartiles, with a fourth quartile odds ratio of 1.4 (95% confidence interval = 1.0, 1.9). There were no associations of activity with Apgar score, small for gestational age birth, or term birth weight (after adjustment for year). In a posthoc analysis, there was an association with physician-recorded high-risk pregnancy identified from the problem list (fourth vs. first quartile, 1.3 [95% confidence interval = 1.1, 1.7]). CONCLUSION Prenatal residential exposure to unconventional natural gas development activity was associated with two pregnancy outcomes, adding to evidence that unconventional natural gas development may impact health.See Video Abstract at http://links.lww.com/EDE/B14.","author":[{"dropping-particle":"","family":"Casey","given":"Joan A","non-dropping-particle":"","parse-names":false,"suffix":""},{"dropping-particle":"","family":"Savitz","given":"David A","non-dropping-particle":"","parse-names":false,"suffix":""},{"dropping-particle":"","family":"Rasmussen","given":"Sara G","non-dropping-particle":"","parse-names":false,"suffix":""},{"dropping-particle":"","family":"Ogburn","given":"Elizabeth L","non-dropping-particle":"","parse-names":false,"suffix":""},{"dropping-particle":"","family":"Pollak","given":"Jonathan","non-dropping-particle":"","parse-names":false,"suffix":""},{"dropping-particle":"","family":"Mercer","given":"Dione G","non-dropping-particle":"","parse-names":false,"suffix":""},{"dropping-particle":"","family":"Schwartz","given":"Brian S","non-dropping-particle":"","parse-names":false,"suffix":""}],"container-title":"Epidemiology (Cambridge, Mass.)","id":"ITEM-1","issue":"2","issued":{"date-parts":[["2016","3"]]},"page":"163-72","publisher":"NIH Public Access","title":"Unconventional Natural Gas Development and Birth Outcomes in Pennsylvania, USA.","type":"article-journal","volume":"27"},"uris":["http://www.mendeley.com/documents/?uuid=3f5aa07c-a925-3360-9264-10e4546d6e43"]},{"id":"ITEM-2","itemData":{"DOI":"https://doi.org/10.1016/j.jhealeco.2018.07.004","ISSN":"0167-6296","abstract":"This research exploits the introduction of shale gas wells in Pennsylvania in response to growing controversy around the drilling method of hydraulic fracturing. Using detailed location data on maternal addresses and GIS coordinates of gas wells, this study examines singleton births to mothers residing close to a shale gas well from 2003 to 2010 in Pennsylvania. The introduction of drilling increased low birth weight and decreased term birth weight on average among mothers living within 2.5 km of a well compared to mothers living within 2.5 km of a permitted well. Adverse effects were also detected using measures such as small for gestational age and APGAR scores, while no effects on gestation periods were found. In the intensive margin, an additional well is associated with a 7 percent increase in low birth weight, a 5 g reduction in term birth weight and a 3 percent increase in premature birth. These results are robust to other measures of infant health, many changes in specification and falsification tests. These findings suggest that shale gas development poses significant risks to human health.","author":[{"dropping-particle":"","family":"Hill","given":"Elaine L","non-dropping-particle":"","parse-names":false,"suffix":""}],"container-title":"Journal of Health Economics","id":"ITEM-2","issued":{"date-parts":[["2018"]]},"page":"134-150","title":"Shale gas development and infant health: Evidence from Pennsylvania","type":"article-journal","volume":"61"},"uris":["http://www.mendeley.com/documents/?uuid=795cbc7e-0de6-4967-828c-0ee71469959d"]},{"id":"ITEM-3","itemData":{"DOI":"10.1007/s11356-019-06478-z","ISSN":"1614-7499","abstract":"This paper explores the impact of shale gas and oil fracking wells on infants' health at birth across Oklahoma counties. The empirical analysis makes use of the Dumitrescu-Hurlin causality test, as well as the (long-run) Pooled Mean Group method. The results clearly document that there is a unidirectional relationship between fracking activities and three alternative indexes of infants' health at birth, as well as a significant impact of fracking on infants' health indicators. In addition, the results illustrate the substantial role of fracking through the drinking water quality channel.","author":[{"dropping-particle":"","family":"Apergis","given":"Nicholas","non-dropping-particle":"","parse-names":false,"suffix":""},{"dropping-particle":"","family":"Hayat","given":"Tasawar","non-dropping-particle":"","parse-names":false,"suffix":""},{"dropping-particle":"","family":"Saeed","given":"Tareq","non-dropping-particle":"","parse-names":false,"suffix":""}],"container-title":"Environmental science and pollution research international","edition":"2019/10/11","id":"ITEM-3","issue":"31","issued":{"date-parts":[["2019","11"]]},"language":"eng","page":"32360-32367","publisher":"Springer Berlin Heidelberg","title":"Fracking and infant mortality: fresh evidence from Oklahoma","type":"article-journal","volume":"26"},"uris":["http://www.mendeley.com/documents/?uuid=50c69c00-ce65-426d-b639-d31bd39e2f9d"]},{"id":"ITEM-4","itemData":{"DOI":"10.1126/sciadv.1603021","ISSN":"2375-2548","abstract":"The development of hydraulic fracturing (“fracking”) is considered the biggest change to the global energy production system in the last half-century. However, several communities have banned fracking because of unresolved concerns about the impact of this process on human health. To evaluate the potential health impacts of fracking, we analyzed records of more than 1.1 million births in Pennsylvania from 2004 to 2013, comparing infants born to mothers living at different distances from active fracking sites and those born both before and after fracking was initiated at each site. We adjusted for fixed maternal determinants of infant health by comparing siblings who were and were not exposed to fracking sites in utero. We found evidence for negative health effects of in utero exposure to fracking sites within 3 km of a mother’s residence, with the largest health impacts seen for in utero exposure within 1 km of fracking sites. Negative health impacts include a greater incidence of low–birth weight babies as well as significant declines in average birth weight and in several other measures of infant health. There is little evidence for health effects at distances beyond 3 km, suggesting that health impacts of fracking are highly local. Informal estimates suggest that about 29,000 of the nearly 4 million annual U.S. births occur within 1 km of an active fracking site and that these births therefore may be at higher risk of poor birth outcomes.","author":[{"dropping-particle":"","family":"Currie","given":"Janet","non-dropping-particle":"","parse-names":false,"suffix":""},{"dropping-particle":"","family":"Greenstone","given":"Michael","non-dropping-particle":"","parse-names":false,"suffix":""},{"dropping-particle":"","family":"Meckel","given":"Katherine","non-dropping-particle":"","parse-names":false,"suffix":""}],"container-title":"Science Advances","id":"ITEM-4","issue":"12","issued":{"date-parts":[["2017","12","13"]]},"page":"e1603021","publisher":"American Association for the Advancement of Science","title":"Hydraulic fracturing and infant health: New evidence from Pennsylvania","type":"article-journal","volume":"3"},"uris":["http://www.mendeley.com/documents/?uuid=9552223d-ae4d-3d0f-be2d-594bd9306c4e"]}],"mendeley":{"formattedCitation":"&lt;sup&gt;16–19&lt;/sup&gt;","plainTextFormattedCitation":"16–19","previouslyFormattedCitation":"&lt;sup&gt;16–19&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16–19</w:t>
      </w:r>
      <w:r>
        <w:rPr>
          <w:rFonts w:cs="Times New Roman"/>
        </w:rPr>
        <w:fldChar w:fldCharType="end"/>
      </w:r>
      <w:r>
        <w:rPr>
          <w:rFonts w:cs="Times New Roman"/>
        </w:rPr>
        <w:t xml:space="preserve"> respiratory,</w:t>
      </w:r>
      <w:r>
        <w:rPr>
          <w:rFonts w:cs="Times New Roman"/>
        </w:rPr>
        <w:fldChar w:fldCharType="begin" w:fldLock="1"/>
      </w:r>
      <w:r w:rsidR="00DC5CD4">
        <w:rPr>
          <w:rFonts w:cs="Times New Roman"/>
        </w:rPr>
        <w:instrText>ADDIN CSL_CITATION {"citationItems":[{"id":"ITEM-1","itemData":{"DOI":"10.1001/jamainternmed.2016.2436","ISSN":"2168-6106","abstract":"&lt;h3&gt;Importance&lt;/h3&gt;&lt;p&gt;Asthma is common and can be exacerbated by air pollution and stress. Unconventional natural gas development (UNGD) has community and environmental impacts. In Pennsylvania, UNGD began in 2005, and by 2012, 6253 wells had been drilled. There are no prior studies of UNGD and objective respiratory outcomes.&lt;/p&gt;&lt;h3&gt;Objective&lt;/h3&gt;&lt;p&gt;To evaluate associations between UNGD and asthma exacerbations.&lt;/p&gt;&lt;h3&gt;Design&lt;/h3&gt;&lt;p&gt;A nested case-control study comparing patients with asthma with and without exacerbations from 2005 through 2012 treated at the Geisinger Clinic, which provides primary care services to over 400 000 patients in Pennsylvania. Patients with asthma aged 5 to 90 years (n = 35 508) were identified in electronic health records; those with exacerbations were frequency matched on age, sex, and year of event to those without.&lt;/p&gt;&lt;h3&gt;Exposures&lt;/h3&gt;&lt;p&gt;On the day before each patient’s index date (cases, date of event or medication order; controls, contact date), we estimated activity metrics for 4 UNGD phases (pad preparation, drilling, stimulation [hydraulic fracturing, or “fracking”], and production) using distance from the patient’s home to the well, well characteristics, and the dates and durations of phases.&lt;/p&gt;&lt;h3&gt;Main Outcomes and Measures&lt;/h3&gt;&lt;p&gt;We identified and defined asthma exacerbations as mild (new oral corticosteroid medication order), moderate (emergency department encounter), or severe (hospitalization).&lt;/p&gt;&lt;h3&gt;Results&lt;/h3&gt;&lt;p&gt;We identified 20 749 mild, 1870 moderate, and 4782 severe asthma exacerbations, and frequency matched these to 18 693, 9350, and 14 104 control index dates, respectively. In 3-level adjusted models, there was an association between the highest group of the activity metric for each UNGD phase compared with the lowest group for 11 of 12 UNGD-outcome pairs: odds ratios (ORs) ranged from 1.5 (95% CI, 1.2-1.7) for the association of the pad metric with severe exacerbations to 4.4 (95% CI, 3.8-5.2) for the association of the production metric with mild exacerbations. Six of the 12 UNGD-outcome associations had increasing ORs across quartiles. Our findings were robust to increasing levels of covariate control and in sensitivity analyses that included evaluation of some possible sources of unmeasured confounding.&lt;/p&gt;&lt;h3&gt;Conclusions and Relevance&lt;/h3&gt;&lt;p&gt;Residential UNGD activity metrics were statistically associated with increased risk of mild, moderate, and severe asthma exacerbations. Whether these associ…","author":[{"dropping-particle":"","family":"Rasmussen","given":"Sara G.","non-dropping-particle":"","parse-names":false,"suffix":""},{"dropping-particle":"","family":"Ogburn","given":"Elizabeth L.","non-dropping-particle":"","parse-names":false,"suffix":""},{"dropping-particle":"","family":"McCormack","given":"Meredith","non-dropping-particle":"","parse-names":false,"suffix":""},{"dropping-particle":"","family":"Casey","given":"Joan A.","non-dropping-particle":"","parse-names":false,"suffix":""},{"dropping-particle":"","family":"Bandeen-Roche","given":"Karen","non-dropping-particle":"","parse-names":false,"suffix":""},{"dropping-particle":"","family":"Mercer","given":"Dione G.","non-dropping-particle":"","parse-names":false,"suffix":""},{"dropping-particle":"","family":"Schwartz","given":"Brian S.","non-dropping-particle":"","parse-names":false,"suffix":""}],"container-title":"JAMA Internal Medicine","id":"ITEM-1","issue":"9","issued":{"date-parts":[["2016","9","1"]]},"page":"1334","publisher":"American Medical Association","title":"Association Between Unconventional Natural Gas Development in the Marcellus Shale and Asthma Exacerbations","type":"article-journal","volume":"176"},"uris":["http://www.mendeley.com/documents/?uuid=573cc1f5-e2b1-3d4b-b937-e527124bef5f"]}],"mendeley":{"formattedCitation":"&lt;sup&gt;20&lt;/sup&gt;","plainTextFormattedCitation":"20","previouslyFormattedCitation":"&lt;sup&gt;20&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20</w:t>
      </w:r>
      <w:r>
        <w:rPr>
          <w:rFonts w:cs="Times New Roman"/>
        </w:rPr>
        <w:fldChar w:fldCharType="end"/>
      </w:r>
      <w:r>
        <w:rPr>
          <w:rFonts w:cs="Times New Roman"/>
        </w:rPr>
        <w:t xml:space="preserve"> cardiovascular,</w:t>
      </w:r>
      <w:r>
        <w:rPr>
          <w:rFonts w:cs="Times New Roman"/>
        </w:rPr>
        <w:fldChar w:fldCharType="begin" w:fldLock="1"/>
      </w:r>
      <w:r w:rsidR="00DC5CD4">
        <w:rPr>
          <w:rFonts w:cs="Times New Roman"/>
        </w:rPr>
        <w:instrText>ADDIN CSL_CITATION {"citationItems":[{"id":"ITEM-1","itemData":{"DOI":"10.1016/j.envres.2018.12.004","ISSN":"10960953","abstract":"Background: Oil and natural gas (O&amp;G) extraction emits pollutants that are associated with cardiovascular disease, the leading cause of mortality in the United States. Objective: We evaluated associations between intensity of O&amp;G activity and cardiovascular disease indicators. Methods: Between October 2015 and May 2016, we conducted a cross-sectional study of 97 adults living in Northeastern Colorado. For each participant, we collected 1–3 measurements of augmentation index, systolic and diastolic blood pressure (SBP and DBP), and plasma concentrations of interleukin (IL)− 1β, IL-6, IL-8 and tumor necrosis factor alpha (TNF-α). We modelled the intensity of O&amp;G activity by weighting O&amp;G well counts within 16 km of a participant's home by intensity and distance. We used linear models accounting for repeated measures within person to evaluate associations. Results: Adjusted mean augmentation index differed by 6.0% (95% CI: 0.6, 11.4%) and 5.1% (95%CI: −0.1, 10.4%) between high and medium, respectively, and low exposure tertiles. The greatest mean IL-1β, and α-TNF plasma concentrations were observed for participants in the highest exposure tertile. IL-6 and IL-8 results were consistent with a null result. For participants not taking prescription medications, the adjusted mean SBP differed by 6 and 1 mm Hg (95% CIs: 0.1, 13 mm Hg and −6, 8 mm Hg) between the high and medium, respectively, and low exposure tertiles. DBP results were similar. For participants taking prescription medications, SBP and DBP results were consistent with a null result. Conclusions: Despite limitations, our results support associations between O&amp;G activity and augmentation index, SBP, DBP, IL-1β, and TNF-α. Our study was not able to elucidate possible mechanisms or environmental stressors, such as air pollution and noise.","author":[{"dropping-particle":"","family":"McKenzie","given":"Lisa M.","non-dropping-particle":"","parse-names":false,"suffix":""},{"dropping-particle":"","family":"Crooks","given":"James","non-dropping-particle":"","parse-names":false,"suffix":""},{"dropping-particle":"","family":"Peel","given":"Jennifer L.","non-dropping-particle":"","parse-names":false,"suffix":""},{"dropping-particle":"","family":"Blair","given":"Benjamin D.","non-dropping-particle":"","parse-names":false,"suffix":""},{"dropping-particle":"","family":"Brindley","given":"Stephen","non-dropping-particle":"","parse-names":false,"suffix":""},{"dropping-particle":"","family":"Allshouse","given":"William B.","non-dropping-particle":"","parse-names":false,"suffix":""},{"dropping-particle":"","family":"Malin","given":"Stephanie","non-dropping-particle":"","parse-names":false,"suffix":""},{"dropping-particle":"","family":"Adgate","given":"John L.","non-dropping-particle":"","parse-names":false,"suffix":""}],"container-title":"Environmental Research","id":"ITEM-1","issued":{"date-parts":[["2019","3","1"]]},"page":"56-64","publisher":"Academic Press Inc.","title":"Relationships between indicators of cardiovascular disease and intensity of oil and natural gas activity in Northeastern Colorado","type":"article-journal","volume":"170"},"uris":["http://www.mendeley.com/documents/?uuid=aa2327c1-8b47-33ce-b4e2-f45683405db0"]}],"mendeley":{"formattedCitation":"&lt;sup&gt;21&lt;/sup&gt;","plainTextFormattedCitation":"21","previouslyFormattedCitation":"&lt;sup&gt;21&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21</w:t>
      </w:r>
      <w:r>
        <w:rPr>
          <w:rFonts w:cs="Times New Roman"/>
        </w:rPr>
        <w:fldChar w:fldCharType="end"/>
      </w:r>
      <w:r>
        <w:rPr>
          <w:rFonts w:cs="Times New Roman"/>
        </w:rPr>
        <w:t xml:space="preserve"> and carcinogenic outcomes.</w:t>
      </w:r>
      <w:r>
        <w:rPr>
          <w:rFonts w:cs="Times New Roman"/>
        </w:rPr>
        <w:fldChar w:fldCharType="begin" w:fldLock="1"/>
      </w:r>
      <w:r w:rsidR="00DC5CD4">
        <w:rPr>
          <w:rFonts w:cs="Times New Roman"/>
        </w:rPr>
        <w:instrText>ADDIN CSL_CITATION {"citationItems":[{"id":"ITEM-1","itemData":{"DOI":"10.1016/J.SCITOTENV.2016.10.072","ISSN":"0048-9697","abstract":"The widespread distribution of unconventional oil and gas (UO&amp;G) wells and other facilities in the United States potentially exposes millions of people to air and water pollutants, including known or suspected carcinogens. Childhood leukemia is a particular concern because of the disease severity, vulnerable population, and short disease latency. A comprehensive review of carcinogens and leukemogens associated with UO&amp;G development is not available and could inform future exposure monitoring studies and human health assessments. The objective of this analysis was to assess the evidence of carcinogenicity of water contaminants and air pollutants related to UO&amp;G development. We obtained a list of 1177 chemicals in hydraulic fracturing fluids and wastewater from the U.S. Environmental Protection Agency and constructed a list of 143 UO&amp;G-related air pollutants through a review of scientific papers published through 2015 using PubMed and ProQuest databases. We assessed carcinogenicity and evidence of increased risk for leukemia/lymphoma of these chemicals using International Agency for Research on Cancer (IARC) monographs. The majority of compounds (&gt;80%) were not evaluated by IARC and therefore could not be reviewed. Of the 111 potential water contaminants and 29 potential air pollutants evaluated by IARC (119 unique compounds), 49 water and 20 air pollutants were known, probable, or possible human carcinogens (55 unique compounds). A total of 17 water and 11 air pollutants (20 unique compounds) had evidence of increased risk for leukemia/lymphoma, including benzene, 1,3-butadiene, cadmium, diesel exhaust, and several polycyclic aromatic hydrocarbons. Though information on the carcinogenicity of compounds associated with UO&amp;G development was limited, our assessment identified 20 known or suspected carcinogens that could be measured in future studies to advance exposure and risk assessments of cancer-causing agents. Our findings support the need for investigation into the relationship between UO&amp;G development and risk of cancer in general and childhood leukemia in particular.","author":[{"dropping-particle":"","family":"Elliott","given":"Elise G.","non-dropping-particle":"","parse-names":false,"suffix":""},{"dropping-particle":"","family":"Trinh","given":"Pauline","non-dropping-particle":"","parse-names":false,"suffix":""},{"dropping-particle":"","family":"Ma","given":"Xiaomei","non-dropping-particle":"","parse-names":false,"suffix":""},{"dropping-particle":"","family":"Leaderer","given":"Brian P.","non-dropping-particle":"","parse-names":false,"suffix":""},{"dropping-particle":"","family":"Ward","given":"Mary H.","non-dropping-particle":"","parse-names":false,"suffix":""},{"dropping-particle":"","family":"Deziel","given":"Nicole C.","non-dropping-particle":"","parse-names":false,"suffix":""}],"container-title":"Science of The Total Environment","id":"ITEM-1","issued":{"date-parts":[["2017","1","15"]]},"page":"138-147","publisher":"Elsevier","title":"Unconventional oil and gas development and risk of childhood leukemia: Assessing the evidence","type":"article-journal","volume":"576"},"uris":["http://www.mendeley.com/documents/?uuid=43160a64-e7cf-3c38-8bad-0e71820dea13"]}],"mendeley":{"formattedCitation":"&lt;sup&gt;22&lt;/sup&gt;","plainTextFormattedCitation":"22","previouslyFormattedCitation":"&lt;sup&gt;22&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22</w:t>
      </w:r>
      <w:r>
        <w:rPr>
          <w:rFonts w:cs="Times New Roman"/>
        </w:rPr>
        <w:fldChar w:fldCharType="end"/>
      </w:r>
    </w:p>
    <w:p w14:paraId="51B1C3AA" w14:textId="447287C3" w:rsidR="006F75AF" w:rsidRDefault="00B15F4C" w:rsidP="00A5273B">
      <w:pPr>
        <w:rPr>
          <w:rFonts w:cs="Times New Roman"/>
        </w:rPr>
      </w:pPr>
      <w:r>
        <w:rPr>
          <w:rFonts w:cs="Times New Roman"/>
        </w:rPr>
        <w:lastRenderedPageBreak/>
        <w:t>The</w:t>
      </w:r>
      <w:r w:rsidR="006F75AF">
        <w:rPr>
          <w:rFonts w:cs="Times New Roman"/>
        </w:rPr>
        <w:t xml:space="preserve"> association between exposure to UOGD and all-cause mortality </w:t>
      </w:r>
      <w:r w:rsidR="00B0725E">
        <w:rPr>
          <w:rFonts w:cs="Times New Roman"/>
        </w:rPr>
        <w:t xml:space="preserve">among the elderly </w:t>
      </w:r>
      <w:r w:rsidR="00DA65DC">
        <w:rPr>
          <w:rFonts w:cs="Times New Roman"/>
        </w:rPr>
        <w:t xml:space="preserve">has </w:t>
      </w:r>
      <w:r w:rsidR="006F75AF">
        <w:rPr>
          <w:rFonts w:cs="Times New Roman"/>
        </w:rPr>
        <w:t>not been quantified.</w:t>
      </w:r>
      <w:r w:rsidR="006F75AF" w:rsidRPr="0027734B">
        <w:rPr>
          <w:rFonts w:cs="Times New Roman"/>
        </w:rPr>
        <w:t xml:space="preserve"> </w:t>
      </w:r>
      <w:r w:rsidR="006F75AF">
        <w:rPr>
          <w:rFonts w:cs="Times New Roman"/>
        </w:rPr>
        <w:t xml:space="preserve">Additionally, previous studies were conducted in specific geographical locations </w:t>
      </w:r>
      <w:r>
        <w:rPr>
          <w:rFonts w:cs="Times New Roman"/>
        </w:rPr>
        <w:t xml:space="preserve">and thus did not </w:t>
      </w:r>
      <w:r w:rsidR="006F75AF">
        <w:rPr>
          <w:rFonts w:cs="Times New Roman"/>
        </w:rPr>
        <w:t>evaluat</w:t>
      </w:r>
      <w:r>
        <w:rPr>
          <w:rFonts w:cs="Times New Roman"/>
        </w:rPr>
        <w:t>e</w:t>
      </w:r>
      <w:r w:rsidR="006F75AF">
        <w:rPr>
          <w:rFonts w:cs="Times New Roman"/>
        </w:rPr>
        <w:t xml:space="preserve"> heterogeneity </w:t>
      </w:r>
      <w:r>
        <w:rPr>
          <w:rFonts w:cs="Times New Roman"/>
        </w:rPr>
        <w:t xml:space="preserve">in exposures and outcomes </w:t>
      </w:r>
      <w:r w:rsidR="006F75AF">
        <w:rPr>
          <w:rFonts w:cs="Times New Roman"/>
        </w:rPr>
        <w:t>across large geographical regions.</w:t>
      </w:r>
      <w:r w:rsidR="0022335F">
        <w:rPr>
          <w:rFonts w:cs="Times New Roman"/>
        </w:rPr>
        <w:t xml:space="preserve"> </w:t>
      </w:r>
      <w:r w:rsidR="00F6035D">
        <w:rPr>
          <w:rFonts w:cs="Times New Roman"/>
        </w:rPr>
        <w:t xml:space="preserve">Previous studies </w:t>
      </w:r>
      <w:r>
        <w:rPr>
          <w:rFonts w:cs="Times New Roman"/>
        </w:rPr>
        <w:t xml:space="preserve">also </w:t>
      </w:r>
      <w:r w:rsidR="006F75AF">
        <w:rPr>
          <w:rFonts w:cs="Times New Roman"/>
        </w:rPr>
        <w:t>did not investigate the exposure pathway(s) through which UOGD activities could</w:t>
      </w:r>
      <w:r w:rsidR="008F2ED8">
        <w:rPr>
          <w:rFonts w:cs="Times New Roman"/>
        </w:rPr>
        <w:t xml:space="preserve"> lead to adverse</w:t>
      </w:r>
      <w:r w:rsidR="006F75AF">
        <w:rPr>
          <w:rFonts w:cs="Times New Roman"/>
        </w:rPr>
        <w:t xml:space="preserve"> health effects</w:t>
      </w:r>
      <w:r>
        <w:rPr>
          <w:rFonts w:cs="Times New Roman"/>
        </w:rPr>
        <w:t xml:space="preserve">, </w:t>
      </w:r>
      <w:r w:rsidR="00DA65DC">
        <w:rPr>
          <w:rFonts w:cs="Times New Roman"/>
        </w:rPr>
        <w:t xml:space="preserve">primarily </w:t>
      </w:r>
      <w:r w:rsidR="006F75AF">
        <w:rPr>
          <w:rFonts w:cs="Times New Roman"/>
        </w:rPr>
        <w:t>due to a lack of large-scale measurement of UOGD-sourced pollutants in some intensively drilled regions.</w:t>
      </w:r>
      <w:r w:rsidR="007228F3">
        <w:rPr>
          <w:rFonts w:cs="Times New Roman"/>
        </w:rPr>
        <w:t xml:space="preserve"> </w:t>
      </w:r>
      <w:r w:rsidR="00DA65DC">
        <w:rPr>
          <w:rFonts w:cs="Times New Roman"/>
        </w:rPr>
        <w:t>To address th</w:t>
      </w:r>
      <w:r w:rsidR="007A4DF2">
        <w:rPr>
          <w:rFonts w:cs="Times New Roman"/>
        </w:rPr>
        <w:t>e</w:t>
      </w:r>
      <w:r>
        <w:rPr>
          <w:rFonts w:cs="Times New Roman"/>
        </w:rPr>
        <w:t>se gaps in the</w:t>
      </w:r>
      <w:r w:rsidR="007C1CBC">
        <w:rPr>
          <w:rFonts w:cs="Times New Roman"/>
        </w:rPr>
        <w:t xml:space="preserve"> data</w:t>
      </w:r>
      <w:r w:rsidRPr="00B15F4C">
        <w:rPr>
          <w:rFonts w:cs="Times New Roman"/>
        </w:rPr>
        <w:t xml:space="preserve"> </w:t>
      </w:r>
      <w:r>
        <w:rPr>
          <w:rFonts w:cs="Times New Roman"/>
        </w:rPr>
        <w:t>and characterize the spatiotemporal gradients of the UOGD-sourced agents</w:t>
      </w:r>
      <w:r w:rsidR="00F6035D">
        <w:rPr>
          <w:rFonts w:cs="Times New Roman"/>
        </w:rPr>
        <w:t xml:space="preserve">, </w:t>
      </w:r>
      <w:r>
        <w:rPr>
          <w:rFonts w:cs="Times New Roman"/>
        </w:rPr>
        <w:t>investigators have</w:t>
      </w:r>
      <w:r w:rsidR="00DA65DC">
        <w:rPr>
          <w:rFonts w:cs="Times New Roman"/>
        </w:rPr>
        <w:t xml:space="preserve"> designed </w:t>
      </w:r>
      <w:r w:rsidR="00310A30">
        <w:rPr>
          <w:rFonts w:cs="Times New Roman"/>
        </w:rPr>
        <w:t>P</w:t>
      </w:r>
      <w:r w:rsidR="00DA65DC">
        <w:rPr>
          <w:rFonts w:cs="Times New Roman"/>
        </w:rPr>
        <w:t xml:space="preserve">roximity-based </w:t>
      </w:r>
      <w:r w:rsidR="00310A30">
        <w:rPr>
          <w:rFonts w:cs="Times New Roman"/>
        </w:rPr>
        <w:t>E</w:t>
      </w:r>
      <w:r w:rsidR="00DA65DC">
        <w:rPr>
          <w:rFonts w:cs="Times New Roman"/>
        </w:rPr>
        <w:t>xposure metrics (PEs) of varying complexity.</w:t>
      </w:r>
      <w:r w:rsidR="00DA65DC">
        <w:rPr>
          <w:rFonts w:cs="Times New Roman"/>
        </w:rPr>
        <w:fldChar w:fldCharType="begin" w:fldLock="1"/>
      </w:r>
      <w:r w:rsidR="00DC5CD4">
        <w:rPr>
          <w:rFonts w:cs="Times New Roman"/>
        </w:rPr>
        <w:instrText>ADDIN CSL_CITATION {"citationItems":[{"id":"ITEM-1","itemData":{"DOI":"10.1021/acs.est.8b00507","abstract":"Studies of unconventional natural gas development (UNGD) and health have ranked participants along a gradient of geographic information system (GIS)-based activity that incorporated the distance between participants' home addresses and unconventional natural gas wells. However, studies have used different activity metrics, making result comparisons across the studies difficult. The existing studies have only incorporated wells, without accounting for other components of development (e.g., compressors, impoundments, and flaring events), for which it is often difficult to obtain reliable data but may have relevance to health. Our aims were to (1) describe, in space and time, UNGD-related compressors, impoundments, and flaring events; (2) evaluate whether and how to incorporate these into UNGD activity assessment; and (3) evaluate associations of these different approaches with mild asthma exacerbations. We identified 361 compressor stations, 1218 impoundments, and 216 locations with flaring events. A principal component analysis identified a single component that was approximately an equal mix of the metrics for compressors, impoundments, and four phases of well development (pad preparation, drilling, stimulation, and production). However, temporal coverage for impoundments and flaring data was sparse. Ultimately, we evaluated three UNGD activity metrics, including two based on the existing studies and a novel metric that included well pad development, drilling, stimulation, production, and compressor engine aspects of UNGD. The three metrics had varying magnitudes of association with mild asthma exacerbations, although the highest category of each me</w:instrText>
      </w:r>
      <w:r w:rsidR="00DC5CD4">
        <w:rPr>
          <w:rFonts w:cs="Times New Roman" w:hint="eastAsia"/>
        </w:rPr>
        <w:instrText xml:space="preserve">tric (vs the lowest) was associated with the outcome. </w:instrText>
      </w:r>
      <w:r w:rsidR="00DC5CD4">
        <w:rPr>
          <w:rFonts w:cs="Times New Roman" w:hint="eastAsia"/>
        </w:rPr>
        <w:instrText>■</w:instrText>
      </w:r>
      <w:r w:rsidR="00DC5CD4">
        <w:rPr>
          <w:rFonts w:cs="Times New Roman" w:hint="eastAsia"/>
        </w:rPr>
        <w:instrText xml:space="preserve"> INTRODUCTION Unconventional natural gas (UNG) constitutes over 40% of the natural gas produced in the U.S., up from less than 10% in 2007. Pennsylvania's Marcellus shale accounts for over a quarter o</w:instrText>
      </w:r>
      <w:r w:rsidR="00DC5CD4">
        <w:rPr>
          <w:rFonts w:cs="Times New Roman"/>
        </w:rPr>
        <w:instrText>f the country's UNG production. 1 Several epidemiology studies evaluated associations of unconventional natural gas development (UNGD) with health outcomes, but these studies used different UNGD metrics to categorize participants, making comparing results difficult, and these metrics have only incorporated wells, though wells are just one component of UNGD-related infrastructure. New UNGD involves pad preparation, drilling, perforation, stimulation, and gas production. The fluid returning to the surface with the gas can be stored in surface impoundments, wher…","author":[{"dropping-particle":"","family":"Koehler","given":"Kirsten","non-dropping-particle":"","parse-names":false,"suffix":""},{"dropping-particle":"","family":"Ellis","given":"J Hugh","non-dropping-particle":"","parse-names":false,"suffix":""},{"dropping-particle":"","family":"Casey","given":"Joan A","non-dropping-particle":"","parse-names":false,"suffix":""},{"dropping-particle":"","family":"Manthos","given":"David","non-dropping-particle":"","parse-names":false,"suffix":""},{"dropping-particle":"","family":"Bandeen-Roche","given":"Karen","non-dropping-particle":"","parse-names":false,"suffix":""},{"dropping-particle":"","family":"Platt","given":"Rutherford","non-dropping-particle":"","parse-names":false,"suffix":""},{"dropping-particle":"","family":"Schwartz","given":"Brian S","non-dropping-particle":"","parse-names":false,"suffix":""}],"container-title":"Cite This: Environ. Sci. Technol","id":"ITEM-1","issued":{"date-parts":[["2018"]]},"page":"6061-6069","title":"Exposure Assessment Using Secondary Data Sources in Unconventional Natural Gas Development and Health Studies","type":"article-journal","volume":"52"},"uris":["http://www.mendeley.com/documents/?uuid=28457f65-ea73-3a4f-a453-231ea4de727f"]}],"mendeley":{"formattedCitation":"&lt;sup&gt;23&lt;/sup&gt;","plainTextFormattedCitation":"23","previouslyFormattedCitation":"&lt;sup&gt;23&lt;/sup&gt;"},"properties":{"noteIndex":0},"schema":"https://github.com/citation-style-language/schema/raw/master/csl-citation.json"}</w:instrText>
      </w:r>
      <w:r w:rsidR="00DA65DC">
        <w:rPr>
          <w:rFonts w:cs="Times New Roman"/>
        </w:rPr>
        <w:fldChar w:fldCharType="separate"/>
      </w:r>
      <w:r w:rsidR="00A91B8A" w:rsidRPr="00A91B8A">
        <w:rPr>
          <w:rFonts w:cs="Times New Roman"/>
          <w:noProof/>
          <w:vertAlign w:val="superscript"/>
        </w:rPr>
        <w:t>23</w:t>
      </w:r>
      <w:r w:rsidR="00DA65DC">
        <w:rPr>
          <w:rFonts w:cs="Times New Roman"/>
        </w:rPr>
        <w:fldChar w:fldCharType="end"/>
      </w:r>
      <w:r w:rsidR="00DA65DC">
        <w:rPr>
          <w:rFonts w:cs="Times New Roman"/>
        </w:rPr>
        <w:t xml:space="preserve"> </w:t>
      </w:r>
      <w:r w:rsidR="007A4DF2">
        <w:rPr>
          <w:rFonts w:cs="Times New Roman"/>
        </w:rPr>
        <w:t>Most</w:t>
      </w:r>
      <w:r w:rsidR="006F75AF">
        <w:rPr>
          <w:rFonts w:cs="Times New Roman"/>
        </w:rPr>
        <w:t xml:space="preserve"> </w:t>
      </w:r>
      <w:r w:rsidR="002902B2">
        <w:rPr>
          <w:rFonts w:cs="Times New Roman"/>
        </w:rPr>
        <w:t xml:space="preserve">of these </w:t>
      </w:r>
      <w:r w:rsidR="006F75AF">
        <w:rPr>
          <w:rFonts w:cs="Times New Roman"/>
        </w:rPr>
        <w:t>PEs assum</w:t>
      </w:r>
      <w:r w:rsidR="00DA65DC">
        <w:rPr>
          <w:rFonts w:cs="Times New Roman"/>
        </w:rPr>
        <w:t>ed</w:t>
      </w:r>
      <w:r w:rsidR="006F75AF">
        <w:rPr>
          <w:rFonts w:cs="Times New Roman"/>
        </w:rPr>
        <w:t xml:space="preserve"> a uniform distance decay in the concentrations of UOGD-related agents in all directions. Although this assumption largely holds for noise and light pollution</w:t>
      </w:r>
      <w:r w:rsidR="00623C4B">
        <w:rPr>
          <w:rFonts w:cs="Times New Roman"/>
        </w:rPr>
        <w:t>,</w:t>
      </w:r>
      <w:r w:rsidR="006F75AF">
        <w:rPr>
          <w:rFonts w:cs="Times New Roman"/>
        </w:rPr>
        <w:t xml:space="preserve"> which travel similarly in all directions, it does not account for the directional dispersion of UOGD-sourced airborne or </w:t>
      </w:r>
      <w:r w:rsidR="006F75AF" w:rsidRPr="00050CA7">
        <w:rPr>
          <w:rFonts w:cs="Times New Roman"/>
        </w:rPr>
        <w:t>waterborne</w:t>
      </w:r>
      <w:r w:rsidR="006F75AF">
        <w:rPr>
          <w:rFonts w:cs="Times New Roman"/>
        </w:rPr>
        <w:t xml:space="preserve"> pollutants in nearby environment</w:t>
      </w:r>
      <w:r w:rsidR="00DA65DC">
        <w:rPr>
          <w:rFonts w:cs="Times New Roman"/>
        </w:rPr>
        <w:t>s</w:t>
      </w:r>
      <w:r w:rsidR="006F75AF">
        <w:rPr>
          <w:rFonts w:cs="Times New Roman"/>
        </w:rPr>
        <w:t xml:space="preserve">. </w:t>
      </w:r>
      <w:r w:rsidR="002902B2">
        <w:rPr>
          <w:rFonts w:cs="Times New Roman"/>
        </w:rPr>
        <w:t xml:space="preserve">PE </w:t>
      </w:r>
      <w:r w:rsidR="006F75AF">
        <w:rPr>
          <w:rFonts w:cs="Times New Roman"/>
        </w:rPr>
        <w:t xml:space="preserve">metrics could be improved by incorporating the transport mechanisms of </w:t>
      </w:r>
      <w:r w:rsidR="002902B2">
        <w:rPr>
          <w:rFonts w:cs="Times New Roman"/>
        </w:rPr>
        <w:t xml:space="preserve">UOGD-sourced </w:t>
      </w:r>
      <w:r w:rsidR="006F75AF">
        <w:rPr>
          <w:rFonts w:cs="Times New Roman"/>
        </w:rPr>
        <w:t>agents, such as wind direction and underground water flow.</w:t>
      </w:r>
      <w:r w:rsidR="00622B94">
        <w:rPr>
          <w:rFonts w:cs="Times New Roman"/>
        </w:rPr>
        <w:fldChar w:fldCharType="begin" w:fldLock="1"/>
      </w:r>
      <w:r w:rsidR="00DC5CD4">
        <w:rPr>
          <w:rFonts w:cs="Times New Roman"/>
        </w:rPr>
        <w:instrText>ADDIN CSL_CITATION {"citationItems":[{"id":"ITEM-1","itemData":{"DOI":"10.1080/10934529.2019.1657763","ISSN":"1093-4529","author":[{"dropping-particle":"","family":"Brown","given":"David R","non-dropping-particle":"","parse-names":false,"suffix":""},{"dropping-particle":"","family":"Greiner","given":"Lydia H","non-dropping-particle":"","parse-names":false,"suffix":""},{"dropping-particle":"","family":"Weinberger","given":"Beth I","non-dropping-particle":"","parse-names":false,"suffix":""},{"dropping-particle":"","family":"Walleigh","given":"Leslie","non-dropping-particle":"","parse-names":false,"suffix":""},{"dropping-particle":"","family":"Glaser","given":"Dale","non-dropping-particle":"","parse-names":false,"suffix":""}],"container-title":"Journal of Environmental Science and Health, Part A","id":"ITEM-1","issue":"14","issued":{"date-parts":[["2019","12","6"]]},"note":"doi: 10.1080/10934529.2019.1657763","page":"1357-1363","publisher":"Taylor &amp; Francis","title":"Assessing exposure to unconventional natural gas development: using an air pollution dispersal screening model to predict new-onset respiratory symptoms","type":"article-journal","volume":"54"},"uris":["http://www.mendeley.com/documents/?uuid=6a124d9c-493e-4f68-893a-ee6cd06c7cf1"]}],"mendeley":{"formattedCitation":"&lt;sup&gt;24&lt;/sup&gt;","plainTextFormattedCitation":"24","previouslyFormattedCitation":"&lt;sup&gt;24&lt;/sup&gt;"},"properties":{"noteIndex":0},"schema":"https://github.com/citation-style-language/schema/raw/master/csl-citation.json"}</w:instrText>
      </w:r>
      <w:r w:rsidR="00622B94">
        <w:rPr>
          <w:rFonts w:cs="Times New Roman"/>
        </w:rPr>
        <w:fldChar w:fldCharType="separate"/>
      </w:r>
      <w:r w:rsidR="00A91B8A" w:rsidRPr="00A91B8A">
        <w:rPr>
          <w:rFonts w:cs="Times New Roman"/>
          <w:noProof/>
          <w:vertAlign w:val="superscript"/>
        </w:rPr>
        <w:t>24</w:t>
      </w:r>
      <w:r w:rsidR="00622B94">
        <w:rPr>
          <w:rFonts w:cs="Times New Roman"/>
        </w:rPr>
        <w:fldChar w:fldCharType="end"/>
      </w:r>
      <w:r w:rsidR="006F75AF">
        <w:rPr>
          <w:rFonts w:cs="Times New Roman"/>
        </w:rPr>
        <w:t xml:space="preserve"> Accounting for the directional dispersion of agents </w:t>
      </w:r>
      <w:r w:rsidR="002902B2">
        <w:rPr>
          <w:rFonts w:cs="Times New Roman"/>
        </w:rPr>
        <w:t xml:space="preserve">would </w:t>
      </w:r>
      <w:r w:rsidR="006F75AF">
        <w:rPr>
          <w:rFonts w:cs="Times New Roman"/>
        </w:rPr>
        <w:t>also enable investigat</w:t>
      </w:r>
      <w:r w:rsidR="002902B2">
        <w:rPr>
          <w:rFonts w:cs="Times New Roman"/>
        </w:rPr>
        <w:t>ion of</w:t>
      </w:r>
      <w:r w:rsidR="006F75AF">
        <w:rPr>
          <w:rFonts w:cs="Times New Roman"/>
        </w:rPr>
        <w:t xml:space="preserve"> potential exposure pathways.</w:t>
      </w:r>
    </w:p>
    <w:p w14:paraId="14667CE8" w14:textId="72A06E64" w:rsidR="00653199" w:rsidRDefault="00305627" w:rsidP="000D0C32">
      <w:pPr>
        <w:rPr>
          <w:rFonts w:eastAsia="Times New Roman" w:cs="Times New Roman"/>
          <w:color w:val="000000"/>
        </w:rPr>
      </w:pPr>
      <w:r>
        <w:rPr>
          <w:rFonts w:eastAsia="Times New Roman" w:cs="Times New Roman"/>
          <w:color w:val="000000"/>
        </w:rPr>
        <w:t>We</w:t>
      </w:r>
      <w:r w:rsidR="00F00520">
        <w:rPr>
          <w:rFonts w:eastAsia="Times New Roman" w:cs="Times New Roman"/>
          <w:color w:val="000000"/>
        </w:rPr>
        <w:t>,</w:t>
      </w:r>
      <w:r w:rsidR="009540C3">
        <w:rPr>
          <w:rFonts w:eastAsia="Times New Roman" w:cs="Times New Roman"/>
          <w:color w:val="000000"/>
        </w:rPr>
        <w:t xml:space="preserve"> </w:t>
      </w:r>
      <w:r w:rsidR="00F00520">
        <w:rPr>
          <w:rFonts w:eastAsia="Times New Roman" w:cs="Times New Roman"/>
          <w:color w:val="000000"/>
        </w:rPr>
        <w:t xml:space="preserve">following the process of Figure </w:t>
      </w:r>
      <w:r w:rsidR="00C408A3">
        <w:rPr>
          <w:rFonts w:eastAsia="Times New Roman" w:cs="Times New Roman"/>
          <w:color w:val="000000"/>
        </w:rPr>
        <w:t>1</w:t>
      </w:r>
      <w:r w:rsidR="00F00520">
        <w:rPr>
          <w:rFonts w:eastAsia="Times New Roman" w:cs="Times New Roman"/>
          <w:color w:val="000000"/>
        </w:rPr>
        <w:t>,</w:t>
      </w:r>
      <w:r w:rsidR="00C408A3">
        <w:rPr>
          <w:rFonts w:eastAsia="Times New Roman" w:cs="Times New Roman"/>
          <w:color w:val="000000"/>
        </w:rPr>
        <w:t xml:space="preserve"> </w:t>
      </w:r>
      <w:r w:rsidR="00EE715A">
        <w:rPr>
          <w:rFonts w:cs="Times New Roman"/>
          <w:lang w:eastAsia="zh-CN"/>
        </w:rPr>
        <w:t>built an open cohort of</w:t>
      </w:r>
      <w:r>
        <w:rPr>
          <w:rFonts w:cs="Times New Roman"/>
          <w:lang w:eastAsia="zh-CN"/>
        </w:rPr>
        <w:t xml:space="preserve"> 15,198,496 </w:t>
      </w:r>
      <w:r w:rsidRPr="00A76A69">
        <w:rPr>
          <w:rFonts w:eastAsia="Times New Roman" w:cs="Times New Roman"/>
          <w:color w:val="000000"/>
        </w:rPr>
        <w:t xml:space="preserve">Medicare beneficiaries (136,215,059 person-years) </w:t>
      </w:r>
      <w:r>
        <w:rPr>
          <w:rFonts w:eastAsia="Times New Roman" w:cs="Times New Roman"/>
          <w:color w:val="000000"/>
        </w:rPr>
        <w:t xml:space="preserve">residing in our study area (Figure </w:t>
      </w:r>
      <w:r w:rsidR="00C408A3">
        <w:rPr>
          <w:rFonts w:eastAsia="Times New Roman" w:cs="Times New Roman"/>
          <w:color w:val="000000"/>
        </w:rPr>
        <w:t>2</w:t>
      </w:r>
      <w:r>
        <w:rPr>
          <w:rFonts w:eastAsia="Times New Roman" w:cs="Times New Roman"/>
          <w:color w:val="000000"/>
        </w:rPr>
        <w:t>), which include</w:t>
      </w:r>
      <w:r w:rsidR="002902B2">
        <w:rPr>
          <w:rFonts w:eastAsia="Times New Roman" w:cs="Times New Roman"/>
          <w:color w:val="000000"/>
        </w:rPr>
        <w:t>s</w:t>
      </w:r>
      <w:r>
        <w:rPr>
          <w:rFonts w:eastAsia="Times New Roman" w:cs="Times New Roman"/>
          <w:color w:val="000000"/>
        </w:rPr>
        <w:t xml:space="preserve"> all major U.S. UOGD regions (Supplementary </w:t>
      </w:r>
      <w:r w:rsidR="00610487">
        <w:rPr>
          <w:rFonts w:eastAsia="Times New Roman" w:cs="Times New Roman"/>
          <w:color w:val="000000"/>
        </w:rPr>
        <w:t>Note</w:t>
      </w:r>
      <w:r w:rsidR="00A011ED">
        <w:rPr>
          <w:rFonts w:eastAsia="Times New Roman" w:cs="Times New Roman"/>
          <w:color w:val="000000"/>
        </w:rPr>
        <w:t xml:space="preserve"> 1</w:t>
      </w:r>
      <w:r>
        <w:rPr>
          <w:rFonts w:eastAsia="Times New Roman" w:cs="Times New Roman"/>
          <w:color w:val="000000"/>
        </w:rPr>
        <w:t xml:space="preserve">) </w:t>
      </w:r>
      <w:r w:rsidRPr="00A76A69">
        <w:rPr>
          <w:rFonts w:eastAsia="Times New Roman" w:cs="Times New Roman"/>
          <w:color w:val="000000"/>
        </w:rPr>
        <w:t>from 2001 to</w:t>
      </w:r>
      <w:r>
        <w:rPr>
          <w:rFonts w:eastAsia="Times New Roman" w:cs="Times New Roman"/>
          <w:color w:val="000000"/>
        </w:rPr>
        <w:t xml:space="preserve"> 2015</w:t>
      </w:r>
      <w:r>
        <w:t>.</w:t>
      </w:r>
      <w:r w:rsidRPr="00916E1B">
        <w:rPr>
          <w:rFonts w:eastAsia="Times New Roman" w:cs="Times New Roman"/>
          <w:color w:val="000000"/>
        </w:rPr>
        <w:t xml:space="preserve"> </w:t>
      </w:r>
      <w:r>
        <w:rPr>
          <w:rFonts w:eastAsia="Times New Roman" w:cs="Times New Roman"/>
          <w:color w:val="000000"/>
        </w:rPr>
        <w:t xml:space="preserve">We also gathered location, construction, and production records </w:t>
      </w:r>
      <w:r w:rsidR="002902B2">
        <w:rPr>
          <w:rFonts w:eastAsia="Times New Roman" w:cs="Times New Roman"/>
          <w:color w:val="000000"/>
        </w:rPr>
        <w:t>for more than</w:t>
      </w:r>
      <w:r>
        <w:rPr>
          <w:rFonts w:eastAsia="Times New Roman" w:cs="Times New Roman"/>
          <w:color w:val="000000"/>
        </w:rPr>
        <w:t xml:space="preserve"> </w:t>
      </w:r>
      <w:r w:rsidRPr="0075758A">
        <w:rPr>
          <w:rFonts w:eastAsia="Times New Roman" w:cs="Times New Roman"/>
          <w:color w:val="000000"/>
        </w:rPr>
        <w:t>2.5 million oil and gas wells</w:t>
      </w:r>
      <w:r>
        <w:rPr>
          <w:rFonts w:eastAsia="Times New Roman" w:cs="Times New Roman"/>
          <w:color w:val="000000"/>
        </w:rPr>
        <w:t xml:space="preserve">. </w:t>
      </w:r>
      <w:r w:rsidR="000B39B1">
        <w:rPr>
          <w:rFonts w:eastAsia="Times New Roman" w:cs="Times New Roman"/>
          <w:color w:val="000000"/>
        </w:rPr>
        <w:t xml:space="preserve">Rather than </w:t>
      </w:r>
      <w:r w:rsidR="00CE7F9C">
        <w:rPr>
          <w:rFonts w:eastAsia="Times New Roman" w:cs="Times New Roman"/>
          <w:color w:val="000000"/>
        </w:rPr>
        <w:t xml:space="preserve">solely relying on PE, we </w:t>
      </w:r>
      <w:r w:rsidR="00910237">
        <w:rPr>
          <w:rFonts w:eastAsia="Times New Roman" w:cs="Times New Roman"/>
          <w:color w:val="000000"/>
        </w:rPr>
        <w:t xml:space="preserve">calculated </w:t>
      </w:r>
      <w:r w:rsidR="00BB0B5B">
        <w:rPr>
          <w:rFonts w:eastAsia="Times New Roman" w:cs="Times New Roman"/>
          <w:color w:val="000000"/>
        </w:rPr>
        <w:t>D</w:t>
      </w:r>
      <w:r w:rsidR="00910237">
        <w:rPr>
          <w:rFonts w:eastAsia="Times New Roman" w:cs="Times New Roman"/>
          <w:color w:val="000000"/>
        </w:rPr>
        <w:t>ownwind</w:t>
      </w:r>
      <w:r w:rsidR="00533AE6">
        <w:rPr>
          <w:rFonts w:eastAsia="Times New Roman" w:cs="Times New Roman"/>
          <w:color w:val="000000"/>
        </w:rPr>
        <w:t xml:space="preserve">-based </w:t>
      </w:r>
      <w:r w:rsidR="00BB0B5B">
        <w:rPr>
          <w:rFonts w:eastAsia="Times New Roman" w:cs="Times New Roman"/>
          <w:color w:val="000000"/>
        </w:rPr>
        <w:t>E</w:t>
      </w:r>
      <w:r w:rsidR="00533AE6">
        <w:rPr>
          <w:rFonts w:eastAsia="Times New Roman" w:cs="Times New Roman"/>
          <w:color w:val="000000"/>
        </w:rPr>
        <w:t>xposure metrics (DE)</w:t>
      </w:r>
      <w:r w:rsidR="00AC6123">
        <w:rPr>
          <w:rFonts w:eastAsia="Times New Roman" w:cs="Times New Roman"/>
          <w:color w:val="000000"/>
        </w:rPr>
        <w:t>, which incorporate wind direction in the exposure assessment</w:t>
      </w:r>
      <w:r w:rsidR="0020683E">
        <w:rPr>
          <w:rFonts w:eastAsia="Times New Roman" w:cs="Times New Roman"/>
          <w:color w:val="000000"/>
        </w:rPr>
        <w:t xml:space="preserve"> (Figure 3)</w:t>
      </w:r>
      <w:r w:rsidR="00533AE6">
        <w:rPr>
          <w:rFonts w:eastAsia="Times New Roman" w:cs="Times New Roman"/>
          <w:color w:val="000000"/>
        </w:rPr>
        <w:t>.</w:t>
      </w:r>
      <w:r w:rsidR="00AC6123">
        <w:rPr>
          <w:rFonts w:eastAsia="Times New Roman" w:cs="Times New Roman"/>
          <w:color w:val="000000"/>
        </w:rPr>
        <w:t xml:space="preserve"> </w:t>
      </w:r>
      <w:r w:rsidR="004050A6">
        <w:rPr>
          <w:rFonts w:eastAsia="Times New Roman" w:cs="Times New Roman"/>
          <w:color w:val="000000"/>
        </w:rPr>
        <w:t>Based on the</w:t>
      </w:r>
      <w:r w:rsidR="00AC6123">
        <w:rPr>
          <w:rFonts w:eastAsia="Times New Roman" w:cs="Times New Roman"/>
          <w:color w:val="000000"/>
        </w:rPr>
        <w:t xml:space="preserve">se </w:t>
      </w:r>
      <w:proofErr w:type="gramStart"/>
      <w:r w:rsidR="00AC6123">
        <w:rPr>
          <w:rFonts w:eastAsia="Times New Roman" w:cs="Times New Roman"/>
          <w:color w:val="000000"/>
        </w:rPr>
        <w:t>two exposure</w:t>
      </w:r>
      <w:proofErr w:type="gramEnd"/>
      <w:r w:rsidR="00AC6123">
        <w:rPr>
          <w:rFonts w:eastAsia="Times New Roman" w:cs="Times New Roman"/>
          <w:color w:val="000000"/>
        </w:rPr>
        <w:t xml:space="preserve"> metrics</w:t>
      </w:r>
      <w:r w:rsidR="002902B2">
        <w:rPr>
          <w:rFonts w:eastAsia="Times New Roman" w:cs="Times New Roman"/>
          <w:color w:val="000000"/>
        </w:rPr>
        <w:t xml:space="preserve"> (PE and DE)</w:t>
      </w:r>
      <w:r w:rsidR="004050A6">
        <w:rPr>
          <w:rFonts w:eastAsia="Times New Roman" w:cs="Times New Roman"/>
          <w:color w:val="000000"/>
        </w:rPr>
        <w:t>, w</w:t>
      </w:r>
      <w:r w:rsidR="00260D29">
        <w:rPr>
          <w:rFonts w:eastAsia="Times New Roman" w:cs="Times New Roman"/>
          <w:color w:val="000000"/>
        </w:rPr>
        <w:t>e conducted two sets of analyses</w:t>
      </w:r>
      <w:r w:rsidR="003145EA">
        <w:rPr>
          <w:rFonts w:eastAsia="Times New Roman" w:cs="Times New Roman"/>
          <w:color w:val="000000"/>
        </w:rPr>
        <w:t xml:space="preserve"> (Analysis Set I and II) </w:t>
      </w:r>
      <w:r w:rsidR="00260D29">
        <w:rPr>
          <w:rFonts w:eastAsia="Times New Roman" w:cs="Times New Roman"/>
          <w:color w:val="000000"/>
        </w:rPr>
        <w:t xml:space="preserve">to </w:t>
      </w:r>
      <w:r w:rsidR="00A01116">
        <w:rPr>
          <w:rFonts w:eastAsia="Times New Roman" w:cs="Times New Roman"/>
          <w:color w:val="000000"/>
        </w:rPr>
        <w:t xml:space="preserve">investigate </w:t>
      </w:r>
      <w:r w:rsidR="00260D29">
        <w:rPr>
          <w:rFonts w:eastAsia="Times New Roman" w:cs="Times New Roman"/>
          <w:color w:val="000000"/>
        </w:rPr>
        <w:t xml:space="preserve">whether living in proximity to and downwind </w:t>
      </w:r>
      <w:r w:rsidR="00AF56D2">
        <w:rPr>
          <w:rFonts w:eastAsia="Times New Roman" w:cs="Times New Roman"/>
          <w:color w:val="000000"/>
        </w:rPr>
        <w:t>of</w:t>
      </w:r>
      <w:r w:rsidR="00260D29">
        <w:rPr>
          <w:rFonts w:eastAsia="Times New Roman" w:cs="Times New Roman"/>
          <w:color w:val="000000"/>
        </w:rPr>
        <w:t xml:space="preserve"> UOGD wells </w:t>
      </w:r>
      <w:r w:rsidR="002902B2">
        <w:rPr>
          <w:rFonts w:eastAsia="Times New Roman" w:cs="Times New Roman"/>
          <w:color w:val="000000"/>
        </w:rPr>
        <w:t xml:space="preserve">is </w:t>
      </w:r>
      <w:r w:rsidR="007C1B6B">
        <w:rPr>
          <w:rFonts w:eastAsia="Times New Roman" w:cs="Times New Roman"/>
          <w:color w:val="000000"/>
        </w:rPr>
        <w:t>associated with higher mortality risk</w:t>
      </w:r>
      <w:r w:rsidR="00873AE2">
        <w:rPr>
          <w:rFonts w:eastAsia="Times New Roman" w:cs="Times New Roman"/>
          <w:color w:val="000000"/>
        </w:rPr>
        <w:t>s</w:t>
      </w:r>
      <w:r w:rsidR="007C1B6B">
        <w:rPr>
          <w:rFonts w:eastAsia="Times New Roman" w:cs="Times New Roman"/>
          <w:color w:val="000000"/>
        </w:rPr>
        <w:t xml:space="preserve"> in</w:t>
      </w:r>
      <w:r w:rsidR="00873AE2">
        <w:rPr>
          <w:rFonts w:eastAsia="Times New Roman" w:cs="Times New Roman"/>
          <w:color w:val="000000"/>
        </w:rPr>
        <w:t xml:space="preserve"> </w:t>
      </w:r>
      <w:r w:rsidR="00873AE2">
        <w:rPr>
          <w:rFonts w:eastAsia="Times New Roman" w:cs="Times New Roman"/>
          <w:color w:val="000000"/>
        </w:rPr>
        <w:lastRenderedPageBreak/>
        <w:t xml:space="preserve">Medicare beneficiaries. </w:t>
      </w:r>
      <w:r w:rsidR="0002081D">
        <w:rPr>
          <w:rFonts w:eastAsia="Times New Roman" w:cs="Times New Roman"/>
          <w:color w:val="000000"/>
        </w:rPr>
        <w:t xml:space="preserve">For </w:t>
      </w:r>
      <w:r w:rsidR="00873AE2">
        <w:rPr>
          <w:rFonts w:eastAsia="Times New Roman" w:cs="Times New Roman"/>
          <w:color w:val="000000"/>
        </w:rPr>
        <w:t>Analysis Set I</w:t>
      </w:r>
      <w:r w:rsidR="0002081D">
        <w:rPr>
          <w:rFonts w:eastAsia="Times New Roman" w:cs="Times New Roman"/>
          <w:color w:val="000000"/>
        </w:rPr>
        <w:t>, we</w:t>
      </w:r>
      <w:r w:rsidR="00873AE2">
        <w:rPr>
          <w:rFonts w:eastAsia="Times New Roman" w:cs="Times New Roman"/>
          <w:color w:val="000000"/>
        </w:rPr>
        <w:t xml:space="preserve"> used</w:t>
      </w:r>
      <w:r w:rsidR="0002081D">
        <w:rPr>
          <w:rFonts w:eastAsia="Times New Roman" w:cs="Times New Roman"/>
          <w:color w:val="000000"/>
        </w:rPr>
        <w:t xml:space="preserve"> a</w:t>
      </w:r>
      <w:r w:rsidR="00873AE2">
        <w:rPr>
          <w:rFonts w:eastAsia="Times New Roman" w:cs="Times New Roman"/>
          <w:color w:val="000000"/>
        </w:rPr>
        <w:t xml:space="preserve"> </w:t>
      </w:r>
      <w:r w:rsidR="00D32C30">
        <w:rPr>
          <w:rFonts w:eastAsia="Times New Roman" w:cs="Times New Roman"/>
          <w:color w:val="000000"/>
        </w:rPr>
        <w:t xml:space="preserve">Cox proportional </w:t>
      </w:r>
      <w:r w:rsidR="00150390">
        <w:rPr>
          <w:rFonts w:eastAsia="Times New Roman" w:cs="Times New Roman"/>
          <w:color w:val="000000"/>
        </w:rPr>
        <w:t>hazard</w:t>
      </w:r>
      <w:r w:rsidR="0002081D">
        <w:rPr>
          <w:rFonts w:eastAsia="Times New Roman" w:cs="Times New Roman"/>
          <w:color w:val="000000"/>
        </w:rPr>
        <w:t>s</w:t>
      </w:r>
      <w:r w:rsidR="00D32C30">
        <w:rPr>
          <w:rFonts w:eastAsia="Times New Roman" w:cs="Times New Roman"/>
          <w:color w:val="000000"/>
        </w:rPr>
        <w:t xml:space="preserve"> m</w:t>
      </w:r>
      <w:r w:rsidR="0002081D">
        <w:rPr>
          <w:rFonts w:eastAsia="Times New Roman" w:cs="Times New Roman"/>
          <w:color w:val="000000"/>
        </w:rPr>
        <w:t>odel</w:t>
      </w:r>
      <w:r w:rsidR="007C1E22">
        <w:rPr>
          <w:rFonts w:eastAsia="Times New Roman" w:cs="Times New Roman"/>
          <w:color w:val="000000"/>
        </w:rPr>
        <w:t xml:space="preserve"> including PE only (Model I) or both PE and DE (Model II)</w:t>
      </w:r>
      <w:r w:rsidR="0002081D">
        <w:rPr>
          <w:rFonts w:eastAsia="Times New Roman" w:cs="Times New Roman"/>
          <w:color w:val="000000"/>
        </w:rPr>
        <w:t xml:space="preserve">; for </w:t>
      </w:r>
      <w:r w:rsidR="00873AE2">
        <w:rPr>
          <w:rFonts w:eastAsia="Times New Roman" w:cs="Times New Roman"/>
          <w:color w:val="000000"/>
        </w:rPr>
        <w:t>Analysis Set II</w:t>
      </w:r>
      <w:r w:rsidR="0002081D">
        <w:rPr>
          <w:rFonts w:eastAsia="Times New Roman" w:cs="Times New Roman"/>
          <w:color w:val="000000"/>
        </w:rPr>
        <w:t>, we</w:t>
      </w:r>
      <w:r w:rsidR="00873AE2">
        <w:rPr>
          <w:rFonts w:eastAsia="Times New Roman" w:cs="Times New Roman"/>
          <w:color w:val="000000"/>
        </w:rPr>
        <w:t xml:space="preserve"> </w:t>
      </w:r>
      <w:r w:rsidR="008E4671">
        <w:rPr>
          <w:rFonts w:eastAsia="Times New Roman" w:cs="Times New Roman"/>
          <w:color w:val="000000"/>
        </w:rPr>
        <w:t xml:space="preserve">relied on </w:t>
      </w:r>
      <w:r w:rsidR="00150390">
        <w:rPr>
          <w:rFonts w:eastAsia="Times New Roman" w:cs="Times New Roman"/>
          <w:color w:val="000000"/>
        </w:rPr>
        <w:t xml:space="preserve">two </w:t>
      </w:r>
      <w:r w:rsidR="008E4671">
        <w:rPr>
          <w:rFonts w:eastAsia="Times New Roman" w:cs="Times New Roman"/>
          <w:color w:val="000000"/>
        </w:rPr>
        <w:t>quasi-experimental designs</w:t>
      </w:r>
      <w:r w:rsidR="00150390">
        <w:rPr>
          <w:rFonts w:eastAsia="Times New Roman" w:cs="Times New Roman"/>
          <w:color w:val="000000"/>
        </w:rPr>
        <w:t>: Difference in Difference</w:t>
      </w:r>
      <w:r w:rsidR="007E3D1A">
        <w:rPr>
          <w:rFonts w:eastAsia="Times New Roman" w:cs="Times New Roman"/>
          <w:color w:val="000000"/>
        </w:rPr>
        <w:t>s</w:t>
      </w:r>
      <w:r w:rsidR="00150390">
        <w:rPr>
          <w:rFonts w:eastAsia="Times New Roman" w:cs="Times New Roman"/>
          <w:color w:val="000000"/>
        </w:rPr>
        <w:t xml:space="preserve"> (DiD) and Difference in</w:t>
      </w:r>
      <w:r w:rsidR="000B5818">
        <w:rPr>
          <w:rFonts w:eastAsia="Times New Roman" w:cs="Times New Roman"/>
          <w:color w:val="000000"/>
        </w:rPr>
        <w:t xml:space="preserve"> </w:t>
      </w:r>
      <w:r w:rsidR="00CA44DF">
        <w:rPr>
          <w:rFonts w:eastAsia="Times New Roman" w:cs="Times New Roman"/>
          <w:color w:val="000000"/>
        </w:rPr>
        <w:t>D</w:t>
      </w:r>
      <w:r w:rsidR="000B5818">
        <w:rPr>
          <w:rFonts w:eastAsia="Times New Roman" w:cs="Times New Roman"/>
          <w:color w:val="000000"/>
        </w:rPr>
        <w:t xml:space="preserve">ifference in </w:t>
      </w:r>
      <w:r w:rsidR="00A30E53">
        <w:rPr>
          <w:rFonts w:eastAsia="Times New Roman" w:cs="Times New Roman"/>
          <w:color w:val="000000"/>
        </w:rPr>
        <w:t>D</w:t>
      </w:r>
      <w:r w:rsidR="000B5818">
        <w:rPr>
          <w:rFonts w:eastAsia="Times New Roman" w:cs="Times New Roman"/>
          <w:color w:val="000000"/>
        </w:rPr>
        <w:t>ifferences (DDD</w:t>
      </w:r>
      <w:proofErr w:type="gramStart"/>
      <w:r w:rsidR="000B5818">
        <w:rPr>
          <w:rFonts w:eastAsia="Times New Roman" w:cs="Times New Roman"/>
          <w:color w:val="000000"/>
        </w:rPr>
        <w:t>)</w:t>
      </w:r>
      <w:r w:rsidR="00150390">
        <w:rPr>
          <w:rFonts w:eastAsia="Times New Roman" w:cs="Times New Roman"/>
          <w:color w:val="000000"/>
        </w:rPr>
        <w:t xml:space="preserve"> </w:t>
      </w:r>
      <w:r w:rsidR="008E4671">
        <w:rPr>
          <w:rFonts w:eastAsia="Times New Roman" w:cs="Times New Roman"/>
          <w:color w:val="000000"/>
        </w:rPr>
        <w:t>.</w:t>
      </w:r>
      <w:proofErr w:type="gramEnd"/>
      <w:r w:rsidR="00A50394" w:rsidRPr="00A50394">
        <w:rPr>
          <w:rFonts w:eastAsia="Times New Roman" w:cs="Times New Roman"/>
          <w:color w:val="000000"/>
        </w:rPr>
        <w:t xml:space="preserve"> </w:t>
      </w:r>
      <w:r w:rsidR="00A50394" w:rsidRPr="00384AA7">
        <w:rPr>
          <w:rFonts w:eastAsia="Times New Roman" w:cs="Times New Roman"/>
          <w:color w:val="000000"/>
        </w:rPr>
        <w:t xml:space="preserve">The results of </w:t>
      </w:r>
      <w:r w:rsidR="00E97E99">
        <w:rPr>
          <w:rFonts w:eastAsia="Times New Roman" w:cs="Times New Roman"/>
          <w:color w:val="000000"/>
        </w:rPr>
        <w:t xml:space="preserve">both </w:t>
      </w:r>
      <w:r w:rsidR="00A50394" w:rsidRPr="00384AA7">
        <w:rPr>
          <w:rFonts w:eastAsia="Times New Roman" w:cs="Times New Roman"/>
          <w:color w:val="000000"/>
        </w:rPr>
        <w:t>analyses provide additional evidence about the robustness of our main results against different model specifications.</w:t>
      </w:r>
    </w:p>
    <w:p w14:paraId="0E32CC99" w14:textId="3BD1A1D1" w:rsidR="00132E90" w:rsidRDefault="00C47500" w:rsidP="00132E90">
      <w:pPr>
        <w:pStyle w:val="Heading2"/>
      </w:pPr>
      <w:r>
        <w:t>Spatiotemporal patterns</w:t>
      </w:r>
      <w:r w:rsidR="007D1618">
        <w:t xml:space="preserve"> of </w:t>
      </w:r>
      <w:r w:rsidR="00E20C72">
        <w:t>m</w:t>
      </w:r>
      <w:r w:rsidR="007D1618">
        <w:t xml:space="preserve">ortality </w:t>
      </w:r>
      <w:r w:rsidR="00E20C72">
        <w:t>e</w:t>
      </w:r>
      <w:r w:rsidR="007D1618">
        <w:t xml:space="preserve">xposure and </w:t>
      </w:r>
      <w:r w:rsidR="00E20C72">
        <w:t>c</w:t>
      </w:r>
      <w:r w:rsidR="007D1618">
        <w:t>ovariates</w:t>
      </w:r>
    </w:p>
    <w:p w14:paraId="6E72D687" w14:textId="03E80B5A" w:rsidR="00132E90" w:rsidRDefault="00C47500" w:rsidP="00132E90">
      <w:pPr>
        <w:rPr>
          <w:rFonts w:cs="Times New Roman"/>
          <w:lang w:eastAsia="zh-CN"/>
        </w:rPr>
      </w:pPr>
      <w:r>
        <w:rPr>
          <w:rFonts w:cs="Times New Roman"/>
          <w:lang w:eastAsia="zh-CN"/>
        </w:rPr>
        <w:t xml:space="preserve">We observed </w:t>
      </w:r>
      <w:r w:rsidR="008A06DC">
        <w:rPr>
          <w:rFonts w:cs="Times New Roman"/>
          <w:lang w:eastAsia="zh-CN"/>
        </w:rPr>
        <w:t>a declining</w:t>
      </w:r>
      <w:r>
        <w:rPr>
          <w:rFonts w:cs="Times New Roman"/>
          <w:lang w:eastAsia="zh-CN"/>
        </w:rPr>
        <w:t xml:space="preserve"> trend in all-cause mortality of Medicare beneficiaries across three subregions during our study period (2001-2015) (Supplementary Table 1). </w:t>
      </w:r>
      <w:r w:rsidR="00DA65DC">
        <w:rPr>
          <w:rFonts w:cs="Times New Roman"/>
          <w:lang w:eastAsia="zh-CN"/>
        </w:rPr>
        <w:t xml:space="preserve">During this </w:t>
      </w:r>
      <w:r w:rsidR="00836FD0">
        <w:rPr>
          <w:rFonts w:cs="Times New Roman"/>
          <w:lang w:eastAsia="zh-CN"/>
        </w:rPr>
        <w:t xml:space="preserve">same </w:t>
      </w:r>
      <w:r w:rsidR="00C32B30">
        <w:rPr>
          <w:rFonts w:cs="Times New Roman"/>
          <w:lang w:eastAsia="zh-CN"/>
        </w:rPr>
        <w:t>period</w:t>
      </w:r>
      <w:r w:rsidR="00DA65DC">
        <w:rPr>
          <w:rFonts w:cs="Times New Roman"/>
          <w:lang w:eastAsia="zh-CN"/>
        </w:rPr>
        <w:t>,</w:t>
      </w:r>
      <w:r>
        <w:rPr>
          <w:rFonts w:cs="Times New Roman"/>
          <w:lang w:eastAsia="zh-CN"/>
        </w:rPr>
        <w:t xml:space="preserve"> a</w:t>
      </w:r>
      <w:r w:rsidR="00132E90">
        <w:rPr>
          <w:rFonts w:cs="Times New Roman"/>
          <w:lang w:eastAsia="zh-CN"/>
        </w:rPr>
        <w:t xml:space="preserve"> total of </w:t>
      </w:r>
      <w:r w:rsidR="00132E90" w:rsidRPr="008A6937">
        <w:rPr>
          <w:rFonts w:cs="Times New Roman"/>
          <w:lang w:eastAsia="zh-CN"/>
        </w:rPr>
        <w:t>174</w:t>
      </w:r>
      <w:r w:rsidR="00132E90">
        <w:rPr>
          <w:rFonts w:cs="Times New Roman"/>
          <w:lang w:eastAsia="zh-CN"/>
        </w:rPr>
        <w:t>,</w:t>
      </w:r>
      <w:r w:rsidR="00132E90" w:rsidRPr="008A6937">
        <w:rPr>
          <w:rFonts w:cs="Times New Roman"/>
          <w:lang w:eastAsia="zh-CN"/>
        </w:rPr>
        <w:t>624</w:t>
      </w:r>
      <w:r w:rsidR="00132E90">
        <w:rPr>
          <w:rFonts w:cs="Times New Roman"/>
          <w:lang w:eastAsia="zh-CN"/>
        </w:rPr>
        <w:t xml:space="preserve"> UOGD wells were completed</w:t>
      </w:r>
      <w:r w:rsidR="00836FD0">
        <w:rPr>
          <w:rFonts w:cs="Times New Roman"/>
          <w:lang w:eastAsia="zh-CN"/>
        </w:rPr>
        <w:t>,</w:t>
      </w:r>
      <w:r w:rsidR="00132E90">
        <w:rPr>
          <w:rFonts w:cs="Times New Roman"/>
          <w:lang w:eastAsia="zh-CN"/>
        </w:rPr>
        <w:t xml:space="preserve"> which increased PE in all three subregions (</w:t>
      </w:r>
      <w:r>
        <w:rPr>
          <w:rFonts w:cs="Times New Roman"/>
          <w:lang w:eastAsia="zh-CN"/>
        </w:rPr>
        <w:t xml:space="preserve">Supplementary </w:t>
      </w:r>
      <w:r w:rsidR="00AF018A">
        <w:rPr>
          <w:rFonts w:cs="Times New Roman"/>
          <w:lang w:eastAsia="zh-CN"/>
        </w:rPr>
        <w:t xml:space="preserve">Figure </w:t>
      </w:r>
      <w:r>
        <w:rPr>
          <w:rFonts w:cs="Times New Roman"/>
          <w:lang w:eastAsia="zh-CN"/>
        </w:rPr>
        <w:t>1</w:t>
      </w:r>
      <w:r w:rsidR="00EF6985">
        <w:rPr>
          <w:rFonts w:cs="Times New Roman"/>
          <w:lang w:eastAsia="zh-CN"/>
        </w:rPr>
        <w:t xml:space="preserve"> and </w:t>
      </w:r>
      <w:r w:rsidR="00F249BD">
        <w:rPr>
          <w:rFonts w:cs="Times New Roman"/>
          <w:lang w:eastAsia="zh-CN"/>
        </w:rPr>
        <w:t>Supplementary Note 2</w:t>
      </w:r>
      <w:r w:rsidR="00132E90">
        <w:rPr>
          <w:rFonts w:cs="Times New Roman"/>
          <w:lang w:eastAsia="zh-CN"/>
        </w:rPr>
        <w:t>).</w:t>
      </w:r>
      <w:r>
        <w:rPr>
          <w:rFonts w:cs="Times New Roman"/>
          <w:lang w:eastAsia="zh-CN"/>
        </w:rPr>
        <w:t xml:space="preserve"> </w:t>
      </w:r>
      <w:r w:rsidR="00132E90">
        <w:rPr>
          <w:rFonts w:cs="Times New Roman"/>
          <w:lang w:eastAsia="zh-CN"/>
        </w:rPr>
        <w:t>Table 1 summarize</w:t>
      </w:r>
      <w:r w:rsidR="00DA65DC">
        <w:rPr>
          <w:rFonts w:cs="Times New Roman"/>
          <w:lang w:eastAsia="zh-CN"/>
        </w:rPr>
        <w:t>s</w:t>
      </w:r>
      <w:r w:rsidR="00132E90">
        <w:rPr>
          <w:rFonts w:cs="Times New Roman"/>
          <w:lang w:eastAsia="zh-CN"/>
        </w:rPr>
        <w:t xml:space="preserve"> key covariates by PE and DE levels</w:t>
      </w:r>
      <w:r w:rsidR="00132E90" w:rsidRPr="00132E90">
        <w:rPr>
          <w:rFonts w:cs="Times New Roman"/>
          <w:lang w:eastAsia="zh-CN"/>
        </w:rPr>
        <w:t xml:space="preserve">. For the demographic variables, each of the four UOGD PE </w:t>
      </w:r>
      <w:r w:rsidR="00E748C0">
        <w:rPr>
          <w:rFonts w:cs="Times New Roman"/>
          <w:lang w:eastAsia="zh-CN"/>
        </w:rPr>
        <w:t>levels</w:t>
      </w:r>
      <w:r w:rsidR="00132E90" w:rsidRPr="00132E90">
        <w:rPr>
          <w:rFonts w:cs="Times New Roman"/>
          <w:lang w:eastAsia="zh-CN"/>
        </w:rPr>
        <w:t xml:space="preserve"> ha</w:t>
      </w:r>
      <w:r w:rsidR="00836FD0">
        <w:rPr>
          <w:rFonts w:cs="Times New Roman"/>
          <w:lang w:eastAsia="zh-CN"/>
        </w:rPr>
        <w:t>d</w:t>
      </w:r>
      <w:r w:rsidR="00132E90" w:rsidRPr="00132E90">
        <w:rPr>
          <w:rFonts w:cs="Times New Roman"/>
          <w:lang w:eastAsia="zh-CN"/>
        </w:rPr>
        <w:t xml:space="preserve"> </w:t>
      </w:r>
      <w:r w:rsidR="006C085B">
        <w:rPr>
          <w:rFonts w:cs="Times New Roman"/>
          <w:lang w:eastAsia="zh-CN"/>
        </w:rPr>
        <w:t xml:space="preserve">a </w:t>
      </w:r>
      <w:r w:rsidR="00132E90" w:rsidRPr="00132E90">
        <w:rPr>
          <w:rFonts w:cs="Times New Roman"/>
          <w:lang w:eastAsia="zh-CN"/>
        </w:rPr>
        <w:t xml:space="preserve">lower percentage of female and white beneficiaries, </w:t>
      </w:r>
      <w:r w:rsidR="00004DB3">
        <w:rPr>
          <w:rFonts w:cs="Times New Roman"/>
          <w:lang w:eastAsia="zh-CN"/>
        </w:rPr>
        <w:t>younger</w:t>
      </w:r>
      <w:r w:rsidR="00132E90" w:rsidRPr="00132E90">
        <w:rPr>
          <w:rFonts w:cs="Times New Roman"/>
          <w:lang w:eastAsia="zh-CN"/>
        </w:rPr>
        <w:t xml:space="preserve"> age</w:t>
      </w:r>
      <w:r w:rsidR="00836FD0">
        <w:rPr>
          <w:rFonts w:cs="Times New Roman"/>
          <w:lang w:eastAsia="zh-CN"/>
        </w:rPr>
        <w:t xml:space="preserve"> beneficiaries</w:t>
      </w:r>
      <w:r w:rsidR="00132E90" w:rsidRPr="00132E90">
        <w:rPr>
          <w:rFonts w:cs="Times New Roman"/>
          <w:lang w:eastAsia="zh-CN"/>
        </w:rPr>
        <w:t xml:space="preserve">, and </w:t>
      </w:r>
      <w:r w:rsidR="006C085B">
        <w:rPr>
          <w:rFonts w:cs="Times New Roman"/>
          <w:lang w:eastAsia="zh-CN"/>
        </w:rPr>
        <w:t xml:space="preserve">a </w:t>
      </w:r>
      <w:r w:rsidR="00132E90" w:rsidRPr="00132E90">
        <w:rPr>
          <w:rFonts w:cs="Times New Roman"/>
          <w:lang w:eastAsia="zh-CN"/>
        </w:rPr>
        <w:t>higher percent</w:t>
      </w:r>
      <w:r w:rsidR="00836FD0">
        <w:rPr>
          <w:rFonts w:cs="Times New Roman"/>
          <w:lang w:eastAsia="zh-CN"/>
        </w:rPr>
        <w:t>age</w:t>
      </w:r>
      <w:r w:rsidR="00132E90" w:rsidRPr="00132E90">
        <w:rPr>
          <w:rFonts w:cs="Times New Roman"/>
          <w:lang w:eastAsia="zh-CN"/>
        </w:rPr>
        <w:t xml:space="preserve"> of </w:t>
      </w:r>
      <w:r w:rsidR="00836FD0">
        <w:rPr>
          <w:rFonts w:cs="Times New Roman"/>
          <w:lang w:eastAsia="zh-CN"/>
        </w:rPr>
        <w:t xml:space="preserve">beneficiaries with </w:t>
      </w:r>
      <w:r w:rsidR="00132E90" w:rsidRPr="00132E90">
        <w:rPr>
          <w:rFonts w:cs="Times New Roman"/>
          <w:lang w:eastAsia="zh-CN"/>
        </w:rPr>
        <w:t xml:space="preserve">Medicaid eligibility, compared to the unexposed </w:t>
      </w:r>
      <w:r w:rsidR="00E748C0">
        <w:rPr>
          <w:rFonts w:cs="Times New Roman"/>
          <w:lang w:eastAsia="zh-CN"/>
        </w:rPr>
        <w:t>level</w:t>
      </w:r>
      <w:r w:rsidR="00132E90" w:rsidRPr="00132E90">
        <w:rPr>
          <w:rFonts w:cs="Times New Roman"/>
          <w:lang w:eastAsia="zh-CN"/>
        </w:rPr>
        <w:t xml:space="preserve">. For </w:t>
      </w:r>
      <w:r w:rsidR="00836FD0">
        <w:rPr>
          <w:rFonts w:cs="Times New Roman"/>
          <w:lang w:eastAsia="zh-CN"/>
        </w:rPr>
        <w:t xml:space="preserve">the </w:t>
      </w:r>
      <w:r w:rsidR="00132E90" w:rsidRPr="00132E90">
        <w:rPr>
          <w:rFonts w:cs="Times New Roman"/>
          <w:lang w:eastAsia="zh-CN"/>
        </w:rPr>
        <w:t xml:space="preserve">environmental factors, each of the four UOGD PE </w:t>
      </w:r>
      <w:r w:rsidR="00E748C0">
        <w:rPr>
          <w:rFonts w:cs="Times New Roman"/>
          <w:lang w:eastAsia="zh-CN"/>
        </w:rPr>
        <w:t>levels</w:t>
      </w:r>
      <w:r w:rsidR="00132E90" w:rsidRPr="00132E90">
        <w:rPr>
          <w:rFonts w:cs="Times New Roman"/>
          <w:lang w:eastAsia="zh-CN"/>
        </w:rPr>
        <w:t xml:space="preserve"> ha</w:t>
      </w:r>
      <w:r w:rsidR="00836FD0">
        <w:rPr>
          <w:rFonts w:cs="Times New Roman"/>
          <w:lang w:eastAsia="zh-CN"/>
        </w:rPr>
        <w:t>d</w:t>
      </w:r>
      <w:r w:rsidR="00132E90" w:rsidRPr="00132E90">
        <w:rPr>
          <w:rFonts w:cs="Times New Roman"/>
          <w:lang w:eastAsia="zh-CN"/>
        </w:rPr>
        <w:t xml:space="preserve"> lower PM</w:t>
      </w:r>
      <w:r w:rsidR="00132E90" w:rsidRPr="00132E90">
        <w:rPr>
          <w:rFonts w:cs="Times New Roman"/>
          <w:vertAlign w:val="subscript"/>
          <w:lang w:eastAsia="zh-CN"/>
        </w:rPr>
        <w:t xml:space="preserve">2.5 </w:t>
      </w:r>
      <w:r w:rsidR="00132E90" w:rsidRPr="00132E90">
        <w:rPr>
          <w:rFonts w:cs="Times New Roman"/>
          <w:lang w:eastAsia="zh-CN"/>
        </w:rPr>
        <w:t>concentrations and</w:t>
      </w:r>
      <w:r w:rsidR="001516CF">
        <w:rPr>
          <w:rFonts w:cs="Times New Roman"/>
          <w:lang w:eastAsia="zh-CN"/>
        </w:rPr>
        <w:t xml:space="preserve"> </w:t>
      </w:r>
      <w:r w:rsidR="00836FD0">
        <w:rPr>
          <w:rFonts w:cs="Times New Roman"/>
          <w:lang w:eastAsia="zh-CN"/>
        </w:rPr>
        <w:t xml:space="preserve">were </w:t>
      </w:r>
      <w:r w:rsidR="001516CF">
        <w:rPr>
          <w:rFonts w:cs="Times New Roman"/>
          <w:lang w:eastAsia="zh-CN"/>
        </w:rPr>
        <w:t>less developed</w:t>
      </w:r>
      <w:r w:rsidR="00836FD0" w:rsidRPr="00132E90">
        <w:rPr>
          <w:rFonts w:cs="Times New Roman"/>
          <w:lang w:eastAsia="zh-CN"/>
        </w:rPr>
        <w:t xml:space="preserve">, compared to the unexposed </w:t>
      </w:r>
      <w:r w:rsidR="00836FD0">
        <w:rPr>
          <w:rFonts w:cs="Times New Roman"/>
          <w:lang w:eastAsia="zh-CN"/>
        </w:rPr>
        <w:t>level</w:t>
      </w:r>
      <w:r w:rsidR="00132E90" w:rsidRPr="00132E90">
        <w:rPr>
          <w:rFonts w:cs="Times New Roman"/>
          <w:lang w:eastAsia="zh-CN"/>
        </w:rPr>
        <w:t xml:space="preserve">. For </w:t>
      </w:r>
      <w:r w:rsidR="00836FD0">
        <w:rPr>
          <w:rFonts w:cs="Times New Roman"/>
          <w:lang w:eastAsia="zh-CN"/>
        </w:rPr>
        <w:t xml:space="preserve">the </w:t>
      </w:r>
      <w:r w:rsidR="00132E90" w:rsidRPr="00132E90">
        <w:rPr>
          <w:rFonts w:cs="Times New Roman"/>
          <w:lang w:eastAsia="zh-CN"/>
        </w:rPr>
        <w:t xml:space="preserve">socioeconomic factors, each of the UOGD PE </w:t>
      </w:r>
      <w:r w:rsidR="00E748C0">
        <w:rPr>
          <w:rFonts w:cs="Times New Roman"/>
          <w:lang w:eastAsia="zh-CN"/>
        </w:rPr>
        <w:t>levels</w:t>
      </w:r>
      <w:r w:rsidR="00132E90" w:rsidRPr="00132E90">
        <w:rPr>
          <w:rFonts w:cs="Times New Roman"/>
          <w:lang w:eastAsia="zh-CN"/>
        </w:rPr>
        <w:t xml:space="preserve"> ha</w:t>
      </w:r>
      <w:r w:rsidR="00836FD0">
        <w:rPr>
          <w:rFonts w:cs="Times New Roman"/>
          <w:lang w:eastAsia="zh-CN"/>
        </w:rPr>
        <w:t>d a</w:t>
      </w:r>
      <w:r w:rsidR="00132E90" w:rsidRPr="00132E90">
        <w:rPr>
          <w:rFonts w:cs="Times New Roman"/>
          <w:lang w:eastAsia="zh-CN"/>
        </w:rPr>
        <w:t xml:space="preserve"> lower population density and higher percent</w:t>
      </w:r>
      <w:r w:rsidR="00836FD0">
        <w:rPr>
          <w:rFonts w:cs="Times New Roman"/>
          <w:lang w:eastAsia="zh-CN"/>
        </w:rPr>
        <w:t>age</w:t>
      </w:r>
      <w:r w:rsidR="00132E90" w:rsidRPr="00132E90">
        <w:rPr>
          <w:rFonts w:cs="Times New Roman"/>
          <w:lang w:eastAsia="zh-CN"/>
        </w:rPr>
        <w:t xml:space="preserve"> of residents without </w:t>
      </w:r>
      <w:r w:rsidR="00970390">
        <w:rPr>
          <w:rFonts w:cs="Times New Roman"/>
          <w:lang w:eastAsia="zh-CN"/>
        </w:rPr>
        <w:t xml:space="preserve">a </w:t>
      </w:r>
      <w:r w:rsidR="00132E90" w:rsidRPr="00132E90">
        <w:rPr>
          <w:rFonts w:cs="Times New Roman"/>
          <w:lang w:eastAsia="zh-CN"/>
        </w:rPr>
        <w:t>high</w:t>
      </w:r>
      <w:r w:rsidR="00836FD0">
        <w:rPr>
          <w:rFonts w:cs="Times New Roman"/>
          <w:lang w:eastAsia="zh-CN"/>
        </w:rPr>
        <w:t xml:space="preserve"> </w:t>
      </w:r>
      <w:r w:rsidR="00132E90" w:rsidRPr="00132E90">
        <w:rPr>
          <w:rFonts w:cs="Times New Roman"/>
          <w:lang w:eastAsia="zh-CN"/>
        </w:rPr>
        <w:t xml:space="preserve">school diploma, compared to the unexposed </w:t>
      </w:r>
      <w:r w:rsidR="00E748C0">
        <w:rPr>
          <w:rFonts w:cs="Times New Roman"/>
          <w:lang w:eastAsia="zh-CN"/>
        </w:rPr>
        <w:t>level</w:t>
      </w:r>
      <w:r w:rsidR="00132E90" w:rsidRPr="00132E90">
        <w:rPr>
          <w:rFonts w:cs="Times New Roman"/>
          <w:lang w:eastAsia="zh-CN"/>
        </w:rPr>
        <w:t>.</w:t>
      </w:r>
      <w:r>
        <w:rPr>
          <w:rFonts w:cs="Times New Roman"/>
          <w:lang w:eastAsia="zh-CN"/>
        </w:rPr>
        <w:t xml:space="preserve"> </w:t>
      </w:r>
      <w:r w:rsidR="00836FD0">
        <w:rPr>
          <w:rFonts w:cs="Times New Roman"/>
          <w:lang w:eastAsia="zh-CN"/>
        </w:rPr>
        <w:t>Of note</w:t>
      </w:r>
      <w:r>
        <w:rPr>
          <w:rFonts w:cs="Times New Roman"/>
          <w:lang w:eastAsia="zh-CN"/>
        </w:rPr>
        <w:t xml:space="preserve">, the values of all these covariates were similar when we compared </w:t>
      </w:r>
      <w:r w:rsidR="00E20C72">
        <w:rPr>
          <w:rFonts w:cs="Times New Roman"/>
          <w:lang w:eastAsia="zh-CN"/>
        </w:rPr>
        <w:t>DE</w:t>
      </w:r>
      <w:r w:rsidRPr="00BC3C6A">
        <w:rPr>
          <w:rFonts w:cs="Times New Roman"/>
          <w:vertAlign w:val="superscript"/>
          <w:lang w:eastAsia="zh-CN"/>
        </w:rPr>
        <w:t>+</w:t>
      </w:r>
      <w:r>
        <w:rPr>
          <w:rFonts w:cs="Times New Roman"/>
          <w:lang w:eastAsia="zh-CN"/>
        </w:rPr>
        <w:t xml:space="preserve"> </w:t>
      </w:r>
      <w:r w:rsidR="00517C7A">
        <w:rPr>
          <w:rFonts w:cs="Times New Roman"/>
          <w:lang w:eastAsia="zh-CN"/>
        </w:rPr>
        <w:t>(</w:t>
      </w:r>
      <w:r w:rsidR="00373CB6">
        <w:rPr>
          <w:rFonts w:cs="Times New Roman"/>
          <w:lang w:eastAsia="zh-CN"/>
        </w:rPr>
        <w:t>down</w:t>
      </w:r>
      <w:r w:rsidR="00517C7A">
        <w:rPr>
          <w:rFonts w:cs="Times New Roman"/>
          <w:lang w:eastAsia="zh-CN"/>
        </w:rPr>
        <w:t xml:space="preserve">wind) </w:t>
      </w:r>
      <w:r>
        <w:rPr>
          <w:rFonts w:cs="Times New Roman"/>
          <w:lang w:eastAsia="zh-CN"/>
        </w:rPr>
        <w:t>versus DE</w:t>
      </w:r>
      <w:r w:rsidRPr="00BC3C6A">
        <w:rPr>
          <w:rFonts w:cs="Times New Roman"/>
          <w:vertAlign w:val="superscript"/>
          <w:lang w:eastAsia="zh-CN"/>
        </w:rPr>
        <w:t>-</w:t>
      </w:r>
      <w:r>
        <w:rPr>
          <w:rFonts w:cs="Times New Roman"/>
          <w:lang w:eastAsia="zh-CN"/>
        </w:rPr>
        <w:t xml:space="preserve"> </w:t>
      </w:r>
      <w:r w:rsidR="00517C7A">
        <w:rPr>
          <w:rFonts w:cs="Times New Roman"/>
          <w:lang w:eastAsia="zh-CN"/>
        </w:rPr>
        <w:t>(</w:t>
      </w:r>
      <w:r w:rsidR="00373CB6">
        <w:rPr>
          <w:rFonts w:cs="Times New Roman"/>
          <w:lang w:eastAsia="zh-CN"/>
        </w:rPr>
        <w:t>up</w:t>
      </w:r>
      <w:r w:rsidR="00517C7A">
        <w:rPr>
          <w:rFonts w:cs="Times New Roman"/>
          <w:lang w:eastAsia="zh-CN"/>
        </w:rPr>
        <w:t xml:space="preserve">wind) </w:t>
      </w:r>
      <w:r>
        <w:rPr>
          <w:rFonts w:cs="Times New Roman"/>
          <w:lang w:eastAsia="zh-CN"/>
        </w:rPr>
        <w:t>sub</w:t>
      </w:r>
      <w:r w:rsidR="008B5FB3">
        <w:rPr>
          <w:rFonts w:cs="Times New Roman"/>
          <w:lang w:eastAsia="zh-CN"/>
        </w:rPr>
        <w:t>groups</w:t>
      </w:r>
      <w:r>
        <w:rPr>
          <w:rFonts w:cs="Times New Roman"/>
          <w:lang w:eastAsia="zh-CN"/>
        </w:rPr>
        <w:t xml:space="preserve"> within each PE </w:t>
      </w:r>
      <w:r w:rsidR="00E748C0">
        <w:rPr>
          <w:rFonts w:cs="Times New Roman"/>
          <w:lang w:eastAsia="zh-CN"/>
        </w:rPr>
        <w:t>level (</w:t>
      </w:r>
      <w:r w:rsidR="007228F3">
        <w:rPr>
          <w:rFonts w:cs="Times New Roman"/>
          <w:lang w:eastAsia="zh-CN"/>
        </w:rPr>
        <w:t>Table 1</w:t>
      </w:r>
      <w:r w:rsidR="00E748C0" w:rsidRPr="007228F3">
        <w:rPr>
          <w:rFonts w:cs="Times New Roman"/>
          <w:lang w:eastAsia="zh-CN"/>
        </w:rPr>
        <w:t>)</w:t>
      </w:r>
      <w:r w:rsidRPr="007228F3">
        <w:rPr>
          <w:rFonts w:cs="Times New Roman"/>
          <w:lang w:eastAsia="zh-CN"/>
        </w:rPr>
        <w:t>.</w:t>
      </w:r>
    </w:p>
    <w:p w14:paraId="759DAD17" w14:textId="3326487D" w:rsidR="00C47500" w:rsidRPr="00C47500" w:rsidRDefault="00C47500" w:rsidP="00E20C72">
      <w:pPr>
        <w:pStyle w:val="Heading2"/>
        <w:rPr>
          <w:lang w:eastAsia="zh-CN"/>
        </w:rPr>
      </w:pPr>
      <w:r>
        <w:rPr>
          <w:lang w:eastAsia="zh-CN"/>
        </w:rPr>
        <w:t xml:space="preserve">Association between </w:t>
      </w:r>
      <w:r w:rsidR="00E20C72">
        <w:rPr>
          <w:lang w:eastAsia="zh-CN"/>
        </w:rPr>
        <w:t>living proximity to UOGD and mortality</w:t>
      </w:r>
      <w:r w:rsidR="00756EB6">
        <w:rPr>
          <w:lang w:eastAsia="zh-CN"/>
        </w:rPr>
        <w:t xml:space="preserve"> risk</w:t>
      </w:r>
    </w:p>
    <w:p w14:paraId="580A07A8" w14:textId="46A836BC" w:rsidR="00B212BA" w:rsidRDefault="00836FD0" w:rsidP="00B212BA">
      <w:pPr>
        <w:rPr>
          <w:rFonts w:cs="Times New Roman"/>
          <w:lang w:eastAsia="zh-CN"/>
        </w:rPr>
      </w:pPr>
      <w:r>
        <w:rPr>
          <w:rFonts w:cs="Times New Roman"/>
          <w:lang w:eastAsia="zh-CN"/>
        </w:rPr>
        <w:t>In</w:t>
      </w:r>
      <w:r w:rsidR="00E20C72">
        <w:rPr>
          <w:rFonts w:cs="Times New Roman"/>
          <w:lang w:eastAsia="zh-CN"/>
        </w:rPr>
        <w:t xml:space="preserve"> Model I</w:t>
      </w:r>
      <w:r w:rsidR="00F05DA6">
        <w:rPr>
          <w:rFonts w:cs="Times New Roman"/>
          <w:lang w:eastAsia="zh-CN"/>
        </w:rPr>
        <w:t xml:space="preserve"> </w:t>
      </w:r>
      <w:r w:rsidR="00A923BB">
        <w:rPr>
          <w:rFonts w:cs="Times New Roman"/>
          <w:lang w:eastAsia="zh-CN"/>
        </w:rPr>
        <w:t>of</w:t>
      </w:r>
      <w:r w:rsidR="00F05DA6">
        <w:rPr>
          <w:rFonts w:cs="Times New Roman"/>
          <w:lang w:eastAsia="zh-CN"/>
        </w:rPr>
        <w:t xml:space="preserve"> Analysis Set I</w:t>
      </w:r>
      <w:r>
        <w:rPr>
          <w:rFonts w:cs="Times New Roman"/>
          <w:lang w:eastAsia="zh-CN"/>
        </w:rPr>
        <w:t xml:space="preserve"> (Cox proportional hazards model</w:t>
      </w:r>
      <w:r w:rsidR="0002081D">
        <w:rPr>
          <w:rFonts w:cs="Times New Roman"/>
          <w:lang w:eastAsia="zh-CN"/>
        </w:rPr>
        <w:t>, PE only</w:t>
      </w:r>
      <w:r>
        <w:rPr>
          <w:rFonts w:cs="Times New Roman"/>
          <w:lang w:eastAsia="zh-CN"/>
        </w:rPr>
        <w:t>)</w:t>
      </w:r>
      <w:r w:rsidR="00B66C4B">
        <w:rPr>
          <w:rFonts w:cs="Times New Roman"/>
          <w:lang w:eastAsia="zh-CN"/>
        </w:rPr>
        <w:t xml:space="preserve">, </w:t>
      </w:r>
      <w:r w:rsidR="00E20C72">
        <w:rPr>
          <w:rFonts w:cs="Times New Roman"/>
          <w:lang w:eastAsia="zh-CN"/>
        </w:rPr>
        <w:t xml:space="preserve">exposure to each of the four PE levels was associated with </w:t>
      </w:r>
      <w:r w:rsidR="00921A35">
        <w:rPr>
          <w:rFonts w:cs="Times New Roman"/>
          <w:lang w:eastAsia="zh-CN"/>
        </w:rPr>
        <w:t xml:space="preserve">a statistically </w:t>
      </w:r>
      <w:r w:rsidR="00E20C72">
        <w:rPr>
          <w:rFonts w:cs="Times New Roman"/>
          <w:lang w:eastAsia="zh-CN"/>
        </w:rPr>
        <w:t xml:space="preserve">significant increase in mortality risk compared </w:t>
      </w:r>
      <w:r w:rsidR="00E20C72">
        <w:rPr>
          <w:rFonts w:cs="Times New Roman"/>
          <w:lang w:eastAsia="zh-CN"/>
        </w:rPr>
        <w:lastRenderedPageBreak/>
        <w:t>to the unexposed level (</w:t>
      </w:r>
      <w:r w:rsidR="00EF6985">
        <w:rPr>
          <w:rFonts w:cs="Times New Roman"/>
          <w:lang w:eastAsia="zh-CN"/>
        </w:rPr>
        <w:t xml:space="preserve">Figure </w:t>
      </w:r>
      <w:r w:rsidR="003B675C">
        <w:rPr>
          <w:rFonts w:cs="Times New Roman"/>
          <w:lang w:eastAsia="zh-CN"/>
        </w:rPr>
        <w:t>4</w:t>
      </w:r>
      <w:r w:rsidR="00EF6985">
        <w:rPr>
          <w:rFonts w:cs="Times New Roman"/>
          <w:lang w:eastAsia="zh-CN"/>
        </w:rPr>
        <w:t xml:space="preserve">A and </w:t>
      </w:r>
      <w:r w:rsidR="00E20C72">
        <w:rPr>
          <w:rFonts w:cs="Times New Roman"/>
          <w:lang w:eastAsia="zh-CN"/>
        </w:rPr>
        <w:t xml:space="preserve">Supplementary Table 2). The estimated risk of mortality </w:t>
      </w:r>
      <w:r w:rsidR="001516CF">
        <w:rPr>
          <w:rFonts w:cs="Times New Roman"/>
          <w:lang w:eastAsia="zh-CN"/>
        </w:rPr>
        <w:t>increase</w:t>
      </w:r>
      <w:r>
        <w:rPr>
          <w:rFonts w:cs="Times New Roman"/>
          <w:lang w:eastAsia="zh-CN"/>
        </w:rPr>
        <w:t>d</w:t>
      </w:r>
      <w:r w:rsidR="00E20C72">
        <w:rPr>
          <w:rFonts w:cs="Times New Roman"/>
          <w:lang w:eastAsia="zh-CN"/>
        </w:rPr>
        <w:t xml:space="preserve"> monotonically when the PE level increase</w:t>
      </w:r>
      <w:r>
        <w:rPr>
          <w:rFonts w:cs="Times New Roman"/>
          <w:lang w:eastAsia="zh-CN"/>
        </w:rPr>
        <w:t>d</w:t>
      </w:r>
      <w:r w:rsidR="00E20C72">
        <w:rPr>
          <w:rFonts w:cs="Times New Roman"/>
          <w:lang w:eastAsia="zh-CN"/>
        </w:rPr>
        <w:t xml:space="preserve"> from low to high (Figure </w:t>
      </w:r>
      <w:r w:rsidR="009C4255">
        <w:rPr>
          <w:rFonts w:cs="Times New Roman"/>
          <w:lang w:eastAsia="zh-CN"/>
        </w:rPr>
        <w:t>4</w:t>
      </w:r>
      <w:r w:rsidR="00E20C72">
        <w:rPr>
          <w:rFonts w:cs="Times New Roman"/>
          <w:lang w:eastAsia="zh-CN"/>
        </w:rPr>
        <w:t xml:space="preserve">A). </w:t>
      </w:r>
      <w:r w:rsidR="006C085B">
        <w:rPr>
          <w:rFonts w:cs="Times New Roman"/>
          <w:lang w:eastAsia="zh-CN"/>
        </w:rPr>
        <w:t>A h</w:t>
      </w:r>
      <w:r w:rsidR="00E20C72">
        <w:rPr>
          <w:rFonts w:cs="Times New Roman"/>
          <w:lang w:eastAsia="zh-CN"/>
        </w:rPr>
        <w:t xml:space="preserve">igh PE level was associated with a significantly elevated risk of all-cause mortality (HR: </w:t>
      </w:r>
      <w:r w:rsidR="00E20C72" w:rsidRPr="00590B27">
        <w:rPr>
          <w:rFonts w:eastAsia="Times New Roman" w:cs="Times New Roman"/>
          <w:color w:val="000000"/>
        </w:rPr>
        <w:t>1.025; 95%</w:t>
      </w:r>
      <w:r w:rsidR="00E20C72">
        <w:rPr>
          <w:rFonts w:eastAsia="Times New Roman" w:cs="Times New Roman"/>
          <w:color w:val="000000"/>
        </w:rPr>
        <w:t xml:space="preserve"> confidence interval [</w:t>
      </w:r>
      <w:r w:rsidR="00E20C72" w:rsidRPr="00590B27">
        <w:rPr>
          <w:rFonts w:eastAsia="Times New Roman" w:cs="Times New Roman"/>
          <w:color w:val="000000"/>
        </w:rPr>
        <w:t>CI</w:t>
      </w:r>
      <w:r w:rsidR="00E20C72">
        <w:rPr>
          <w:rFonts w:eastAsia="Times New Roman" w:cs="Times New Roman"/>
          <w:color w:val="000000"/>
        </w:rPr>
        <w:t>]:</w:t>
      </w:r>
      <w:r w:rsidR="00E20C72" w:rsidRPr="00590B27">
        <w:rPr>
          <w:rFonts w:eastAsia="Times New Roman" w:cs="Times New Roman"/>
          <w:color w:val="000000"/>
        </w:rPr>
        <w:t xml:space="preserve"> 1.021 to 1.029</w:t>
      </w:r>
      <w:bookmarkStart w:id="1" w:name="_Hlk79163630"/>
      <w:r w:rsidR="00E20C72">
        <w:rPr>
          <w:rFonts w:cs="Times New Roman"/>
          <w:lang w:eastAsia="zh-CN"/>
        </w:rPr>
        <w:t>).</w:t>
      </w:r>
      <w:r w:rsidR="001162E0">
        <w:rPr>
          <w:rFonts w:cs="Times New Roman"/>
          <w:lang w:eastAsia="zh-CN"/>
        </w:rPr>
        <w:t xml:space="preserve"> </w:t>
      </w:r>
      <w:r w:rsidR="00407424" w:rsidRPr="00407424">
        <w:rPr>
          <w:rFonts w:cs="Times New Roman"/>
          <w:lang w:eastAsia="zh-CN"/>
        </w:rPr>
        <w:t>According to the results of DiD analysis</w:t>
      </w:r>
      <w:r w:rsidR="00937EA7">
        <w:rPr>
          <w:rFonts w:cs="Times New Roman"/>
          <w:lang w:eastAsia="zh-CN"/>
        </w:rPr>
        <w:t xml:space="preserve"> </w:t>
      </w:r>
      <w:r w:rsidR="007C1E22">
        <w:rPr>
          <w:rFonts w:cs="Times New Roman"/>
          <w:lang w:eastAsia="zh-CN"/>
        </w:rPr>
        <w:t xml:space="preserve">of </w:t>
      </w:r>
      <w:r w:rsidR="00937EA7">
        <w:rPr>
          <w:rFonts w:cs="Times New Roman"/>
          <w:lang w:eastAsia="zh-CN"/>
        </w:rPr>
        <w:t>Analysis Set II</w:t>
      </w:r>
      <w:r w:rsidR="00407424" w:rsidRPr="00407424">
        <w:rPr>
          <w:rFonts w:cs="Times New Roman"/>
          <w:lang w:eastAsia="zh-CN"/>
        </w:rPr>
        <w:t xml:space="preserve">, the point estimate of a two-way interaction between </w:t>
      </w:r>
      <w:r w:rsidR="00CD0BE7">
        <w:rPr>
          <w:rFonts w:cs="Times New Roman"/>
          <w:lang w:eastAsia="zh-CN"/>
        </w:rPr>
        <w:t>“</w:t>
      </w:r>
      <w:r w:rsidR="00407424" w:rsidRPr="00407424">
        <w:rPr>
          <w:rFonts w:cs="Times New Roman"/>
          <w:lang w:eastAsia="zh-CN"/>
        </w:rPr>
        <w:t>treatment</w:t>
      </w:r>
      <w:r w:rsidR="00CD0BE7">
        <w:rPr>
          <w:rFonts w:cs="Times New Roman"/>
          <w:lang w:eastAsia="zh-CN"/>
        </w:rPr>
        <w:t>” (</w:t>
      </w:r>
      <w:r w:rsidR="00606598">
        <w:rPr>
          <w:rFonts w:cs="Times New Roman"/>
          <w:lang w:eastAsia="zh-CN"/>
        </w:rPr>
        <w:t>high</w:t>
      </w:r>
      <w:r w:rsidR="004935AB">
        <w:rPr>
          <w:rFonts w:cs="Times New Roman"/>
          <w:lang w:eastAsia="zh-CN"/>
        </w:rPr>
        <w:t xml:space="preserve"> and medium-high </w:t>
      </w:r>
      <w:r w:rsidR="0002081D">
        <w:rPr>
          <w:rFonts w:cs="Times New Roman"/>
          <w:lang w:eastAsia="zh-CN"/>
        </w:rPr>
        <w:t xml:space="preserve">PE </w:t>
      </w:r>
      <w:r w:rsidR="004935AB">
        <w:rPr>
          <w:rFonts w:cs="Times New Roman"/>
          <w:lang w:eastAsia="zh-CN"/>
        </w:rPr>
        <w:t xml:space="preserve">vs </w:t>
      </w:r>
      <w:r w:rsidR="00D522FF">
        <w:rPr>
          <w:rFonts w:cs="Times New Roman"/>
          <w:lang w:eastAsia="zh-CN"/>
        </w:rPr>
        <w:t>medium-low and</w:t>
      </w:r>
      <w:r w:rsidR="00606598">
        <w:rPr>
          <w:rFonts w:cs="Times New Roman"/>
          <w:lang w:eastAsia="zh-CN"/>
        </w:rPr>
        <w:t xml:space="preserve"> low </w:t>
      </w:r>
      <w:r w:rsidR="00CD0BE7">
        <w:rPr>
          <w:rFonts w:cs="Times New Roman"/>
          <w:lang w:eastAsia="zh-CN"/>
        </w:rPr>
        <w:t>PE)</w:t>
      </w:r>
      <w:r w:rsidR="00407424" w:rsidRPr="00407424">
        <w:rPr>
          <w:rFonts w:cs="Times New Roman"/>
          <w:lang w:eastAsia="zh-CN"/>
        </w:rPr>
        <w:t xml:space="preserve"> and </w:t>
      </w:r>
      <w:r w:rsidR="00165777">
        <w:rPr>
          <w:rFonts w:cs="Times New Roman"/>
          <w:lang w:eastAsia="zh-CN"/>
        </w:rPr>
        <w:t>“</w:t>
      </w:r>
      <w:r w:rsidR="000D7D09">
        <w:rPr>
          <w:rFonts w:cs="Times New Roman"/>
          <w:lang w:eastAsia="zh-CN"/>
        </w:rPr>
        <w:t>i</w:t>
      </w:r>
      <w:r w:rsidR="00165777" w:rsidRPr="00407424">
        <w:rPr>
          <w:rFonts w:cs="Times New Roman"/>
          <w:lang w:eastAsia="zh-CN"/>
        </w:rPr>
        <w:t>ntervention</w:t>
      </w:r>
      <w:r w:rsidR="00165777">
        <w:rPr>
          <w:rFonts w:cs="Times New Roman"/>
          <w:lang w:eastAsia="zh-CN"/>
        </w:rPr>
        <w:t>” (</w:t>
      </w:r>
      <w:r w:rsidR="00606598">
        <w:rPr>
          <w:rFonts w:cs="Times New Roman"/>
          <w:lang w:eastAsia="zh-CN"/>
        </w:rPr>
        <w:t>pre</w:t>
      </w:r>
      <w:r w:rsidR="0002081D">
        <w:rPr>
          <w:rFonts w:cs="Times New Roman"/>
          <w:lang w:eastAsia="zh-CN"/>
        </w:rPr>
        <w:t>-</w:t>
      </w:r>
      <w:r w:rsidR="00606598">
        <w:rPr>
          <w:rFonts w:cs="Times New Roman"/>
          <w:lang w:eastAsia="zh-CN"/>
        </w:rPr>
        <w:t xml:space="preserve"> or post</w:t>
      </w:r>
      <w:r w:rsidR="0002081D">
        <w:rPr>
          <w:rFonts w:cs="Times New Roman"/>
          <w:lang w:eastAsia="zh-CN"/>
        </w:rPr>
        <w:t>-</w:t>
      </w:r>
      <w:r w:rsidR="00606598">
        <w:rPr>
          <w:rFonts w:cs="Times New Roman"/>
          <w:lang w:eastAsia="zh-CN"/>
        </w:rPr>
        <w:t>drilling</w:t>
      </w:r>
      <w:r w:rsidR="00165777">
        <w:rPr>
          <w:rFonts w:cs="Times New Roman"/>
          <w:lang w:eastAsia="zh-CN"/>
        </w:rPr>
        <w:t xml:space="preserve">) </w:t>
      </w:r>
      <w:r w:rsidR="0002081D">
        <w:rPr>
          <w:rFonts w:cs="Times New Roman"/>
          <w:lang w:eastAsia="zh-CN"/>
        </w:rPr>
        <w:t>wa</w:t>
      </w:r>
      <w:r w:rsidR="00407424" w:rsidRPr="00407424">
        <w:rPr>
          <w:rFonts w:cs="Times New Roman"/>
          <w:lang w:eastAsia="zh-CN"/>
        </w:rPr>
        <w:t>s 0.</w:t>
      </w:r>
      <w:r w:rsidR="001E12D8">
        <w:rPr>
          <w:rFonts w:cs="Times New Roman"/>
          <w:lang w:eastAsia="zh-CN"/>
        </w:rPr>
        <w:t>19</w:t>
      </w:r>
      <w:r w:rsidR="00407424" w:rsidRPr="00407424">
        <w:rPr>
          <w:rFonts w:cs="Times New Roman"/>
          <w:lang w:eastAsia="zh-CN"/>
        </w:rPr>
        <w:t>% [95% CI: 0.</w:t>
      </w:r>
      <w:r w:rsidR="00D57E67">
        <w:rPr>
          <w:rFonts w:cs="Times New Roman"/>
          <w:lang w:eastAsia="zh-CN"/>
        </w:rPr>
        <w:t>1</w:t>
      </w:r>
      <w:r w:rsidR="001E12D8">
        <w:rPr>
          <w:rFonts w:cs="Times New Roman"/>
          <w:lang w:eastAsia="zh-CN"/>
        </w:rPr>
        <w:t>2</w:t>
      </w:r>
      <w:r w:rsidR="00407424" w:rsidRPr="00407424">
        <w:rPr>
          <w:rFonts w:cs="Times New Roman"/>
          <w:lang w:eastAsia="zh-CN"/>
        </w:rPr>
        <w:t>%-0.</w:t>
      </w:r>
      <w:r w:rsidR="00D57E67">
        <w:rPr>
          <w:rFonts w:cs="Times New Roman"/>
          <w:lang w:eastAsia="zh-CN"/>
        </w:rPr>
        <w:t>27</w:t>
      </w:r>
      <w:r w:rsidR="00407424" w:rsidRPr="00407424">
        <w:rPr>
          <w:rFonts w:cs="Times New Roman"/>
          <w:lang w:eastAsia="zh-CN"/>
        </w:rPr>
        <w:t>%, p</w:t>
      </w:r>
      <w:r w:rsidR="00D57E67">
        <w:rPr>
          <w:rFonts w:cs="Times New Roman"/>
          <w:lang w:eastAsia="zh-CN"/>
        </w:rPr>
        <w:t xml:space="preserve">&lt; </w:t>
      </w:r>
      <w:r w:rsidR="00090D6E">
        <w:rPr>
          <w:rFonts w:cs="Times New Roman"/>
          <w:lang w:eastAsia="zh-CN"/>
        </w:rPr>
        <w:t>0.001</w:t>
      </w:r>
      <w:r w:rsidR="007F7DFE">
        <w:rPr>
          <w:rFonts w:cs="Times New Roman"/>
          <w:lang w:eastAsia="zh-CN"/>
        </w:rPr>
        <w:t>]</w:t>
      </w:r>
      <w:r w:rsidR="003679C0">
        <w:rPr>
          <w:rFonts w:cs="Times New Roman"/>
          <w:lang w:eastAsia="zh-CN"/>
        </w:rPr>
        <w:t xml:space="preserve"> </w:t>
      </w:r>
      <w:r w:rsidR="000D39D2">
        <w:rPr>
          <w:rFonts w:cs="Times New Roman"/>
          <w:lang w:eastAsia="zh-CN"/>
        </w:rPr>
        <w:t>indicating</w:t>
      </w:r>
      <w:r w:rsidR="00407424" w:rsidRPr="00407424">
        <w:rPr>
          <w:rFonts w:cs="Times New Roman"/>
          <w:lang w:eastAsia="zh-CN"/>
        </w:rPr>
        <w:t xml:space="preserve"> that the pre- and post-drilling difference in the l</w:t>
      </w:r>
      <w:r w:rsidR="001E12D8">
        <w:rPr>
          <w:rFonts w:cs="Times New Roman"/>
          <w:lang w:eastAsia="zh-CN"/>
        </w:rPr>
        <w:t>ikelihood of death</w:t>
      </w:r>
      <w:r w:rsidR="00407424" w:rsidRPr="00407424">
        <w:rPr>
          <w:rFonts w:cs="Times New Roman"/>
          <w:lang w:eastAsia="zh-CN"/>
        </w:rPr>
        <w:t xml:space="preserve"> </w:t>
      </w:r>
      <w:r w:rsidR="0002081D">
        <w:rPr>
          <w:rFonts w:cs="Times New Roman"/>
          <w:lang w:eastAsia="zh-CN"/>
        </w:rPr>
        <w:t>wa</w:t>
      </w:r>
      <w:r w:rsidR="00407424" w:rsidRPr="00407424">
        <w:rPr>
          <w:rFonts w:cs="Times New Roman"/>
          <w:lang w:eastAsia="zh-CN"/>
        </w:rPr>
        <w:t xml:space="preserve">s significantly higher in high and medium-high PE communities than in low and medium-low PE communities. </w:t>
      </w:r>
      <w:r w:rsidR="00B212BA">
        <w:rPr>
          <w:rFonts w:cs="Times New Roman"/>
          <w:lang w:eastAsia="zh-CN"/>
        </w:rPr>
        <w:t>Details about both sets of analys</w:t>
      </w:r>
      <w:r w:rsidR="008E7266">
        <w:rPr>
          <w:rFonts w:cs="Times New Roman"/>
          <w:lang w:eastAsia="zh-CN"/>
        </w:rPr>
        <w:t>e</w:t>
      </w:r>
      <w:r w:rsidR="00B212BA">
        <w:rPr>
          <w:rFonts w:cs="Times New Roman"/>
          <w:lang w:eastAsia="zh-CN"/>
        </w:rPr>
        <w:t>s are described in Methods section.</w:t>
      </w:r>
      <w:r w:rsidR="00040BA3">
        <w:rPr>
          <w:rFonts w:cs="Times New Roman"/>
          <w:lang w:eastAsia="zh-CN"/>
        </w:rPr>
        <w:t xml:space="preserve"> </w:t>
      </w:r>
      <w:r w:rsidR="00040BA3" w:rsidRPr="00040BA3">
        <w:rPr>
          <w:rFonts w:cs="Times New Roman"/>
          <w:lang w:eastAsia="zh-CN"/>
        </w:rPr>
        <w:t xml:space="preserve">The model parameters for Analysis Set I (Cox </w:t>
      </w:r>
      <w:r w:rsidR="0002081D">
        <w:rPr>
          <w:rFonts w:cs="Times New Roman"/>
          <w:lang w:eastAsia="zh-CN"/>
        </w:rPr>
        <w:t>proportional hazards model</w:t>
      </w:r>
      <w:r w:rsidR="00040BA3" w:rsidRPr="00040BA3">
        <w:rPr>
          <w:rFonts w:cs="Times New Roman"/>
          <w:lang w:eastAsia="zh-CN"/>
        </w:rPr>
        <w:t xml:space="preserve">) and Analysis Set II (DiD) represent different </w:t>
      </w:r>
      <w:proofErr w:type="spellStart"/>
      <w:r w:rsidR="00040BA3" w:rsidRPr="00040BA3">
        <w:rPr>
          <w:rFonts w:cs="Times New Roman"/>
          <w:lang w:eastAsia="zh-CN"/>
        </w:rPr>
        <w:t>estimands</w:t>
      </w:r>
      <w:proofErr w:type="spellEnd"/>
      <w:r w:rsidR="00040BA3" w:rsidRPr="00040BA3">
        <w:rPr>
          <w:rFonts w:cs="Times New Roman"/>
          <w:lang w:eastAsia="zh-CN"/>
        </w:rPr>
        <w:t>, which led to the difference in magnitude between the two sets of results. The two Analysis Sets also use</w:t>
      </w:r>
      <w:r w:rsidR="0002081D">
        <w:rPr>
          <w:rFonts w:cs="Times New Roman"/>
          <w:lang w:eastAsia="zh-CN"/>
        </w:rPr>
        <w:t>d</w:t>
      </w:r>
      <w:r w:rsidR="00040BA3" w:rsidRPr="00040BA3">
        <w:rPr>
          <w:rFonts w:cs="Times New Roman"/>
          <w:lang w:eastAsia="zh-CN"/>
        </w:rPr>
        <w:t xml:space="preserve"> different comparison groups and exposure assessment methods. More specifically, the results of Analysis Set I quantif</w:t>
      </w:r>
      <w:r w:rsidR="0002081D">
        <w:rPr>
          <w:rFonts w:cs="Times New Roman"/>
          <w:lang w:eastAsia="zh-CN"/>
        </w:rPr>
        <w:t>ied</w:t>
      </w:r>
      <w:r w:rsidR="00040BA3" w:rsidRPr="00040BA3">
        <w:rPr>
          <w:rFonts w:cs="Times New Roman"/>
          <w:lang w:eastAsia="zh-CN"/>
        </w:rPr>
        <w:t xml:space="preserve"> the proportional increase in the mortality risk (hazard ratio) when comparing communities at any of the four PE levels (low, medium-low, medium-high, and high) versus an unexposed community, whereas the results of Analysis Set II quantif</w:t>
      </w:r>
      <w:r w:rsidR="0002081D">
        <w:rPr>
          <w:rFonts w:cs="Times New Roman"/>
          <w:lang w:eastAsia="zh-CN"/>
        </w:rPr>
        <w:t>ied</w:t>
      </w:r>
      <w:r w:rsidR="00040BA3" w:rsidRPr="00040BA3">
        <w:rPr>
          <w:rFonts w:cs="Times New Roman"/>
          <w:lang w:eastAsia="zh-CN"/>
        </w:rPr>
        <w:t xml:space="preserve"> the absolute difference in mortality risks pre- versus post-drilling for the high and medium-high PE communities versus medium-low and low PE communities.</w:t>
      </w:r>
    </w:p>
    <w:bookmarkEnd w:id="1"/>
    <w:p w14:paraId="2E550072" w14:textId="687BBD57" w:rsidR="00EF6985" w:rsidRDefault="00EF6985" w:rsidP="00B212BA">
      <w:pPr>
        <w:pStyle w:val="Heading2"/>
        <w:rPr>
          <w:lang w:eastAsia="zh-CN"/>
        </w:rPr>
      </w:pPr>
      <w:r>
        <w:rPr>
          <w:lang w:eastAsia="zh-CN"/>
        </w:rPr>
        <w:t>Association between living downwind to UOGD and mortality</w:t>
      </w:r>
      <w:r w:rsidR="0002081D">
        <w:rPr>
          <w:lang w:eastAsia="zh-CN"/>
        </w:rPr>
        <w:t xml:space="preserve"> risk</w:t>
      </w:r>
    </w:p>
    <w:p w14:paraId="499DEC1B" w14:textId="0A0FA131" w:rsidR="00EF6985" w:rsidRDefault="0002081D" w:rsidP="00406170">
      <w:pPr>
        <w:rPr>
          <w:rFonts w:cs="Times New Roman"/>
          <w:lang w:eastAsia="zh-CN"/>
        </w:rPr>
      </w:pPr>
      <w:r>
        <w:rPr>
          <w:rFonts w:cs="Times New Roman"/>
          <w:lang w:eastAsia="zh-CN"/>
        </w:rPr>
        <w:t>For</w:t>
      </w:r>
      <w:r w:rsidR="00EF6985">
        <w:rPr>
          <w:rFonts w:cs="Times New Roman"/>
          <w:lang w:eastAsia="zh-CN"/>
        </w:rPr>
        <w:t xml:space="preserve"> Model Ⅱ </w:t>
      </w:r>
      <w:r>
        <w:rPr>
          <w:rFonts w:cs="Times New Roman"/>
          <w:lang w:eastAsia="zh-CN"/>
        </w:rPr>
        <w:t xml:space="preserve">of </w:t>
      </w:r>
      <w:r w:rsidR="003E5158">
        <w:rPr>
          <w:rFonts w:cs="Times New Roman"/>
          <w:lang w:eastAsia="zh-CN"/>
        </w:rPr>
        <w:t>Analysis Set I</w:t>
      </w:r>
      <w:r w:rsidRPr="0002081D">
        <w:rPr>
          <w:rFonts w:cs="Times New Roman"/>
          <w:lang w:eastAsia="zh-CN"/>
        </w:rPr>
        <w:t xml:space="preserve"> </w:t>
      </w:r>
      <w:r>
        <w:rPr>
          <w:rFonts w:cs="Times New Roman"/>
          <w:lang w:eastAsia="zh-CN"/>
        </w:rPr>
        <w:t xml:space="preserve">(Cox proportional hazards model, </w:t>
      </w:r>
      <w:proofErr w:type="gramStart"/>
      <w:r>
        <w:rPr>
          <w:rFonts w:cs="Times New Roman"/>
          <w:lang w:eastAsia="zh-CN"/>
        </w:rPr>
        <w:t>PE</w:t>
      </w:r>
      <w:proofErr w:type="gramEnd"/>
      <w:r>
        <w:rPr>
          <w:rFonts w:cs="Times New Roman"/>
          <w:lang w:eastAsia="zh-CN"/>
        </w:rPr>
        <w:t xml:space="preserve"> and DE)</w:t>
      </w:r>
      <w:r w:rsidR="00EF6985">
        <w:rPr>
          <w:rFonts w:cs="Times New Roman"/>
          <w:lang w:eastAsia="zh-CN"/>
        </w:rPr>
        <w:t xml:space="preserve">, </w:t>
      </w:r>
      <w:r w:rsidR="00756EB6">
        <w:rPr>
          <w:rFonts w:cs="Times New Roman"/>
          <w:lang w:eastAsia="zh-CN"/>
        </w:rPr>
        <w:t xml:space="preserve">a </w:t>
      </w:r>
      <w:r w:rsidR="00517C7A">
        <w:rPr>
          <w:rFonts w:cs="Times New Roman"/>
          <w:lang w:eastAsia="zh-CN"/>
        </w:rPr>
        <w:t xml:space="preserve">t-test revealed that </w:t>
      </w:r>
      <w:r w:rsidR="00EF6985">
        <w:rPr>
          <w:rFonts w:cs="Times New Roman"/>
          <w:lang w:eastAsia="zh-CN"/>
        </w:rPr>
        <w:t xml:space="preserve">living downwind of UOGD wells </w:t>
      </w:r>
      <w:r w:rsidR="00756EB6">
        <w:rPr>
          <w:rFonts w:cs="Times New Roman"/>
          <w:lang w:eastAsia="zh-CN"/>
        </w:rPr>
        <w:t>i</w:t>
      </w:r>
      <w:r w:rsidR="00EF6985">
        <w:rPr>
          <w:rFonts w:cs="Times New Roman"/>
          <w:lang w:eastAsia="zh-CN"/>
        </w:rPr>
        <w:t xml:space="preserve">s associated </w:t>
      </w:r>
      <w:r w:rsidR="00EF6985" w:rsidRPr="00F718EA">
        <w:rPr>
          <w:rFonts w:cs="Times New Roman"/>
          <w:lang w:eastAsia="zh-CN"/>
        </w:rPr>
        <w:t>with a higher</w:t>
      </w:r>
      <w:r w:rsidR="00EF6985">
        <w:rPr>
          <w:rFonts w:cs="Times New Roman"/>
          <w:lang w:eastAsia="zh-CN"/>
        </w:rPr>
        <w:t xml:space="preserve"> risk of death compared to living upwind of UOGD (Figure </w:t>
      </w:r>
      <w:r w:rsidR="009C4255">
        <w:rPr>
          <w:rFonts w:cs="Times New Roman"/>
          <w:lang w:eastAsia="zh-CN"/>
        </w:rPr>
        <w:t>4</w:t>
      </w:r>
      <w:r w:rsidR="00EF6985">
        <w:rPr>
          <w:rFonts w:cs="Times New Roman"/>
          <w:lang w:eastAsia="zh-CN"/>
        </w:rPr>
        <w:t xml:space="preserve">B and Supplementary Table 2). </w:t>
      </w:r>
      <w:r w:rsidR="006C085B">
        <w:rPr>
          <w:rFonts w:cs="Times New Roman"/>
          <w:lang w:eastAsia="zh-CN"/>
        </w:rPr>
        <w:t>S</w:t>
      </w:r>
      <w:r w:rsidR="00EF6985">
        <w:rPr>
          <w:rFonts w:cs="Times New Roman"/>
          <w:lang w:eastAsia="zh-CN"/>
        </w:rPr>
        <w:t xml:space="preserve">pecifically, within the high PE </w:t>
      </w:r>
      <w:r w:rsidR="00517C7A">
        <w:rPr>
          <w:rFonts w:cs="Times New Roman"/>
          <w:lang w:eastAsia="zh-CN"/>
        </w:rPr>
        <w:t>group</w:t>
      </w:r>
      <w:r w:rsidR="00EF6985">
        <w:rPr>
          <w:rFonts w:cs="Times New Roman"/>
          <w:lang w:eastAsia="zh-CN"/>
        </w:rPr>
        <w:t xml:space="preserve">, we found a significant increase in mortality risk when comparing the downwind subgroup </w:t>
      </w:r>
      <w:r w:rsidR="00EF6985">
        <w:rPr>
          <w:rFonts w:cs="Times New Roman"/>
          <w:lang w:eastAsia="zh-CN"/>
        </w:rPr>
        <w:lastRenderedPageBreak/>
        <w:t>(DE</w:t>
      </w:r>
      <w:r w:rsidR="00EF6985" w:rsidRPr="00DC3060">
        <w:rPr>
          <w:rFonts w:cs="Times New Roman"/>
          <w:vertAlign w:val="superscript"/>
          <w:lang w:eastAsia="zh-CN"/>
        </w:rPr>
        <w:t>+</w:t>
      </w:r>
      <w:r w:rsidR="00EF6985">
        <w:rPr>
          <w:rFonts w:cs="Times New Roman"/>
          <w:lang w:eastAsia="zh-CN"/>
        </w:rPr>
        <w:t>) with the unexposed group (HR 1.031; 95% CI: 1.025 to 1.037) and when comparing the upwind subgroup (DE</w:t>
      </w:r>
      <w:r w:rsidR="00EF6985">
        <w:rPr>
          <w:rFonts w:cs="Times New Roman"/>
          <w:vertAlign w:val="superscript"/>
          <w:lang w:eastAsia="zh-CN"/>
        </w:rPr>
        <w:t>-</w:t>
      </w:r>
      <w:r w:rsidR="00EF6985">
        <w:rPr>
          <w:rFonts w:cs="Times New Roman"/>
          <w:lang w:eastAsia="zh-CN"/>
        </w:rPr>
        <w:t>) with the unexposed group (HR 1.022;</w:t>
      </w:r>
      <w:r w:rsidR="006C085B">
        <w:rPr>
          <w:rFonts w:cs="Times New Roman"/>
          <w:lang w:eastAsia="zh-CN"/>
        </w:rPr>
        <w:t xml:space="preserve"> </w:t>
      </w:r>
      <w:r w:rsidR="00EF6985">
        <w:rPr>
          <w:rFonts w:cs="Times New Roman"/>
          <w:lang w:eastAsia="zh-CN"/>
        </w:rPr>
        <w:t xml:space="preserve">95% CI: 1.017 to 1.028). Importantly, for the high PE group, we found that estimated HR for </w:t>
      </w:r>
      <w:r w:rsidR="00517C7A">
        <w:rPr>
          <w:rFonts w:cs="Times New Roman"/>
          <w:lang w:eastAsia="zh-CN"/>
        </w:rPr>
        <w:t xml:space="preserve">the </w:t>
      </w:r>
      <w:r w:rsidR="00756EB6">
        <w:rPr>
          <w:rFonts w:cs="Times New Roman"/>
          <w:lang w:eastAsia="zh-CN"/>
        </w:rPr>
        <w:t>downwind (</w:t>
      </w:r>
      <w:r w:rsidR="00EF6985">
        <w:rPr>
          <w:rFonts w:cs="Times New Roman"/>
          <w:lang w:eastAsia="zh-CN"/>
        </w:rPr>
        <w:t>DE</w:t>
      </w:r>
      <w:r w:rsidR="00EF6985" w:rsidRPr="008A3BF2">
        <w:rPr>
          <w:rFonts w:cs="Times New Roman"/>
          <w:vertAlign w:val="superscript"/>
          <w:lang w:eastAsia="zh-CN"/>
        </w:rPr>
        <w:t>+</w:t>
      </w:r>
      <w:r w:rsidR="00756EB6">
        <w:rPr>
          <w:rFonts w:cs="Times New Roman"/>
          <w:lang w:eastAsia="zh-CN"/>
        </w:rPr>
        <w:t xml:space="preserve">) </w:t>
      </w:r>
      <w:r w:rsidR="008A3BF2">
        <w:rPr>
          <w:rFonts w:cs="Times New Roman"/>
          <w:lang w:eastAsia="zh-CN"/>
        </w:rPr>
        <w:t>sub</w:t>
      </w:r>
      <w:r w:rsidR="008B5FB3">
        <w:rPr>
          <w:rFonts w:cs="Times New Roman"/>
          <w:lang w:eastAsia="zh-CN"/>
        </w:rPr>
        <w:t>group</w:t>
      </w:r>
      <w:r w:rsidR="008A3BF2">
        <w:rPr>
          <w:rFonts w:cs="Times New Roman"/>
          <w:lang w:eastAsia="zh-CN"/>
        </w:rPr>
        <w:t xml:space="preserve"> </w:t>
      </w:r>
      <w:r w:rsidR="00EF6985">
        <w:rPr>
          <w:rFonts w:cs="Times New Roman"/>
          <w:lang w:eastAsia="zh-CN"/>
        </w:rPr>
        <w:t xml:space="preserve">is significantly higher than the estimated HR for </w:t>
      </w:r>
      <w:r w:rsidR="00517C7A">
        <w:rPr>
          <w:rFonts w:cs="Times New Roman"/>
          <w:lang w:eastAsia="zh-CN"/>
        </w:rPr>
        <w:t xml:space="preserve">the </w:t>
      </w:r>
      <w:r w:rsidR="009F4172">
        <w:rPr>
          <w:rFonts w:cs="Times New Roman"/>
          <w:lang w:eastAsia="zh-CN"/>
        </w:rPr>
        <w:t>upwind (</w:t>
      </w:r>
      <w:r w:rsidR="00EF6985">
        <w:rPr>
          <w:rFonts w:cs="Times New Roman"/>
          <w:lang w:eastAsia="zh-CN"/>
        </w:rPr>
        <w:t>DE</w:t>
      </w:r>
      <w:r w:rsidR="00EF6985" w:rsidRPr="008A3BF2">
        <w:rPr>
          <w:rFonts w:cs="Times New Roman"/>
          <w:vertAlign w:val="superscript"/>
          <w:lang w:eastAsia="zh-CN"/>
        </w:rPr>
        <w:t>-</w:t>
      </w:r>
      <w:r w:rsidR="009F4172" w:rsidRPr="009F4172">
        <w:rPr>
          <w:rFonts w:cs="Times New Roman"/>
          <w:lang w:eastAsia="zh-CN"/>
        </w:rPr>
        <w:t>)</w:t>
      </w:r>
      <w:r w:rsidR="00EF6985">
        <w:rPr>
          <w:rFonts w:cs="Times New Roman"/>
          <w:lang w:eastAsia="zh-CN"/>
        </w:rPr>
        <w:t xml:space="preserve"> </w:t>
      </w:r>
      <w:r w:rsidR="008A3BF2">
        <w:rPr>
          <w:rFonts w:cs="Times New Roman"/>
          <w:lang w:eastAsia="zh-CN"/>
        </w:rPr>
        <w:t>sub</w:t>
      </w:r>
      <w:r w:rsidR="008B5FB3">
        <w:rPr>
          <w:rFonts w:cs="Times New Roman"/>
          <w:lang w:eastAsia="zh-CN"/>
        </w:rPr>
        <w:t>group</w:t>
      </w:r>
      <w:r w:rsidR="00517C7A">
        <w:rPr>
          <w:rFonts w:cs="Times New Roman"/>
          <w:lang w:eastAsia="zh-CN"/>
        </w:rPr>
        <w:t>,</w:t>
      </w:r>
      <w:r w:rsidR="008A3BF2">
        <w:rPr>
          <w:rFonts w:cs="Times New Roman"/>
          <w:lang w:eastAsia="zh-CN"/>
        </w:rPr>
        <w:t xml:space="preserve"> </w:t>
      </w:r>
      <w:r w:rsidR="00EF6985">
        <w:rPr>
          <w:rFonts w:cs="Times New Roman"/>
          <w:lang w:eastAsia="zh-CN"/>
        </w:rPr>
        <w:t>with a difference in mortality risk equal to 0.009</w:t>
      </w:r>
      <w:r w:rsidR="008A3BF2">
        <w:rPr>
          <w:rFonts w:cs="Times New Roman"/>
          <w:lang w:eastAsia="zh-CN"/>
        </w:rPr>
        <w:t xml:space="preserve"> (</w:t>
      </w:r>
      <w:r w:rsidR="00EF6985">
        <w:rPr>
          <w:rFonts w:cs="Times New Roman"/>
          <w:lang w:eastAsia="zh-CN"/>
        </w:rPr>
        <w:t xml:space="preserve">95% CI: 0.003 to 0.014, p&lt;0.001). In the medium-high PE group, the difference in mortality risk between </w:t>
      </w:r>
      <w:r w:rsidR="009F4172">
        <w:rPr>
          <w:rFonts w:cs="Times New Roman"/>
          <w:lang w:eastAsia="zh-CN"/>
        </w:rPr>
        <w:t xml:space="preserve">the </w:t>
      </w:r>
      <w:r w:rsidR="00EF6985">
        <w:rPr>
          <w:rFonts w:cs="Times New Roman"/>
          <w:lang w:eastAsia="zh-CN"/>
        </w:rPr>
        <w:t>DE</w:t>
      </w:r>
      <w:r w:rsidR="00EF6985" w:rsidRPr="00BC3C6A">
        <w:rPr>
          <w:rFonts w:cs="Times New Roman"/>
          <w:vertAlign w:val="superscript"/>
          <w:lang w:eastAsia="zh-CN"/>
        </w:rPr>
        <w:t>+</w:t>
      </w:r>
      <w:r w:rsidR="00EF6985">
        <w:rPr>
          <w:rFonts w:cs="Times New Roman"/>
          <w:lang w:eastAsia="zh-CN"/>
        </w:rPr>
        <w:t xml:space="preserve"> and DE</w:t>
      </w:r>
      <w:r w:rsidR="00EF6985" w:rsidRPr="00BC3C6A">
        <w:rPr>
          <w:rFonts w:cs="Times New Roman"/>
          <w:vertAlign w:val="superscript"/>
          <w:lang w:eastAsia="zh-CN"/>
        </w:rPr>
        <w:t>-</w:t>
      </w:r>
      <w:r w:rsidR="00EF6985">
        <w:rPr>
          <w:rFonts w:cs="Times New Roman"/>
          <w:lang w:eastAsia="zh-CN"/>
        </w:rPr>
        <w:t xml:space="preserve"> sub</w:t>
      </w:r>
      <w:r w:rsidR="008B5FB3">
        <w:rPr>
          <w:rFonts w:cs="Times New Roman"/>
          <w:lang w:eastAsia="zh-CN"/>
        </w:rPr>
        <w:t>group</w:t>
      </w:r>
      <w:r w:rsidR="008A3BF2">
        <w:rPr>
          <w:rFonts w:cs="Times New Roman"/>
          <w:lang w:eastAsia="zh-CN"/>
        </w:rPr>
        <w:t>s</w:t>
      </w:r>
      <w:r w:rsidR="00EF6985">
        <w:rPr>
          <w:rFonts w:cs="Times New Roman"/>
          <w:lang w:eastAsia="zh-CN"/>
        </w:rPr>
        <w:t xml:space="preserve"> </w:t>
      </w:r>
      <w:r w:rsidR="00517C7A">
        <w:rPr>
          <w:rFonts w:cs="Times New Roman"/>
          <w:lang w:eastAsia="zh-CN"/>
        </w:rPr>
        <w:t>wa</w:t>
      </w:r>
      <w:r w:rsidR="00EF6985">
        <w:rPr>
          <w:rFonts w:cs="Times New Roman"/>
          <w:lang w:eastAsia="zh-CN"/>
        </w:rPr>
        <w:t>s 0.015 (95% CI: 0.009 to 0.020, p&lt;0.0</w:t>
      </w:r>
      <w:r w:rsidR="008A3BF2">
        <w:rPr>
          <w:rFonts w:cs="Times New Roman"/>
          <w:lang w:eastAsia="zh-CN"/>
        </w:rPr>
        <w:t>0</w:t>
      </w:r>
      <w:r w:rsidR="00EF6985">
        <w:rPr>
          <w:rFonts w:cs="Times New Roman"/>
          <w:lang w:eastAsia="zh-CN"/>
        </w:rPr>
        <w:t>1)</w:t>
      </w:r>
      <w:r w:rsidR="00517C7A">
        <w:rPr>
          <w:rFonts w:cs="Times New Roman"/>
          <w:lang w:eastAsia="zh-CN"/>
        </w:rPr>
        <w:t>;</w:t>
      </w:r>
      <w:r w:rsidR="00EF6985">
        <w:rPr>
          <w:rFonts w:cs="Times New Roman"/>
          <w:lang w:eastAsia="zh-CN"/>
        </w:rPr>
        <w:t xml:space="preserve"> </w:t>
      </w:r>
      <w:r w:rsidR="00517C7A">
        <w:rPr>
          <w:rFonts w:cs="Times New Roman"/>
          <w:lang w:eastAsia="zh-CN"/>
        </w:rPr>
        <w:t>i</w:t>
      </w:r>
      <w:r w:rsidR="00EF6985">
        <w:rPr>
          <w:rFonts w:cs="Times New Roman"/>
          <w:lang w:eastAsia="zh-CN"/>
        </w:rPr>
        <w:t xml:space="preserve">n the medium-low PE </w:t>
      </w:r>
      <w:r w:rsidR="00E748C0">
        <w:rPr>
          <w:rFonts w:cs="Times New Roman"/>
          <w:lang w:eastAsia="zh-CN"/>
        </w:rPr>
        <w:t>level</w:t>
      </w:r>
      <w:r w:rsidR="00EF6985">
        <w:rPr>
          <w:rFonts w:cs="Times New Roman"/>
          <w:lang w:eastAsia="zh-CN"/>
        </w:rPr>
        <w:t xml:space="preserve">, the difference </w:t>
      </w:r>
      <w:r w:rsidR="00517C7A">
        <w:rPr>
          <w:rFonts w:cs="Times New Roman"/>
          <w:lang w:eastAsia="zh-CN"/>
        </w:rPr>
        <w:t>wa</w:t>
      </w:r>
      <w:r w:rsidR="00EF6985">
        <w:rPr>
          <w:rFonts w:cs="Times New Roman"/>
          <w:lang w:eastAsia="zh-CN"/>
        </w:rPr>
        <w:t>s 0.016 (95% CI: 0.01 to 0.022, p&lt;0.001) (</w:t>
      </w:r>
      <w:r w:rsidR="00BB5DC5">
        <w:rPr>
          <w:rFonts w:cs="Times New Roman"/>
          <w:lang w:eastAsia="zh-CN"/>
        </w:rPr>
        <w:t>Supplementary Table 2</w:t>
      </w:r>
      <w:r w:rsidR="00EF6985">
        <w:rPr>
          <w:rFonts w:cs="Times New Roman"/>
          <w:lang w:eastAsia="zh-CN"/>
        </w:rPr>
        <w:t xml:space="preserve">). We observed </w:t>
      </w:r>
      <w:r w:rsidR="009F4172">
        <w:rPr>
          <w:rFonts w:cs="Times New Roman"/>
          <w:lang w:eastAsia="zh-CN"/>
        </w:rPr>
        <w:t xml:space="preserve">a </w:t>
      </w:r>
      <w:r w:rsidR="00EF6985">
        <w:rPr>
          <w:rFonts w:cs="Times New Roman"/>
          <w:lang w:eastAsia="zh-CN"/>
        </w:rPr>
        <w:t xml:space="preserve">distance decay of estimated mortality risk in both </w:t>
      </w:r>
      <w:r w:rsidR="009F4172">
        <w:rPr>
          <w:rFonts w:cs="Times New Roman"/>
          <w:lang w:eastAsia="zh-CN"/>
        </w:rPr>
        <w:t xml:space="preserve">the </w:t>
      </w:r>
      <w:r w:rsidR="00EF6985">
        <w:rPr>
          <w:rFonts w:cs="Times New Roman"/>
          <w:lang w:eastAsia="zh-CN"/>
        </w:rPr>
        <w:t>upwind and downwind directions.</w:t>
      </w:r>
      <w:r w:rsidR="00E564FF">
        <w:rPr>
          <w:rFonts w:cs="Times New Roman"/>
          <w:lang w:eastAsia="zh-CN"/>
        </w:rPr>
        <w:t xml:space="preserve"> </w:t>
      </w:r>
      <w:r w:rsidR="00803207">
        <w:rPr>
          <w:rFonts w:cs="Times New Roman"/>
          <w:lang w:eastAsia="zh-CN"/>
        </w:rPr>
        <w:t xml:space="preserve">The </w:t>
      </w:r>
      <w:r w:rsidR="00EC3B9A">
        <w:rPr>
          <w:rFonts w:cs="Times New Roman"/>
          <w:lang w:eastAsia="zh-CN"/>
        </w:rPr>
        <w:t>distance</w:t>
      </w:r>
      <w:r w:rsidR="009F4172">
        <w:rPr>
          <w:rFonts w:cs="Times New Roman"/>
          <w:lang w:eastAsia="zh-CN"/>
        </w:rPr>
        <w:t xml:space="preserve"> </w:t>
      </w:r>
      <w:r w:rsidR="00EC3B9A">
        <w:rPr>
          <w:rFonts w:cs="Times New Roman"/>
          <w:lang w:eastAsia="zh-CN"/>
        </w:rPr>
        <w:t xml:space="preserve">decay in </w:t>
      </w:r>
      <w:r w:rsidR="009F4172">
        <w:rPr>
          <w:rFonts w:cs="Times New Roman"/>
          <w:lang w:eastAsia="zh-CN"/>
        </w:rPr>
        <w:t xml:space="preserve">the </w:t>
      </w:r>
      <w:r w:rsidR="00EC3B9A">
        <w:rPr>
          <w:rFonts w:cs="Times New Roman"/>
          <w:lang w:eastAsia="zh-CN"/>
        </w:rPr>
        <w:t xml:space="preserve">downwind </w:t>
      </w:r>
      <w:r w:rsidR="009F4172">
        <w:rPr>
          <w:rFonts w:cs="Times New Roman"/>
          <w:lang w:eastAsia="zh-CN"/>
        </w:rPr>
        <w:t>direction was</w:t>
      </w:r>
      <w:r w:rsidR="00EC3B9A">
        <w:rPr>
          <w:rFonts w:cs="Times New Roman"/>
          <w:lang w:eastAsia="zh-CN"/>
        </w:rPr>
        <w:t xml:space="preserve"> slower than that in upwind </w:t>
      </w:r>
      <w:r w:rsidR="009F4172">
        <w:rPr>
          <w:rFonts w:cs="Times New Roman"/>
          <w:lang w:eastAsia="zh-CN"/>
        </w:rPr>
        <w:t>direction</w:t>
      </w:r>
      <w:r w:rsidR="00EC3B9A">
        <w:rPr>
          <w:rFonts w:cs="Times New Roman"/>
          <w:lang w:eastAsia="zh-CN"/>
        </w:rPr>
        <w:t xml:space="preserve">. </w:t>
      </w:r>
      <w:bookmarkStart w:id="2" w:name="_Hlk79163593"/>
      <w:r w:rsidR="009F4172">
        <w:rPr>
          <w:rFonts w:cs="Times New Roman"/>
          <w:lang w:eastAsia="zh-CN"/>
        </w:rPr>
        <w:t>A</w:t>
      </w:r>
      <w:r w:rsidR="00E564FF">
        <w:rPr>
          <w:rFonts w:cs="Times New Roman"/>
          <w:lang w:eastAsia="zh-CN"/>
        </w:rPr>
        <w:t xml:space="preserve"> DDD analysis</w:t>
      </w:r>
      <w:r w:rsidR="007F004C">
        <w:rPr>
          <w:rFonts w:cs="Times New Roman"/>
          <w:lang w:eastAsia="zh-CN"/>
        </w:rPr>
        <w:t xml:space="preserve"> of Analysis Set II</w:t>
      </w:r>
      <w:r w:rsidR="009F4172">
        <w:rPr>
          <w:rFonts w:cs="Times New Roman"/>
          <w:lang w:eastAsia="zh-CN"/>
        </w:rPr>
        <w:t xml:space="preserve"> revealed that</w:t>
      </w:r>
      <w:r w:rsidR="00D57A6A">
        <w:rPr>
          <w:rFonts w:cs="Times New Roman"/>
          <w:lang w:eastAsia="zh-CN"/>
        </w:rPr>
        <w:t xml:space="preserve"> </w:t>
      </w:r>
      <w:r w:rsidR="00E55008">
        <w:rPr>
          <w:rFonts w:cs="Times New Roman"/>
          <w:lang w:eastAsia="zh-CN"/>
        </w:rPr>
        <w:t xml:space="preserve">the point estimate of a three-way interaction between treatment, intervention, and wind is </w:t>
      </w:r>
      <w:r w:rsidR="00E15597">
        <w:t>0.</w:t>
      </w:r>
      <w:r w:rsidR="001E12D8">
        <w:t>68</w:t>
      </w:r>
      <w:r w:rsidR="00E15597">
        <w:t>% (95% CI: 0.</w:t>
      </w:r>
      <w:r w:rsidR="001E12D8">
        <w:t>53</w:t>
      </w:r>
      <w:r w:rsidR="00E15597">
        <w:t>%-0.</w:t>
      </w:r>
      <w:r w:rsidR="001E12D8">
        <w:t>83</w:t>
      </w:r>
      <w:r w:rsidR="00E15597">
        <w:t>%, p&lt;</w:t>
      </w:r>
      <w:r w:rsidR="00592E75">
        <w:t>0.001</w:t>
      </w:r>
      <w:r w:rsidR="00E15597">
        <w:t>)</w:t>
      </w:r>
      <w:r w:rsidR="00B47BC5">
        <w:t>, suggesting that</w:t>
      </w:r>
      <w:r w:rsidR="0073776E">
        <w:t xml:space="preserve"> the </w:t>
      </w:r>
      <w:r w:rsidR="002D24ED">
        <w:t>DiD estimat</w:t>
      </w:r>
      <w:r w:rsidR="00F7028C">
        <w:t>es</w:t>
      </w:r>
      <w:r w:rsidR="002D24ED">
        <w:t xml:space="preserve"> in </w:t>
      </w:r>
      <w:r w:rsidR="0073776E">
        <w:t xml:space="preserve">communities mostly downwind of UOGD activities is greater than </w:t>
      </w:r>
      <w:proofErr w:type="spellStart"/>
      <w:r w:rsidR="0073776E">
        <w:t>the</w:t>
      </w:r>
      <w:proofErr w:type="spellEnd"/>
      <w:r w:rsidR="0073776E">
        <w:t xml:space="preserve"> DiD estimat</w:t>
      </w:r>
      <w:r w:rsidR="00F7028C">
        <w:t>es</w:t>
      </w:r>
      <w:r w:rsidR="0073776E">
        <w:t xml:space="preserve"> in communities mostly upwind of UOGD activities.</w:t>
      </w:r>
      <w:r w:rsidR="003541F3">
        <w:t xml:space="preserve"> The results </w:t>
      </w:r>
      <w:r w:rsidR="007C1E22">
        <w:t xml:space="preserve">for both Analysis Sets, using Cox proportional hazards </w:t>
      </w:r>
      <w:r w:rsidR="003541F3">
        <w:t xml:space="preserve">Model </w:t>
      </w:r>
      <w:r w:rsidR="00F7028C">
        <w:t>II</w:t>
      </w:r>
      <w:r w:rsidR="003541F3">
        <w:t xml:space="preserve"> and D</w:t>
      </w:r>
      <w:r w:rsidR="00F7028C">
        <w:t>D</w:t>
      </w:r>
      <w:r w:rsidR="003541F3">
        <w:t>D</w:t>
      </w:r>
      <w:r w:rsidR="007C1E22">
        <w:t>,</w:t>
      </w:r>
      <w:r w:rsidR="003541F3">
        <w:t xml:space="preserve"> </w:t>
      </w:r>
      <w:r w:rsidR="008E7266">
        <w:t xml:space="preserve">are consistent </w:t>
      </w:r>
      <w:r w:rsidR="003541F3">
        <w:t xml:space="preserve">despite </w:t>
      </w:r>
      <w:r w:rsidR="007C1E22">
        <w:t xml:space="preserve">the </w:t>
      </w:r>
      <w:r w:rsidR="003541F3">
        <w:t>difference in magnitude.</w:t>
      </w:r>
    </w:p>
    <w:bookmarkEnd w:id="2"/>
    <w:p w14:paraId="595AE765" w14:textId="20BC426E" w:rsidR="00EF6985" w:rsidRDefault="00EF6985" w:rsidP="00EF6985">
      <w:pPr>
        <w:pStyle w:val="Heading2"/>
        <w:rPr>
          <w:lang w:eastAsia="zh-CN"/>
        </w:rPr>
      </w:pPr>
      <w:r>
        <w:rPr>
          <w:lang w:eastAsia="zh-CN"/>
        </w:rPr>
        <w:t>Results of subgroup</w:t>
      </w:r>
      <w:r w:rsidR="009E47D4">
        <w:rPr>
          <w:lang w:eastAsia="zh-CN"/>
        </w:rPr>
        <w:t xml:space="preserve">, </w:t>
      </w:r>
      <w:r>
        <w:rPr>
          <w:lang w:eastAsia="zh-CN"/>
        </w:rPr>
        <w:t>subregional</w:t>
      </w:r>
      <w:r w:rsidR="009E47D4">
        <w:rPr>
          <w:lang w:eastAsia="zh-CN"/>
        </w:rPr>
        <w:t>,</w:t>
      </w:r>
      <w:r>
        <w:rPr>
          <w:lang w:eastAsia="zh-CN"/>
        </w:rPr>
        <w:t xml:space="preserve"> sensitivity</w:t>
      </w:r>
      <w:r w:rsidR="00F21926">
        <w:rPr>
          <w:lang w:eastAsia="zh-CN"/>
        </w:rPr>
        <w:t xml:space="preserve"> and </w:t>
      </w:r>
      <w:r w:rsidR="00013548">
        <w:rPr>
          <w:lang w:eastAsia="zh-CN"/>
        </w:rPr>
        <w:t>robustness</w:t>
      </w:r>
      <w:r>
        <w:rPr>
          <w:lang w:eastAsia="zh-CN"/>
        </w:rPr>
        <w:t xml:space="preserve"> analysis</w:t>
      </w:r>
    </w:p>
    <w:p w14:paraId="0F6BF865" w14:textId="27F55905" w:rsidR="00EF6985" w:rsidRDefault="00EF6985" w:rsidP="00EF6985">
      <w:pPr>
        <w:rPr>
          <w:rFonts w:cs="Times New Roman"/>
          <w:lang w:eastAsia="zh-CN"/>
        </w:rPr>
      </w:pPr>
      <w:r>
        <w:rPr>
          <w:rFonts w:cs="Times New Roman"/>
          <w:lang w:eastAsia="zh-CN"/>
        </w:rPr>
        <w:t xml:space="preserve">According to the </w:t>
      </w:r>
      <w:r w:rsidR="00CF36D0">
        <w:rPr>
          <w:rFonts w:cs="Times New Roman"/>
          <w:lang w:eastAsia="zh-CN"/>
        </w:rPr>
        <w:t xml:space="preserve">results of </w:t>
      </w:r>
      <w:r>
        <w:rPr>
          <w:rFonts w:cs="Times New Roman"/>
          <w:lang w:eastAsia="zh-CN"/>
        </w:rPr>
        <w:t>subgroup analysis</w:t>
      </w:r>
      <w:r w:rsidR="008A0287">
        <w:rPr>
          <w:rFonts w:cs="Times New Roman"/>
          <w:lang w:eastAsia="zh-CN"/>
        </w:rPr>
        <w:t xml:space="preserve"> </w:t>
      </w:r>
      <w:r>
        <w:rPr>
          <w:rFonts w:cs="Times New Roman"/>
          <w:lang w:eastAsia="zh-CN"/>
        </w:rPr>
        <w:t>by demographics</w:t>
      </w:r>
      <w:r w:rsidR="00CF36D0">
        <w:rPr>
          <w:rFonts w:cs="Times New Roman"/>
          <w:lang w:eastAsia="zh-CN"/>
        </w:rPr>
        <w:t xml:space="preserve"> in Analysis Set I</w:t>
      </w:r>
      <w:r>
        <w:rPr>
          <w:rFonts w:cs="Times New Roman"/>
          <w:lang w:eastAsia="zh-CN"/>
        </w:rPr>
        <w:t xml:space="preserve">, the estimated mortality risks </w:t>
      </w:r>
      <w:r w:rsidR="007C1E22">
        <w:rPr>
          <w:rFonts w:cs="Times New Roman"/>
          <w:lang w:eastAsia="zh-CN"/>
        </w:rPr>
        <w:t xml:space="preserve">in </w:t>
      </w:r>
      <w:r>
        <w:rPr>
          <w:rFonts w:cs="Times New Roman"/>
          <w:lang w:eastAsia="zh-CN"/>
        </w:rPr>
        <w:t xml:space="preserve">the female subgroups were greater than </w:t>
      </w:r>
      <w:r w:rsidR="007C1E22">
        <w:rPr>
          <w:rFonts w:cs="Times New Roman"/>
          <w:lang w:eastAsia="zh-CN"/>
        </w:rPr>
        <w:t xml:space="preserve">in </w:t>
      </w:r>
      <w:r>
        <w:rPr>
          <w:rFonts w:cs="Times New Roman"/>
          <w:lang w:eastAsia="zh-CN"/>
        </w:rPr>
        <w:t xml:space="preserve">the male subgroups within each PE level (Supplementary Figure </w:t>
      </w:r>
      <w:r w:rsidR="00147A8C">
        <w:rPr>
          <w:rFonts w:cs="Times New Roman"/>
          <w:lang w:eastAsia="zh-CN"/>
        </w:rPr>
        <w:t>2</w:t>
      </w:r>
      <w:r>
        <w:rPr>
          <w:rFonts w:cs="Times New Roman"/>
          <w:lang w:eastAsia="zh-CN"/>
        </w:rPr>
        <w:t xml:space="preserve">A). In addition, the wind-dependent difference </w:t>
      </w:r>
      <w:r w:rsidR="007C1E22">
        <w:rPr>
          <w:rFonts w:cs="Times New Roman"/>
          <w:lang w:eastAsia="zh-CN"/>
        </w:rPr>
        <w:t>wa</w:t>
      </w:r>
      <w:r>
        <w:rPr>
          <w:rFonts w:cs="Times New Roman"/>
          <w:lang w:eastAsia="zh-CN"/>
        </w:rPr>
        <w:t xml:space="preserve">s more obvious in male and younger subgroups compared to female and </w:t>
      </w:r>
      <w:r w:rsidR="006C085B">
        <w:rPr>
          <w:rFonts w:cs="Times New Roman"/>
          <w:lang w:eastAsia="zh-CN"/>
        </w:rPr>
        <w:t xml:space="preserve">older </w:t>
      </w:r>
      <w:r>
        <w:rPr>
          <w:rFonts w:cs="Times New Roman"/>
          <w:lang w:eastAsia="zh-CN"/>
        </w:rPr>
        <w:t>subgroups (</w:t>
      </w:r>
      <w:r w:rsidR="00342A9E">
        <w:rPr>
          <w:rFonts w:cs="Times New Roman"/>
          <w:lang w:eastAsia="zh-CN"/>
        </w:rPr>
        <w:t xml:space="preserve">Supplementary Figure </w:t>
      </w:r>
      <w:r w:rsidR="00A2278B">
        <w:rPr>
          <w:rFonts w:cs="Times New Roman"/>
          <w:lang w:eastAsia="zh-CN"/>
        </w:rPr>
        <w:t>2</w:t>
      </w:r>
      <w:r w:rsidR="00342A9E">
        <w:rPr>
          <w:rFonts w:cs="Times New Roman"/>
          <w:lang w:eastAsia="zh-CN"/>
        </w:rPr>
        <w:t>E-H</w:t>
      </w:r>
      <w:r>
        <w:rPr>
          <w:rFonts w:cs="Times New Roman"/>
          <w:lang w:eastAsia="zh-CN"/>
        </w:rPr>
        <w:t>). The results of subregional analys</w:t>
      </w:r>
      <w:r w:rsidR="007C1E22">
        <w:rPr>
          <w:rFonts w:cs="Times New Roman"/>
          <w:lang w:eastAsia="zh-CN"/>
        </w:rPr>
        <w:t>e</w:t>
      </w:r>
      <w:r>
        <w:rPr>
          <w:rFonts w:cs="Times New Roman"/>
          <w:lang w:eastAsia="zh-CN"/>
        </w:rPr>
        <w:t xml:space="preserve">s showed similar associations between UOGD exposure, both PE and DE, and all-cause mortality across </w:t>
      </w:r>
      <w:r w:rsidR="007C1E22">
        <w:rPr>
          <w:rFonts w:cs="Times New Roman"/>
          <w:lang w:eastAsia="zh-CN"/>
        </w:rPr>
        <w:t xml:space="preserve">the </w:t>
      </w:r>
      <w:r>
        <w:rPr>
          <w:rFonts w:cs="Times New Roman"/>
          <w:lang w:eastAsia="zh-CN"/>
        </w:rPr>
        <w:t>three subregions (</w:t>
      </w:r>
      <w:r w:rsidR="00342A9E">
        <w:rPr>
          <w:rFonts w:cs="Times New Roman"/>
          <w:lang w:eastAsia="zh-CN"/>
        </w:rPr>
        <w:t xml:space="preserve">Supplementary </w:t>
      </w:r>
      <w:r>
        <w:rPr>
          <w:rFonts w:cs="Times New Roman"/>
          <w:lang w:eastAsia="zh-CN"/>
        </w:rPr>
        <w:t>Table</w:t>
      </w:r>
      <w:r w:rsidR="008A3BF2">
        <w:rPr>
          <w:rFonts w:cs="Times New Roman"/>
          <w:lang w:eastAsia="zh-CN"/>
        </w:rPr>
        <w:t xml:space="preserve"> </w:t>
      </w:r>
      <w:r w:rsidR="00342A9E">
        <w:rPr>
          <w:rFonts w:cs="Times New Roman"/>
          <w:lang w:eastAsia="zh-CN"/>
        </w:rPr>
        <w:t>3</w:t>
      </w:r>
      <w:r>
        <w:rPr>
          <w:rFonts w:cs="Times New Roman"/>
          <w:lang w:eastAsia="zh-CN"/>
        </w:rPr>
        <w:t xml:space="preserve">). </w:t>
      </w:r>
    </w:p>
    <w:p w14:paraId="28E5C8CF" w14:textId="6FD76CF6" w:rsidR="005C5EA4" w:rsidRDefault="007C1E22" w:rsidP="00EF6985">
      <w:pPr>
        <w:rPr>
          <w:rFonts w:cs="Times New Roman"/>
          <w:lang w:eastAsia="zh-CN"/>
        </w:rPr>
      </w:pPr>
      <w:r>
        <w:rPr>
          <w:rFonts w:cs="Times New Roman"/>
          <w:lang w:eastAsia="zh-CN"/>
        </w:rPr>
        <w:lastRenderedPageBreak/>
        <w:t>Based on a</w:t>
      </w:r>
      <w:r w:rsidR="00EF6985">
        <w:rPr>
          <w:rFonts w:cs="Times New Roman"/>
          <w:lang w:eastAsia="zh-CN"/>
        </w:rPr>
        <w:t xml:space="preserve"> sensitivity analysis, the associations we found in </w:t>
      </w:r>
      <w:r w:rsidR="000B5A41">
        <w:rPr>
          <w:rFonts w:cs="Times New Roman"/>
          <w:lang w:eastAsia="zh-CN"/>
        </w:rPr>
        <w:t>Analysis Set I</w:t>
      </w:r>
      <w:r w:rsidR="00EF6985">
        <w:rPr>
          <w:rFonts w:cs="Times New Roman"/>
          <w:lang w:eastAsia="zh-CN"/>
        </w:rPr>
        <w:t xml:space="preserve"> were </w:t>
      </w:r>
      <w:r w:rsidR="002D6BAC">
        <w:rPr>
          <w:rFonts w:cs="Times New Roman"/>
          <w:lang w:eastAsia="zh-CN"/>
        </w:rPr>
        <w:t xml:space="preserve">not </w:t>
      </w:r>
      <w:r w:rsidR="001516CF">
        <w:rPr>
          <w:rFonts w:cs="Times New Roman"/>
          <w:lang w:eastAsia="zh-CN"/>
        </w:rPr>
        <w:t>sensitive</w:t>
      </w:r>
      <w:r w:rsidR="00EF6985">
        <w:rPr>
          <w:rFonts w:cs="Times New Roman"/>
          <w:lang w:eastAsia="zh-CN"/>
        </w:rPr>
        <w:t xml:space="preserve"> to the </w:t>
      </w:r>
      <w:r w:rsidR="001C33FD">
        <w:rPr>
          <w:rFonts w:cs="Times New Roman"/>
          <w:lang w:eastAsia="zh-CN"/>
        </w:rPr>
        <w:t xml:space="preserve">cut </w:t>
      </w:r>
      <w:r w:rsidR="00EF6985">
        <w:rPr>
          <w:rFonts w:cs="Times New Roman"/>
          <w:lang w:eastAsia="zh-CN"/>
        </w:rPr>
        <w:t>point</w:t>
      </w:r>
      <w:r w:rsidR="001C33FD">
        <w:rPr>
          <w:rFonts w:cs="Times New Roman"/>
          <w:lang w:eastAsia="zh-CN"/>
        </w:rPr>
        <w:t>s</w:t>
      </w:r>
      <w:r w:rsidR="00EF6985">
        <w:rPr>
          <w:rFonts w:cs="Times New Roman"/>
          <w:lang w:eastAsia="zh-CN"/>
        </w:rPr>
        <w:t xml:space="preserve"> select</w:t>
      </w:r>
      <w:r w:rsidR="001C33FD">
        <w:rPr>
          <w:rFonts w:cs="Times New Roman"/>
          <w:lang w:eastAsia="zh-CN"/>
        </w:rPr>
        <w:t>ed</w:t>
      </w:r>
      <w:r w:rsidR="00EF6985">
        <w:rPr>
          <w:rFonts w:cs="Times New Roman"/>
          <w:lang w:eastAsia="zh-CN"/>
        </w:rPr>
        <w:t xml:space="preserve"> </w:t>
      </w:r>
      <w:r w:rsidR="001C33FD">
        <w:rPr>
          <w:rFonts w:cs="Times New Roman"/>
          <w:lang w:eastAsia="zh-CN"/>
        </w:rPr>
        <w:t xml:space="preserve">for </w:t>
      </w:r>
      <w:r w:rsidR="00EF6985">
        <w:rPr>
          <w:rFonts w:cs="Times New Roman"/>
          <w:lang w:eastAsia="zh-CN"/>
        </w:rPr>
        <w:t>PE categorization (</w:t>
      </w:r>
      <w:r w:rsidR="00342A9E">
        <w:rPr>
          <w:rFonts w:cs="Times New Roman"/>
          <w:lang w:eastAsia="zh-CN"/>
        </w:rPr>
        <w:t>Supplementary Figure</w:t>
      </w:r>
      <w:r w:rsidR="00AC7060">
        <w:rPr>
          <w:rFonts w:cs="Times New Roman"/>
          <w:lang w:eastAsia="zh-CN"/>
        </w:rPr>
        <w:t>s</w:t>
      </w:r>
      <w:r w:rsidR="00342A9E">
        <w:rPr>
          <w:rFonts w:cs="Times New Roman"/>
          <w:lang w:eastAsia="zh-CN"/>
        </w:rPr>
        <w:t xml:space="preserve"> </w:t>
      </w:r>
      <w:r w:rsidR="00E37F34">
        <w:rPr>
          <w:rFonts w:cs="Times New Roman"/>
          <w:lang w:eastAsia="zh-CN"/>
        </w:rPr>
        <w:t>3</w:t>
      </w:r>
      <w:r w:rsidR="00342A9E">
        <w:rPr>
          <w:rFonts w:cs="Times New Roman"/>
          <w:lang w:eastAsia="zh-CN"/>
        </w:rPr>
        <w:t xml:space="preserve"> an</w:t>
      </w:r>
      <w:r w:rsidR="00AC7060">
        <w:rPr>
          <w:rFonts w:cs="Times New Roman"/>
          <w:lang w:eastAsia="zh-CN"/>
        </w:rPr>
        <w:t>d</w:t>
      </w:r>
      <w:r w:rsidR="00342A9E">
        <w:rPr>
          <w:rFonts w:cs="Times New Roman"/>
          <w:lang w:eastAsia="zh-CN"/>
        </w:rPr>
        <w:t xml:space="preserve"> </w:t>
      </w:r>
      <w:r w:rsidR="003A7E59">
        <w:rPr>
          <w:rFonts w:cs="Times New Roman"/>
          <w:lang w:eastAsia="zh-CN"/>
        </w:rPr>
        <w:t>4</w:t>
      </w:r>
      <w:r w:rsidR="00EF6985">
        <w:rPr>
          <w:rFonts w:cs="Times New Roman"/>
          <w:lang w:eastAsia="zh-CN"/>
        </w:rPr>
        <w:t xml:space="preserve">). </w:t>
      </w:r>
      <w:r w:rsidR="009D75F4">
        <w:rPr>
          <w:rFonts w:cs="Times New Roman"/>
          <w:lang w:eastAsia="zh-CN"/>
        </w:rPr>
        <w:t>Using the</w:t>
      </w:r>
      <w:r w:rsidR="008A3BF2">
        <w:rPr>
          <w:rFonts w:cs="Times New Roman"/>
          <w:lang w:eastAsia="zh-CN"/>
        </w:rPr>
        <w:t xml:space="preserve"> modified Model </w:t>
      </w:r>
      <w:proofErr w:type="gramStart"/>
      <w:r w:rsidR="008A3BF2">
        <w:rPr>
          <w:rFonts w:cs="Times New Roman"/>
          <w:lang w:eastAsia="zh-CN"/>
        </w:rPr>
        <w:t>I</w:t>
      </w:r>
      <w:proofErr w:type="gramEnd"/>
      <w:r w:rsidR="001516CF">
        <w:rPr>
          <w:rFonts w:cs="Times New Roman"/>
          <w:lang w:eastAsia="zh-CN"/>
        </w:rPr>
        <w:t xml:space="preserve"> shown in Supplementary Figures </w:t>
      </w:r>
      <w:r w:rsidR="001E142E">
        <w:rPr>
          <w:rFonts w:cs="Times New Roman"/>
          <w:lang w:eastAsia="zh-CN"/>
        </w:rPr>
        <w:t>5</w:t>
      </w:r>
      <w:r w:rsidR="001516CF">
        <w:rPr>
          <w:rFonts w:cs="Times New Roman"/>
          <w:lang w:eastAsia="zh-CN"/>
        </w:rPr>
        <w:t xml:space="preserve">A, </w:t>
      </w:r>
      <w:r w:rsidR="001E142E">
        <w:rPr>
          <w:rFonts w:cs="Times New Roman"/>
          <w:lang w:eastAsia="zh-CN"/>
        </w:rPr>
        <w:t>6</w:t>
      </w:r>
      <w:r w:rsidR="001516CF">
        <w:rPr>
          <w:rFonts w:cs="Times New Roman"/>
          <w:lang w:eastAsia="zh-CN"/>
        </w:rPr>
        <w:t xml:space="preserve">A, and </w:t>
      </w:r>
      <w:r w:rsidR="001E142E">
        <w:rPr>
          <w:rFonts w:cs="Times New Roman"/>
          <w:lang w:eastAsia="zh-CN"/>
        </w:rPr>
        <w:t>7</w:t>
      </w:r>
      <w:r w:rsidR="001516CF">
        <w:rPr>
          <w:rFonts w:cs="Times New Roman"/>
          <w:lang w:eastAsia="zh-CN"/>
        </w:rPr>
        <w:t>A</w:t>
      </w:r>
      <w:r w:rsidR="008A3BF2">
        <w:rPr>
          <w:rFonts w:cs="Times New Roman"/>
          <w:lang w:eastAsia="zh-CN"/>
        </w:rPr>
        <w:t>, t</w:t>
      </w:r>
      <w:r w:rsidR="00EF6985">
        <w:rPr>
          <w:rFonts w:cs="Times New Roman"/>
          <w:lang w:eastAsia="zh-CN"/>
        </w:rPr>
        <w:t xml:space="preserve">he estimated risks associated with PE levels were sensitive to omitting ZIP </w:t>
      </w:r>
      <w:r w:rsidR="009D75F4">
        <w:rPr>
          <w:rFonts w:cs="Times New Roman"/>
          <w:lang w:eastAsia="zh-CN"/>
        </w:rPr>
        <w:t>c</w:t>
      </w:r>
      <w:r w:rsidR="00EF6985">
        <w:rPr>
          <w:rFonts w:cs="Times New Roman"/>
          <w:lang w:eastAsia="zh-CN"/>
        </w:rPr>
        <w:t xml:space="preserve">ode-level environmental </w:t>
      </w:r>
      <w:r w:rsidR="008A3BF2">
        <w:rPr>
          <w:rFonts w:cs="Times New Roman"/>
          <w:lang w:eastAsia="zh-CN"/>
        </w:rPr>
        <w:t>and</w:t>
      </w:r>
      <w:r w:rsidR="00EF6985">
        <w:rPr>
          <w:rFonts w:cs="Times New Roman"/>
          <w:lang w:eastAsia="zh-CN"/>
        </w:rPr>
        <w:t xml:space="preserve"> socioeconomic covariates. However, wind-dependent differences in the estimated HR</w:t>
      </w:r>
      <w:r w:rsidR="008A3BF2">
        <w:rPr>
          <w:rFonts w:cs="Times New Roman"/>
          <w:lang w:eastAsia="zh-CN"/>
        </w:rPr>
        <w:t>s</w:t>
      </w:r>
      <w:r w:rsidR="00EF6985">
        <w:rPr>
          <w:rFonts w:cs="Times New Roman"/>
          <w:lang w:eastAsia="zh-CN"/>
        </w:rPr>
        <w:t xml:space="preserve"> assessed via the t-test from Model II were </w:t>
      </w:r>
      <w:r w:rsidR="006F324F">
        <w:rPr>
          <w:rFonts w:cs="Times New Roman"/>
          <w:lang w:eastAsia="zh-CN"/>
        </w:rPr>
        <w:t xml:space="preserve">not </w:t>
      </w:r>
      <w:r w:rsidR="00F160DE">
        <w:rPr>
          <w:rFonts w:cs="Times New Roman"/>
          <w:lang w:eastAsia="zh-CN"/>
        </w:rPr>
        <w:t>sensitive</w:t>
      </w:r>
      <w:r w:rsidR="00EF6985">
        <w:rPr>
          <w:rFonts w:cs="Times New Roman"/>
          <w:lang w:eastAsia="zh-CN"/>
        </w:rPr>
        <w:t xml:space="preserve"> t</w:t>
      </w:r>
      <w:r w:rsidR="00F160DE">
        <w:rPr>
          <w:rFonts w:cs="Times New Roman"/>
          <w:lang w:eastAsia="zh-CN"/>
        </w:rPr>
        <w:t>o</w:t>
      </w:r>
      <w:r w:rsidR="00EF6985">
        <w:rPr>
          <w:rFonts w:cs="Times New Roman"/>
          <w:lang w:eastAsia="zh-CN"/>
        </w:rPr>
        <w:t xml:space="preserve"> the omission of these covariates (</w:t>
      </w:r>
      <w:r w:rsidR="00AC7060">
        <w:rPr>
          <w:rFonts w:cs="Times New Roman"/>
          <w:lang w:eastAsia="zh-CN"/>
        </w:rPr>
        <w:t xml:space="preserve">Supplementary </w:t>
      </w:r>
      <w:r w:rsidR="00EF6985">
        <w:rPr>
          <w:rFonts w:cs="Times New Roman"/>
          <w:lang w:eastAsia="zh-CN"/>
        </w:rPr>
        <w:t>Figure</w:t>
      </w:r>
      <w:r w:rsidR="00AC7060">
        <w:rPr>
          <w:rFonts w:cs="Times New Roman"/>
          <w:lang w:eastAsia="zh-CN"/>
        </w:rPr>
        <w:t>s</w:t>
      </w:r>
      <w:r w:rsidR="00EF6985">
        <w:rPr>
          <w:rFonts w:cs="Times New Roman"/>
          <w:lang w:eastAsia="zh-CN"/>
        </w:rPr>
        <w:t xml:space="preserve"> </w:t>
      </w:r>
      <w:r w:rsidR="001E142E">
        <w:rPr>
          <w:rFonts w:cs="Times New Roman"/>
          <w:lang w:eastAsia="zh-CN"/>
        </w:rPr>
        <w:t>5</w:t>
      </w:r>
      <w:r w:rsidR="00EF6985">
        <w:rPr>
          <w:rFonts w:cs="Times New Roman"/>
          <w:lang w:eastAsia="zh-CN"/>
        </w:rPr>
        <w:t xml:space="preserve">B, </w:t>
      </w:r>
      <w:r w:rsidR="001E142E">
        <w:rPr>
          <w:rFonts w:cs="Times New Roman"/>
          <w:lang w:eastAsia="zh-CN"/>
        </w:rPr>
        <w:t>6</w:t>
      </w:r>
      <w:r w:rsidR="00EF6985">
        <w:rPr>
          <w:rFonts w:cs="Times New Roman"/>
          <w:lang w:eastAsia="zh-CN"/>
        </w:rPr>
        <w:t>B</w:t>
      </w:r>
      <w:r w:rsidR="006C085B">
        <w:rPr>
          <w:rFonts w:cs="Times New Roman"/>
          <w:lang w:eastAsia="zh-CN"/>
        </w:rPr>
        <w:t>,</w:t>
      </w:r>
      <w:r w:rsidR="00AC7060">
        <w:rPr>
          <w:rFonts w:cs="Times New Roman"/>
          <w:lang w:eastAsia="zh-CN"/>
        </w:rPr>
        <w:t xml:space="preserve"> and</w:t>
      </w:r>
      <w:r w:rsidR="00EF6985">
        <w:rPr>
          <w:rFonts w:cs="Times New Roman"/>
          <w:lang w:eastAsia="zh-CN"/>
        </w:rPr>
        <w:t xml:space="preserve"> </w:t>
      </w:r>
      <w:r w:rsidR="001E142E">
        <w:rPr>
          <w:rFonts w:cs="Times New Roman"/>
          <w:lang w:eastAsia="zh-CN"/>
        </w:rPr>
        <w:t>7</w:t>
      </w:r>
      <w:r w:rsidR="00EF6985">
        <w:rPr>
          <w:rFonts w:cs="Times New Roman"/>
          <w:lang w:eastAsia="zh-CN"/>
        </w:rPr>
        <w:t xml:space="preserve">B). </w:t>
      </w:r>
      <w:r w:rsidR="009D75F4">
        <w:rPr>
          <w:rFonts w:cs="Times New Roman"/>
          <w:lang w:eastAsia="zh-CN"/>
        </w:rPr>
        <w:t>N</w:t>
      </w:r>
      <w:r w:rsidR="00EF6985">
        <w:rPr>
          <w:rFonts w:cs="Times New Roman"/>
          <w:lang w:eastAsia="zh-CN"/>
        </w:rPr>
        <w:t>ot adjust</w:t>
      </w:r>
      <w:r w:rsidR="009D75F4">
        <w:rPr>
          <w:rFonts w:cs="Times New Roman"/>
          <w:lang w:eastAsia="zh-CN"/>
        </w:rPr>
        <w:t>ing</w:t>
      </w:r>
      <w:r w:rsidR="00EF6985">
        <w:rPr>
          <w:rFonts w:cs="Times New Roman"/>
          <w:lang w:eastAsia="zh-CN"/>
        </w:rPr>
        <w:t xml:space="preserve"> for COGD exposure in Model</w:t>
      </w:r>
      <w:r w:rsidR="00AC7060">
        <w:rPr>
          <w:rFonts w:cs="Times New Roman"/>
          <w:lang w:eastAsia="zh-CN"/>
        </w:rPr>
        <w:t xml:space="preserve"> I and Model II</w:t>
      </w:r>
      <w:r w:rsidR="009D75F4">
        <w:rPr>
          <w:rFonts w:cs="Times New Roman"/>
          <w:lang w:eastAsia="zh-CN"/>
        </w:rPr>
        <w:t xml:space="preserve"> led to higher </w:t>
      </w:r>
      <w:r w:rsidR="00EF6985">
        <w:rPr>
          <w:rFonts w:cs="Times New Roman"/>
          <w:lang w:eastAsia="zh-CN"/>
        </w:rPr>
        <w:t>estimated HR</w:t>
      </w:r>
      <w:r w:rsidR="00AC7060">
        <w:rPr>
          <w:rFonts w:cs="Times New Roman"/>
          <w:lang w:eastAsia="zh-CN"/>
        </w:rPr>
        <w:t xml:space="preserve">s but </w:t>
      </w:r>
      <w:r w:rsidR="009D75F4">
        <w:rPr>
          <w:rFonts w:cs="Times New Roman"/>
          <w:lang w:eastAsia="zh-CN"/>
        </w:rPr>
        <w:t xml:space="preserve">revealed </w:t>
      </w:r>
      <w:r w:rsidR="00AC7060">
        <w:rPr>
          <w:rFonts w:cs="Times New Roman"/>
          <w:lang w:eastAsia="zh-CN"/>
        </w:rPr>
        <w:t xml:space="preserve">significant wind-dependent differences (Supplementary Figure </w:t>
      </w:r>
      <w:r w:rsidR="00C53C7C">
        <w:rPr>
          <w:rFonts w:cs="Times New Roman"/>
          <w:lang w:eastAsia="zh-CN"/>
        </w:rPr>
        <w:t>8</w:t>
      </w:r>
      <w:r w:rsidR="00AC7060">
        <w:rPr>
          <w:rFonts w:cs="Times New Roman"/>
          <w:lang w:eastAsia="zh-CN"/>
        </w:rPr>
        <w:t>)</w:t>
      </w:r>
      <w:r w:rsidR="00EF6985">
        <w:rPr>
          <w:rFonts w:cs="Times New Roman"/>
          <w:lang w:eastAsia="zh-CN"/>
        </w:rPr>
        <w:t xml:space="preserve">. </w:t>
      </w:r>
      <w:r w:rsidR="009D75F4">
        <w:rPr>
          <w:rFonts w:cs="Times New Roman"/>
          <w:lang w:eastAsia="zh-CN"/>
        </w:rPr>
        <w:t>Our r</w:t>
      </w:r>
      <w:r w:rsidR="00EF6985">
        <w:rPr>
          <w:rFonts w:cs="Times New Roman"/>
          <w:lang w:eastAsia="zh-CN"/>
        </w:rPr>
        <w:t xml:space="preserve">esults did not change </w:t>
      </w:r>
      <w:r w:rsidR="00F160DE">
        <w:rPr>
          <w:rFonts w:cs="Times New Roman"/>
          <w:lang w:eastAsia="zh-CN"/>
        </w:rPr>
        <w:t xml:space="preserve">remarkably </w:t>
      </w:r>
      <w:r w:rsidR="00EF6985">
        <w:rPr>
          <w:rFonts w:cs="Times New Roman"/>
          <w:lang w:eastAsia="zh-CN"/>
        </w:rPr>
        <w:t>when we did not adjust for PM</w:t>
      </w:r>
      <w:r w:rsidR="00EF6985" w:rsidRPr="00BC3C6A">
        <w:rPr>
          <w:rFonts w:cs="Times New Roman"/>
          <w:vertAlign w:val="subscript"/>
          <w:lang w:eastAsia="zh-CN"/>
        </w:rPr>
        <w:t>2.5</w:t>
      </w:r>
      <w:r w:rsidR="00AC7060">
        <w:rPr>
          <w:rFonts w:cs="Times New Roman"/>
          <w:lang w:eastAsia="zh-CN"/>
        </w:rPr>
        <w:t xml:space="preserve"> (Supplementary Table 4).</w:t>
      </w:r>
      <w:r w:rsidR="00EF6985">
        <w:rPr>
          <w:rFonts w:cs="Times New Roman"/>
          <w:lang w:eastAsia="zh-CN"/>
        </w:rPr>
        <w:t xml:space="preserve"> Overall, the results of the t-test following Model II </w:t>
      </w:r>
      <w:r w:rsidR="00F160DE">
        <w:rPr>
          <w:rFonts w:cs="Times New Roman"/>
          <w:lang w:eastAsia="zh-CN"/>
        </w:rPr>
        <w:t>did not vary when we omitted</w:t>
      </w:r>
      <w:r w:rsidR="00EF6985">
        <w:rPr>
          <w:rFonts w:cs="Times New Roman"/>
          <w:lang w:eastAsia="zh-CN"/>
        </w:rPr>
        <w:t xml:space="preserve"> these two covariates. </w:t>
      </w:r>
      <w:r w:rsidR="005C5EA4" w:rsidRPr="005C5EA4">
        <w:rPr>
          <w:rFonts w:cs="Times New Roman"/>
          <w:lang w:eastAsia="zh-CN"/>
        </w:rPr>
        <w:t>We conducted further sensitivity analyses to unmeasured confounding by calculating the E-value</w:t>
      </w:r>
      <w:r w:rsidR="004B1204">
        <w:rPr>
          <w:rFonts w:cs="Times New Roman"/>
          <w:lang w:eastAsia="zh-CN"/>
        </w:rPr>
        <w:t>s for the results of Model I</w:t>
      </w:r>
      <w:r w:rsidR="005C5EA4" w:rsidRPr="005C5EA4">
        <w:rPr>
          <w:rFonts w:cs="Times New Roman"/>
          <w:lang w:eastAsia="zh-CN"/>
        </w:rPr>
        <w:t>.</w:t>
      </w:r>
      <w:r w:rsidR="004B1204">
        <w:rPr>
          <w:rFonts w:cs="Times New Roman"/>
          <w:lang w:eastAsia="zh-CN"/>
        </w:rPr>
        <w:fldChar w:fldCharType="begin" w:fldLock="1"/>
      </w:r>
      <w:r w:rsidR="00DC5CD4">
        <w:rPr>
          <w:rFonts w:cs="Times New Roman"/>
          <w:lang w:eastAsia="zh-CN"/>
        </w:rPr>
        <w:instrText>ADDIN CSL_CITATION {"citationItems":[{"id":"ITEM-1","itemData":{"DOI":"10.7326/M16-2607","ISSN":"0003-4819","abstract":"Sensitivity analysis is useful in assessing how robust an association is to potential unmeasured or uncontrolled confounding. This article introduces a new measure called the ?E-value,? which is related to the evidence for causality in observational studies that are potentially subject to confounding. The E-value is defined as the minimum strength of association, on the risk ratio scale, that an unmeasured confounder would need to have with both the treatment and the outcome to fully explain away a specific treatment?outcome association, conditional on the measured covariates. A large E-value implies that considerable unmeasured confounding would be needed to explain away an effect estimate. A small E-value implies little unmeasured confounding would be needed to explain away an effect estimate. The authors propose that in all observational studies intended to produce evidence for causality, the E-value be reported or some other sensitivity analysis be used. They suggest calculating the E-value for both the observed association estimate (after adjustments for measured confounders) and the limit of the confidence interval closest to the null. If this were to become standard practice, the ability of the scientific community to assess evidence from observational studies would improve considerably, and ultimately, science would be strengthened.","author":[{"dropping-particle":"","family":"VanderWeele","given":"Tyler J","non-dropping-particle":"","parse-names":false,"suffix":""},{"dropping-particle":"","family":"Ding","given":"Peng","non-dropping-particle":"","parse-names":false,"suffix":""}],"container-title":"Annals of Internal Medicine","id":"ITEM-1","issue":"4","issued":{"date-parts":[["2017","7","11"]]},"note":"doi: 10.7326/M16-2607","page":"268-274","publisher":"American College of Physicians","title":"Sensitivity Analysis in Observational Research: Introducing the E-Value","type":"article-journal","volume":"167"},"uris":["http://www.mendeley.com/documents/?uuid=508f4c42-5649-4175-8934-d14768a3f03e"]},{"id":"ITEM-2","itemData":{"ISSN":"1044-3983","author":[{"dropping-particle":"","family":"Mathur","given":"Maya B","non-dropping-particle":"","parse-names":false,"suffix":""},{"dropping-particle":"","family":"Ding","given":"Peng","non-dropping-particle":"","parse-names":false,"suffix":""},{"dropping-particle":"","family":"Riddell","given":"Corinne A","non-dropping-particle":"","parse-names":false,"suffix":""},{"dropping-particle":"","family":"VanderWeele","given":"Tyler J","non-dropping-particle":"","parse-names":false,"suffix":""}],"container-title":"Epidemiology","id":"ITEM-2","issue":"5","issued":{"date-parts":[["2018"]]},"title":"Web Site and R Package for Computing E-values","type":"article-journal","volume":"29"},"uris":["http://www.mendeley.com/documents/?uuid=bc0bac1b-1e74-44d4-bb05-c5e6ac48ec42"]}],"mendeley":{"formattedCitation":"&lt;sup&gt;25,26&lt;/sup&gt;","plainTextFormattedCitation":"25,26","previouslyFormattedCitation":"&lt;sup&gt;25,26&lt;/sup&gt;"},"properties":{"noteIndex":0},"schema":"https://github.com/citation-style-language/schema/raw/master/csl-citation.json"}</w:instrText>
      </w:r>
      <w:r w:rsidR="004B1204">
        <w:rPr>
          <w:rFonts w:cs="Times New Roman"/>
          <w:lang w:eastAsia="zh-CN"/>
        </w:rPr>
        <w:fldChar w:fldCharType="separate"/>
      </w:r>
      <w:r w:rsidR="00A91B8A" w:rsidRPr="00A91B8A">
        <w:rPr>
          <w:rFonts w:cs="Times New Roman"/>
          <w:noProof/>
          <w:vertAlign w:val="superscript"/>
          <w:lang w:eastAsia="zh-CN"/>
        </w:rPr>
        <w:t>25,26</w:t>
      </w:r>
      <w:r w:rsidR="004B1204">
        <w:rPr>
          <w:rFonts w:cs="Times New Roman"/>
          <w:lang w:eastAsia="zh-CN"/>
        </w:rPr>
        <w:fldChar w:fldCharType="end"/>
      </w:r>
      <w:r w:rsidR="005C5EA4" w:rsidRPr="005C5EA4">
        <w:rPr>
          <w:rFonts w:cs="Times New Roman"/>
          <w:lang w:eastAsia="zh-CN"/>
        </w:rPr>
        <w:t xml:space="preserve"> The results suggest that </w:t>
      </w:r>
      <w:r w:rsidR="004B1204">
        <w:rPr>
          <w:rFonts w:cs="Times New Roman"/>
          <w:lang w:eastAsia="zh-CN"/>
        </w:rPr>
        <w:t>the conclusions of Model I</w:t>
      </w:r>
      <w:r w:rsidR="005C5EA4" w:rsidRPr="005C5EA4">
        <w:rPr>
          <w:rFonts w:cs="Times New Roman"/>
          <w:lang w:eastAsia="zh-CN"/>
        </w:rPr>
        <w:t xml:space="preserve"> are overall </w:t>
      </w:r>
      <w:r w:rsidR="005C5EA4" w:rsidRPr="00F160DE">
        <w:rPr>
          <w:rFonts w:cs="Times New Roman"/>
          <w:lang w:eastAsia="zh-CN"/>
        </w:rPr>
        <w:t>robust</w:t>
      </w:r>
      <w:r w:rsidR="005C5EA4" w:rsidRPr="005C5EA4">
        <w:rPr>
          <w:rFonts w:cs="Times New Roman"/>
          <w:lang w:eastAsia="zh-CN"/>
        </w:rPr>
        <w:t xml:space="preserve"> to unmeasured confounding bias</w:t>
      </w:r>
      <w:r w:rsidR="004B1204">
        <w:rPr>
          <w:rFonts w:cs="Times New Roman"/>
          <w:lang w:eastAsia="zh-CN"/>
        </w:rPr>
        <w:t xml:space="preserve"> (Supplementary T</w:t>
      </w:r>
      <w:r w:rsidR="004B1204" w:rsidRPr="005C5EA4">
        <w:rPr>
          <w:rFonts w:cs="Times New Roman"/>
          <w:lang w:eastAsia="zh-CN"/>
        </w:rPr>
        <w:t xml:space="preserve">able </w:t>
      </w:r>
      <w:r w:rsidR="0085577E">
        <w:rPr>
          <w:rFonts w:cs="Times New Roman"/>
          <w:lang w:eastAsia="zh-CN"/>
        </w:rPr>
        <w:t>5</w:t>
      </w:r>
      <w:r w:rsidR="004B1204">
        <w:rPr>
          <w:rFonts w:cs="Times New Roman"/>
          <w:lang w:eastAsia="zh-CN"/>
        </w:rPr>
        <w:t>)</w:t>
      </w:r>
      <w:r w:rsidR="005C5EA4" w:rsidRPr="005C5EA4">
        <w:rPr>
          <w:rFonts w:cs="Times New Roman"/>
          <w:lang w:eastAsia="zh-CN"/>
        </w:rPr>
        <w:t>.</w:t>
      </w:r>
    </w:p>
    <w:p w14:paraId="4BDF7EEC" w14:textId="3BFB6446" w:rsidR="008E7266" w:rsidRDefault="001A5EBB" w:rsidP="00FD2010">
      <w:pPr>
        <w:rPr>
          <w:lang w:eastAsia="zh-CN"/>
        </w:rPr>
      </w:pPr>
      <w:r>
        <w:rPr>
          <w:lang w:eastAsia="zh-CN"/>
        </w:rPr>
        <w:t>To justify the parallel trend assumption</w:t>
      </w:r>
      <w:r w:rsidR="009C7C0C">
        <w:rPr>
          <w:lang w:eastAsia="zh-CN"/>
        </w:rPr>
        <w:t xml:space="preserve"> for </w:t>
      </w:r>
      <w:r w:rsidR="009D75F4">
        <w:rPr>
          <w:lang w:eastAsia="zh-CN"/>
        </w:rPr>
        <w:t xml:space="preserve">the </w:t>
      </w:r>
      <w:r w:rsidR="009C7C0C">
        <w:rPr>
          <w:lang w:eastAsia="zh-CN"/>
        </w:rPr>
        <w:t xml:space="preserve">DiD analysis </w:t>
      </w:r>
      <w:r w:rsidR="009D75F4">
        <w:rPr>
          <w:lang w:eastAsia="zh-CN"/>
        </w:rPr>
        <w:t xml:space="preserve">in </w:t>
      </w:r>
      <w:r w:rsidR="009C7C0C">
        <w:rPr>
          <w:lang w:eastAsia="zh-CN"/>
        </w:rPr>
        <w:t xml:space="preserve">Analysis Set II, we calculated </w:t>
      </w:r>
      <w:r w:rsidR="00314366">
        <w:rPr>
          <w:lang w:eastAsia="zh-CN"/>
        </w:rPr>
        <w:t>annual mortality rate</w:t>
      </w:r>
      <w:r w:rsidR="00C25588">
        <w:rPr>
          <w:lang w:eastAsia="zh-CN"/>
        </w:rPr>
        <w:t>s</w:t>
      </w:r>
      <w:r w:rsidR="00C46DA7">
        <w:rPr>
          <w:lang w:eastAsia="zh-CN"/>
        </w:rPr>
        <w:t xml:space="preserve"> for </w:t>
      </w:r>
      <w:r w:rsidR="00D77681">
        <w:rPr>
          <w:lang w:eastAsia="zh-CN"/>
        </w:rPr>
        <w:t>the</w:t>
      </w:r>
      <w:r w:rsidR="00C46DA7">
        <w:rPr>
          <w:lang w:eastAsia="zh-CN"/>
        </w:rPr>
        <w:t xml:space="preserve"> treatment group (high and medium-high PE)</w:t>
      </w:r>
      <w:r w:rsidR="00D527C9">
        <w:rPr>
          <w:lang w:eastAsia="zh-CN"/>
        </w:rPr>
        <w:t xml:space="preserve"> and </w:t>
      </w:r>
      <w:r w:rsidR="00D77681">
        <w:rPr>
          <w:lang w:eastAsia="zh-CN"/>
        </w:rPr>
        <w:t xml:space="preserve">the </w:t>
      </w:r>
      <w:r w:rsidR="00D527C9">
        <w:rPr>
          <w:lang w:eastAsia="zh-CN"/>
        </w:rPr>
        <w:t>co</w:t>
      </w:r>
      <w:r w:rsidR="006633DE">
        <w:rPr>
          <w:lang w:eastAsia="zh-CN"/>
        </w:rPr>
        <w:t>mparison</w:t>
      </w:r>
      <w:r w:rsidR="00D527C9">
        <w:rPr>
          <w:lang w:eastAsia="zh-CN"/>
        </w:rPr>
        <w:t xml:space="preserve"> group (medium-low and low PE)</w:t>
      </w:r>
      <w:r w:rsidR="000253F9">
        <w:rPr>
          <w:lang w:eastAsia="zh-CN"/>
        </w:rPr>
        <w:t xml:space="preserve">. </w:t>
      </w:r>
      <w:r w:rsidR="0044187E">
        <w:rPr>
          <w:lang w:eastAsia="zh-CN"/>
        </w:rPr>
        <w:t>W</w:t>
      </w:r>
      <w:r w:rsidR="00BD161F">
        <w:rPr>
          <w:lang w:eastAsia="zh-CN"/>
        </w:rPr>
        <w:t xml:space="preserve">e centered the </w:t>
      </w:r>
      <w:r w:rsidR="009C3FBA">
        <w:rPr>
          <w:lang w:eastAsia="zh-CN"/>
        </w:rPr>
        <w:t xml:space="preserve">annual mortality rates by the ZIP </w:t>
      </w:r>
      <w:r w:rsidR="00D77681">
        <w:rPr>
          <w:lang w:eastAsia="zh-CN"/>
        </w:rPr>
        <w:t>c</w:t>
      </w:r>
      <w:r w:rsidR="009C3FBA">
        <w:rPr>
          <w:lang w:eastAsia="zh-CN"/>
        </w:rPr>
        <w:t>ode-specific drilling time</w:t>
      </w:r>
      <w:r w:rsidR="001E46D7">
        <w:rPr>
          <w:lang w:eastAsia="zh-CN"/>
        </w:rPr>
        <w:t xml:space="preserve"> (Figure </w:t>
      </w:r>
      <w:r w:rsidR="009A0725">
        <w:rPr>
          <w:lang w:eastAsia="zh-CN"/>
        </w:rPr>
        <w:t>5</w:t>
      </w:r>
      <w:r w:rsidR="001E46D7">
        <w:rPr>
          <w:lang w:eastAsia="zh-CN"/>
        </w:rPr>
        <w:t>)</w:t>
      </w:r>
      <w:r w:rsidR="00FF5EF8">
        <w:rPr>
          <w:lang w:eastAsia="zh-CN"/>
        </w:rPr>
        <w:t xml:space="preserve">, </w:t>
      </w:r>
      <w:r w:rsidR="00D77681">
        <w:rPr>
          <w:lang w:eastAsia="zh-CN"/>
        </w:rPr>
        <w:t xml:space="preserve">such that </w:t>
      </w:r>
      <w:r w:rsidR="00FF5EF8">
        <w:rPr>
          <w:lang w:eastAsia="zh-CN"/>
        </w:rPr>
        <w:t xml:space="preserve">negative </w:t>
      </w:r>
      <w:r w:rsidR="00A07A61">
        <w:rPr>
          <w:lang w:eastAsia="zh-CN"/>
        </w:rPr>
        <w:t>values</w:t>
      </w:r>
      <w:r w:rsidR="00FF5EF8">
        <w:rPr>
          <w:lang w:eastAsia="zh-CN"/>
        </w:rPr>
        <w:t xml:space="preserve"> indicate</w:t>
      </w:r>
      <w:r w:rsidR="00A07A61">
        <w:rPr>
          <w:lang w:eastAsia="zh-CN"/>
        </w:rPr>
        <w:t xml:space="preserve"> the</w:t>
      </w:r>
      <w:r w:rsidR="00FF5EF8">
        <w:rPr>
          <w:lang w:eastAsia="zh-CN"/>
        </w:rPr>
        <w:t xml:space="preserve"> pre-drilling </w:t>
      </w:r>
      <w:r w:rsidR="00AD1DF2">
        <w:rPr>
          <w:lang w:eastAsia="zh-CN"/>
        </w:rPr>
        <w:t xml:space="preserve">period and positive </w:t>
      </w:r>
      <w:r w:rsidR="00A07A61">
        <w:rPr>
          <w:lang w:eastAsia="zh-CN"/>
        </w:rPr>
        <w:t>values</w:t>
      </w:r>
      <w:r w:rsidR="00AD1DF2">
        <w:rPr>
          <w:lang w:eastAsia="zh-CN"/>
        </w:rPr>
        <w:t xml:space="preserve"> </w:t>
      </w:r>
      <w:r w:rsidR="00D77681">
        <w:rPr>
          <w:lang w:eastAsia="zh-CN"/>
        </w:rPr>
        <w:t>indicate the</w:t>
      </w:r>
      <w:r w:rsidR="00AD1DF2">
        <w:rPr>
          <w:lang w:eastAsia="zh-CN"/>
        </w:rPr>
        <w:t xml:space="preserve"> post-drilling period</w:t>
      </w:r>
      <w:r w:rsidR="001E46D7">
        <w:rPr>
          <w:lang w:eastAsia="zh-CN"/>
        </w:rPr>
        <w:t xml:space="preserve">. </w:t>
      </w:r>
      <w:r w:rsidR="00C11045">
        <w:rPr>
          <w:lang w:eastAsia="zh-CN"/>
        </w:rPr>
        <w:t xml:space="preserve">We observed </w:t>
      </w:r>
      <w:r w:rsidR="00B867E7">
        <w:rPr>
          <w:lang w:eastAsia="zh-CN"/>
        </w:rPr>
        <w:t>similar pre-drilling trend</w:t>
      </w:r>
      <w:r w:rsidR="004F1B7C">
        <w:rPr>
          <w:lang w:eastAsia="zh-CN"/>
        </w:rPr>
        <w:t>s</w:t>
      </w:r>
      <w:r w:rsidR="00B867E7">
        <w:rPr>
          <w:lang w:eastAsia="zh-CN"/>
        </w:rPr>
        <w:t xml:space="preserve"> in morta</w:t>
      </w:r>
      <w:r w:rsidR="00555B5C">
        <w:rPr>
          <w:lang w:eastAsia="zh-CN"/>
        </w:rPr>
        <w:t>lit</w:t>
      </w:r>
      <w:r w:rsidR="00B867E7">
        <w:rPr>
          <w:lang w:eastAsia="zh-CN"/>
        </w:rPr>
        <w:t xml:space="preserve">y </w:t>
      </w:r>
      <w:r w:rsidR="00D77681">
        <w:rPr>
          <w:lang w:eastAsia="zh-CN"/>
        </w:rPr>
        <w:t>that</w:t>
      </w:r>
      <w:r w:rsidR="00B867E7">
        <w:rPr>
          <w:lang w:eastAsia="zh-CN"/>
        </w:rPr>
        <w:t xml:space="preserve"> diverg</w:t>
      </w:r>
      <w:r w:rsidR="00D77681">
        <w:rPr>
          <w:lang w:eastAsia="zh-CN"/>
        </w:rPr>
        <w:t>e</w:t>
      </w:r>
      <w:r w:rsidR="009D75F4">
        <w:rPr>
          <w:lang w:eastAsia="zh-CN"/>
        </w:rPr>
        <w:t>d</w:t>
      </w:r>
      <w:r w:rsidR="00B867E7">
        <w:rPr>
          <w:lang w:eastAsia="zh-CN"/>
        </w:rPr>
        <w:t xml:space="preserve"> </w:t>
      </w:r>
      <w:r w:rsidR="004F1B7C">
        <w:rPr>
          <w:lang w:eastAsia="zh-CN"/>
        </w:rPr>
        <w:t>post-drilling</w:t>
      </w:r>
      <w:r w:rsidR="00D13E92">
        <w:rPr>
          <w:lang w:eastAsia="zh-CN"/>
        </w:rPr>
        <w:t xml:space="preserve">, </w:t>
      </w:r>
      <w:r w:rsidR="00A07A61">
        <w:rPr>
          <w:lang w:eastAsia="zh-CN"/>
        </w:rPr>
        <w:t>confirming</w:t>
      </w:r>
      <w:r w:rsidR="00047133">
        <w:rPr>
          <w:lang w:eastAsia="zh-CN"/>
        </w:rPr>
        <w:t xml:space="preserve"> the validity of </w:t>
      </w:r>
      <w:r w:rsidR="00D77681">
        <w:rPr>
          <w:lang w:eastAsia="zh-CN"/>
        </w:rPr>
        <w:t xml:space="preserve">the </w:t>
      </w:r>
      <w:r w:rsidR="00BC330F">
        <w:rPr>
          <w:lang w:eastAsia="zh-CN"/>
        </w:rPr>
        <w:t xml:space="preserve">parallel trend assumption. Moreover, </w:t>
      </w:r>
      <w:r w:rsidR="0059167F">
        <w:rPr>
          <w:lang w:eastAsia="zh-CN"/>
        </w:rPr>
        <w:t xml:space="preserve">we conducted a pre-test </w:t>
      </w:r>
      <w:r w:rsidR="00AB7F0B">
        <w:rPr>
          <w:lang w:eastAsia="zh-CN"/>
        </w:rPr>
        <w:t>with an event-study regression</w:t>
      </w:r>
      <w:r w:rsidR="00FB55DC">
        <w:rPr>
          <w:lang w:eastAsia="zh-CN"/>
        </w:rPr>
        <w:t>,</w:t>
      </w:r>
      <w:r w:rsidR="00225005">
        <w:rPr>
          <w:lang w:eastAsia="zh-CN"/>
        </w:rPr>
        <w:fldChar w:fldCharType="begin" w:fldLock="1"/>
      </w:r>
      <w:r w:rsidR="00A1459C">
        <w:rPr>
          <w:lang w:eastAsia="zh-CN"/>
        </w:rPr>
        <w:instrText>ADDIN CSL_CITATION {"citationItems":[{"id":"ITEM-1","itemData":{"ISSN":"0950-0804","author":[{"dropping-particle":"","family":"Giles","given":"Judith A","non-dropping-particle":"","parse-names":false,"suffix":""},{"dropping-particle":"","family":"Giles","</w:instrText>
      </w:r>
      <w:r w:rsidR="00A1459C">
        <w:rPr>
          <w:rFonts w:hint="eastAsia"/>
          <w:lang w:eastAsia="zh-CN"/>
        </w:rPr>
        <w:instrText>given":"David E A","non-dropping-particle":"","parse-names":false,"suffix":""}],"container-title":"Journal of Economic Surveys","id":"ITEM-1","issue":"2","issued":{"date-parts":[["1993"]]},"page":"145-197","publisher":"Wiley Online Library","title":"Pre</w:instrText>
      </w:r>
      <w:r w:rsidR="00A1459C">
        <w:rPr>
          <w:rFonts w:hint="eastAsia"/>
          <w:lang w:eastAsia="zh-CN"/>
        </w:rPr>
        <w:instrText>‐</w:instrText>
      </w:r>
      <w:r w:rsidR="00A1459C">
        <w:rPr>
          <w:rFonts w:hint="eastAsia"/>
          <w:lang w:eastAsia="zh-CN"/>
        </w:rPr>
        <w:instrText>t</w:instrText>
      </w:r>
      <w:r w:rsidR="00A1459C">
        <w:rPr>
          <w:lang w:eastAsia="zh-CN"/>
        </w:rPr>
        <w:instrText>est estimation and testing in econometrics: recent developments","type":"article-journal","volume":"7"},"uris":["http://www.mendeley.com/documents/?uuid=cf93ddbe-2930-4e70-bf6b-6807d2570f88"]}],"mendeley":{"formattedCitation":"&lt;sup&gt;27&lt;/sup&gt;","plainTextFormattedCitation":"27","previouslyFormattedCitation":"&lt;sup&gt;27&lt;/sup&gt;"},"properties":{"noteIndex":0},"schema":"https://github.com/citation-style-language/schema/raw/master/csl-citation.json"}</w:instrText>
      </w:r>
      <w:r w:rsidR="00225005">
        <w:rPr>
          <w:lang w:eastAsia="zh-CN"/>
        </w:rPr>
        <w:fldChar w:fldCharType="separate"/>
      </w:r>
      <w:r w:rsidR="00225005" w:rsidRPr="00225005">
        <w:rPr>
          <w:noProof/>
          <w:vertAlign w:val="superscript"/>
          <w:lang w:eastAsia="zh-CN"/>
        </w:rPr>
        <w:t>27</w:t>
      </w:r>
      <w:r w:rsidR="00225005">
        <w:rPr>
          <w:lang w:eastAsia="zh-CN"/>
        </w:rPr>
        <w:fldChar w:fldCharType="end"/>
      </w:r>
      <w:r w:rsidR="0001058B">
        <w:rPr>
          <w:lang w:eastAsia="zh-CN"/>
        </w:rPr>
        <w:t xml:space="preserve"> which include</w:t>
      </w:r>
      <w:r w:rsidR="00F9167B">
        <w:rPr>
          <w:lang w:eastAsia="zh-CN"/>
        </w:rPr>
        <w:t>d</w:t>
      </w:r>
      <w:r w:rsidR="0001058B">
        <w:rPr>
          <w:lang w:eastAsia="zh-CN"/>
        </w:rPr>
        <w:t xml:space="preserve"> </w:t>
      </w:r>
      <w:r w:rsidR="0076113A">
        <w:rPr>
          <w:lang w:eastAsia="zh-CN"/>
        </w:rPr>
        <w:t xml:space="preserve">four lead and </w:t>
      </w:r>
      <w:r w:rsidR="009C28A5">
        <w:rPr>
          <w:lang w:eastAsia="zh-CN"/>
        </w:rPr>
        <w:t xml:space="preserve">four </w:t>
      </w:r>
      <w:r w:rsidR="0076113A">
        <w:rPr>
          <w:lang w:eastAsia="zh-CN"/>
        </w:rPr>
        <w:t xml:space="preserve">lag terms of </w:t>
      </w:r>
      <w:r w:rsidR="007A60E1">
        <w:rPr>
          <w:lang w:eastAsia="zh-CN"/>
        </w:rPr>
        <w:t xml:space="preserve">the ZIP </w:t>
      </w:r>
      <w:r w:rsidR="00D77681">
        <w:rPr>
          <w:lang w:eastAsia="zh-CN"/>
        </w:rPr>
        <w:t>c</w:t>
      </w:r>
      <w:r w:rsidR="007A60E1">
        <w:rPr>
          <w:lang w:eastAsia="zh-CN"/>
        </w:rPr>
        <w:t>ode-specific drilling time (Supplementary</w:t>
      </w:r>
      <w:r w:rsidR="00724C49">
        <w:rPr>
          <w:lang w:eastAsia="zh-CN"/>
        </w:rPr>
        <w:t xml:space="preserve"> Note</w:t>
      </w:r>
      <w:r w:rsidR="004D24C1">
        <w:rPr>
          <w:lang w:eastAsia="zh-CN"/>
        </w:rPr>
        <w:t xml:space="preserve"> </w:t>
      </w:r>
      <w:r w:rsidR="00986209">
        <w:rPr>
          <w:lang w:eastAsia="zh-CN"/>
        </w:rPr>
        <w:t>9</w:t>
      </w:r>
      <w:r w:rsidR="007A60E1">
        <w:rPr>
          <w:lang w:eastAsia="zh-CN"/>
        </w:rPr>
        <w:t>).</w:t>
      </w:r>
      <w:r w:rsidR="00E15818">
        <w:rPr>
          <w:lang w:eastAsia="zh-CN"/>
        </w:rPr>
        <w:t xml:space="preserve"> As sh</w:t>
      </w:r>
      <w:r w:rsidR="00005F39">
        <w:rPr>
          <w:lang w:eastAsia="zh-CN"/>
        </w:rPr>
        <w:t xml:space="preserve">own in Figure </w:t>
      </w:r>
      <w:r w:rsidR="009A0725">
        <w:rPr>
          <w:lang w:eastAsia="zh-CN"/>
        </w:rPr>
        <w:t>6</w:t>
      </w:r>
      <w:r w:rsidR="00005F39">
        <w:rPr>
          <w:lang w:eastAsia="zh-CN"/>
        </w:rPr>
        <w:t xml:space="preserve">, </w:t>
      </w:r>
      <w:r w:rsidR="000066C4">
        <w:rPr>
          <w:lang w:eastAsia="zh-CN"/>
        </w:rPr>
        <w:t>all</w:t>
      </w:r>
      <w:r w:rsidR="00DA69C6">
        <w:rPr>
          <w:lang w:eastAsia="zh-CN"/>
        </w:rPr>
        <w:t xml:space="preserve"> four </w:t>
      </w:r>
      <w:r w:rsidR="00F57D31">
        <w:rPr>
          <w:lang w:eastAsia="zh-CN"/>
        </w:rPr>
        <w:t xml:space="preserve">coefficients </w:t>
      </w:r>
      <w:r w:rsidR="00F9167B">
        <w:rPr>
          <w:lang w:eastAsia="zh-CN"/>
        </w:rPr>
        <w:t>for the</w:t>
      </w:r>
      <w:r w:rsidR="00F57D31">
        <w:rPr>
          <w:lang w:eastAsia="zh-CN"/>
        </w:rPr>
        <w:t xml:space="preserve"> </w:t>
      </w:r>
      <w:r w:rsidR="00DA69C6">
        <w:rPr>
          <w:lang w:eastAsia="zh-CN"/>
        </w:rPr>
        <w:t>lead terms</w:t>
      </w:r>
      <w:r w:rsidR="00F9167B">
        <w:rPr>
          <w:lang w:eastAsia="zh-CN"/>
        </w:rPr>
        <w:t xml:space="preserve"> we</w:t>
      </w:r>
      <w:r w:rsidR="00DA69C6">
        <w:rPr>
          <w:lang w:eastAsia="zh-CN"/>
        </w:rPr>
        <w:t xml:space="preserve">re not </w:t>
      </w:r>
      <w:r w:rsidR="008E7266">
        <w:rPr>
          <w:lang w:eastAsia="zh-CN"/>
        </w:rPr>
        <w:t xml:space="preserve">statistically significantly </w:t>
      </w:r>
      <w:r w:rsidR="0096713A">
        <w:rPr>
          <w:lang w:eastAsia="zh-CN"/>
        </w:rPr>
        <w:t>greater than</w:t>
      </w:r>
      <w:r w:rsidR="008E7266">
        <w:rPr>
          <w:lang w:eastAsia="zh-CN"/>
        </w:rPr>
        <w:t xml:space="preserve"> </w:t>
      </w:r>
      <w:r w:rsidR="008E7266">
        <w:rPr>
          <w:lang w:eastAsia="zh-CN"/>
        </w:rPr>
        <w:lastRenderedPageBreak/>
        <w:t>zero</w:t>
      </w:r>
      <w:r w:rsidR="00DA69C6">
        <w:rPr>
          <w:lang w:eastAsia="zh-CN"/>
        </w:rPr>
        <w:t xml:space="preserve">, suggesting </w:t>
      </w:r>
      <w:r w:rsidR="00F9167B">
        <w:rPr>
          <w:lang w:eastAsia="zh-CN"/>
        </w:rPr>
        <w:t>no pre-drilling</w:t>
      </w:r>
      <w:r w:rsidR="008E7266">
        <w:rPr>
          <w:lang w:eastAsia="zh-CN"/>
        </w:rPr>
        <w:t xml:space="preserve"> difference in mortality</w:t>
      </w:r>
      <w:r w:rsidR="006B6003">
        <w:rPr>
          <w:lang w:eastAsia="zh-CN"/>
        </w:rPr>
        <w:t xml:space="preserve">. The coefficients of all four lag terms </w:t>
      </w:r>
      <w:r w:rsidR="0096713A">
        <w:rPr>
          <w:lang w:eastAsia="zh-CN"/>
        </w:rPr>
        <w:t>we</w:t>
      </w:r>
      <w:r w:rsidR="006B6003">
        <w:rPr>
          <w:lang w:eastAsia="zh-CN"/>
        </w:rPr>
        <w:t xml:space="preserve">re </w:t>
      </w:r>
      <w:r w:rsidR="00095B14">
        <w:rPr>
          <w:lang w:eastAsia="zh-CN"/>
        </w:rPr>
        <w:t>s</w:t>
      </w:r>
      <w:r w:rsidR="00771885">
        <w:rPr>
          <w:lang w:eastAsia="zh-CN"/>
        </w:rPr>
        <w:t xml:space="preserve">ignificantly </w:t>
      </w:r>
      <w:r w:rsidR="0096713A">
        <w:rPr>
          <w:lang w:eastAsia="zh-CN"/>
        </w:rPr>
        <w:t>greater</w:t>
      </w:r>
      <w:r w:rsidR="00771885">
        <w:rPr>
          <w:lang w:eastAsia="zh-CN"/>
        </w:rPr>
        <w:t xml:space="preserve"> than zero</w:t>
      </w:r>
      <w:r w:rsidR="00095B14">
        <w:rPr>
          <w:lang w:eastAsia="zh-CN"/>
        </w:rPr>
        <w:t>,</w:t>
      </w:r>
      <w:r w:rsidR="008E7266">
        <w:rPr>
          <w:lang w:eastAsia="zh-CN"/>
        </w:rPr>
        <w:t xml:space="preserve"> suggesting </w:t>
      </w:r>
      <w:r w:rsidR="00F9167B">
        <w:rPr>
          <w:lang w:eastAsia="zh-CN"/>
        </w:rPr>
        <w:t>that UOGD activities have a long-term influence on</w:t>
      </w:r>
      <w:r w:rsidR="008E7266">
        <w:rPr>
          <w:lang w:eastAsia="zh-CN"/>
        </w:rPr>
        <w:t xml:space="preserve"> mortality post-drilling.</w:t>
      </w:r>
    </w:p>
    <w:p w14:paraId="2F003714" w14:textId="7E33F88A" w:rsidR="00696F79" w:rsidRDefault="00696F79" w:rsidP="00696F79">
      <w:pPr>
        <w:pStyle w:val="Heading2"/>
      </w:pPr>
      <w:r>
        <w:t>Discussion</w:t>
      </w:r>
    </w:p>
    <w:p w14:paraId="364DB4A3" w14:textId="4C258EAD" w:rsidR="00696F79" w:rsidRDefault="00696F79" w:rsidP="00696F79">
      <w:pPr>
        <w:rPr>
          <w:rFonts w:cs="Times New Roman"/>
        </w:rPr>
      </w:pPr>
      <w:r>
        <w:rPr>
          <w:rFonts w:cs="Times New Roman"/>
        </w:rPr>
        <w:t xml:space="preserve">We found evidence of a statistically significant association between residential exposure to UOGD, characterized by PE and DE exposure metrics, and relative risk of </w:t>
      </w:r>
      <w:r w:rsidR="008443B3">
        <w:rPr>
          <w:rFonts w:cs="Times New Roman"/>
        </w:rPr>
        <w:t>all-cause</w:t>
      </w:r>
      <w:r w:rsidR="00E748C0">
        <w:rPr>
          <w:rFonts w:cs="Times New Roman"/>
        </w:rPr>
        <w:t xml:space="preserve"> </w:t>
      </w:r>
      <w:r>
        <w:rPr>
          <w:rFonts w:cs="Times New Roman"/>
        </w:rPr>
        <w:t xml:space="preserve">mortality in </w:t>
      </w:r>
      <w:r w:rsidR="00E748C0">
        <w:rPr>
          <w:rFonts w:cs="Times New Roman"/>
        </w:rPr>
        <w:t xml:space="preserve">a large cohort of </w:t>
      </w:r>
      <w:r>
        <w:rPr>
          <w:rFonts w:cs="Times New Roman"/>
        </w:rPr>
        <w:t xml:space="preserve">Medicare beneficiaries. The significant </w:t>
      </w:r>
      <w:r w:rsidR="00AC2186">
        <w:rPr>
          <w:rFonts w:cs="Times New Roman"/>
        </w:rPr>
        <w:t xml:space="preserve">wind-dependent </w:t>
      </w:r>
      <w:r>
        <w:rPr>
          <w:rFonts w:cs="Times New Roman"/>
        </w:rPr>
        <w:t xml:space="preserve">differences in the estimated mortality risks within each of the four PE </w:t>
      </w:r>
      <w:r w:rsidR="00F160DE">
        <w:rPr>
          <w:rFonts w:cs="Times New Roman"/>
        </w:rPr>
        <w:t>l</w:t>
      </w:r>
      <w:r>
        <w:rPr>
          <w:rFonts w:cs="Times New Roman"/>
        </w:rPr>
        <w:t>evels suggested that primary airborne pollutants emitted by UOGD activities</w:t>
      </w:r>
      <w:r w:rsidR="00E748C0">
        <w:rPr>
          <w:rFonts w:cs="Times New Roman"/>
        </w:rPr>
        <w:t xml:space="preserve"> </w:t>
      </w:r>
      <w:r w:rsidR="008E7266">
        <w:rPr>
          <w:rFonts w:cs="Times New Roman"/>
        </w:rPr>
        <w:t xml:space="preserve">might </w:t>
      </w:r>
      <w:r w:rsidR="00E748C0">
        <w:rPr>
          <w:rFonts w:cs="Times New Roman"/>
        </w:rPr>
        <w:t xml:space="preserve">represent a </w:t>
      </w:r>
      <w:r w:rsidRPr="00696F79">
        <w:rPr>
          <w:rFonts w:cs="Times New Roman"/>
        </w:rPr>
        <w:t>key</w:t>
      </w:r>
      <w:r>
        <w:rPr>
          <w:rFonts w:cs="Times New Roman"/>
        </w:rPr>
        <w:t xml:space="preserve"> exposure pathway. These associations were observed in all three subregions (Supplementary Table </w:t>
      </w:r>
      <w:r w:rsidR="008443B3">
        <w:rPr>
          <w:rFonts w:cs="Times New Roman" w:hint="eastAsia"/>
          <w:lang w:eastAsia="zh-CN"/>
        </w:rPr>
        <w:t>S</w:t>
      </w:r>
      <w:r>
        <w:rPr>
          <w:rFonts w:cs="Times New Roman"/>
        </w:rPr>
        <w:t>3</w:t>
      </w:r>
      <w:r>
        <w:rPr>
          <w:rFonts w:cs="Times New Roman"/>
          <w:lang w:eastAsia="zh-CN"/>
        </w:rPr>
        <w:t>)</w:t>
      </w:r>
      <w:r>
        <w:rPr>
          <w:rFonts w:cs="Times New Roman"/>
        </w:rPr>
        <w:t xml:space="preserve">, both genders, all age groups, and both major races (Supplementary Figure </w:t>
      </w:r>
      <w:r w:rsidR="008D6EEF">
        <w:rPr>
          <w:rFonts w:cs="Times New Roman"/>
        </w:rPr>
        <w:t>2</w:t>
      </w:r>
      <w:r>
        <w:rPr>
          <w:rFonts w:cs="Times New Roman"/>
        </w:rPr>
        <w:t xml:space="preserve">). These findings indicate that the extensive expansion of onshore UOGD in the past decade has impacted the health of Medicare beneficiaries living in nearby communities when adjusted by socioeconomic, environmental, </w:t>
      </w:r>
      <w:r w:rsidR="00542792">
        <w:rPr>
          <w:rFonts w:cs="Times New Roman"/>
        </w:rPr>
        <w:t xml:space="preserve">and </w:t>
      </w:r>
      <w:r>
        <w:rPr>
          <w:rFonts w:cs="Times New Roman"/>
        </w:rPr>
        <w:t>demographic factors.</w:t>
      </w:r>
    </w:p>
    <w:p w14:paraId="52A042C8" w14:textId="22E77A4E" w:rsidR="00696F79" w:rsidRDefault="00696F79" w:rsidP="00696F79">
      <w:pPr>
        <w:rPr>
          <w:rFonts w:cs="Times New Roman"/>
        </w:rPr>
      </w:pPr>
      <w:r>
        <w:rPr>
          <w:rFonts w:cs="Times New Roman"/>
        </w:rPr>
        <w:t>Participants living in proximity to UOGD are exposed to diverse chemical and physical pollutants. We recognized that proximity-based exposure, such as the PE we constructed</w:t>
      </w:r>
      <w:r w:rsidR="00ED17A4">
        <w:rPr>
          <w:rFonts w:cs="Times New Roman"/>
        </w:rPr>
        <w:t>,</w:t>
      </w:r>
      <w:r w:rsidR="00542792">
        <w:rPr>
          <w:rFonts w:cs="Times New Roman"/>
        </w:rPr>
        <w:t xml:space="preserve"> </w:t>
      </w:r>
      <w:r>
        <w:rPr>
          <w:rFonts w:cs="Times New Roman"/>
        </w:rPr>
        <w:t>assume</w:t>
      </w:r>
      <w:r w:rsidR="00F160DE">
        <w:rPr>
          <w:rFonts w:cs="Times New Roman"/>
        </w:rPr>
        <w:t>s</w:t>
      </w:r>
      <w:r>
        <w:rPr>
          <w:rFonts w:cs="Times New Roman"/>
        </w:rPr>
        <w:t xml:space="preserve"> a uniform distance-decay gradient of UOGD exposure </w:t>
      </w:r>
      <w:r w:rsidR="00F160DE">
        <w:rPr>
          <w:rFonts w:cs="Times New Roman"/>
        </w:rPr>
        <w:t xml:space="preserve">in all directions </w:t>
      </w:r>
      <w:r>
        <w:rPr>
          <w:rFonts w:cs="Times New Roman"/>
        </w:rPr>
        <w:t>and do</w:t>
      </w:r>
      <w:r w:rsidR="00FA3CD2">
        <w:rPr>
          <w:rFonts w:cs="Times New Roman"/>
        </w:rPr>
        <w:t>es</w:t>
      </w:r>
      <w:r>
        <w:rPr>
          <w:rFonts w:cs="Times New Roman"/>
        </w:rPr>
        <w:t xml:space="preserve"> not account for transport mechanisms. To address this limitation, we calculated DE</w:t>
      </w:r>
      <w:r w:rsidRPr="00590E64">
        <w:rPr>
          <w:rFonts w:cs="Times New Roman"/>
          <w:vertAlign w:val="superscript"/>
        </w:rPr>
        <w:t>+</w:t>
      </w:r>
      <w:r>
        <w:rPr>
          <w:rFonts w:cs="Times New Roman"/>
        </w:rPr>
        <w:t xml:space="preserve"> and DE</w:t>
      </w:r>
      <w:r w:rsidRPr="00590E64">
        <w:rPr>
          <w:rFonts w:cs="Times New Roman"/>
          <w:vertAlign w:val="superscript"/>
        </w:rPr>
        <w:t>-</w:t>
      </w:r>
      <w:r>
        <w:rPr>
          <w:rFonts w:cs="Times New Roman"/>
        </w:rPr>
        <w:t xml:space="preserve"> sub</w:t>
      </w:r>
      <w:r w:rsidR="008B5FB3">
        <w:rPr>
          <w:rFonts w:cs="Times New Roman"/>
        </w:rPr>
        <w:t>group</w:t>
      </w:r>
      <w:r>
        <w:rPr>
          <w:rFonts w:cs="Times New Roman"/>
        </w:rPr>
        <w:t xml:space="preserve">s within each PE level to study the role of wind direction, attempting to isolate the impact </w:t>
      </w:r>
      <w:r w:rsidR="00542792">
        <w:rPr>
          <w:rFonts w:cs="Times New Roman"/>
        </w:rPr>
        <w:t>of</w:t>
      </w:r>
      <w:r>
        <w:rPr>
          <w:rFonts w:cs="Times New Roman"/>
        </w:rPr>
        <w:t xml:space="preserve"> agents transported by air. We found that, within each PE level above Low, the mortality risks associated with </w:t>
      </w:r>
      <w:r w:rsidR="00542792">
        <w:rPr>
          <w:rFonts w:cs="Times New Roman"/>
        </w:rPr>
        <w:t xml:space="preserve">the </w:t>
      </w:r>
      <w:r>
        <w:rPr>
          <w:rFonts w:cs="Times New Roman"/>
        </w:rPr>
        <w:t>DE</w:t>
      </w:r>
      <w:r>
        <w:rPr>
          <w:rFonts w:cs="Times New Roman"/>
          <w:vertAlign w:val="superscript"/>
        </w:rPr>
        <w:t>+</w:t>
      </w:r>
      <w:r>
        <w:rPr>
          <w:rFonts w:cs="Times New Roman"/>
        </w:rPr>
        <w:t xml:space="preserve"> </w:t>
      </w:r>
      <w:r w:rsidR="008B5FB3">
        <w:rPr>
          <w:rFonts w:cs="Times New Roman"/>
        </w:rPr>
        <w:t xml:space="preserve">subgroup </w:t>
      </w:r>
      <w:r w:rsidR="00FA3CD2">
        <w:rPr>
          <w:rFonts w:cs="Times New Roman"/>
        </w:rPr>
        <w:t xml:space="preserve">(downwind) </w:t>
      </w:r>
      <w:r w:rsidR="00517C7A">
        <w:rPr>
          <w:rFonts w:cs="Times New Roman"/>
        </w:rPr>
        <w:t xml:space="preserve">are </w:t>
      </w:r>
      <w:r>
        <w:rPr>
          <w:rFonts w:cs="Times New Roman"/>
        </w:rPr>
        <w:t xml:space="preserve">statistically significantly higher than </w:t>
      </w:r>
      <w:r w:rsidR="00517C7A">
        <w:rPr>
          <w:rFonts w:cs="Times New Roman"/>
        </w:rPr>
        <w:t xml:space="preserve">those associated with </w:t>
      </w:r>
      <w:r>
        <w:rPr>
          <w:rFonts w:cs="Times New Roman"/>
        </w:rPr>
        <w:t>the DE</w:t>
      </w:r>
      <w:r>
        <w:rPr>
          <w:rFonts w:cs="Times New Roman"/>
          <w:vertAlign w:val="superscript"/>
        </w:rPr>
        <w:t>-</w:t>
      </w:r>
      <w:r>
        <w:rPr>
          <w:rFonts w:cs="Times New Roman"/>
        </w:rPr>
        <w:t xml:space="preserve"> sub</w:t>
      </w:r>
      <w:r w:rsidR="008B5FB3">
        <w:rPr>
          <w:rFonts w:cs="Times New Roman"/>
        </w:rPr>
        <w:t>group</w:t>
      </w:r>
      <w:r>
        <w:rPr>
          <w:rFonts w:cs="Times New Roman"/>
        </w:rPr>
        <w:t xml:space="preserve"> </w:t>
      </w:r>
      <w:r w:rsidR="00FA3CD2">
        <w:rPr>
          <w:rFonts w:cs="Times New Roman"/>
        </w:rPr>
        <w:t xml:space="preserve">(upwind) </w:t>
      </w:r>
      <w:r>
        <w:rPr>
          <w:rFonts w:cs="Times New Roman"/>
        </w:rPr>
        <w:t xml:space="preserve">when both were compared to the </w:t>
      </w:r>
      <w:r>
        <w:rPr>
          <w:rFonts w:cs="Times New Roman"/>
        </w:rPr>
        <w:lastRenderedPageBreak/>
        <w:t>unexposed group (</w:t>
      </w:r>
      <w:r w:rsidR="008443B3">
        <w:rPr>
          <w:rFonts w:cs="Times New Roman"/>
        </w:rPr>
        <w:t xml:space="preserve">Supplementary </w:t>
      </w:r>
      <w:r>
        <w:rPr>
          <w:rFonts w:cs="Times New Roman"/>
        </w:rPr>
        <w:t xml:space="preserve">Tables </w:t>
      </w:r>
      <w:r w:rsidR="00F160DE">
        <w:rPr>
          <w:rFonts w:cs="Times New Roman"/>
        </w:rPr>
        <w:t>2</w:t>
      </w:r>
      <w:r>
        <w:rPr>
          <w:rFonts w:cs="Times New Roman"/>
        </w:rPr>
        <w:t xml:space="preserve">). These results suggest that airborne contaminants emitted </w:t>
      </w:r>
      <w:r w:rsidR="00FA3CD2">
        <w:rPr>
          <w:rFonts w:cs="Times New Roman"/>
        </w:rPr>
        <w:t xml:space="preserve">by </w:t>
      </w:r>
      <w:r>
        <w:rPr>
          <w:rFonts w:cs="Times New Roman"/>
        </w:rPr>
        <w:t xml:space="preserve">UOGD and transported downwind contribute to increased mortality. We also found statistically significant, but lower relative risk, for populations residing upwind of UOGD wells. We hypothesized that these associations could be due to other agents whose transport are independent of atmospheric movement, such as surface and groundwater contaminants, traffic-dependent impacts, noise, light pollution, and lifestyle disruption. These associations could also be explained by UOGD-related airborne pollutants transported to upwind communities but at a lower frequency than </w:t>
      </w:r>
      <w:r w:rsidR="00FA3CD2">
        <w:rPr>
          <w:rFonts w:cs="Times New Roman"/>
        </w:rPr>
        <w:t xml:space="preserve">to </w:t>
      </w:r>
      <w:r>
        <w:rPr>
          <w:rFonts w:cs="Times New Roman"/>
        </w:rPr>
        <w:t>downwind communities.</w:t>
      </w:r>
    </w:p>
    <w:p w14:paraId="10A5BA3E" w14:textId="7B4FBEF6" w:rsidR="00E748C0" w:rsidRDefault="00696F79" w:rsidP="00E748C0">
      <w:pPr>
        <w:rPr>
          <w:rFonts w:cs="Times New Roman"/>
        </w:rPr>
      </w:pPr>
      <w:r>
        <w:rPr>
          <w:rFonts w:cs="Times New Roman"/>
        </w:rPr>
        <w:t xml:space="preserve">In previous observational </w:t>
      </w:r>
      <w:r w:rsidR="00542792">
        <w:rPr>
          <w:rFonts w:cs="Times New Roman"/>
        </w:rPr>
        <w:t xml:space="preserve">UOGD health effect </w:t>
      </w:r>
      <w:r>
        <w:rPr>
          <w:rFonts w:cs="Times New Roman"/>
        </w:rPr>
        <w:t xml:space="preserve">studies, a primary challenge was that the study population could not be randomly assigned to exposed and </w:t>
      </w:r>
      <w:r w:rsidR="002359F3">
        <w:rPr>
          <w:rFonts w:cs="Times New Roman"/>
        </w:rPr>
        <w:t>unexposed</w:t>
      </w:r>
      <w:r>
        <w:rPr>
          <w:rFonts w:cs="Times New Roman"/>
        </w:rPr>
        <w:t xml:space="preserve"> groups, suggesting that people who live closer to UOGD have different initial health conditions (likely due to different </w:t>
      </w:r>
      <w:r w:rsidR="0060621C">
        <w:rPr>
          <w:rFonts w:cs="Times New Roman"/>
        </w:rPr>
        <w:t>socioeconomic status</w:t>
      </w:r>
      <w:r>
        <w:rPr>
          <w:rFonts w:cs="Times New Roman"/>
        </w:rPr>
        <w:t xml:space="preserve">) from those </w:t>
      </w:r>
      <w:r w:rsidR="00FA3CD2">
        <w:rPr>
          <w:rFonts w:cs="Times New Roman"/>
        </w:rPr>
        <w:t xml:space="preserve">living </w:t>
      </w:r>
      <w:r>
        <w:rPr>
          <w:rFonts w:cs="Times New Roman"/>
        </w:rPr>
        <w:t xml:space="preserve">further </w:t>
      </w:r>
      <w:r w:rsidR="00FA3CD2">
        <w:rPr>
          <w:rFonts w:cs="Times New Roman"/>
        </w:rPr>
        <w:t xml:space="preserve">away </w:t>
      </w:r>
      <w:r>
        <w:rPr>
          <w:rFonts w:cs="Times New Roman"/>
        </w:rPr>
        <w:t xml:space="preserve">from UOGD operations. Observational studies based solely on proximity-based exposure metrics </w:t>
      </w:r>
      <w:r>
        <w:rPr>
          <w:rFonts w:cs="Times New Roman"/>
          <w:lang w:eastAsia="zh-CN"/>
        </w:rPr>
        <w:t>are vulnerable to unobserved confounding</w:t>
      </w:r>
      <w:r>
        <w:rPr>
          <w:rFonts w:cs="Times New Roman"/>
        </w:rPr>
        <w:t xml:space="preserve"> factors</w:t>
      </w:r>
      <w:r>
        <w:rPr>
          <w:rFonts w:cs="Times New Roman"/>
          <w:lang w:eastAsia="zh-CN"/>
        </w:rPr>
        <w:t xml:space="preserve"> bias</w:t>
      </w:r>
      <w:r>
        <w:rPr>
          <w:rFonts w:cs="Times New Roman"/>
        </w:rPr>
        <w:t xml:space="preserve"> – a key limitation in previous studies and </w:t>
      </w:r>
      <w:r w:rsidR="00FA3CD2">
        <w:rPr>
          <w:rFonts w:cs="Times New Roman"/>
        </w:rPr>
        <w:t xml:space="preserve">in </w:t>
      </w:r>
      <w:r w:rsidR="0060621C">
        <w:rPr>
          <w:rFonts w:cs="Times New Roman"/>
        </w:rPr>
        <w:t>the Model I</w:t>
      </w:r>
      <w:r>
        <w:rPr>
          <w:rFonts w:cs="Times New Roman"/>
        </w:rPr>
        <w:t xml:space="preserve"> </w:t>
      </w:r>
      <w:r w:rsidR="00F32683">
        <w:rPr>
          <w:rFonts w:cs="Times New Roman"/>
        </w:rPr>
        <w:t>of Analysis Set I</w:t>
      </w:r>
      <w:r>
        <w:rPr>
          <w:rFonts w:cs="Times New Roman"/>
        </w:rPr>
        <w:t>.</w:t>
      </w:r>
      <w:r>
        <w:rPr>
          <w:rFonts w:cs="Times New Roman"/>
        </w:rPr>
        <w:fldChar w:fldCharType="begin" w:fldLock="1"/>
      </w:r>
      <w:r w:rsidR="00A1459C">
        <w:rPr>
          <w:rFonts w:cs="Times New Roman"/>
        </w:rPr>
        <w:instrText>ADDIN CSL_CITATION {"citationItems":[{"id":"ITEM-1","itemData":{"author":[{"dropping-particle":"","family":"Health Effects Institute - Energy","given":"","non-dropping-particle":"","parse-names":false,"suffix":""}],"id":"ITEM-1","issued":{"date-parts":[["2019"]]},"title":"Potential Human Health Effects Associated With Unconventional Oil and Gas Development : A Systematic Review Of The Epidemiology Literature","type":"report"},"uris":["http://www.mendeley.com/documents/?uuid=0e3cb4d6-b345-4b09-bb3f-ed75db72fb36"]}],"mendeley":{"formattedCitation":"&lt;sup&gt;28&lt;/sup&gt;","plainTextFormattedCitation":"28","previouslyFormattedCitation":"&lt;sup&gt;28&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28</w:t>
      </w:r>
      <w:r>
        <w:rPr>
          <w:rFonts w:cs="Times New Roman"/>
        </w:rPr>
        <w:fldChar w:fldCharType="end"/>
      </w:r>
      <w:r>
        <w:rPr>
          <w:rFonts w:cs="Times New Roman"/>
        </w:rPr>
        <w:t xml:space="preserve"> </w:t>
      </w:r>
      <w:r w:rsidR="00542792">
        <w:rPr>
          <w:rFonts w:cs="Times New Roman"/>
        </w:rPr>
        <w:t>To address this</w:t>
      </w:r>
      <w:r w:rsidR="00DD2A60">
        <w:rPr>
          <w:rFonts w:cs="Times New Roman"/>
        </w:rPr>
        <w:t xml:space="preserve"> limitation</w:t>
      </w:r>
      <w:r w:rsidR="0060621C">
        <w:rPr>
          <w:rFonts w:cs="Times New Roman"/>
        </w:rPr>
        <w:t>,</w:t>
      </w:r>
      <w:r>
        <w:rPr>
          <w:rFonts w:cs="Times New Roman"/>
        </w:rPr>
        <w:t xml:space="preserve"> </w:t>
      </w:r>
      <w:r w:rsidR="00542792">
        <w:rPr>
          <w:rFonts w:cs="Times New Roman"/>
        </w:rPr>
        <w:t>we</w:t>
      </w:r>
      <w:r>
        <w:rPr>
          <w:rFonts w:cs="Times New Roman"/>
        </w:rPr>
        <w:t xml:space="preserve"> account</w:t>
      </w:r>
      <w:r w:rsidR="00542792">
        <w:rPr>
          <w:rFonts w:cs="Times New Roman"/>
        </w:rPr>
        <w:t>ed</w:t>
      </w:r>
      <w:r>
        <w:rPr>
          <w:rFonts w:cs="Times New Roman"/>
        </w:rPr>
        <w:t xml:space="preserve"> for wind direction when estimating exposure. We hypothesized that </w:t>
      </w:r>
      <w:r w:rsidR="00BA5BCF">
        <w:rPr>
          <w:rFonts w:cs="Times New Roman"/>
        </w:rPr>
        <w:t xml:space="preserve">the </w:t>
      </w:r>
      <w:r>
        <w:rPr>
          <w:rFonts w:cs="Times New Roman"/>
        </w:rPr>
        <w:t>estimation of</w:t>
      </w:r>
      <w:r w:rsidR="00BA5BCF">
        <w:rPr>
          <w:rFonts w:cs="Times New Roman"/>
        </w:rPr>
        <w:t xml:space="preserve"> a downwind-upwind difference in mortality risk within a PE level is </w:t>
      </w:r>
      <w:r w:rsidR="00FA3CD2">
        <w:rPr>
          <w:rFonts w:cs="Times New Roman"/>
        </w:rPr>
        <w:t xml:space="preserve">less </w:t>
      </w:r>
      <w:r w:rsidR="00BA5BCF">
        <w:rPr>
          <w:rFonts w:cs="Times New Roman"/>
        </w:rPr>
        <w:t>likely to be affected by confounding bias because of similar baseline values (Table 1). Furthermore</w:t>
      </w:r>
      <w:r>
        <w:rPr>
          <w:rFonts w:cs="Times New Roman"/>
        </w:rPr>
        <w:t xml:space="preserve">, when we used </w:t>
      </w:r>
      <w:r w:rsidR="00BA5BCF">
        <w:rPr>
          <w:rFonts w:cs="Times New Roman"/>
        </w:rPr>
        <w:t xml:space="preserve">a </w:t>
      </w:r>
      <w:r>
        <w:rPr>
          <w:rFonts w:cs="Times New Roman"/>
        </w:rPr>
        <w:t xml:space="preserve">t-test to compare the mortality risks </w:t>
      </w:r>
      <w:r w:rsidR="00776E0C">
        <w:rPr>
          <w:rFonts w:cs="Times New Roman"/>
        </w:rPr>
        <w:t xml:space="preserve">in the </w:t>
      </w:r>
      <w:r>
        <w:rPr>
          <w:rFonts w:cs="Times New Roman"/>
        </w:rPr>
        <w:t>downwind sub</w:t>
      </w:r>
      <w:r w:rsidR="00776E0C">
        <w:rPr>
          <w:rFonts w:cs="Times New Roman"/>
        </w:rPr>
        <w:t>group</w:t>
      </w:r>
      <w:r>
        <w:rPr>
          <w:rFonts w:cs="Times New Roman"/>
        </w:rPr>
        <w:t xml:space="preserve"> </w:t>
      </w:r>
      <w:r w:rsidR="00517C7A">
        <w:rPr>
          <w:rFonts w:cs="Times New Roman"/>
        </w:rPr>
        <w:t>(DE</w:t>
      </w:r>
      <w:r w:rsidR="00373CB6">
        <w:rPr>
          <w:rFonts w:cs="Times New Roman"/>
          <w:vertAlign w:val="superscript"/>
        </w:rPr>
        <w:t>+</w:t>
      </w:r>
      <w:r w:rsidR="00517C7A">
        <w:rPr>
          <w:rFonts w:cs="Times New Roman"/>
        </w:rPr>
        <w:t xml:space="preserve">) </w:t>
      </w:r>
      <w:r>
        <w:rPr>
          <w:rFonts w:cs="Times New Roman"/>
        </w:rPr>
        <w:t xml:space="preserve">versus </w:t>
      </w:r>
      <w:r w:rsidR="00776E0C">
        <w:rPr>
          <w:rFonts w:cs="Times New Roman"/>
        </w:rPr>
        <w:t xml:space="preserve">the </w:t>
      </w:r>
      <w:r>
        <w:rPr>
          <w:rFonts w:cs="Times New Roman"/>
        </w:rPr>
        <w:t>upwind sub</w:t>
      </w:r>
      <w:r w:rsidR="00776E0C">
        <w:rPr>
          <w:rFonts w:cs="Times New Roman"/>
        </w:rPr>
        <w:t>group</w:t>
      </w:r>
      <w:r w:rsidR="00517C7A">
        <w:rPr>
          <w:rFonts w:cs="Times New Roman"/>
        </w:rPr>
        <w:t xml:space="preserve"> (DE</w:t>
      </w:r>
      <w:r w:rsidR="00373CB6">
        <w:rPr>
          <w:rFonts w:cs="Times New Roman"/>
          <w:vertAlign w:val="superscript"/>
        </w:rPr>
        <w:t>-</w:t>
      </w:r>
      <w:r w:rsidR="00517C7A">
        <w:rPr>
          <w:rFonts w:cs="Times New Roman"/>
        </w:rPr>
        <w:t>)</w:t>
      </w:r>
      <w:r>
        <w:rPr>
          <w:rFonts w:cs="Times New Roman"/>
        </w:rPr>
        <w:t xml:space="preserve"> within the same PE level, </w:t>
      </w:r>
      <w:r w:rsidR="00FA3CD2">
        <w:rPr>
          <w:rFonts w:cs="Times New Roman"/>
        </w:rPr>
        <w:t xml:space="preserve">the </w:t>
      </w:r>
      <w:r>
        <w:rPr>
          <w:rFonts w:cs="Times New Roman"/>
        </w:rPr>
        <w:t xml:space="preserve">results were </w:t>
      </w:r>
      <w:r w:rsidRPr="0060621C">
        <w:rPr>
          <w:rFonts w:cs="Times New Roman"/>
        </w:rPr>
        <w:t>robust</w:t>
      </w:r>
      <w:r>
        <w:rPr>
          <w:rFonts w:cs="Times New Roman"/>
        </w:rPr>
        <w:t xml:space="preserve"> to the omission of </w:t>
      </w:r>
      <w:r w:rsidR="0060621C">
        <w:rPr>
          <w:rFonts w:cs="Times New Roman"/>
        </w:rPr>
        <w:t xml:space="preserve">socioeconomic </w:t>
      </w:r>
      <w:r>
        <w:rPr>
          <w:rFonts w:cs="Times New Roman"/>
        </w:rPr>
        <w:t>and</w:t>
      </w:r>
      <w:r w:rsidR="0060621C">
        <w:rPr>
          <w:rFonts w:cs="Times New Roman"/>
        </w:rPr>
        <w:t xml:space="preserve"> </w:t>
      </w:r>
      <w:r>
        <w:rPr>
          <w:rFonts w:cs="Times New Roman"/>
        </w:rPr>
        <w:t>environmental confounding factors (Supplementary Figure</w:t>
      </w:r>
      <w:r w:rsidR="00BA5BCF">
        <w:rPr>
          <w:rFonts w:cs="Times New Roman"/>
        </w:rPr>
        <w:t>s</w:t>
      </w:r>
      <w:r>
        <w:rPr>
          <w:rFonts w:cs="Times New Roman"/>
        </w:rPr>
        <w:t xml:space="preserve"> </w:t>
      </w:r>
      <w:r w:rsidR="00A96987">
        <w:rPr>
          <w:rFonts w:cs="Times New Roman"/>
        </w:rPr>
        <w:t>5</w:t>
      </w:r>
      <w:r w:rsidR="00BA5BCF">
        <w:rPr>
          <w:rFonts w:cs="Times New Roman"/>
        </w:rPr>
        <w:t>-</w:t>
      </w:r>
      <w:r w:rsidR="00A96987">
        <w:rPr>
          <w:rFonts w:cs="Times New Roman"/>
        </w:rPr>
        <w:t>8</w:t>
      </w:r>
      <w:r>
        <w:rPr>
          <w:rFonts w:cs="Times New Roman"/>
        </w:rPr>
        <w:t>).</w:t>
      </w:r>
    </w:p>
    <w:p w14:paraId="1F6CE550" w14:textId="3090AAE6" w:rsidR="00696F79" w:rsidRPr="009F7AA4" w:rsidRDefault="009F7AA4" w:rsidP="00696F79">
      <w:pPr>
        <w:rPr>
          <w:rFonts w:cs="Times New Roman"/>
        </w:rPr>
      </w:pPr>
      <w:r>
        <w:rPr>
          <w:rFonts w:cs="Times New Roman"/>
        </w:rPr>
        <w:t>Additionally,</w:t>
      </w:r>
      <w:r w:rsidR="00E748C0" w:rsidRPr="009F7AA4">
        <w:rPr>
          <w:rFonts w:cs="Times New Roman"/>
        </w:rPr>
        <w:t xml:space="preserve"> we conducted a sensitivity analysis to unmeasured confounding bias by calculating the </w:t>
      </w:r>
      <w:r w:rsidR="00542792">
        <w:rPr>
          <w:rFonts w:cs="Times New Roman"/>
        </w:rPr>
        <w:t>e</w:t>
      </w:r>
      <w:r w:rsidR="00E748C0" w:rsidRPr="009F7AA4">
        <w:rPr>
          <w:rFonts w:cs="Times New Roman"/>
        </w:rPr>
        <w:t>vidence-values of the results of Model I</w:t>
      </w:r>
      <w:r w:rsidR="00C50E8A">
        <w:rPr>
          <w:rFonts w:cs="Times New Roman"/>
        </w:rPr>
        <w:t xml:space="preserve"> of Analysis Set I</w:t>
      </w:r>
      <w:r w:rsidR="00E748C0" w:rsidRPr="009F7AA4">
        <w:rPr>
          <w:rFonts w:cs="Times New Roman"/>
        </w:rPr>
        <w:t>.</w:t>
      </w:r>
      <w:r>
        <w:rPr>
          <w:rFonts w:cs="Times New Roman"/>
        </w:rPr>
        <w:fldChar w:fldCharType="begin" w:fldLock="1"/>
      </w:r>
      <w:r w:rsidR="00DC5CD4">
        <w:rPr>
          <w:rFonts w:cs="Times New Roman"/>
        </w:rPr>
        <w:instrText>ADDIN CSL_CITATION {"citationItems":[{"id":"ITEM-1","itemData":{"DOI":"10.7326/M16-2607","ISSN":"0003-4819","abstract":"Sensitivity analysis is useful in assessing how robust an association is to potential unmeasured or uncontrolled confounding. This article introduces a new measure called the ?E-value,? which is related to the evidence for causality in observational studies that are potentially subject to confounding. The E-value is defined as the minimum strength of association, on the risk ratio scale, that an unmeasured confounder would need to have with both the treatment and the outcome to fully explain away a specific treatment?outcome association, conditional on the measured covariates. A large E-value implies that considerable unmeasured confounding would be needed to explain away an effect estimate. A small E-value implies little unmeasured confounding would be needed to explain away an effect estimate. The authors propose that in all observational studies intended to produce evidence for causality, the E-value be reported or some other sensitivity analysis be used. They suggest calculating the E-value for both the observed association estimate (after adjustments for measured confounders) and the limit of the confidence interval closest to the null. If this were to become standard practice, the ability of the scientific community to assess evidence from observational studies would improve considerably, and ultimately, science would be strengthened.","author":[{"dropping-particle":"","family":"VanderWeele","given":"Tyler J","non-dropping-particle":"","parse-names":false,"suffix":""},{"dropping-particle":"","family":"Ding","given":"Peng","non-dropping-particle":"","parse-names":false,"suffix":""}],"container-title":"Annals of Internal Medicine","id":"ITEM-1","issue":"4","issued":{"date-parts":[["2017","7","11"]]},"note":"doi: 10.7326/M16-2607","page":"268-274","publisher":"American College of Physicians","title":"Sensitivity Analysis in Observational Research: Introducing the E-Value","type":"article-journal","volume":"167"},"uris":["http://www.mendeley.com/documents/?uuid=508f4c42-5649-4175-8934-d14768a3f03e"]},{"id":"ITEM-2","itemData":{"ISSN":"1044-3983","author":[{"dropping-particle":"","family":"Mathur","given":"Maya B","non-dropping-particle":"","parse-names":false,"suffix":""},{"dropping-particle":"","family":"Ding","given":"Peng","non-dropping-particle":"","parse-names":false,"suffix":""},{"dropping-particle":"","family":"Riddell","given":"Corinne A","non-dropping-particle":"","parse-names":false,"suffix":""},{"dropping-particle":"","family":"VanderWeele","given":"Tyler J","non-dropping-particle":"","parse-names":false,"suffix":""}],"container-title":"Epidemiology","id":"ITEM-2","issue":"5","issued":{"date-parts":[["2018"]]},"title":"Web Site and R Package for Computing E-values","type":"article-journal","volume":"29"},"uris":["http://www.mendeley.com/documents/?uuid=bc0bac1b-1e74-44d4-bb05-c5e6ac48ec42"]}],"mendeley":{"formattedCitation":"&lt;sup&gt;25,26&lt;/sup&gt;","plainTextFormattedCitation":"25,26","previouslyFormattedCitation":"&lt;sup&gt;25,26&lt;/sup&gt;"},"properties":{"noteIndex":0},"schema":"https://github.com/citation-style-language/schema/raw/master/csl-citation.json"}</w:instrText>
      </w:r>
      <w:r>
        <w:rPr>
          <w:rFonts w:cs="Times New Roman"/>
        </w:rPr>
        <w:fldChar w:fldCharType="separate"/>
      </w:r>
      <w:r w:rsidR="00A91B8A" w:rsidRPr="00A91B8A">
        <w:rPr>
          <w:rFonts w:cs="Times New Roman"/>
          <w:noProof/>
          <w:vertAlign w:val="superscript"/>
        </w:rPr>
        <w:t>25,26</w:t>
      </w:r>
      <w:r>
        <w:rPr>
          <w:rFonts w:cs="Times New Roman"/>
        </w:rPr>
        <w:fldChar w:fldCharType="end"/>
      </w:r>
      <w:r w:rsidR="00E748C0" w:rsidRPr="009F7AA4">
        <w:rPr>
          <w:rFonts w:cs="Times New Roman"/>
        </w:rPr>
        <w:t xml:space="preserve"> We found that the </w:t>
      </w:r>
      <w:r w:rsidR="00542792">
        <w:rPr>
          <w:rFonts w:cs="Times New Roman"/>
        </w:rPr>
        <w:t>evidence</w:t>
      </w:r>
      <w:r w:rsidR="00E748C0" w:rsidRPr="009F7AA4">
        <w:rPr>
          <w:rFonts w:cs="Times New Roman"/>
        </w:rPr>
        <w:t xml:space="preserve">-value of the </w:t>
      </w:r>
      <w:r w:rsidR="00542792">
        <w:rPr>
          <w:rFonts w:cs="Times New Roman"/>
        </w:rPr>
        <w:t>HR</w:t>
      </w:r>
      <w:r w:rsidR="00542792" w:rsidRPr="009F7AA4">
        <w:rPr>
          <w:rFonts w:cs="Times New Roman"/>
        </w:rPr>
        <w:t xml:space="preserve"> </w:t>
      </w:r>
      <w:r w:rsidR="00E748C0" w:rsidRPr="009F7AA4">
        <w:rPr>
          <w:rFonts w:cs="Times New Roman"/>
        </w:rPr>
        <w:t xml:space="preserve">ratio associated with high PE level is 1.19 (Supplementary Table </w:t>
      </w:r>
      <w:r w:rsidR="00DC6B31">
        <w:rPr>
          <w:rFonts w:cs="Times New Roman"/>
        </w:rPr>
        <w:t>5</w:t>
      </w:r>
      <w:r w:rsidR="00E748C0" w:rsidRPr="009F7AA4">
        <w:rPr>
          <w:rFonts w:cs="Times New Roman"/>
        </w:rPr>
        <w:t xml:space="preserve">). This means </w:t>
      </w:r>
      <w:r w:rsidR="00E748C0" w:rsidRPr="009F7AA4">
        <w:rPr>
          <w:rFonts w:cs="Times New Roman"/>
        </w:rPr>
        <w:lastRenderedPageBreak/>
        <w:t xml:space="preserve">that to nullify the reported association between UOGD proximity and mortality, an unmeasured confounder would need to be associated with both UOGD proximity and mortality by a </w:t>
      </w:r>
      <w:r w:rsidR="00542792">
        <w:rPr>
          <w:rFonts w:cs="Times New Roman"/>
        </w:rPr>
        <w:t>HR</w:t>
      </w:r>
      <w:r w:rsidR="00E748C0" w:rsidRPr="009F7AA4">
        <w:rPr>
          <w:rFonts w:cs="Times New Roman"/>
        </w:rPr>
        <w:t xml:space="preserve"> of 1.19, after accounting for all the measured confounders. Considering the very large value of this </w:t>
      </w:r>
      <w:r w:rsidR="00542792">
        <w:rPr>
          <w:rFonts w:cs="Times New Roman"/>
        </w:rPr>
        <w:t>HR</w:t>
      </w:r>
      <w:r w:rsidR="00E748C0" w:rsidRPr="009F7AA4">
        <w:rPr>
          <w:rFonts w:cs="Times New Roman"/>
        </w:rPr>
        <w:t xml:space="preserve"> for the unmeasured confounder, such </w:t>
      </w:r>
      <w:r w:rsidR="005E7ADF">
        <w:rPr>
          <w:rFonts w:cs="Times New Roman"/>
        </w:rPr>
        <w:t xml:space="preserve">a </w:t>
      </w:r>
      <w:r w:rsidR="00E748C0" w:rsidRPr="009F7AA4">
        <w:rPr>
          <w:rFonts w:cs="Times New Roman"/>
        </w:rPr>
        <w:t xml:space="preserve">situation is </w:t>
      </w:r>
      <w:r w:rsidR="001179F7">
        <w:rPr>
          <w:rFonts w:cs="Times New Roman"/>
        </w:rPr>
        <w:t>very</w:t>
      </w:r>
      <w:r w:rsidR="001179F7" w:rsidRPr="009F7AA4">
        <w:rPr>
          <w:rFonts w:cs="Times New Roman"/>
        </w:rPr>
        <w:t xml:space="preserve"> </w:t>
      </w:r>
      <w:r w:rsidR="00E748C0" w:rsidRPr="009F7AA4">
        <w:rPr>
          <w:rFonts w:cs="Times New Roman"/>
        </w:rPr>
        <w:t>unlikely.</w:t>
      </w:r>
    </w:p>
    <w:p w14:paraId="014F0850" w14:textId="082F1D88" w:rsidR="00D211C4" w:rsidRDefault="00D211C4" w:rsidP="00BA5BCF">
      <w:pPr>
        <w:rPr>
          <w:rFonts w:cs="Times New Roman"/>
        </w:rPr>
      </w:pPr>
      <w:r w:rsidRPr="00D211C4">
        <w:rPr>
          <w:rFonts w:cs="Times New Roman"/>
        </w:rPr>
        <w:t>We conducted two sets of analys</w:t>
      </w:r>
      <w:r w:rsidR="005E7ADF">
        <w:rPr>
          <w:rFonts w:cs="Times New Roman"/>
        </w:rPr>
        <w:t>e</w:t>
      </w:r>
      <w:r w:rsidRPr="00D211C4">
        <w:rPr>
          <w:rFonts w:cs="Times New Roman"/>
        </w:rPr>
        <w:t xml:space="preserve">s to investigate the association between exposure to UOGD and mortality. Model I and Model II </w:t>
      </w:r>
      <w:r w:rsidR="00E03F8D">
        <w:rPr>
          <w:rFonts w:cs="Times New Roman"/>
        </w:rPr>
        <w:t xml:space="preserve">of Analysis Set I </w:t>
      </w:r>
      <w:r w:rsidRPr="00D211C4">
        <w:rPr>
          <w:rFonts w:cs="Times New Roman"/>
        </w:rPr>
        <w:t xml:space="preserve">are traditional regression models. DiD and DDD </w:t>
      </w:r>
      <w:r w:rsidR="00E03F8D">
        <w:rPr>
          <w:rFonts w:cs="Times New Roman"/>
        </w:rPr>
        <w:t xml:space="preserve">of Analysis Set II </w:t>
      </w:r>
      <w:r w:rsidRPr="00D211C4">
        <w:rPr>
          <w:rFonts w:cs="Times New Roman"/>
        </w:rPr>
        <w:t xml:space="preserve">are quasi-experimental designs. DiD and DDD have </w:t>
      </w:r>
      <w:r w:rsidR="0090460B">
        <w:rPr>
          <w:rFonts w:cs="Times New Roman"/>
        </w:rPr>
        <w:t xml:space="preserve">an advantage </w:t>
      </w:r>
      <w:r w:rsidRPr="00D211C4">
        <w:rPr>
          <w:rFonts w:cs="Times New Roman"/>
        </w:rPr>
        <w:t xml:space="preserve">that </w:t>
      </w:r>
      <w:r w:rsidR="0090460B">
        <w:rPr>
          <w:rFonts w:cs="Times New Roman"/>
        </w:rPr>
        <w:t>—</w:t>
      </w:r>
      <w:r w:rsidRPr="00D211C4">
        <w:rPr>
          <w:rFonts w:cs="Times New Roman"/>
        </w:rPr>
        <w:t xml:space="preserve"> under the assumption of parallel trends </w:t>
      </w:r>
      <w:r w:rsidR="0090460B">
        <w:rPr>
          <w:rFonts w:cs="Times New Roman"/>
        </w:rPr>
        <w:t>—</w:t>
      </w:r>
      <w:r w:rsidRPr="00D211C4">
        <w:rPr>
          <w:rFonts w:cs="Times New Roman"/>
        </w:rPr>
        <w:t xml:space="preserve"> the conclusions are less sensitive to unmeasured confounding bias.</w:t>
      </w:r>
      <w:r w:rsidR="008955A8">
        <w:rPr>
          <w:rFonts w:cs="Times New Roman"/>
        </w:rPr>
        <w:fldChar w:fldCharType="begin" w:fldLock="1"/>
      </w:r>
      <w:r w:rsidR="00A1459C">
        <w:rPr>
          <w:rFonts w:cs="Times New Roman"/>
        </w:rPr>
        <w:instrText>ADDIN CSL_CITATION {"citationItems":[{"id":"ITEM-1","itemData":{"DOI":"10.1146/annurev-publhealth-040617-013507","ISSN":"0163-7525","abstract":"The difference in difference (DID) design is a quasi-experimental research design that researchers often use to study causal relationships in public health settings where randomized controlled trials (RCTs) are infeasible or unethical. However, causal inference poses many challenges in DID designs. In this article, we review key features of DID designs with an emphasis on public health policy research. Contemporary researchers should take an active approach to the design of DID studies, seeking to construct comparison groups, sensitivity analyses, and robustness checks that help validate the method's assumptions. We explain the key assumptions of the design and discuss analytic tactics, supplementary analysis, and approaches to statistical inference that are often important in applied research. The DID design is not a perfect substitute for randomized experiments, but it often represents a feasible way to learn about casual relationships. We conclude by noting that combining elements from multiple quasi-experimental techniques may be important in the next wave of innovations to the DID approach.","author":[{"dropping-particle":"","family":"Wing","given":"Coady","non-dropping-particle":"","parse-names":false,"suffix":""},{"dropping-particle":"","family":"Simon","given":"Kosali","non-dropping-particle":"","parse-names":false,"suffix":""},{"dropping-particle":"","family":"Bello-Gomez","given":"Ricardo A.","non-dropping-particle":"","parse-names":false,"suffix":""}],"container-title":"Annual Review of Public Health","id":"ITEM-1","issue":"1","issued":{"date-parts":[["2018","4","2"]]},"page":"453-469","publisher":"Annual Reviews","title":"Designing Difference in Difference Studies: Best Practices for Public Health Policy Research","type":"article-journal","volume":"39"},"uris":["http://www.mendeley.com/documents/?uuid=cd47c729-39a4-3435-8014-89b57ff7d639"]}],"mendeley":{"formattedCitation":"&lt;sup&gt;29&lt;/sup&gt;","plainTextFormattedCitation":"29","previouslyFormattedCitation":"&lt;sup&gt;29&lt;/sup&gt;"},"properties":{"noteIndex":0},"schema":"https://github.com/citation-style-language/schema/raw/master/csl-citation.json"}</w:instrText>
      </w:r>
      <w:r w:rsidR="008955A8">
        <w:rPr>
          <w:rFonts w:cs="Times New Roman"/>
        </w:rPr>
        <w:fldChar w:fldCharType="separate"/>
      </w:r>
      <w:r w:rsidR="00225005" w:rsidRPr="00225005">
        <w:rPr>
          <w:rFonts w:cs="Times New Roman"/>
          <w:noProof/>
          <w:vertAlign w:val="superscript"/>
        </w:rPr>
        <w:t>29</w:t>
      </w:r>
      <w:r w:rsidR="008955A8">
        <w:rPr>
          <w:rFonts w:cs="Times New Roman"/>
        </w:rPr>
        <w:fldChar w:fldCharType="end"/>
      </w:r>
      <w:r w:rsidRPr="00D211C4">
        <w:rPr>
          <w:rFonts w:cs="Times New Roman"/>
        </w:rPr>
        <w:t xml:space="preserve"> Despite differences between </w:t>
      </w:r>
      <w:r w:rsidR="0090460B">
        <w:rPr>
          <w:rFonts w:cs="Times New Roman"/>
        </w:rPr>
        <w:t xml:space="preserve">the </w:t>
      </w:r>
      <w:r w:rsidRPr="00D211C4">
        <w:rPr>
          <w:rFonts w:cs="Times New Roman"/>
        </w:rPr>
        <w:t xml:space="preserve">two </w:t>
      </w:r>
      <w:r w:rsidR="0090460B">
        <w:rPr>
          <w:rFonts w:cs="Times New Roman"/>
        </w:rPr>
        <w:t>Analysis S</w:t>
      </w:r>
      <w:r w:rsidRPr="00D211C4">
        <w:rPr>
          <w:rFonts w:cs="Times New Roman"/>
        </w:rPr>
        <w:t xml:space="preserve">ets </w:t>
      </w:r>
      <w:r w:rsidR="0090460B">
        <w:rPr>
          <w:rFonts w:cs="Times New Roman"/>
        </w:rPr>
        <w:t xml:space="preserve">and the </w:t>
      </w:r>
      <w:r w:rsidRPr="00D211C4">
        <w:rPr>
          <w:rFonts w:cs="Times New Roman"/>
        </w:rPr>
        <w:t>models</w:t>
      </w:r>
      <w:r w:rsidR="0090460B">
        <w:rPr>
          <w:rFonts w:cs="Times New Roman"/>
        </w:rPr>
        <w:t xml:space="preserve"> used</w:t>
      </w:r>
      <w:r w:rsidRPr="00D211C4">
        <w:rPr>
          <w:rFonts w:cs="Times New Roman"/>
        </w:rPr>
        <w:t xml:space="preserve">, they aim to </w:t>
      </w:r>
      <w:r w:rsidR="0010274A" w:rsidRPr="00D211C4">
        <w:rPr>
          <w:rFonts w:cs="Times New Roman"/>
        </w:rPr>
        <w:t xml:space="preserve">qualitatively </w:t>
      </w:r>
      <w:r w:rsidRPr="00D211C4">
        <w:rPr>
          <w:rFonts w:cs="Times New Roman"/>
        </w:rPr>
        <w:t xml:space="preserve">address the same question: whether living in proximity to and downwind </w:t>
      </w:r>
      <w:r w:rsidR="0038450C">
        <w:rPr>
          <w:rFonts w:cs="Times New Roman"/>
        </w:rPr>
        <w:t>of</w:t>
      </w:r>
      <w:r w:rsidRPr="00D211C4">
        <w:rPr>
          <w:rFonts w:cs="Times New Roman"/>
        </w:rPr>
        <w:t xml:space="preserve"> UOGD wells </w:t>
      </w:r>
      <w:r w:rsidR="0090460B">
        <w:rPr>
          <w:rFonts w:cs="Times New Roman"/>
        </w:rPr>
        <w:t>is</w:t>
      </w:r>
      <w:r w:rsidRPr="00D211C4">
        <w:rPr>
          <w:rFonts w:cs="Times New Roman"/>
        </w:rPr>
        <w:t xml:space="preserve"> associated with a higher mortality risk. Finding consistent results </w:t>
      </w:r>
      <w:r w:rsidR="0038450C">
        <w:rPr>
          <w:rFonts w:cs="Times New Roman"/>
        </w:rPr>
        <w:t>with</w:t>
      </w:r>
      <w:r w:rsidR="0038450C" w:rsidRPr="00D211C4">
        <w:rPr>
          <w:rFonts w:cs="Times New Roman"/>
        </w:rPr>
        <w:t xml:space="preserve"> </w:t>
      </w:r>
      <w:r w:rsidRPr="00D211C4">
        <w:rPr>
          <w:rFonts w:cs="Times New Roman"/>
        </w:rPr>
        <w:t xml:space="preserve">these two sets of approaches provides evidence that our conclusions are robust with respect to different </w:t>
      </w:r>
      <w:r w:rsidR="008E7266">
        <w:rPr>
          <w:rFonts w:cs="Times New Roman"/>
        </w:rPr>
        <w:t xml:space="preserve">study designs, choice of comparison groups, and </w:t>
      </w:r>
      <w:r w:rsidRPr="00D211C4">
        <w:rPr>
          <w:rFonts w:cs="Times New Roman"/>
        </w:rPr>
        <w:t>specifications for the statistical model</w:t>
      </w:r>
      <w:r w:rsidR="0090460B">
        <w:rPr>
          <w:rFonts w:cs="Times New Roman"/>
        </w:rPr>
        <w:t xml:space="preserve"> used</w:t>
      </w:r>
      <w:r w:rsidRPr="00D211C4">
        <w:rPr>
          <w:rFonts w:cs="Times New Roman"/>
        </w:rPr>
        <w:t>.</w:t>
      </w:r>
    </w:p>
    <w:p w14:paraId="2DBA6C0D" w14:textId="048FA3D6" w:rsidR="00BA5BCF" w:rsidRDefault="00BA5BCF" w:rsidP="00BA5BCF">
      <w:pPr>
        <w:rPr>
          <w:rFonts w:cs="Times New Roman"/>
        </w:rPr>
      </w:pPr>
      <w:r>
        <w:rPr>
          <w:rFonts w:cs="Times New Roman"/>
        </w:rPr>
        <w:t>Our study relied on a nationwide cohort of over 15 million Medicare beneficiaries</w:t>
      </w:r>
      <w:r w:rsidR="00FD7FC3">
        <w:rPr>
          <w:rFonts w:cs="Times New Roman"/>
        </w:rPr>
        <w:t xml:space="preserve">. Medicare beneficiaries include </w:t>
      </w:r>
      <w:r w:rsidR="0090460B">
        <w:rPr>
          <w:rFonts w:cs="Times New Roman"/>
        </w:rPr>
        <w:t xml:space="preserve">more than </w:t>
      </w:r>
      <w:r w:rsidR="00FD7FC3">
        <w:rPr>
          <w:rFonts w:cs="Times New Roman"/>
        </w:rPr>
        <w:t xml:space="preserve">95% of U.S. citizens 65 </w:t>
      </w:r>
      <w:r w:rsidR="0090460B">
        <w:rPr>
          <w:rFonts w:cs="Times New Roman"/>
        </w:rPr>
        <w:t xml:space="preserve">years of age </w:t>
      </w:r>
      <w:r w:rsidR="00FD7FC3">
        <w:rPr>
          <w:rFonts w:cs="Times New Roman"/>
        </w:rPr>
        <w:t>or older.</w:t>
      </w:r>
      <w:r w:rsidR="00FD7FC3" w:rsidDel="0090104E">
        <w:rPr>
          <w:rFonts w:cs="Times New Roman"/>
        </w:rPr>
        <w:t xml:space="preserve"> </w:t>
      </w:r>
      <w:r w:rsidR="00FD7FC3">
        <w:rPr>
          <w:rFonts w:cs="Times New Roman"/>
        </w:rPr>
        <w:t>O</w:t>
      </w:r>
      <w:r w:rsidR="00FD7FC3" w:rsidRPr="00903E23">
        <w:rPr>
          <w:rFonts w:cs="Times New Roman"/>
        </w:rPr>
        <w:t>ur study population is nationally representative and has a low influence of occupational UOGD exposure.</w:t>
      </w:r>
      <w:r w:rsidR="00FD7FC3">
        <w:rPr>
          <w:rFonts w:cs="Times New Roman"/>
        </w:rPr>
        <w:t xml:space="preserve"> This cohort was first </w:t>
      </w:r>
      <w:r>
        <w:rPr>
          <w:rFonts w:cs="Times New Roman"/>
        </w:rPr>
        <w:t>followed in 2001</w:t>
      </w:r>
      <w:r w:rsidR="0090460B">
        <w:rPr>
          <w:rFonts w:cs="Times New Roman"/>
        </w:rPr>
        <w:t>,</w:t>
      </w:r>
      <w:r>
        <w:rPr>
          <w:rFonts w:cs="Times New Roman"/>
        </w:rPr>
        <w:t xml:space="preserve"> prior to the widespread UOGD expansion. We also gathered data from a comprehensive database covering </w:t>
      </w:r>
      <w:r w:rsidR="0090460B">
        <w:rPr>
          <w:rFonts w:cs="Times New Roman"/>
        </w:rPr>
        <w:t xml:space="preserve">more than </w:t>
      </w:r>
      <w:r>
        <w:rPr>
          <w:rFonts w:cs="Times New Roman"/>
        </w:rPr>
        <w:t xml:space="preserve">2.5 million oil and gas wells. </w:t>
      </w:r>
      <w:r w:rsidR="00954679" w:rsidRPr="00422FEC">
        <w:rPr>
          <w:rFonts w:cs="Times New Roman"/>
        </w:rPr>
        <w:t>The geographic coverage</w:t>
      </w:r>
      <w:r w:rsidRPr="00422FEC">
        <w:rPr>
          <w:rFonts w:cs="Times New Roman"/>
        </w:rPr>
        <w:t xml:space="preserve"> encompass</w:t>
      </w:r>
      <w:r w:rsidR="00FD7FC3">
        <w:rPr>
          <w:rFonts w:cs="Times New Roman"/>
        </w:rPr>
        <w:t>es</w:t>
      </w:r>
      <w:r w:rsidRPr="00422FEC">
        <w:rPr>
          <w:rFonts w:cs="Times New Roman"/>
        </w:rPr>
        <w:t xml:space="preserve"> all </w:t>
      </w:r>
      <w:proofErr w:type="gramStart"/>
      <w:r w:rsidRPr="00422FEC">
        <w:rPr>
          <w:rFonts w:cs="Times New Roman"/>
        </w:rPr>
        <w:t xml:space="preserve">shales, </w:t>
      </w:r>
      <w:r w:rsidR="00FD7FC3">
        <w:rPr>
          <w:rFonts w:cs="Times New Roman"/>
        </w:rPr>
        <w:t>and</w:t>
      </w:r>
      <w:proofErr w:type="gramEnd"/>
      <w:r w:rsidR="00FD7FC3">
        <w:rPr>
          <w:rFonts w:cs="Times New Roman"/>
        </w:rPr>
        <w:t xml:space="preserve"> </w:t>
      </w:r>
      <w:r w:rsidRPr="00422FEC">
        <w:rPr>
          <w:rFonts w:cs="Times New Roman"/>
        </w:rPr>
        <w:t>allowed us to analyze national and regional associations</w:t>
      </w:r>
      <w:r w:rsidR="0090460B">
        <w:rPr>
          <w:rFonts w:cs="Times New Roman"/>
        </w:rPr>
        <w:t xml:space="preserve"> with mortality risk</w:t>
      </w:r>
      <w:r w:rsidRPr="00422FEC">
        <w:rPr>
          <w:rFonts w:cs="Times New Roman"/>
        </w:rPr>
        <w:t xml:space="preserve">. Previous regional studies </w:t>
      </w:r>
      <w:r w:rsidR="0090460B">
        <w:rPr>
          <w:rFonts w:cs="Times New Roman"/>
        </w:rPr>
        <w:t>did</w:t>
      </w:r>
      <w:r w:rsidR="0090460B" w:rsidRPr="00422FEC">
        <w:rPr>
          <w:rFonts w:cs="Times New Roman"/>
        </w:rPr>
        <w:t xml:space="preserve"> </w:t>
      </w:r>
      <w:r w:rsidRPr="00422FEC">
        <w:rPr>
          <w:rFonts w:cs="Times New Roman"/>
        </w:rPr>
        <w:t xml:space="preserve">not examine the regional heterogeneity of observed associations. </w:t>
      </w:r>
      <w:r>
        <w:rPr>
          <w:rFonts w:cs="Times New Roman"/>
        </w:rPr>
        <w:t>Our</w:t>
      </w:r>
      <w:r w:rsidRPr="00422FEC">
        <w:rPr>
          <w:rFonts w:cs="Times New Roman"/>
        </w:rPr>
        <w:t xml:space="preserve"> subregional analysis could be regarded as three independently conducted epidemiology studies </w:t>
      </w:r>
      <w:r w:rsidR="0090460B">
        <w:rPr>
          <w:rFonts w:cs="Times New Roman"/>
        </w:rPr>
        <w:t>of</w:t>
      </w:r>
      <w:r w:rsidR="0090460B" w:rsidRPr="00422FEC">
        <w:rPr>
          <w:rFonts w:cs="Times New Roman"/>
        </w:rPr>
        <w:t xml:space="preserve"> </w:t>
      </w:r>
      <w:r w:rsidRPr="00422FEC">
        <w:rPr>
          <w:rFonts w:cs="Times New Roman"/>
        </w:rPr>
        <w:t>the association based on an identical exposure-outcome pair.</w:t>
      </w:r>
    </w:p>
    <w:p w14:paraId="63CFE9D7" w14:textId="571A08D5" w:rsidR="00BA5BCF" w:rsidRDefault="00BA5BCF" w:rsidP="00BA5BCF">
      <w:pPr>
        <w:rPr>
          <w:rFonts w:cs="Times New Roman"/>
        </w:rPr>
      </w:pPr>
      <w:r>
        <w:rPr>
          <w:rFonts w:cs="Times New Roman"/>
        </w:rPr>
        <w:lastRenderedPageBreak/>
        <w:t>Our study has several limitations. First, we were unable to estimate associations between specific UOGD-related airborne agent(s) and mortality due to unavailability of high-resolution exposure data of air pollutants other than PM</w:t>
      </w:r>
      <w:r>
        <w:rPr>
          <w:rFonts w:cs="Times New Roman"/>
          <w:vertAlign w:val="subscript"/>
        </w:rPr>
        <w:t>2.5</w:t>
      </w:r>
      <w:r>
        <w:rPr>
          <w:rFonts w:cs="Times New Roman"/>
        </w:rPr>
        <w:t xml:space="preserve">. Therefore, our results should be cautiously interpreted as the mortality risk associated with an air pollutant mix originating from UOGD wells. </w:t>
      </w:r>
      <w:r w:rsidRPr="008D4D16">
        <w:rPr>
          <w:rFonts w:cs="Times New Roman"/>
        </w:rPr>
        <w:t xml:space="preserve">Further observational studies </w:t>
      </w:r>
      <w:r>
        <w:rPr>
          <w:rFonts w:cs="Times New Roman"/>
        </w:rPr>
        <w:t>near</w:t>
      </w:r>
      <w:r w:rsidRPr="00903E23">
        <w:rPr>
          <w:rFonts w:cs="Times New Roman"/>
        </w:rPr>
        <w:t xml:space="preserve"> UOGD, especially in both wind directions, are necessary to </w:t>
      </w:r>
      <w:r>
        <w:rPr>
          <w:rFonts w:cs="Times New Roman"/>
        </w:rPr>
        <w:t xml:space="preserve">identify </w:t>
      </w:r>
      <w:r w:rsidR="0090460B">
        <w:rPr>
          <w:rFonts w:cs="Times New Roman"/>
        </w:rPr>
        <w:t xml:space="preserve">the </w:t>
      </w:r>
      <w:r>
        <w:rPr>
          <w:rFonts w:cs="Times New Roman"/>
        </w:rPr>
        <w:t>air pollutant(s)</w:t>
      </w:r>
      <w:r w:rsidRPr="00903E23">
        <w:rPr>
          <w:rFonts w:cs="Times New Roman"/>
        </w:rPr>
        <w:t xml:space="preserve"> </w:t>
      </w:r>
      <w:r>
        <w:rPr>
          <w:rFonts w:cs="Times New Roman"/>
        </w:rPr>
        <w:t>responsible for the health effects observed in this study</w:t>
      </w:r>
      <w:r w:rsidRPr="008D4D16">
        <w:rPr>
          <w:rFonts w:cs="Times New Roman"/>
        </w:rPr>
        <w:t>.</w:t>
      </w:r>
      <w:r>
        <w:rPr>
          <w:rFonts w:cs="Times New Roman"/>
        </w:rPr>
        <w:t xml:space="preserve"> Second, we were not able to</w:t>
      </w:r>
      <w:r w:rsidRPr="00B85141">
        <w:rPr>
          <w:rFonts w:cs="Times New Roman"/>
        </w:rPr>
        <w:t xml:space="preserve"> account for well characteristics including drilling depth, product type, well age, productivity, operator</w:t>
      </w:r>
      <w:r>
        <w:rPr>
          <w:rFonts w:cs="Times New Roman"/>
        </w:rPr>
        <w:t>,</w:t>
      </w:r>
      <w:r w:rsidRPr="00B85141">
        <w:rPr>
          <w:rFonts w:cs="Times New Roman"/>
        </w:rPr>
        <w:t xml:space="preserve"> and wastewater management method in our exposure assessment</w:t>
      </w:r>
      <w:r>
        <w:rPr>
          <w:rFonts w:cs="Times New Roman"/>
        </w:rPr>
        <w:t xml:space="preserve"> due to a lack of information</w:t>
      </w:r>
      <w:r w:rsidRPr="009F2030">
        <w:rPr>
          <w:rFonts w:cs="Times New Roman"/>
        </w:rPr>
        <w:t xml:space="preserve"> </w:t>
      </w:r>
      <w:r>
        <w:rPr>
          <w:rFonts w:cs="Times New Roman"/>
        </w:rPr>
        <w:t>for all domestic major shales</w:t>
      </w:r>
      <w:r w:rsidRPr="00B85141">
        <w:rPr>
          <w:rFonts w:cs="Times New Roman"/>
        </w:rPr>
        <w:t>.</w:t>
      </w:r>
      <w:r>
        <w:rPr>
          <w:rFonts w:cs="Times New Roman"/>
        </w:rPr>
        <w:t xml:space="preserve"> As a result, </w:t>
      </w:r>
      <w:r w:rsidR="00FD7FC3">
        <w:rPr>
          <w:rFonts w:cs="Times New Roman"/>
        </w:rPr>
        <w:t xml:space="preserve">we could not apply the </w:t>
      </w:r>
      <w:r>
        <w:rPr>
          <w:rFonts w:cs="Times New Roman"/>
        </w:rPr>
        <w:t xml:space="preserve">most advanced PE </w:t>
      </w:r>
      <w:r w:rsidR="0090460B">
        <w:rPr>
          <w:rFonts w:cs="Times New Roman"/>
        </w:rPr>
        <w:t xml:space="preserve">metric </w:t>
      </w:r>
      <w:r>
        <w:rPr>
          <w:rFonts w:cs="Times New Roman"/>
        </w:rPr>
        <w:t>that incorporates diverse secondary information in our national study.</w:t>
      </w:r>
      <w:r w:rsidR="00C90F32">
        <w:rPr>
          <w:rFonts w:cs="Times New Roman"/>
        </w:rPr>
        <w:fldChar w:fldCharType="begin" w:fldLock="1"/>
      </w:r>
      <w:r w:rsidR="00DC5CD4">
        <w:rPr>
          <w:rFonts w:cs="Times New Roman"/>
        </w:rPr>
        <w:instrText>ADDIN CSL_CITATION {"citationItems":[{"id":"ITEM-1","itemData":{"DOI":"10.1021/acs.est.8b00507","abstract":"Studies of unconventional natural gas development (UNGD) and health have ranked participants along a gradient of geographic information system (GIS)-based activity that incorporated the distance between participants' home addresses and unconventional natural gas wells. However, studies have used different activity metrics, making result comparisons across the studies difficult. The existing studies have only incorporated wells, without accounting for other components of development (e.g., compressors, impoundments, and flaring events), for which it is often difficult to obtain reliable data but may have relevance to health. Our aims were to (1) describe, in space and time, UNGD-related compressors, impoundments, and flaring events; (2) evaluate whether and how to incorporate these into UNGD activity assessment; and (3) evaluate associations of these different approaches with mild asthma exacerbations. We identified 361 compressor stations, 1218 impoundments, and 216 locations with flaring events. A principal component analysis identified a single component that was approximately an equal mix of the metrics for compressors, impoundments, and four phases of well development (pad preparation, drilling, stimulation, and production). However, temporal coverage for impoundments and flaring data was sparse. Ultimately, we evaluated three UNGD activity metrics, including two based on the existing studies and a novel metric that included well pad development, drilling, stimulation, production, and compressor engine aspects of UNGD. The three metrics had varying magnitudes of association with mild asthma exacerbations, although the highest category of each me</w:instrText>
      </w:r>
      <w:r w:rsidR="00DC5CD4">
        <w:rPr>
          <w:rFonts w:cs="Times New Roman" w:hint="eastAsia"/>
        </w:rPr>
        <w:instrText xml:space="preserve">tric (vs the lowest) was associated with the outcome. </w:instrText>
      </w:r>
      <w:r w:rsidR="00DC5CD4">
        <w:rPr>
          <w:rFonts w:cs="Times New Roman" w:hint="eastAsia"/>
        </w:rPr>
        <w:instrText>■</w:instrText>
      </w:r>
      <w:r w:rsidR="00DC5CD4">
        <w:rPr>
          <w:rFonts w:cs="Times New Roman" w:hint="eastAsia"/>
        </w:rPr>
        <w:instrText xml:space="preserve"> INTRODUCTION Unconventional natural gas (UNG) constitutes over 40% of the natural gas produced in the U.S., up from less than 10% in 2007. Pennsylvania's Marcellus shale accounts for over a quarter o</w:instrText>
      </w:r>
      <w:r w:rsidR="00DC5CD4">
        <w:rPr>
          <w:rFonts w:cs="Times New Roman"/>
        </w:rPr>
        <w:instrText>f the country's UNG production. 1 Several epidemiology studies evaluated associations of unconventional natural gas development (UNGD) with health outcomes, but these studies used different UNGD metrics to categorize participants, making comparing results difficult, and these metrics have only incorporated wells, though wells are just one component of UNGD-related infrastructure. New UNGD involves pad preparation, drilling, perforation, stimulation, and gas production. The fluid returning to the surface with the gas can be stored in surface impoundments, wher…","author":[{"dropping-particle":"","family":"Koehler","given":"Kirsten","non-dropping-particle":"","parse-names":false,"suffix":""},{"dropping-particle":"","family":"Ellis","given":"J Hugh","non-dropping-particle":"","parse-names":false,"suffix":""},{"dropping-particle":"","family":"Casey","given":"Joan A","non-dropping-particle":"","parse-names":false,"suffix":""},{"dropping-particle":"","family":"Manthos","given":"David","non-dropping-particle":"","parse-names":false,"suffix":""},{"dropping-particle":"","family":"Bandeen-Roche","given":"Karen","non-dropping-particle":"","parse-names":false,"suffix":""},{"dropping-particle":"","family":"Platt","given":"Rutherford","non-dropping-particle":"","parse-names":false,"suffix":""},{"dropping-particle":"","family":"Schwartz","given":"Brian S","non-dropping-particle":"","parse-names":false,"suffix":""}],"container-title":"Cite This: Environ. Sci. Technol","id":"ITEM-1","issued":{"date-parts":[["2018"]]},"page":"6061-6069","title":"Exposure Assessment Using Secondary Data Sources in Unconventional Natural Gas Development and Health Studies","type":"article-journal","volume":"52"},"uris":["http://www.mendeley.com/documents/?uuid=28457f65-ea73-3a4f-a453-231ea4de727f"]}],"mendeley":{"formattedCitation":"&lt;sup&gt;23&lt;/sup&gt;","plainTextFormattedCitation":"23","previouslyFormattedCitation":"&lt;sup&gt;23&lt;/sup&gt;"},"properties":{"noteIndex":0},"schema":"https://github.com/citation-style-language/schema/raw/master/csl-citation.json"}</w:instrText>
      </w:r>
      <w:r w:rsidR="00C90F32">
        <w:rPr>
          <w:rFonts w:cs="Times New Roman"/>
        </w:rPr>
        <w:fldChar w:fldCharType="separate"/>
      </w:r>
      <w:r w:rsidR="00A91B8A" w:rsidRPr="00A91B8A">
        <w:rPr>
          <w:rFonts w:cs="Times New Roman"/>
          <w:noProof/>
          <w:vertAlign w:val="superscript"/>
        </w:rPr>
        <w:t>23</w:t>
      </w:r>
      <w:r w:rsidR="00C90F32">
        <w:rPr>
          <w:rFonts w:cs="Times New Roman"/>
        </w:rPr>
        <w:fldChar w:fldCharType="end"/>
      </w:r>
      <w:r>
        <w:rPr>
          <w:rFonts w:cs="Times New Roman"/>
        </w:rPr>
        <w:t xml:space="preserve"> A more comprehensive nationwide UOGD </w:t>
      </w:r>
      <w:r w:rsidR="0030341B">
        <w:rPr>
          <w:rFonts w:cs="Times New Roman"/>
        </w:rPr>
        <w:t xml:space="preserve">dataset </w:t>
      </w:r>
      <w:r>
        <w:rPr>
          <w:rFonts w:cs="Times New Roman"/>
        </w:rPr>
        <w:t>may address this limitation and enable us to estimate the relative contribution of each section of UOGD activities. Third, we ha</w:t>
      </w:r>
      <w:r w:rsidR="00FD7FC3">
        <w:rPr>
          <w:rFonts w:cs="Times New Roman"/>
        </w:rPr>
        <w:t>d</w:t>
      </w:r>
      <w:r>
        <w:rPr>
          <w:rFonts w:cs="Times New Roman"/>
        </w:rPr>
        <w:t xml:space="preserve"> available </w:t>
      </w:r>
      <w:r w:rsidR="0090460B">
        <w:rPr>
          <w:rFonts w:cs="Times New Roman"/>
        </w:rPr>
        <w:t xml:space="preserve">data on </w:t>
      </w:r>
      <w:r>
        <w:rPr>
          <w:rFonts w:cs="Times New Roman"/>
        </w:rPr>
        <w:t xml:space="preserve">ZIP </w:t>
      </w:r>
      <w:r w:rsidR="0090460B">
        <w:rPr>
          <w:rFonts w:cs="Times New Roman"/>
        </w:rPr>
        <w:t>c</w:t>
      </w:r>
      <w:r>
        <w:rPr>
          <w:rFonts w:cs="Times New Roman"/>
        </w:rPr>
        <w:t xml:space="preserve">ode-level </w:t>
      </w:r>
      <w:r w:rsidR="0090460B">
        <w:rPr>
          <w:rFonts w:cs="Times New Roman"/>
        </w:rPr>
        <w:t xml:space="preserve">but </w:t>
      </w:r>
      <w:r>
        <w:rPr>
          <w:rFonts w:cs="Times New Roman"/>
        </w:rPr>
        <w:t xml:space="preserve">not street-level address of residence. </w:t>
      </w:r>
      <w:r w:rsidR="00FD7FC3">
        <w:rPr>
          <w:rFonts w:cs="Times New Roman"/>
        </w:rPr>
        <w:t>This could result in p</w:t>
      </w:r>
      <w:r>
        <w:rPr>
          <w:rFonts w:cs="Times New Roman"/>
        </w:rPr>
        <w:t>otential exposure misclassification</w:t>
      </w:r>
      <w:r w:rsidR="00FD7FC3">
        <w:rPr>
          <w:rFonts w:cs="Times New Roman"/>
        </w:rPr>
        <w:t xml:space="preserve">; however, </w:t>
      </w:r>
      <w:r>
        <w:rPr>
          <w:rFonts w:cs="Times New Roman"/>
        </w:rPr>
        <w:t xml:space="preserve">we used </w:t>
      </w:r>
      <w:r w:rsidR="00A65360">
        <w:rPr>
          <w:rFonts w:cs="Times New Roman"/>
        </w:rPr>
        <w:t xml:space="preserve">a </w:t>
      </w:r>
      <w:r>
        <w:rPr>
          <w:rFonts w:cs="Times New Roman"/>
        </w:rPr>
        <w:t xml:space="preserve">population-weighted method to mitigate </w:t>
      </w:r>
      <w:r w:rsidR="0090460B">
        <w:rPr>
          <w:rFonts w:cs="Times New Roman"/>
        </w:rPr>
        <w:t>this issue</w:t>
      </w:r>
      <w:r>
        <w:rPr>
          <w:rFonts w:cs="Times New Roman"/>
        </w:rPr>
        <w:t>.</w:t>
      </w:r>
    </w:p>
    <w:p w14:paraId="2AE470B7" w14:textId="67DD022C" w:rsidR="00A5273B" w:rsidRDefault="00C36E92" w:rsidP="00C36E92">
      <w:pPr>
        <w:rPr>
          <w:rFonts w:cs="Times New Roman"/>
        </w:rPr>
      </w:pPr>
      <w:r>
        <w:rPr>
          <w:rFonts w:cs="Times New Roman"/>
        </w:rPr>
        <w:t xml:space="preserve">Considering the increased rate and scale of </w:t>
      </w:r>
      <w:r w:rsidR="00805626">
        <w:rPr>
          <w:rFonts w:cs="Times New Roman"/>
        </w:rPr>
        <w:t xml:space="preserve">UOGD </w:t>
      </w:r>
      <w:r>
        <w:rPr>
          <w:rFonts w:cs="Times New Roman"/>
        </w:rPr>
        <w:t xml:space="preserve">expansion, it is critical to understand the potential health risks associated with this industry. In this study, we designed two metrics and employed them </w:t>
      </w:r>
      <w:r w:rsidR="00FF1B96">
        <w:rPr>
          <w:rFonts w:cs="Times New Roman"/>
        </w:rPr>
        <w:t xml:space="preserve">in multiple models </w:t>
      </w:r>
      <w:r>
        <w:rPr>
          <w:rFonts w:cs="Times New Roman"/>
        </w:rPr>
        <w:t xml:space="preserve">to estimate the health effects of living proximity and downwind </w:t>
      </w:r>
      <w:r w:rsidR="00EF12D5">
        <w:rPr>
          <w:rFonts w:cs="Times New Roman"/>
        </w:rPr>
        <w:t>of</w:t>
      </w:r>
      <w:r>
        <w:rPr>
          <w:rFonts w:cs="Times New Roman"/>
        </w:rPr>
        <w:t xml:space="preserve"> UOGD wells, respectively. According to our models, we conclude that residential exposure to UOGD is positively associated with an elevated risk of all-cause mortality in </w:t>
      </w:r>
      <w:r w:rsidR="00FF1B96">
        <w:rPr>
          <w:rFonts w:cs="Times New Roman"/>
        </w:rPr>
        <w:t xml:space="preserve">the </w:t>
      </w:r>
      <w:r>
        <w:rPr>
          <w:rFonts w:cs="Times New Roman"/>
        </w:rPr>
        <w:t xml:space="preserve">Medicare population and airborne contaminants </w:t>
      </w:r>
      <w:r w:rsidR="00FF1B96">
        <w:rPr>
          <w:rFonts w:cs="Times New Roman"/>
        </w:rPr>
        <w:t xml:space="preserve">represent </w:t>
      </w:r>
      <w:r>
        <w:rPr>
          <w:rFonts w:cs="Times New Roman"/>
        </w:rPr>
        <w:t>a key exposure pathway.</w:t>
      </w:r>
    </w:p>
    <w:p w14:paraId="166F0F0E" w14:textId="383DDB99" w:rsidR="00A84F5F" w:rsidRDefault="00A84F5F" w:rsidP="00A84F5F">
      <w:pPr>
        <w:pStyle w:val="Heading2"/>
      </w:pPr>
      <w:r>
        <w:lastRenderedPageBreak/>
        <w:t>Methods</w:t>
      </w:r>
    </w:p>
    <w:p w14:paraId="2EBE197A" w14:textId="24A939B0" w:rsidR="00A84F5F" w:rsidRDefault="00A84F5F" w:rsidP="00A84F5F">
      <w:pPr>
        <w:rPr>
          <w:rFonts w:cs="Times New Roman"/>
        </w:rPr>
      </w:pPr>
      <w:r>
        <w:rPr>
          <w:rFonts w:cs="Times New Roman"/>
        </w:rPr>
        <w:t>We conducted a nationwide study to estimate the association between exposure to UOGD and mortality risk among Medicare beneficiaries.</w:t>
      </w:r>
      <w:r w:rsidR="0022335F">
        <w:rPr>
          <w:rFonts w:cs="Times New Roman"/>
        </w:rPr>
        <w:t xml:space="preserve"> </w:t>
      </w:r>
      <w:r>
        <w:rPr>
          <w:rFonts w:cs="Times New Roman"/>
        </w:rPr>
        <w:t xml:space="preserve">We </w:t>
      </w:r>
      <w:r w:rsidRPr="00D95AA1">
        <w:rPr>
          <w:rFonts w:cs="Times New Roman"/>
        </w:rPr>
        <w:t>hypothesized</w:t>
      </w:r>
      <w:r>
        <w:rPr>
          <w:rFonts w:cs="Times New Roman"/>
        </w:rPr>
        <w:t xml:space="preserve"> </w:t>
      </w:r>
      <w:r w:rsidRPr="00473103">
        <w:rPr>
          <w:rFonts w:cs="Times New Roman"/>
        </w:rPr>
        <w:t xml:space="preserve">that </w:t>
      </w:r>
      <w:r>
        <w:rPr>
          <w:rFonts w:cs="Times New Roman"/>
        </w:rPr>
        <w:t xml:space="preserve">mortality risks are higher for individuals </w:t>
      </w:r>
      <w:r w:rsidR="008062C4">
        <w:rPr>
          <w:rFonts w:cs="Times New Roman"/>
        </w:rPr>
        <w:t xml:space="preserve">who live </w:t>
      </w:r>
      <w:r>
        <w:rPr>
          <w:rFonts w:cs="Times New Roman"/>
        </w:rPr>
        <w:t xml:space="preserve">in proximity </w:t>
      </w:r>
      <w:r w:rsidR="00A352B1">
        <w:rPr>
          <w:rFonts w:cs="Times New Roman"/>
        </w:rPr>
        <w:t xml:space="preserve">to </w:t>
      </w:r>
      <w:r>
        <w:rPr>
          <w:rFonts w:cs="Times New Roman"/>
        </w:rPr>
        <w:t xml:space="preserve">and downwind </w:t>
      </w:r>
      <w:r w:rsidR="00A352B1">
        <w:rPr>
          <w:rFonts w:cs="Times New Roman"/>
        </w:rPr>
        <w:t xml:space="preserve">from </w:t>
      </w:r>
      <w:r>
        <w:rPr>
          <w:rFonts w:cs="Times New Roman"/>
        </w:rPr>
        <w:t>UOGD activities due to the directional transport of UOGD-sourced primary airborne pollutants. To test this hypothesis, we computed PEs with a traditional approach</w:t>
      </w:r>
      <w:r w:rsidR="008062C4">
        <w:rPr>
          <w:rFonts w:cs="Times New Roman"/>
        </w:rPr>
        <w:t xml:space="preserve"> and</w:t>
      </w:r>
      <w:r>
        <w:rPr>
          <w:rFonts w:cs="Times New Roman"/>
        </w:rPr>
        <w:t xml:space="preserve"> then computed DE to UOGD by incorporating wind direction into PE. </w:t>
      </w:r>
      <w:r w:rsidR="008062C4">
        <w:rPr>
          <w:rFonts w:cs="Times New Roman"/>
        </w:rPr>
        <w:t xml:space="preserve">We </w:t>
      </w:r>
      <w:r>
        <w:rPr>
          <w:rFonts w:cs="Times New Roman"/>
        </w:rPr>
        <w:t>quantif</w:t>
      </w:r>
      <w:r w:rsidR="008062C4">
        <w:rPr>
          <w:rFonts w:cs="Times New Roman"/>
        </w:rPr>
        <w:t>ied</w:t>
      </w:r>
      <w:r>
        <w:rPr>
          <w:rFonts w:cs="Times New Roman"/>
        </w:rPr>
        <w:t xml:space="preserve"> the wind-dependent difference in UOGD-associated mortality impacts</w:t>
      </w:r>
      <w:r w:rsidR="008062C4">
        <w:rPr>
          <w:rFonts w:cs="Times New Roman"/>
        </w:rPr>
        <w:t xml:space="preserve"> using PEs and D</w:t>
      </w:r>
      <w:r w:rsidR="008062C4">
        <w:rPr>
          <w:rFonts w:cs="Times New Roman" w:hint="eastAsia"/>
          <w:lang w:eastAsia="zh-CN"/>
        </w:rPr>
        <w:t>E</w:t>
      </w:r>
      <w:r w:rsidR="008062C4">
        <w:rPr>
          <w:rFonts w:cs="Times New Roman"/>
        </w:rPr>
        <w:t>s to</w:t>
      </w:r>
      <w:r>
        <w:rPr>
          <w:rFonts w:cs="Times New Roman"/>
        </w:rPr>
        <w:t xml:space="preserve"> </w:t>
      </w:r>
      <w:r w:rsidR="000C1233">
        <w:rPr>
          <w:rFonts w:cs="Times New Roman"/>
        </w:rPr>
        <w:t xml:space="preserve">advance our understanding </w:t>
      </w:r>
      <w:r w:rsidR="008062C4">
        <w:rPr>
          <w:rFonts w:cs="Times New Roman"/>
        </w:rPr>
        <w:t xml:space="preserve">of </w:t>
      </w:r>
      <w:r>
        <w:rPr>
          <w:rFonts w:cs="Times New Roman"/>
        </w:rPr>
        <w:t>whether UOGD-sourced air pollutants are significant exposure pathways.</w:t>
      </w:r>
    </w:p>
    <w:p w14:paraId="5427A2B1" w14:textId="77777777" w:rsidR="006A44F3" w:rsidRDefault="006A44F3" w:rsidP="006A44F3">
      <w:pPr>
        <w:pStyle w:val="Heading3"/>
        <w:rPr>
          <w:b w:val="0"/>
        </w:rPr>
      </w:pPr>
      <w:r>
        <w:t>Mortality Data</w:t>
      </w:r>
    </w:p>
    <w:p w14:paraId="0F99436F" w14:textId="3878D509" w:rsidR="006A44F3" w:rsidRDefault="006A44F3" w:rsidP="006A44F3">
      <w:pPr>
        <w:rPr>
          <w:rFonts w:cs="Times New Roman"/>
          <w:shd w:val="clear" w:color="auto" w:fill="FFFFFF"/>
        </w:rPr>
      </w:pPr>
      <w:r>
        <w:rPr>
          <w:rFonts w:cs="Times New Roman"/>
        </w:rPr>
        <w:t xml:space="preserve">Our study area (Figure </w:t>
      </w:r>
      <w:r w:rsidR="00CE61A2">
        <w:rPr>
          <w:rFonts w:cs="Times New Roman"/>
        </w:rPr>
        <w:t>2</w:t>
      </w:r>
      <w:r>
        <w:rPr>
          <w:rFonts w:cs="Times New Roman"/>
        </w:rPr>
        <w:t xml:space="preserve">) includes all </w:t>
      </w:r>
      <w:r w:rsidR="00D621A2">
        <w:rPr>
          <w:rFonts w:cs="Times New Roman"/>
        </w:rPr>
        <w:t xml:space="preserve">Medicare beneficiaries </w:t>
      </w:r>
      <w:r w:rsidR="008062C4">
        <w:rPr>
          <w:rFonts w:cs="Times New Roman"/>
        </w:rPr>
        <w:t>who live</w:t>
      </w:r>
      <w:r w:rsidR="00D621A2">
        <w:rPr>
          <w:rFonts w:cs="Times New Roman"/>
        </w:rPr>
        <w:t xml:space="preserve"> in </w:t>
      </w:r>
      <w:r>
        <w:rPr>
          <w:rFonts w:cs="Times New Roman"/>
        </w:rPr>
        <w:t xml:space="preserve">ZIP </w:t>
      </w:r>
      <w:r w:rsidR="00A352B1">
        <w:rPr>
          <w:rFonts w:cs="Times New Roman"/>
        </w:rPr>
        <w:t>c</w:t>
      </w:r>
      <w:r>
        <w:rPr>
          <w:rFonts w:cs="Times New Roman"/>
        </w:rPr>
        <w:t>odes within or around seven major shales defined by the U.S. Energy Information Administration</w:t>
      </w:r>
      <w:r w:rsidR="008062C4">
        <w:rPr>
          <w:rFonts w:cs="Times New Roman"/>
        </w:rPr>
        <w:t>.</w:t>
      </w:r>
      <w:r>
        <w:rPr>
          <w:rFonts w:cs="Times New Roman"/>
        </w:rPr>
        <w:fldChar w:fldCharType="begin" w:fldLock="1"/>
      </w:r>
      <w:r w:rsidR="00A1459C">
        <w:rPr>
          <w:rFonts w:cs="Times New Roman"/>
        </w:rPr>
        <w:instrText>ADDIN CSL_CITATION {"citationItems":[{"id":"ITEM-1","itemData":{"URL":"https://www.eia.gov/petroleum/drilling/","accessed":{"date-parts":[["2019","7","29"]]},"author":[{"dropping-particle":"","family":"U.S. Energy Information Administration (EIA)","given":"","non-dropping-particle":"","parse-names":false,"suffix":""}],"id":"ITEM-1","issued":{"date-parts":[["2019"]]},"title":"Drilling Productivity Report","type":"webpage"},"uris":["http://www.mendeley.com/documents/?uuid=f6b88dfa-8070-3f3a-9e37-d063b8fe2c4b"]}],"mendeley":{"formattedCitation":"&lt;sup&gt;30&lt;/sup&gt;","plainTextFormattedCitation":"30","previouslyFormattedCitation":"&lt;sup&gt;30&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30</w:t>
      </w:r>
      <w:r>
        <w:rPr>
          <w:rFonts w:cs="Times New Roman"/>
        </w:rPr>
        <w:fldChar w:fldCharType="end"/>
      </w:r>
      <w:r>
        <w:rPr>
          <w:rFonts w:cs="Times New Roman"/>
        </w:rPr>
        <w:t xml:space="preserve"> </w:t>
      </w:r>
      <w:r w:rsidR="008062C4">
        <w:rPr>
          <w:rFonts w:cs="Times New Roman"/>
        </w:rPr>
        <w:t>The Medicare beneficiaries denominator file was obtained from the Center for Medicare and Medicaid Service.</w:t>
      </w:r>
      <w:r w:rsidR="008062C4">
        <w:rPr>
          <w:rFonts w:cs="Times New Roman"/>
        </w:rPr>
        <w:fldChar w:fldCharType="begin" w:fldLock="1"/>
      </w:r>
      <w:r w:rsidR="00A1459C">
        <w:rPr>
          <w:rFonts w:cs="Times New Roman"/>
        </w:rPr>
        <w:instrText>ADDIN CSL_CITATION {"citationItems":[{"id":"ITEM-1","itemData":{"URL":"https://www.resdac.org/cms-data/files/mbsf-base","accessed":{"date-parts":[["2020","1","2"]]},"author":[{"dropping-particle":"","family":"ResDac","given":"","non-dropping-particle":"","parse-names":false,"suffix":""}],"container-title":"Resdac.Org","id":"ITEM-1","issued":{"date-parts":[["2018"]]},"title":"Master Beneficiary Summary File (MBSF) Base","type":"webpage"},"uris":["http://www.mendeley.com/documents/?uuid=3bfb5623-52e4-4dcd-b1d1-d79e54875041"]}],"mendeley":{"formattedCitation":"&lt;sup&gt;31&lt;/sup&gt;","plainTextFormattedCitation":"31","previouslyFormattedCitation":"&lt;sup&gt;31&lt;/sup&gt;"},"properties":{"noteIndex":0},"schema":"https://github.com/citation-style-language/schema/raw/master/csl-citation.json"}</w:instrText>
      </w:r>
      <w:r w:rsidR="008062C4">
        <w:rPr>
          <w:rFonts w:cs="Times New Roman"/>
        </w:rPr>
        <w:fldChar w:fldCharType="separate"/>
      </w:r>
      <w:r w:rsidR="00225005" w:rsidRPr="00225005">
        <w:rPr>
          <w:rFonts w:cs="Times New Roman"/>
          <w:noProof/>
          <w:vertAlign w:val="superscript"/>
        </w:rPr>
        <w:t>31</w:t>
      </w:r>
      <w:r w:rsidR="008062C4">
        <w:rPr>
          <w:rFonts w:cs="Times New Roman"/>
        </w:rPr>
        <w:fldChar w:fldCharType="end"/>
      </w:r>
      <w:r w:rsidR="008062C4">
        <w:rPr>
          <w:rFonts w:cs="Times New Roman"/>
        </w:rPr>
        <w:t xml:space="preserve"> </w:t>
      </w:r>
      <w:r>
        <w:rPr>
          <w:rFonts w:cs="Times New Roman"/>
        </w:rPr>
        <w:t xml:space="preserve">We grouped ZIP </w:t>
      </w:r>
      <w:r w:rsidR="00A352B1">
        <w:rPr>
          <w:rFonts w:cs="Times New Roman"/>
        </w:rPr>
        <w:t>c</w:t>
      </w:r>
      <w:r>
        <w:rPr>
          <w:rFonts w:cs="Times New Roman"/>
        </w:rPr>
        <w:t xml:space="preserve">odes into three non-adjacent </w:t>
      </w:r>
      <w:r w:rsidR="008062C4">
        <w:rPr>
          <w:rFonts w:cs="Times New Roman"/>
        </w:rPr>
        <w:t>subregions</w:t>
      </w:r>
      <w:r>
        <w:rPr>
          <w:rFonts w:cs="Times New Roman"/>
        </w:rPr>
        <w:t>: northern, eastern, and southern</w:t>
      </w:r>
      <w:r w:rsidR="008062C4">
        <w:rPr>
          <w:rFonts w:cs="Times New Roman"/>
        </w:rPr>
        <w:t>, and then</w:t>
      </w:r>
      <w:r>
        <w:rPr>
          <w:rFonts w:cs="Times New Roman"/>
        </w:rPr>
        <w:t xml:space="preserve"> built an open cohort with person-years of follow-up for Medicare beneficiaries 65 or older at enrollment </w:t>
      </w:r>
      <w:r w:rsidR="008062C4">
        <w:rPr>
          <w:rFonts w:cs="Times New Roman"/>
        </w:rPr>
        <w:t xml:space="preserve">who lived </w:t>
      </w:r>
      <w:r>
        <w:rPr>
          <w:rFonts w:cs="Times New Roman"/>
        </w:rPr>
        <w:t xml:space="preserve">in </w:t>
      </w:r>
      <w:r w:rsidR="008062C4">
        <w:rPr>
          <w:rFonts w:cs="Times New Roman"/>
        </w:rPr>
        <w:t xml:space="preserve">a ZIP </w:t>
      </w:r>
      <w:r w:rsidR="00A352B1">
        <w:rPr>
          <w:rFonts w:cs="Times New Roman"/>
        </w:rPr>
        <w:t>c</w:t>
      </w:r>
      <w:r>
        <w:rPr>
          <w:rFonts w:cs="Times New Roman"/>
        </w:rPr>
        <w:t xml:space="preserve">ode included in the study area for at least one year </w:t>
      </w:r>
      <w:r w:rsidR="008062C4">
        <w:rPr>
          <w:rFonts w:cs="Times New Roman"/>
        </w:rPr>
        <w:t xml:space="preserve">from </w:t>
      </w:r>
      <w:r>
        <w:rPr>
          <w:rFonts w:cs="Times New Roman"/>
        </w:rPr>
        <w:t>2001</w:t>
      </w:r>
      <w:r w:rsidR="008062C4">
        <w:rPr>
          <w:rFonts w:cs="Times New Roman"/>
        </w:rPr>
        <w:t xml:space="preserve"> to 2</w:t>
      </w:r>
      <w:r>
        <w:rPr>
          <w:rFonts w:cs="Times New Roman"/>
        </w:rPr>
        <w:t xml:space="preserve">015. </w:t>
      </w:r>
      <w:r>
        <w:rPr>
          <w:rFonts w:cs="Times New Roman"/>
          <w:shd w:val="clear" w:color="auto" w:fill="FFFFFF"/>
        </w:rPr>
        <w:t>For each person-year of follow-up</w:t>
      </w:r>
      <w:r w:rsidR="00A352B1">
        <w:rPr>
          <w:rFonts w:cs="Times New Roman"/>
          <w:shd w:val="clear" w:color="auto" w:fill="FFFFFF"/>
        </w:rPr>
        <w:t>,</w:t>
      </w:r>
      <w:r>
        <w:rPr>
          <w:rFonts w:cs="Times New Roman"/>
          <w:shd w:val="clear" w:color="auto" w:fill="FFFFFF"/>
        </w:rPr>
        <w:t xml:space="preserve"> we extracted individual age, race, sex, Medicaid eligibility, place of residence </w:t>
      </w:r>
      <w:r w:rsidR="008062C4">
        <w:rPr>
          <w:rFonts w:cs="Times New Roman"/>
          <w:shd w:val="clear" w:color="auto" w:fill="FFFFFF"/>
        </w:rPr>
        <w:t xml:space="preserve">within </w:t>
      </w:r>
      <w:r>
        <w:rPr>
          <w:rFonts w:cs="Times New Roman"/>
          <w:shd w:val="clear" w:color="auto" w:fill="FFFFFF"/>
        </w:rPr>
        <w:t xml:space="preserve">the ZIP </w:t>
      </w:r>
      <w:r w:rsidR="00A352B1">
        <w:rPr>
          <w:rFonts w:cs="Times New Roman"/>
          <w:shd w:val="clear" w:color="auto" w:fill="FFFFFF"/>
        </w:rPr>
        <w:t>c</w:t>
      </w:r>
      <w:r>
        <w:rPr>
          <w:rFonts w:cs="Times New Roman"/>
          <w:shd w:val="clear" w:color="auto" w:fill="FFFFFF"/>
        </w:rPr>
        <w:t xml:space="preserve">ode, and date of death. The study design </w:t>
      </w:r>
      <w:r w:rsidR="008062C4">
        <w:rPr>
          <w:rFonts w:cs="Times New Roman"/>
          <w:shd w:val="clear" w:color="auto" w:fill="FFFFFF"/>
        </w:rPr>
        <w:t xml:space="preserve">is </w:t>
      </w:r>
      <w:r>
        <w:rPr>
          <w:rFonts w:cs="Times New Roman"/>
          <w:shd w:val="clear" w:color="auto" w:fill="FFFFFF"/>
        </w:rPr>
        <w:t>summarized in Figure 3.</w:t>
      </w:r>
    </w:p>
    <w:p w14:paraId="51285446" w14:textId="77777777" w:rsidR="006A44F3" w:rsidRDefault="006A44F3" w:rsidP="00321F21">
      <w:pPr>
        <w:pStyle w:val="Heading3"/>
      </w:pPr>
      <w:r>
        <w:t xml:space="preserve">UOGD Data </w:t>
      </w:r>
    </w:p>
    <w:p w14:paraId="1335D1C2" w14:textId="368E954A" w:rsidR="006A44F3" w:rsidRDefault="006A44F3" w:rsidP="006A44F3">
      <w:pPr>
        <w:rPr>
          <w:rFonts w:cs="Times New Roman"/>
        </w:rPr>
      </w:pPr>
      <w:r>
        <w:rPr>
          <w:rFonts w:cs="Times New Roman"/>
        </w:rPr>
        <w:t xml:space="preserve">We obtained location, construction, and production information </w:t>
      </w:r>
      <w:r w:rsidR="00A352B1">
        <w:rPr>
          <w:rFonts w:cs="Times New Roman"/>
        </w:rPr>
        <w:t xml:space="preserve">for </w:t>
      </w:r>
      <w:r>
        <w:rPr>
          <w:rFonts w:cs="Times New Roman"/>
        </w:rPr>
        <w:t>domestic oil and gas wells with production records during 2001</w:t>
      </w:r>
      <w:r w:rsidR="008062C4">
        <w:rPr>
          <w:rFonts w:cs="Times New Roman"/>
        </w:rPr>
        <w:t xml:space="preserve"> to </w:t>
      </w:r>
      <w:r>
        <w:rPr>
          <w:rFonts w:cs="Times New Roman"/>
        </w:rPr>
        <w:t xml:space="preserve">2015 from </w:t>
      </w:r>
      <w:r w:rsidR="008062C4">
        <w:rPr>
          <w:rFonts w:cs="Times New Roman"/>
        </w:rPr>
        <w:t xml:space="preserve">the </w:t>
      </w:r>
      <w:r>
        <w:rPr>
          <w:rFonts w:cs="Times New Roman"/>
        </w:rPr>
        <w:t xml:space="preserve">Enverus™ (formerly Drillinginfo.com) </w:t>
      </w:r>
      <w:r>
        <w:rPr>
          <w:rFonts w:cs="Times New Roman"/>
        </w:rPr>
        <w:lastRenderedPageBreak/>
        <w:t>Direct Access Service.</w:t>
      </w:r>
      <w:r>
        <w:rPr>
          <w:rFonts w:cs="Times New Roman"/>
        </w:rPr>
        <w:fldChar w:fldCharType="begin" w:fldLock="1"/>
      </w:r>
      <w:r w:rsidR="00A1459C">
        <w:rPr>
          <w:rFonts w:cs="Times New Roman"/>
        </w:rPr>
        <w:instrText>ADDIN CSL_CITATION {"citationItems":[{"id":"ITEM-1","itemData":{"URL":"https://app.drillinginfo.com/direct/","accessed":{"date-parts":[["2020","1","2"]]},"author":[{"dropping-particle":"","family":"Enverus","given":"","non-dropping-particle":"","parse-names":false,"suffix":""}],"id":"ITEM-1","issued":{"date-parts":[["2019"]]},"title":"Enverus Drillinginfo Direct Access Application Programming Interface","type":"webpage"},"uris":["http://www.mendeley.com/documents/?uuid=0b5a2767-5b7f-4d00-af17-c984b5133641"]}],"mendeley":{"formattedCitation":"&lt;sup&gt;32&lt;/sup&gt;","plainTextFormattedCitation":"32","previouslyFormattedCitation":"&lt;sup&gt;32&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32</w:t>
      </w:r>
      <w:r>
        <w:rPr>
          <w:rFonts w:cs="Times New Roman"/>
        </w:rPr>
        <w:fldChar w:fldCharType="end"/>
      </w:r>
      <w:r>
        <w:rPr>
          <w:rFonts w:cs="Times New Roman"/>
        </w:rPr>
        <w:t xml:space="preserve"> Enverus™ aggregate</w:t>
      </w:r>
      <w:r w:rsidR="008062C4">
        <w:rPr>
          <w:rFonts w:cs="Times New Roman"/>
        </w:rPr>
        <w:t>s</w:t>
      </w:r>
      <w:r>
        <w:rPr>
          <w:rFonts w:cs="Times New Roman"/>
        </w:rPr>
        <w:t xml:space="preserve"> the information reported by state energy agencies and maintai</w:t>
      </w:r>
      <w:r w:rsidR="008062C4">
        <w:rPr>
          <w:rFonts w:cs="Times New Roman"/>
        </w:rPr>
        <w:t>ns</w:t>
      </w:r>
      <w:r>
        <w:rPr>
          <w:rFonts w:cs="Times New Roman"/>
        </w:rPr>
        <w:t xml:space="preserve"> a national database used by </w:t>
      </w:r>
      <w:r w:rsidR="00A352B1">
        <w:rPr>
          <w:rFonts w:cs="Times New Roman"/>
        </w:rPr>
        <w:t xml:space="preserve">the </w:t>
      </w:r>
      <w:r w:rsidR="00121802">
        <w:rPr>
          <w:rFonts w:cs="Times New Roman"/>
        </w:rPr>
        <w:t xml:space="preserve">U.S. Energy Information Administration </w:t>
      </w:r>
      <w:r>
        <w:rPr>
          <w:rFonts w:cs="Times New Roman"/>
        </w:rPr>
        <w:t xml:space="preserve">for its Monthly Energy Review. All oil and gas wells are classified </w:t>
      </w:r>
      <w:r w:rsidR="008062C4">
        <w:t xml:space="preserve">in the </w:t>
      </w:r>
      <w:r w:rsidR="008062C4">
        <w:rPr>
          <w:rFonts w:cs="Times New Roman"/>
        </w:rPr>
        <w:t xml:space="preserve">Enverus™ database </w:t>
      </w:r>
      <w:r>
        <w:rPr>
          <w:rFonts w:cs="Times New Roman"/>
        </w:rPr>
        <w:t>into</w:t>
      </w:r>
      <w:r>
        <w:t xml:space="preserve"> horizontal, vertical, </w:t>
      </w:r>
      <w:r w:rsidR="006E5389">
        <w:t xml:space="preserve">or </w:t>
      </w:r>
      <w:r>
        <w:t>directional well</w:t>
      </w:r>
      <w:r w:rsidR="008062C4">
        <w:t>s</w:t>
      </w:r>
      <w:r w:rsidR="006E5389">
        <w:t>,</w:t>
      </w:r>
      <w:r>
        <w:t xml:space="preserve"> or </w:t>
      </w:r>
      <w:r w:rsidR="008062C4">
        <w:t xml:space="preserve">those </w:t>
      </w:r>
      <w:r>
        <w:t>missing drilling type</w:t>
      </w:r>
      <w:r w:rsidR="006E5389">
        <w:t xml:space="preserve"> information</w:t>
      </w:r>
      <w:r>
        <w:rPr>
          <w:rFonts w:cs="Times New Roman"/>
        </w:rPr>
        <w:t>. We categorized horizontally</w:t>
      </w:r>
      <w:r w:rsidR="006E5389">
        <w:rPr>
          <w:rFonts w:cs="Times New Roman"/>
        </w:rPr>
        <w:t xml:space="preserve"> </w:t>
      </w:r>
      <w:r>
        <w:rPr>
          <w:rFonts w:cs="Times New Roman"/>
        </w:rPr>
        <w:t>drilled wells as UOGD and vertically</w:t>
      </w:r>
      <w:r w:rsidR="006E5389">
        <w:rPr>
          <w:rFonts w:cs="Times New Roman"/>
        </w:rPr>
        <w:t xml:space="preserve"> </w:t>
      </w:r>
      <w:r>
        <w:rPr>
          <w:rFonts w:cs="Times New Roman"/>
        </w:rPr>
        <w:t>drilled wells as COGD</w:t>
      </w:r>
      <w:r w:rsidR="006E5389">
        <w:rPr>
          <w:rFonts w:cs="Times New Roman"/>
        </w:rPr>
        <w:t>;</w:t>
      </w:r>
      <w:r>
        <w:rPr>
          <w:rFonts w:cs="Times New Roman"/>
        </w:rPr>
        <w:fldChar w:fldCharType="begin" w:fldLock="1"/>
      </w:r>
      <w:r w:rsidR="00582151">
        <w:rPr>
          <w:rFonts w:cs="Times New Roman"/>
        </w:rPr>
        <w:instrText>ADDIN CSL_CITATION {"citationItems":[{"id":"ITEM-1","itemData":{"author":[{"dropping-particle":"","family":"United States Environmental Protection Agency","given":"","non-dropping-particle":"","parse-names":false,"suffix":""}],"id":"ITEM-1","issued":{"date-parts":[["2016"]]},"publisher-place":"Washington D.C","title":"Hydraulic Fracturing For Oil And Gas: Impacts From The Hydraulic Fracturing Water Cycle On Drinking Water Resources In The United States (Final Report)","type":"report"},"uris":["http://www.mendeley.com/documents/?uuid=39f0d140-36e8-4743-8dd9-dcc686cce2b7"]}],"mendeley":{"formattedCitation":"&lt;sup&gt;3&lt;/sup&gt;","plainTextFormattedCitation":"3","previouslyFormattedCitation":"&lt;sup&gt;3&lt;/sup&gt;"},"properties":{"noteIndex":0},"schema":"https://github.com/citation-style-language/schema/raw/master/csl-citation.json"}</w:instrText>
      </w:r>
      <w:r>
        <w:rPr>
          <w:rFonts w:cs="Times New Roman"/>
        </w:rPr>
        <w:fldChar w:fldCharType="separate"/>
      </w:r>
      <w:r w:rsidRPr="00E4750D">
        <w:rPr>
          <w:rFonts w:cs="Times New Roman"/>
          <w:noProof/>
          <w:vertAlign w:val="superscript"/>
        </w:rPr>
        <w:t>3</w:t>
      </w:r>
      <w:r>
        <w:rPr>
          <w:rFonts w:cs="Times New Roman"/>
        </w:rPr>
        <w:fldChar w:fldCharType="end"/>
      </w:r>
      <w:r>
        <w:rPr>
          <w:rFonts w:cs="Times New Roman"/>
        </w:rPr>
        <w:t xml:space="preserve"> </w:t>
      </w:r>
      <w:r w:rsidR="006E5389">
        <w:rPr>
          <w:rFonts w:cs="Times New Roman"/>
        </w:rPr>
        <w:t xml:space="preserve">we categorized wells </w:t>
      </w:r>
      <w:r w:rsidR="008062C4">
        <w:rPr>
          <w:rFonts w:cs="Times New Roman"/>
        </w:rPr>
        <w:t xml:space="preserve">missing </w:t>
      </w:r>
      <w:r>
        <w:rPr>
          <w:rFonts w:cs="Times New Roman"/>
        </w:rPr>
        <w:t xml:space="preserve">drilling type </w:t>
      </w:r>
      <w:r w:rsidR="006E5389">
        <w:rPr>
          <w:rFonts w:cs="Times New Roman"/>
        </w:rPr>
        <w:t xml:space="preserve">information </w:t>
      </w:r>
      <w:r w:rsidR="008062C4">
        <w:rPr>
          <w:rFonts w:cs="Times New Roman"/>
        </w:rPr>
        <w:t xml:space="preserve">using </w:t>
      </w:r>
      <w:r>
        <w:rPr>
          <w:rFonts w:cs="Times New Roman"/>
        </w:rPr>
        <w:t xml:space="preserve">a random forest prediction model detailed in Supplementary </w:t>
      </w:r>
      <w:r w:rsidR="005502BB">
        <w:rPr>
          <w:rFonts w:cs="Times New Roman"/>
        </w:rPr>
        <w:t>Note 6</w:t>
      </w:r>
      <w:r>
        <w:rPr>
          <w:rFonts w:cs="Times New Roman"/>
        </w:rPr>
        <w:t xml:space="preserve">. </w:t>
      </w:r>
      <w:r w:rsidR="00624BDD">
        <w:rPr>
          <w:rFonts w:cs="Times New Roman"/>
        </w:rPr>
        <w:t xml:space="preserve"> According to Supplementary Figure 9, </w:t>
      </w:r>
      <w:r w:rsidR="004509E6">
        <w:rPr>
          <w:rFonts w:cs="Times New Roman"/>
        </w:rPr>
        <w:t xml:space="preserve">the most </w:t>
      </w:r>
      <w:r w:rsidR="00A06820">
        <w:rPr>
          <w:rFonts w:cs="Times New Roman"/>
        </w:rPr>
        <w:t xml:space="preserve">important predictors in the random forest model are the drilling type of neighboring wells. </w:t>
      </w:r>
      <w:r>
        <w:rPr>
          <w:rFonts w:cs="Times New Roman"/>
        </w:rPr>
        <w:t xml:space="preserve">Wells under construction or in production </w:t>
      </w:r>
      <w:r w:rsidR="006E5389">
        <w:rPr>
          <w:rFonts w:cs="Times New Roman"/>
        </w:rPr>
        <w:t>we</w:t>
      </w:r>
      <w:r>
        <w:rPr>
          <w:rFonts w:cs="Times New Roman"/>
        </w:rPr>
        <w:t xml:space="preserve">re considered active and included in the exposure metric calculation. We used annual subregional average construction duration to impute missing construction length for wells with </w:t>
      </w:r>
      <w:r w:rsidR="006E5389">
        <w:rPr>
          <w:rFonts w:cs="Times New Roman"/>
        </w:rPr>
        <w:t xml:space="preserve">a </w:t>
      </w:r>
      <w:r>
        <w:rPr>
          <w:rFonts w:cs="Times New Roman"/>
        </w:rPr>
        <w:t>production history but without construction records.</w:t>
      </w:r>
    </w:p>
    <w:p w14:paraId="5D6C0DCA" w14:textId="77777777" w:rsidR="00847CF6" w:rsidRDefault="00847CF6" w:rsidP="00847CF6">
      <w:pPr>
        <w:pStyle w:val="Heading3"/>
      </w:pPr>
      <w:r w:rsidRPr="00266B37">
        <w:t>Exposure Assessment</w:t>
      </w:r>
      <w:r>
        <w:t xml:space="preserve"> </w:t>
      </w:r>
    </w:p>
    <w:p w14:paraId="1559EF3A" w14:textId="4E200B79" w:rsidR="00847CF6" w:rsidRDefault="00847CF6" w:rsidP="00847CF6">
      <w:pPr>
        <w:rPr>
          <w:rFonts w:cs="Times New Roman"/>
        </w:rPr>
      </w:pPr>
      <w:r>
        <w:rPr>
          <w:rFonts w:cs="Times New Roman"/>
        </w:rPr>
        <w:t>For each Medicare beneficiary</w:t>
      </w:r>
      <w:r w:rsidR="00101F62">
        <w:rPr>
          <w:rFonts w:cs="Times New Roman"/>
        </w:rPr>
        <w:t>,</w:t>
      </w:r>
      <w:r>
        <w:rPr>
          <w:rFonts w:cs="Times New Roman"/>
        </w:rPr>
        <w:t xml:space="preserve"> we calculated </w:t>
      </w:r>
      <w:r w:rsidR="008062C4">
        <w:rPr>
          <w:rFonts w:cs="Times New Roman"/>
        </w:rPr>
        <w:t>the</w:t>
      </w:r>
      <w:r>
        <w:rPr>
          <w:rFonts w:cs="Times New Roman"/>
        </w:rPr>
        <w:t xml:space="preserve"> individual</w:t>
      </w:r>
      <w:r w:rsidR="00101F62">
        <w:rPr>
          <w:rFonts w:cs="Times New Roman"/>
        </w:rPr>
        <w:t>-</w:t>
      </w:r>
      <w:r>
        <w:rPr>
          <w:rFonts w:cs="Times New Roman"/>
        </w:rPr>
        <w:t>level exposure to</w:t>
      </w:r>
      <w:r w:rsidRPr="007C2C83">
        <w:rPr>
          <w:rFonts w:cs="Times New Roman"/>
        </w:rPr>
        <w:t xml:space="preserve"> </w:t>
      </w:r>
      <w:r>
        <w:rPr>
          <w:rFonts w:cs="Times New Roman"/>
        </w:rPr>
        <w:t>UOGD for each year of follow</w:t>
      </w:r>
      <w:r w:rsidR="00101F62">
        <w:rPr>
          <w:rFonts w:cs="Times New Roman"/>
        </w:rPr>
        <w:t>-</w:t>
      </w:r>
      <w:r>
        <w:rPr>
          <w:rFonts w:cs="Times New Roman"/>
        </w:rPr>
        <w:t xml:space="preserve">up at </w:t>
      </w:r>
      <w:r w:rsidR="008062C4">
        <w:rPr>
          <w:rFonts w:cs="Times New Roman"/>
        </w:rPr>
        <w:t>their</w:t>
      </w:r>
      <w:r>
        <w:rPr>
          <w:rFonts w:cs="Times New Roman"/>
        </w:rPr>
        <w:t xml:space="preserve"> ZIP </w:t>
      </w:r>
      <w:r w:rsidR="00101F62">
        <w:rPr>
          <w:rFonts w:cs="Times New Roman"/>
        </w:rPr>
        <w:t>c</w:t>
      </w:r>
      <w:r>
        <w:rPr>
          <w:rFonts w:cs="Times New Roman"/>
        </w:rPr>
        <w:t>ode of residence. We calculat</w:t>
      </w:r>
      <w:r w:rsidR="00101F62">
        <w:rPr>
          <w:rFonts w:cs="Times New Roman"/>
        </w:rPr>
        <w:t>ed</w:t>
      </w:r>
      <w:r>
        <w:rPr>
          <w:rFonts w:cs="Times New Roman"/>
        </w:rPr>
        <w:t xml:space="preserve"> PE using an </w:t>
      </w:r>
      <w:r w:rsidRPr="007C2C83">
        <w:rPr>
          <w:rFonts w:cs="Times New Roman"/>
        </w:rPr>
        <w:t>inverse-distance</w:t>
      </w:r>
      <w:r>
        <w:rPr>
          <w:rFonts w:cs="Times New Roman"/>
        </w:rPr>
        <w:t>-</w:t>
      </w:r>
      <w:r w:rsidRPr="007C2C83">
        <w:rPr>
          <w:rFonts w:cs="Times New Roman"/>
        </w:rPr>
        <w:t>weight</w:t>
      </w:r>
      <w:r>
        <w:rPr>
          <w:rFonts w:cs="Times New Roman"/>
        </w:rPr>
        <w:t>ing</w:t>
      </w:r>
      <w:r w:rsidRPr="007C2C83">
        <w:rPr>
          <w:rFonts w:cs="Times New Roman"/>
        </w:rPr>
        <w:t xml:space="preserve"> method</w:t>
      </w:r>
      <w:r>
        <w:rPr>
          <w:rFonts w:cs="Times New Roman"/>
        </w:rPr>
        <w:t xml:space="preserve"> without incorporating wind information. Specifically,</w:t>
      </w:r>
      <w:r w:rsidR="0013689E">
        <w:rPr>
          <w:rFonts w:cs="Times New Roman"/>
        </w:rPr>
        <w:t xml:space="preserve"> </w:t>
      </w:r>
      <w:r>
        <w:rPr>
          <w:rFonts w:cs="Times New Roman"/>
        </w:rPr>
        <w:t>for each individual</w:t>
      </w:r>
      <w:r w:rsidR="00101F62">
        <w:rPr>
          <w:rFonts w:cs="Times New Roman"/>
        </w:rPr>
        <w:t>-</w:t>
      </w:r>
      <w:r>
        <w:rPr>
          <w:rFonts w:cs="Times New Roman"/>
        </w:rPr>
        <w:t xml:space="preserve">level ZIP </w:t>
      </w:r>
      <w:r w:rsidR="00101F62">
        <w:rPr>
          <w:rFonts w:cs="Times New Roman"/>
        </w:rPr>
        <w:t>c</w:t>
      </w:r>
      <w:r>
        <w:rPr>
          <w:rFonts w:cs="Times New Roman"/>
        </w:rPr>
        <w:t>ode of residence</w:t>
      </w:r>
      <w:r w:rsidR="00101F62">
        <w:rPr>
          <w:rFonts w:cs="Times New Roman"/>
        </w:rPr>
        <w:t>,</w:t>
      </w:r>
      <w:r>
        <w:rPr>
          <w:rFonts w:cs="Times New Roman"/>
        </w:rPr>
        <w:t xml:space="preserve"> we identif</w:t>
      </w:r>
      <w:r w:rsidR="0013689E">
        <w:rPr>
          <w:rFonts w:cs="Times New Roman"/>
        </w:rPr>
        <w:t>ied</w:t>
      </w:r>
      <w:r>
        <w:rPr>
          <w:rFonts w:cs="Times New Roman"/>
        </w:rPr>
        <w:t xml:space="preserve"> all 1-km grid cells and </w:t>
      </w:r>
      <w:r w:rsidR="00101F62">
        <w:rPr>
          <w:rFonts w:cs="Times New Roman"/>
        </w:rPr>
        <w:t xml:space="preserve">the </w:t>
      </w:r>
      <w:r>
        <w:rPr>
          <w:rFonts w:cs="Times New Roman"/>
        </w:rPr>
        <w:t xml:space="preserve">corresponding population density obtained from </w:t>
      </w:r>
      <w:r w:rsidRPr="00912F5E">
        <w:rPr>
          <w:rFonts w:cs="Times New Roman"/>
        </w:rPr>
        <w:t>Gridded Population of the World, Version 4 (GPWv4)</w:t>
      </w:r>
      <w:r>
        <w:rPr>
          <w:rFonts w:cs="Times New Roman"/>
        </w:rPr>
        <w:t>.</w:t>
      </w:r>
      <w:r>
        <w:rPr>
          <w:rFonts w:cs="Times New Roman"/>
        </w:rPr>
        <w:fldChar w:fldCharType="begin" w:fldLock="1"/>
      </w:r>
      <w:r w:rsidR="00A1459C">
        <w:rPr>
          <w:rFonts w:cs="Times New Roman"/>
        </w:rPr>
        <w:instrText>ADDIN CSL_CITATION {"citationItems":[{"id":"ITEM-1","itemData":{"DOI":"10.1080/23754931.2015.1014272","ISSN":"2375494X","abstract":"Global gridded population data are increasingly being applied to a broad range of fields. This article presents improvements made in the fourth version of the Gridded Population of the World (GPWv4) data set. GPWv4 is a minimally modeled data set that uses uniform distribution to disaggregate census data from their native input units into a thirty arc-second global grid. Due to an increase in freely accessible census data from the 2010 round of censuses, eighty-seven countries are gridded at a higher administrative level than in the previous version, with a more than fivefold increase in the total number of census units outside of the United States. The resultant decrease in unit size has greatly improved the data set accuracy. Additionally, version 4 has expanded to include grids of age, sex, and urban–rural status. Obtaining high-resolution census data and matching census geography remains a priority for improving global gridded population data sets.","author":[{"dropping-particle":"","family":"Doxsey-Whitfield","given":"Erin","non-dropping-particle":"","parse-names":false,"suffix":""},{"dropping-particle":"","family":"MacManus","given":"Kytt","non-dropping-particle":"","parse-names":false,"suffix":""},{"dropping-particle":"","family":"Adamo","given":"Susana B.","non-dropping-particle":"","parse-names":false,"suffix":""},{"dropping-particle":"","family":"Pistolesi","given":"Linda","non-dropping-particle":"","parse-names":false,"suffix":""},{"dropping-particle":"","family":"Squires","given":"John","non-dropping-particle":"","parse-names":false,"suffix":""},{"dropping-particle":"","family":"Borkovska","given":"Olena","non-dropping-particle":"","parse-names":false,"suffix":""},{"dropping-particle":"","family":"Baptista","given":"Sandra R.","non-dropping-particle":"","parse-names":false,"suffix":""}],"container-title":"Papers in Applied Geography","id":"ITEM-1","issue":"3","issued":{"date-parts":[["2015","7","3"]]},"page":"226-234","publisher":"Routledge","title":"Taking Advantage of the Improved Availability of Census Data: A First Look at the Gridded Population of the World, Version 4","type":"article-journal","volume":"1"},"uris":["http://www.mendeley.com/documents/?uuid=b05a8391-f8f6-3a71-bf10-10adf38f90fc"]}],"mendeley":{"formattedCitation":"&lt;sup&gt;33&lt;/sup&gt;","plainTextFormattedCitation":"33","previouslyFormattedCitation":"&lt;sup&gt;33&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33</w:t>
      </w:r>
      <w:r>
        <w:rPr>
          <w:rFonts w:cs="Times New Roman"/>
        </w:rPr>
        <w:fldChar w:fldCharType="end"/>
      </w:r>
      <w:r>
        <w:rPr>
          <w:rFonts w:cs="Times New Roman"/>
        </w:rPr>
        <w:t xml:space="preserve"> </w:t>
      </w:r>
      <w:r w:rsidR="0013689E">
        <w:rPr>
          <w:rFonts w:cs="Times New Roman"/>
        </w:rPr>
        <w:t>Then</w:t>
      </w:r>
      <w:r>
        <w:rPr>
          <w:rFonts w:cs="Times New Roman"/>
        </w:rPr>
        <w:t xml:space="preserve"> we calculated </w:t>
      </w:r>
      <w:r w:rsidR="00101F62">
        <w:rPr>
          <w:rFonts w:cs="Times New Roman"/>
        </w:rPr>
        <w:t xml:space="preserve">the </w:t>
      </w:r>
      <w:r>
        <w:rPr>
          <w:rFonts w:cs="Times New Roman"/>
        </w:rPr>
        <w:t xml:space="preserve">distances between grid centers and each active UOGD well within a 15-km circular buffer </w:t>
      </w:r>
      <w:r w:rsidR="0013689E">
        <w:rPr>
          <w:rFonts w:cs="Times New Roman"/>
        </w:rPr>
        <w:t xml:space="preserve">by </w:t>
      </w:r>
      <w:r>
        <w:rPr>
          <w:rFonts w:cs="Times New Roman"/>
        </w:rPr>
        <w:t xml:space="preserve">month for each 1-km grid cell (Figure </w:t>
      </w:r>
      <w:r w:rsidR="00467A19">
        <w:rPr>
          <w:rFonts w:cs="Times New Roman"/>
        </w:rPr>
        <w:t>3</w:t>
      </w:r>
      <w:r>
        <w:rPr>
          <w:rFonts w:cs="Times New Roman"/>
        </w:rPr>
        <w:t xml:space="preserve">A). </w:t>
      </w:r>
      <w:r w:rsidR="0013689E">
        <w:rPr>
          <w:rFonts w:cs="Times New Roman"/>
        </w:rPr>
        <w:t>Next</w:t>
      </w:r>
      <w:r w:rsidR="00015A87">
        <w:rPr>
          <w:rFonts w:cs="Times New Roman"/>
        </w:rPr>
        <w:t>,</w:t>
      </w:r>
      <w:r w:rsidR="0013689E">
        <w:rPr>
          <w:rFonts w:cs="Times New Roman"/>
        </w:rPr>
        <w:t xml:space="preserve"> we </w:t>
      </w:r>
      <w:r>
        <w:rPr>
          <w:rFonts w:cs="Times New Roman"/>
        </w:rPr>
        <w:t xml:space="preserve">calculated grid-specific PE by summing the inverse of these distances, as shown in the </w:t>
      </w:r>
      <w:r w:rsidR="0013689E">
        <w:rPr>
          <w:rFonts w:cs="Times New Roman"/>
        </w:rPr>
        <w:t xml:space="preserve">Figure </w:t>
      </w:r>
      <w:r w:rsidR="00467A19">
        <w:rPr>
          <w:rFonts w:cs="Times New Roman"/>
        </w:rPr>
        <w:t>3</w:t>
      </w:r>
      <w:r w:rsidR="0013689E">
        <w:rPr>
          <w:rFonts w:cs="Times New Roman"/>
        </w:rPr>
        <w:t xml:space="preserve"> </w:t>
      </w:r>
      <w:r>
        <w:rPr>
          <w:rFonts w:cs="Times New Roman"/>
        </w:rPr>
        <w:t xml:space="preserve">formulas. </w:t>
      </w:r>
      <w:r w:rsidR="00101F62">
        <w:rPr>
          <w:rFonts w:cs="Times New Roman"/>
        </w:rPr>
        <w:t>In the Medicare cohort, t</w:t>
      </w:r>
      <w:r>
        <w:rPr>
          <w:rFonts w:cs="Times New Roman"/>
        </w:rPr>
        <w:t xml:space="preserve">he spatial resolution of residential location information is </w:t>
      </w:r>
      <w:r w:rsidR="00101F62">
        <w:rPr>
          <w:rFonts w:cs="Times New Roman"/>
        </w:rPr>
        <w:t xml:space="preserve">at the </w:t>
      </w:r>
      <w:r>
        <w:rPr>
          <w:rFonts w:cs="Times New Roman"/>
        </w:rPr>
        <w:t xml:space="preserve">ZIP </w:t>
      </w:r>
      <w:r w:rsidR="00101F62">
        <w:rPr>
          <w:rFonts w:cs="Times New Roman"/>
        </w:rPr>
        <w:t>c</w:t>
      </w:r>
      <w:r>
        <w:rPr>
          <w:rFonts w:cs="Times New Roman"/>
        </w:rPr>
        <w:t>ode</w:t>
      </w:r>
      <w:r w:rsidR="00AA0979">
        <w:rPr>
          <w:rFonts w:cs="Times New Roman"/>
        </w:rPr>
        <w:t xml:space="preserve"> </w:t>
      </w:r>
      <w:r>
        <w:rPr>
          <w:rFonts w:cs="Times New Roman"/>
        </w:rPr>
        <w:t xml:space="preserve">level. As a result, we calculated ZIP </w:t>
      </w:r>
      <w:r w:rsidR="00101F62">
        <w:rPr>
          <w:rFonts w:cs="Times New Roman"/>
        </w:rPr>
        <w:t>c</w:t>
      </w:r>
      <w:r>
        <w:rPr>
          <w:rFonts w:cs="Times New Roman"/>
        </w:rPr>
        <w:t>ode-level PE by taking a weighted average of grid-level PE according to grid-level population density. Th</w:t>
      </w:r>
      <w:r w:rsidR="0013689E">
        <w:rPr>
          <w:rFonts w:cs="Times New Roman"/>
        </w:rPr>
        <w:t>is</w:t>
      </w:r>
      <w:r>
        <w:rPr>
          <w:rFonts w:cs="Times New Roman"/>
        </w:rPr>
        <w:t xml:space="preserve"> population-weighted aggregation enable</w:t>
      </w:r>
      <w:r w:rsidR="0013689E">
        <w:rPr>
          <w:rFonts w:cs="Times New Roman"/>
        </w:rPr>
        <w:t>d</w:t>
      </w:r>
      <w:r>
        <w:rPr>
          <w:rFonts w:cs="Times New Roman"/>
        </w:rPr>
        <w:t xml:space="preserve"> us to </w:t>
      </w:r>
      <w:r>
        <w:rPr>
          <w:rFonts w:cs="Times New Roman"/>
        </w:rPr>
        <w:lastRenderedPageBreak/>
        <w:t xml:space="preserve">control for the uneven distribution of residents within a ZIP </w:t>
      </w:r>
      <w:r w:rsidR="00101F62">
        <w:rPr>
          <w:rFonts w:cs="Times New Roman"/>
        </w:rPr>
        <w:t>c</w:t>
      </w:r>
      <w:r>
        <w:rPr>
          <w:rFonts w:cs="Times New Roman"/>
        </w:rPr>
        <w:t xml:space="preserve">ode (Figure </w:t>
      </w:r>
      <w:r w:rsidR="00467A19">
        <w:rPr>
          <w:rFonts w:cs="Times New Roman"/>
        </w:rPr>
        <w:t>3</w:t>
      </w:r>
      <w:r>
        <w:rPr>
          <w:rFonts w:cs="Times New Roman"/>
        </w:rPr>
        <w:t>A)</w:t>
      </w:r>
      <w:r w:rsidR="00015A87">
        <w:rPr>
          <w:rFonts w:cs="Times New Roman"/>
        </w:rPr>
        <w:t>,</w:t>
      </w:r>
      <w:r w:rsidR="0013689E">
        <w:rPr>
          <w:rFonts w:cs="Times New Roman"/>
        </w:rPr>
        <w:t xml:space="preserve"> which</w:t>
      </w:r>
      <w:r>
        <w:rPr>
          <w:rFonts w:cs="Times New Roman"/>
        </w:rPr>
        <w:t xml:space="preserve"> reduce</w:t>
      </w:r>
      <w:r w:rsidR="0013689E">
        <w:rPr>
          <w:rFonts w:cs="Times New Roman"/>
        </w:rPr>
        <w:t>d</w:t>
      </w:r>
      <w:r>
        <w:rPr>
          <w:rFonts w:cs="Times New Roman"/>
        </w:rPr>
        <w:t xml:space="preserve"> exposure misclassification, especially in sparsely populated rural areas. We </w:t>
      </w:r>
      <w:r w:rsidR="006A6574">
        <w:rPr>
          <w:rFonts w:cs="Times New Roman"/>
        </w:rPr>
        <w:t>took the annual average of the monthly PE values and assign</w:t>
      </w:r>
      <w:r w:rsidR="0013689E">
        <w:rPr>
          <w:rFonts w:cs="Times New Roman"/>
        </w:rPr>
        <w:t>ed</w:t>
      </w:r>
      <w:r w:rsidR="006A6574">
        <w:rPr>
          <w:rFonts w:cs="Times New Roman"/>
        </w:rPr>
        <w:t xml:space="preserve"> </w:t>
      </w:r>
      <w:r w:rsidR="00AA0979">
        <w:rPr>
          <w:rFonts w:cs="Times New Roman"/>
        </w:rPr>
        <w:t xml:space="preserve">an </w:t>
      </w:r>
      <w:r w:rsidR="00CD6330">
        <w:rPr>
          <w:rFonts w:cs="Times New Roman"/>
        </w:rPr>
        <w:t xml:space="preserve">annual ZIP </w:t>
      </w:r>
      <w:r w:rsidR="00AA0979">
        <w:rPr>
          <w:rFonts w:cs="Times New Roman"/>
        </w:rPr>
        <w:t>c</w:t>
      </w:r>
      <w:r w:rsidR="00CD6330">
        <w:rPr>
          <w:rFonts w:cs="Times New Roman"/>
        </w:rPr>
        <w:t xml:space="preserve">ode-level </w:t>
      </w:r>
      <w:r w:rsidR="006A6574">
        <w:rPr>
          <w:rFonts w:cs="Times New Roman"/>
        </w:rPr>
        <w:t xml:space="preserve">PE to </w:t>
      </w:r>
      <w:r w:rsidR="00DB451A">
        <w:rPr>
          <w:rFonts w:cs="Times New Roman"/>
        </w:rPr>
        <w:t xml:space="preserve">each </w:t>
      </w:r>
      <w:r w:rsidR="00CD6330">
        <w:rPr>
          <w:rFonts w:cs="Times New Roman"/>
        </w:rPr>
        <w:t>participant</w:t>
      </w:r>
      <w:r>
        <w:rPr>
          <w:rFonts w:cs="Times New Roman"/>
        </w:rPr>
        <w:t xml:space="preserve"> </w:t>
      </w:r>
      <w:r w:rsidR="006A6574">
        <w:rPr>
          <w:rFonts w:cs="Times New Roman"/>
        </w:rPr>
        <w:t xml:space="preserve">in the </w:t>
      </w:r>
      <w:r w:rsidR="00CD6330">
        <w:rPr>
          <w:rFonts w:cs="Times New Roman"/>
        </w:rPr>
        <w:t xml:space="preserve">ZIP </w:t>
      </w:r>
      <w:r w:rsidR="00AA0979">
        <w:rPr>
          <w:rFonts w:cs="Times New Roman"/>
        </w:rPr>
        <w:t>c</w:t>
      </w:r>
      <w:r w:rsidR="00CD6330">
        <w:rPr>
          <w:rFonts w:cs="Times New Roman"/>
        </w:rPr>
        <w:t>ode in the year of follow-up.</w:t>
      </w:r>
      <w:r w:rsidR="0022335F">
        <w:rPr>
          <w:rFonts w:cs="Times New Roman"/>
        </w:rPr>
        <w:t xml:space="preserve"> </w:t>
      </w:r>
      <w:r w:rsidR="00D621A2">
        <w:rPr>
          <w:rFonts w:cs="Times New Roman"/>
        </w:rPr>
        <w:t xml:space="preserve">In summary, </w:t>
      </w:r>
      <w:r w:rsidR="0013689E">
        <w:rPr>
          <w:rFonts w:cs="Times New Roman"/>
        </w:rPr>
        <w:t xml:space="preserve">our </w:t>
      </w:r>
      <w:r w:rsidR="00D621A2">
        <w:rPr>
          <w:rFonts w:cs="Times New Roman"/>
        </w:rPr>
        <w:t>PE metric incorporate</w:t>
      </w:r>
      <w:r w:rsidR="00AA0979">
        <w:rPr>
          <w:rFonts w:cs="Times New Roman"/>
        </w:rPr>
        <w:t>d</w:t>
      </w:r>
      <w:r w:rsidR="00D621A2">
        <w:rPr>
          <w:rFonts w:cs="Times New Roman"/>
        </w:rPr>
        <w:t xml:space="preserve">: 1) the time an individual </w:t>
      </w:r>
      <w:r w:rsidR="00AA0979">
        <w:rPr>
          <w:rFonts w:cs="Times New Roman"/>
        </w:rPr>
        <w:t>wa</w:t>
      </w:r>
      <w:r w:rsidR="00D621A2">
        <w:rPr>
          <w:rFonts w:cs="Times New Roman"/>
        </w:rPr>
        <w:t xml:space="preserve">s in the cohort; 2) the distance between </w:t>
      </w:r>
      <w:r w:rsidR="00DB451A">
        <w:rPr>
          <w:rFonts w:cs="Times New Roman"/>
        </w:rPr>
        <w:t xml:space="preserve">the </w:t>
      </w:r>
      <w:r w:rsidR="00D621A2">
        <w:rPr>
          <w:rFonts w:cs="Times New Roman"/>
        </w:rPr>
        <w:t xml:space="preserve">residential address of </w:t>
      </w:r>
      <w:proofErr w:type="gramStart"/>
      <w:r w:rsidR="00D621A2">
        <w:rPr>
          <w:rFonts w:cs="Times New Roman"/>
        </w:rPr>
        <w:t>each individual</w:t>
      </w:r>
      <w:proofErr w:type="gramEnd"/>
      <w:r w:rsidR="00D621A2">
        <w:rPr>
          <w:rFonts w:cs="Times New Roman"/>
        </w:rPr>
        <w:t xml:space="preserve"> (at </w:t>
      </w:r>
      <w:r w:rsidR="00AA0979">
        <w:rPr>
          <w:rFonts w:cs="Times New Roman"/>
        </w:rPr>
        <w:t xml:space="preserve">the </w:t>
      </w:r>
      <w:r w:rsidR="00D621A2">
        <w:rPr>
          <w:rFonts w:cs="Times New Roman"/>
        </w:rPr>
        <w:t xml:space="preserve">ZIP </w:t>
      </w:r>
      <w:r w:rsidR="00AA0979">
        <w:rPr>
          <w:rFonts w:cs="Times New Roman"/>
        </w:rPr>
        <w:t>c</w:t>
      </w:r>
      <w:r w:rsidR="00D621A2">
        <w:rPr>
          <w:rFonts w:cs="Times New Roman"/>
        </w:rPr>
        <w:t>ode</w:t>
      </w:r>
      <w:r w:rsidR="00AA0979">
        <w:rPr>
          <w:rFonts w:cs="Times New Roman"/>
        </w:rPr>
        <w:t xml:space="preserve"> </w:t>
      </w:r>
      <w:r w:rsidR="00D621A2">
        <w:rPr>
          <w:rFonts w:cs="Times New Roman"/>
        </w:rPr>
        <w:t xml:space="preserve">level) and each active UOGD well; 3) the number of UOGD wells nearby; and 4) the uneven distribution of residents within a ZIP </w:t>
      </w:r>
      <w:r w:rsidR="00AA0979">
        <w:rPr>
          <w:rFonts w:cs="Times New Roman"/>
        </w:rPr>
        <w:t>c</w:t>
      </w:r>
      <w:r w:rsidR="00D621A2">
        <w:rPr>
          <w:rFonts w:cs="Times New Roman"/>
        </w:rPr>
        <w:t>ode.</w:t>
      </w:r>
    </w:p>
    <w:p w14:paraId="363B4CAD" w14:textId="7E1C4DBF" w:rsidR="00847CF6" w:rsidRDefault="00847CF6" w:rsidP="00847CF6">
      <w:pPr>
        <w:rPr>
          <w:rFonts w:cs="Times New Roman"/>
        </w:rPr>
      </w:pPr>
      <w:r>
        <w:rPr>
          <w:rFonts w:cs="Times New Roman"/>
        </w:rPr>
        <w:t>We hypothesized that individuals living in c</w:t>
      </w:r>
      <w:r w:rsidRPr="00975876">
        <w:rPr>
          <w:rFonts w:cs="Times New Roman"/>
        </w:rPr>
        <w:t xml:space="preserve">ommunities downwind of UOGD wells are more likely to be affected </w:t>
      </w:r>
      <w:r>
        <w:rPr>
          <w:rFonts w:cs="Times New Roman"/>
        </w:rPr>
        <w:t xml:space="preserve">by </w:t>
      </w:r>
      <w:r w:rsidRPr="00975876">
        <w:rPr>
          <w:rFonts w:cs="Times New Roman"/>
        </w:rPr>
        <w:t>the air pollutants emitted onsite and transported by air. To</w:t>
      </w:r>
      <w:r>
        <w:rPr>
          <w:rFonts w:cs="Times New Roman"/>
        </w:rPr>
        <w:t xml:space="preserve"> study this assumptive </w:t>
      </w:r>
      <w:r w:rsidR="00015A87" w:rsidRPr="00975876">
        <w:rPr>
          <w:rFonts w:cs="Times New Roman"/>
        </w:rPr>
        <w:t>phenomenon,</w:t>
      </w:r>
      <w:r>
        <w:rPr>
          <w:rFonts w:cs="Times New Roman"/>
        </w:rPr>
        <w:t xml:space="preserve"> we incorporated wind direction information in the</w:t>
      </w:r>
      <w:r w:rsidR="00276A34">
        <w:rPr>
          <w:rFonts w:cs="Times New Roman"/>
        </w:rPr>
        <w:t xml:space="preserve"> </w:t>
      </w:r>
      <w:r>
        <w:rPr>
          <w:rFonts w:cs="Times New Roman"/>
        </w:rPr>
        <w:t xml:space="preserve">exposure metric and calculated a monthly DE. </w:t>
      </w:r>
      <w:r w:rsidR="0013689E">
        <w:rPr>
          <w:rFonts w:cs="Times New Roman"/>
        </w:rPr>
        <w:t>W</w:t>
      </w:r>
      <w:r w:rsidR="00542792">
        <w:rPr>
          <w:rFonts w:cs="Times New Roman"/>
        </w:rPr>
        <w:t>e built</w:t>
      </w:r>
      <w:r>
        <w:rPr>
          <w:rFonts w:cs="Times New Roman"/>
        </w:rPr>
        <w:t xml:space="preserve"> a 1</w:t>
      </w:r>
      <w:r w:rsidR="0013689E">
        <w:rPr>
          <w:rFonts w:cs="Times New Roman"/>
        </w:rPr>
        <w:t>-</w:t>
      </w:r>
      <w:r>
        <w:rPr>
          <w:rFonts w:cs="Times New Roman"/>
        </w:rPr>
        <w:t xml:space="preserve">km grid </w:t>
      </w:r>
      <w:r w:rsidR="00DB451A">
        <w:rPr>
          <w:rFonts w:cs="Times New Roman"/>
        </w:rPr>
        <w:t xml:space="preserve">of </w:t>
      </w:r>
      <w:r>
        <w:rPr>
          <w:rFonts w:cs="Times New Roman"/>
        </w:rPr>
        <w:t>monthly prevailing wind field by downscaling the monthly wind field provided in North America Regional Reanalysis using bilinear spline interpolation.</w:t>
      </w:r>
      <w:r>
        <w:rPr>
          <w:rFonts w:cs="Times New Roman"/>
        </w:rPr>
        <w:fldChar w:fldCharType="begin" w:fldLock="1"/>
      </w:r>
      <w:r w:rsidR="00A1459C">
        <w:rPr>
          <w:rFonts w:cs="Times New Roman"/>
        </w:rPr>
        <w:instrText>ADDIN CSL_CITATION {"citationItems":[{"id":"ITEM-1","itemData":{"DOI":"10.1175/BAMS-87-3-343","ISSN":"0003-0007","abstract":"In 1997, during the late stages of production of NCEP–NCAR Global Reanalysis (GR), exploration of a regional reanalysis project was suggested by the GR project's Advisory Committee, “particularly if the RDAS [Regional Data Assimilation System] is significantly better than the global reanalysis at capturing the regional hydrological cycle, the diurnal cycle and other important features of weather and climate variability.” Following a 6-yr development and production effort, NCEP's North American Regional Reanalysis (NARR) project was completed in 2004, and data are now available to the scientific community. Along with the use of the NCEP Eta model and its Data Assimilation System (at 32-km–45-layer resolution with 3-hourly output), the hallmarks of the NARR are the incorporation of hourly assimilation of precipitation, which leverages a comprehensive precipitation analysis effort, the use of a recent version of the Noah land surface model, and the use of numerous other datasets that are additional or improv...","author":[{"dropping-particle":"","family":"Mesinger","given":"Fedor","non-dropping-particle":"","parse-names":false,"suffix":""},{"dropping-particle":"","family":"DiMego","given":"Geoff","non-dropping-particle":"","parse-names":false,"suffix":""},{"dropping-particle":"","family":"Kalnay","given":"Eugenia","non-dropping-particle":"","parse-names":false,"suffix":""},{"dropping-particle":"","family":"Mitchell","given":"Kenneth","non-dropping-particle":"","parse-names":false,"suffix":""},{"dropping-particle":"","family":"Shafran","given":"Perry C.","non-dropping-particle":"","parse-names":false,"suffix":""},{"dropping-particle":"","family":"Ebisuzaki","given":"Wesley","non-dropping-particle":"","parse-names":false,"suffix":""},{"dropping-particle":"","family":"Jović","given":"Dušan","non-dropping-particle":"","parse-names":false,"suffix":""},{"dropping-particle":"","family":"Woollen","given":"Jack","non-dropping-particle":"","parse-names":false,"suffix":""},{"dropping-particle":"","family":"Rogers","given":"Eric","non-dropping-particle":"","parse-names":false,"suffix":""},{"dropping-particle":"","family":"Berbery","given":"Ernesto H.","non-dropping-particle":"","parse-names":false,"suffix":""},{"dropping-particle":"","family":"Ek","given":"Michael B.","non-dropping-particle":"","parse-names":false,"suffix":""},{"dropping-particle":"","family":"Fan","given":"Yun","non-dropping-particle":"","parse-names":false,"suffix":""},{"dropping-particle":"","family":"Grumbine","given":"Robert","non-dropping-particle":"","parse-names":false,"suffix":""},{"dropping-particle":"","family":"Higgins","given":"Wayne","non-dropping-particle":"","parse-names":false,"suffix":""},{"dropping-particle":"","family":"Li","given":"Hong","non-dropping-particle":"","parse-names":false,"suffix":""},{"dropping-particle":"","family":"Lin","given":"Ying","non-dropping-particle":"","parse-names":false,"suffix":""},{"dropping-particle":"","family":"Manikin","given":"Geoff","non-dropping-particle":"","parse-names":false,"suffix":""},{"dropping-particle":"","family":"Parrish","given":"David","non-dropping-particle":"","parse-names":false,"suffix":""},{"dropping-particle":"","family":"Shi","given":"Wei","non-dropping-particle":"","parse-names":false,"suffix":""},{"dropping-particle":"","family":"Mesinger","given":"Fedor","non-dropping-particle":"","parse-names":false,"suffix":""},{"dropping-particle":"","family":"DiMego","given":"Geoff","non-dropping-particle":"","parse-names":false,"suffix":""},{"dropping-particle":"","family":"Kalnay","given":"Eugenia","non-dropping-particle":"","parse-names":false,"suffix":""},{"dropping-particle":"","family":"Mitchell","given":"Kenneth","non-dropping-particle":"","parse-names":false,"suffix":""},{"dropping-particle":"","family":"Shafran","given":"Perry C.","non-dropping-particle":"","parse-names":false,"suffix":""},{"dropping-particle":"","family":"Ebisuzaki","given":"Wesley","non-dropping-particle":"","parse-names":false,"suffix":""},{"dropping-particle":"","family":"Jović","given":"Dušan","non-dropping-particle":"","parse-names":false,"suffix":""},{"dropping-particle":"","family":"Woollen","given":"Jack","non-dropping-particle":"","parse-names":false,"suffix":""},{"dropping-particle":"","family":"Rogers","given":"Eric","non-dropping-particle":"","parse-names":false,"suffix":""},{"dropping-particle":"","family":"Berbery","given":"Ernesto H.","non-dropping-particle":"","parse-names":false,"suffix":""},{"dropping-particle":"","family":"Ek","given":"Michael B.","non-dropping-particle":"","parse-names":false,"suffix":""},{"dropping-particle":"","family":"Fan","given":"Yun","non-dropping-particle":"","parse-names":false,"suffix":""},{"dropping-particle":"","family":"Grumbine","given":"Robert","non-dropping-particle":"","parse-names":false,"suffix":""},{"dropping-particle":"","family":"Higgins","given":"Wayne","non-dropping-particle":"","parse-names":false,"suffix":""},{"dropping-particle":"","family":"Li","given":"Hong","non-dropping-particle":"","parse-names":false,"suffix":""},{"dropping-particle":"","family":"Lin","given":"Ying","non-dropping-particle":"","parse-names":false,"suffix":""},{"dropping-particle":"","family":"Manikin","given":"Geoff","non-dropping-particle":"","parse-names":false,"suffix":""},{"dropping-particle":"","family":"Parrish","given":"David","non-dropping-particle":"","parse-names":false,"suffix":""},{"dropping-particle":"","family":"Shi","given":"Wei","non-dropping-particle":"","parse-names":false,"suffix":""}],"container-title":"Bulletin of the American Meteorological Society","id":"ITEM-1","issue":"3","issued":{"date-parts":[["2006","3","1"]]},"page":"343-360","publisher":" American Meteorological Society ","title":"North American Regional Reanalysis","type":"article-journal","volume":"87"},"uris":["http://www.mendeley.com/documents/?uuid=8421c8c2-8339-31bd-ba9d-97fd9429b845"]}],"mendeley":{"formattedCitation":"&lt;sup&gt;34&lt;/sup&gt;","plainTextFormattedCitation":"34","previouslyFormattedCitation":"&lt;sup&gt;34&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34</w:t>
      </w:r>
      <w:r>
        <w:rPr>
          <w:rFonts w:cs="Times New Roman"/>
        </w:rPr>
        <w:fldChar w:fldCharType="end"/>
      </w:r>
      <w:r>
        <w:rPr>
          <w:rFonts w:cs="Times New Roman"/>
        </w:rPr>
        <w:t xml:space="preserve"> We calculated the monthly proportion of PE contributed by upwind wells, defined as wells within the windward circular sectional quadrant whose central angle is 90 degrees (Figure </w:t>
      </w:r>
      <w:r w:rsidR="00DA7DE2">
        <w:rPr>
          <w:rFonts w:cs="Times New Roman"/>
        </w:rPr>
        <w:t>3</w:t>
      </w:r>
      <w:r>
        <w:rPr>
          <w:rFonts w:cs="Times New Roman"/>
        </w:rPr>
        <w:t xml:space="preserve">B). For example, if wells were evenly distributed within the circular buffer, then one-quarter of wells would fall within the windward quadrant and the upwind contribution would be 25%. </w:t>
      </w:r>
      <w:r w:rsidR="0036248B">
        <w:rPr>
          <w:rFonts w:cs="Times New Roman"/>
        </w:rPr>
        <w:t xml:space="preserve">For </w:t>
      </w:r>
      <w:r>
        <w:rPr>
          <w:rFonts w:cs="Times New Roman"/>
        </w:rPr>
        <w:t>PE</w:t>
      </w:r>
      <w:r w:rsidR="00015A87">
        <w:rPr>
          <w:rFonts w:cs="Times New Roman"/>
        </w:rPr>
        <w:t xml:space="preserve">, </w:t>
      </w:r>
      <w:r w:rsidR="0036248B">
        <w:rPr>
          <w:rFonts w:cs="Times New Roman"/>
        </w:rPr>
        <w:t>we aggregated</w:t>
      </w:r>
      <w:r>
        <w:rPr>
          <w:rFonts w:cs="Times New Roman"/>
        </w:rPr>
        <w:t xml:space="preserve"> t</w:t>
      </w:r>
      <w:r w:rsidRPr="00936901">
        <w:rPr>
          <w:rFonts w:cs="Times New Roman"/>
        </w:rPr>
        <w:t>hese</w:t>
      </w:r>
      <w:r>
        <w:rPr>
          <w:rFonts w:cs="Times New Roman"/>
        </w:rPr>
        <w:t xml:space="preserve"> grid-specific </w:t>
      </w:r>
      <w:r w:rsidR="0036248B">
        <w:rPr>
          <w:rFonts w:cs="Times New Roman"/>
        </w:rPr>
        <w:t xml:space="preserve">DE </w:t>
      </w:r>
      <w:r w:rsidRPr="00936901">
        <w:rPr>
          <w:rFonts w:cs="Times New Roman"/>
        </w:rPr>
        <w:t xml:space="preserve">to </w:t>
      </w:r>
      <w:r w:rsidR="00276A34">
        <w:rPr>
          <w:rFonts w:cs="Times New Roman"/>
        </w:rPr>
        <w:t xml:space="preserve">the </w:t>
      </w:r>
      <w:r>
        <w:rPr>
          <w:rFonts w:cs="Times New Roman"/>
        </w:rPr>
        <w:t xml:space="preserve">ZIP </w:t>
      </w:r>
      <w:r w:rsidR="00276A34">
        <w:rPr>
          <w:rFonts w:cs="Times New Roman"/>
        </w:rPr>
        <w:t>c</w:t>
      </w:r>
      <w:r w:rsidRPr="00936901">
        <w:rPr>
          <w:rFonts w:cs="Times New Roman"/>
        </w:rPr>
        <w:t>ode</w:t>
      </w:r>
      <w:r w:rsidR="00276A34">
        <w:rPr>
          <w:rFonts w:cs="Times New Roman"/>
        </w:rPr>
        <w:t xml:space="preserve"> </w:t>
      </w:r>
      <w:r w:rsidRPr="00936901">
        <w:rPr>
          <w:rFonts w:cs="Times New Roman"/>
        </w:rPr>
        <w:t xml:space="preserve">level </w:t>
      </w:r>
      <w:r>
        <w:rPr>
          <w:rFonts w:cs="Times New Roman"/>
        </w:rPr>
        <w:t xml:space="preserve">weighted by population </w:t>
      </w:r>
      <w:r w:rsidRPr="00936901">
        <w:rPr>
          <w:rFonts w:cs="Times New Roman"/>
        </w:rPr>
        <w:t>and</w:t>
      </w:r>
      <w:r>
        <w:rPr>
          <w:rFonts w:cs="Times New Roman"/>
        </w:rPr>
        <w:t xml:space="preserve"> then</w:t>
      </w:r>
      <w:r w:rsidRPr="00936901">
        <w:rPr>
          <w:rFonts w:cs="Times New Roman"/>
        </w:rPr>
        <w:t xml:space="preserve"> averaged </w:t>
      </w:r>
      <w:r w:rsidR="0036248B">
        <w:rPr>
          <w:rFonts w:cs="Times New Roman"/>
        </w:rPr>
        <w:t xml:space="preserve">this </w:t>
      </w:r>
      <w:r w:rsidRPr="00936901">
        <w:rPr>
          <w:rFonts w:cs="Times New Roman"/>
        </w:rPr>
        <w:t>by year.</w:t>
      </w:r>
    </w:p>
    <w:p w14:paraId="2376C277" w14:textId="1EDF9D63" w:rsidR="00024AEE" w:rsidRDefault="00024AEE" w:rsidP="00321F21">
      <w:pPr>
        <w:pStyle w:val="Heading3"/>
      </w:pPr>
      <w:r>
        <w:t xml:space="preserve">Overview of Statistical </w:t>
      </w:r>
      <w:r w:rsidR="00276A34">
        <w:t>A</w:t>
      </w:r>
      <w:r>
        <w:t>nalysis</w:t>
      </w:r>
    </w:p>
    <w:p w14:paraId="1266A1E8" w14:textId="2777AD44" w:rsidR="00024AEE" w:rsidRDefault="00024AEE" w:rsidP="00024AEE">
      <w:r>
        <w:t xml:space="preserve">We conducted two sets of statistical analyses to test </w:t>
      </w:r>
      <w:r w:rsidR="00FB55DC">
        <w:t>our</w:t>
      </w:r>
      <w:r>
        <w:t xml:space="preserve"> hypothes</w:t>
      </w:r>
      <w:r w:rsidR="00FB55DC">
        <w:t xml:space="preserve">is that </w:t>
      </w:r>
      <w:r>
        <w:t>living in proximity or downwind to UOGD wells is associated with a higher mortality risk. Analysis Set I was composed of two regression models</w:t>
      </w:r>
      <w:r w:rsidR="00FB55DC">
        <w:t xml:space="preserve"> (Models I and II)</w:t>
      </w:r>
      <w:r>
        <w:t xml:space="preserve"> while Analysis Set II relie</w:t>
      </w:r>
      <w:r w:rsidR="00FB55DC">
        <w:t>d</w:t>
      </w:r>
      <w:r>
        <w:t xml:space="preserve"> on two quasi-experimental designs: DiD and DDD.</w:t>
      </w:r>
    </w:p>
    <w:p w14:paraId="28327465" w14:textId="2A423845" w:rsidR="00024AEE" w:rsidRPr="00024AEE" w:rsidRDefault="00024AEE" w:rsidP="00847CF6">
      <w:r w:rsidRPr="00FD3D53">
        <w:rPr>
          <w:rFonts w:cs="Times New Roman"/>
          <w:lang w:eastAsia="zh-CN"/>
        </w:rPr>
        <w:lastRenderedPageBreak/>
        <w:t xml:space="preserve">The </w:t>
      </w:r>
      <w:r>
        <w:rPr>
          <w:rFonts w:cs="Times New Roman"/>
          <w:lang w:eastAsia="zh-CN"/>
        </w:rPr>
        <w:t>study</w:t>
      </w:r>
      <w:r w:rsidRPr="00FD3D53">
        <w:rPr>
          <w:rFonts w:cs="Times New Roman"/>
          <w:lang w:eastAsia="zh-CN"/>
        </w:rPr>
        <w:t xml:space="preserve"> </w:t>
      </w:r>
      <w:r>
        <w:rPr>
          <w:rFonts w:cs="Times New Roman"/>
          <w:lang w:eastAsia="zh-CN"/>
        </w:rPr>
        <w:t xml:space="preserve">was conducted </w:t>
      </w:r>
      <w:r w:rsidRPr="00FD3D53">
        <w:rPr>
          <w:rFonts w:cs="Times New Roman"/>
          <w:lang w:eastAsia="zh-CN"/>
        </w:rPr>
        <w:t xml:space="preserve">on </w:t>
      </w:r>
      <w:r>
        <w:rPr>
          <w:rFonts w:cs="Times New Roman"/>
          <w:lang w:eastAsia="zh-CN"/>
        </w:rPr>
        <w:t xml:space="preserve">the Cannon </w:t>
      </w:r>
      <w:r w:rsidRPr="00FD3D53">
        <w:rPr>
          <w:rFonts w:cs="Times New Roman"/>
          <w:lang w:eastAsia="zh-CN"/>
        </w:rPr>
        <w:t xml:space="preserve">cluster, </w:t>
      </w:r>
      <w:r>
        <w:rPr>
          <w:rFonts w:cs="Times New Roman"/>
          <w:lang w:eastAsia="zh-CN"/>
        </w:rPr>
        <w:t>s</w:t>
      </w:r>
      <w:r w:rsidRPr="00FD3D53">
        <w:rPr>
          <w:rFonts w:cs="Times New Roman"/>
          <w:lang w:eastAsia="zh-CN"/>
        </w:rPr>
        <w:t>upported by the Research</w:t>
      </w:r>
      <w:r>
        <w:rPr>
          <w:rFonts w:cs="Times New Roman"/>
          <w:lang w:eastAsia="zh-CN"/>
        </w:rPr>
        <w:t xml:space="preserve"> </w:t>
      </w:r>
      <w:r w:rsidRPr="00FD3D53">
        <w:rPr>
          <w:rFonts w:cs="Times New Roman"/>
          <w:lang w:eastAsia="zh-CN"/>
        </w:rPr>
        <w:t>Computing Group, and on the Research</w:t>
      </w:r>
      <w:r>
        <w:rPr>
          <w:rFonts w:cs="Times New Roman"/>
          <w:lang w:eastAsia="zh-CN"/>
        </w:rPr>
        <w:t xml:space="preserve"> </w:t>
      </w:r>
      <w:r w:rsidRPr="00FD3D53">
        <w:rPr>
          <w:rFonts w:cs="Times New Roman"/>
          <w:lang w:eastAsia="zh-CN"/>
        </w:rPr>
        <w:t>Computing Environment, supported by</w:t>
      </w:r>
      <w:r>
        <w:rPr>
          <w:rFonts w:cs="Times New Roman"/>
          <w:lang w:eastAsia="zh-CN"/>
        </w:rPr>
        <w:t xml:space="preserve"> </w:t>
      </w:r>
      <w:r w:rsidRPr="00FD3D53">
        <w:rPr>
          <w:rFonts w:cs="Times New Roman"/>
          <w:lang w:eastAsia="zh-CN"/>
        </w:rPr>
        <w:t>the Institute for Quantitative Social Science</w:t>
      </w:r>
      <w:r>
        <w:rPr>
          <w:rFonts w:cs="Times New Roman"/>
          <w:lang w:eastAsia="zh-CN"/>
        </w:rPr>
        <w:t>,</w:t>
      </w:r>
      <w:r w:rsidRPr="00FD3D53">
        <w:rPr>
          <w:rFonts w:cs="Times New Roman"/>
          <w:lang w:eastAsia="zh-CN"/>
        </w:rPr>
        <w:t xml:space="preserve"> </w:t>
      </w:r>
      <w:r>
        <w:rPr>
          <w:rFonts w:cs="Times New Roman"/>
          <w:lang w:eastAsia="zh-CN"/>
        </w:rPr>
        <w:t xml:space="preserve">both </w:t>
      </w:r>
      <w:r w:rsidR="00FB55DC">
        <w:rPr>
          <w:rFonts w:cs="Times New Roman"/>
          <w:lang w:eastAsia="zh-CN"/>
        </w:rPr>
        <w:t xml:space="preserve">located </w:t>
      </w:r>
      <w:r>
        <w:rPr>
          <w:rFonts w:cs="Times New Roman"/>
          <w:lang w:eastAsia="zh-CN"/>
        </w:rPr>
        <w:t xml:space="preserve">at </w:t>
      </w:r>
      <w:r w:rsidR="00FB55DC">
        <w:rPr>
          <w:rFonts w:cs="Times New Roman"/>
          <w:lang w:eastAsia="zh-CN"/>
        </w:rPr>
        <w:t xml:space="preserve">the </w:t>
      </w:r>
      <w:r w:rsidRPr="00FD3D53">
        <w:rPr>
          <w:rFonts w:cs="Times New Roman"/>
          <w:lang w:eastAsia="zh-CN"/>
        </w:rPr>
        <w:t>Harvard</w:t>
      </w:r>
      <w:r>
        <w:rPr>
          <w:rFonts w:cs="Times New Roman"/>
          <w:lang w:eastAsia="zh-CN"/>
        </w:rPr>
        <w:t xml:space="preserve"> </w:t>
      </w:r>
      <w:r w:rsidRPr="00FD3D53">
        <w:rPr>
          <w:rFonts w:cs="Times New Roman"/>
          <w:lang w:eastAsia="zh-CN"/>
        </w:rPr>
        <w:t>University</w:t>
      </w:r>
      <w:r w:rsidR="00FB55DC">
        <w:rPr>
          <w:rFonts w:cs="Times New Roman"/>
          <w:lang w:eastAsia="zh-CN"/>
        </w:rPr>
        <w:t xml:space="preserve"> </w:t>
      </w:r>
      <w:r w:rsidRPr="00FD3D53">
        <w:rPr>
          <w:rFonts w:cs="Times New Roman"/>
          <w:lang w:eastAsia="zh-CN"/>
        </w:rPr>
        <w:t>Faculty of Arts and Sciences. We used R software</w:t>
      </w:r>
      <w:r>
        <w:rPr>
          <w:rFonts w:cs="Times New Roman"/>
          <w:lang w:eastAsia="zh-CN"/>
        </w:rPr>
        <w:t xml:space="preserve"> </w:t>
      </w:r>
      <w:r w:rsidRPr="00FD3D53">
        <w:rPr>
          <w:rFonts w:cs="Times New Roman"/>
          <w:lang w:eastAsia="zh-CN"/>
        </w:rPr>
        <w:t>(version 3.</w:t>
      </w:r>
      <w:r>
        <w:rPr>
          <w:rFonts w:cs="Times New Roman"/>
          <w:lang w:eastAsia="zh-CN"/>
        </w:rPr>
        <w:t>4</w:t>
      </w:r>
      <w:r w:rsidRPr="00FD3D53">
        <w:rPr>
          <w:rFonts w:cs="Times New Roman"/>
          <w:lang w:eastAsia="zh-CN"/>
        </w:rPr>
        <w:t>.2)</w:t>
      </w:r>
      <w:r w:rsidR="00FB55DC">
        <w:rPr>
          <w:rFonts w:cs="Times New Roman"/>
          <w:lang w:eastAsia="zh-CN"/>
        </w:rPr>
        <w:t>,</w:t>
      </w:r>
      <w:r>
        <w:rPr>
          <w:rFonts w:cs="Times New Roman"/>
        </w:rPr>
        <w:fldChar w:fldCharType="begin" w:fldLock="1"/>
      </w:r>
      <w:r w:rsidR="00A1459C">
        <w:rPr>
          <w:rFonts w:cs="Times New Roman"/>
          <w:lang w:eastAsia="zh-CN"/>
        </w:rPr>
        <w:instrText>ADDIN CSL_CITATION {"citationItems":[{"id":"ITEM-1","itemData":{"author":[{"dropping-particle":"","family":"R Core Team","given":"","non-dropping-particle":"","parse-names":false,"suffix":""}],"id":"ITEM-1","issued":{"date-parts":[["2017"]]},"publisher-place":"Vienna, Austria","title":"R: A Language and Environment for Statistical Computing","type":"report"},"uris":["http://www.mendeley.com/documents/?uuid=eaf54629-d5e7-4964-8195-b17d73b0cb97"]}],"mendeley":{"formattedCitation":"&lt;sup&gt;35&lt;/sup&gt;","plainTextFormattedCitation":"35","previouslyFormattedCitation":"&lt;sup&gt;35&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35</w:t>
      </w:r>
      <w:r>
        <w:rPr>
          <w:rFonts w:cs="Times New Roman"/>
        </w:rPr>
        <w:fldChar w:fldCharType="end"/>
      </w:r>
      <w:r>
        <w:rPr>
          <w:rFonts w:cs="Times New Roman"/>
        </w:rPr>
        <w:t xml:space="preserve"> survival package (version 3.1.8)</w:t>
      </w:r>
      <w:r w:rsidR="00FB55DC">
        <w:rPr>
          <w:rFonts w:cs="Times New Roman"/>
        </w:rPr>
        <w:t>,</w:t>
      </w:r>
      <w:r>
        <w:rPr>
          <w:rFonts w:cs="Times New Roman"/>
        </w:rPr>
        <w:fldChar w:fldCharType="begin" w:fldLock="1"/>
      </w:r>
      <w:r w:rsidR="00A1459C">
        <w:rPr>
          <w:rFonts w:cs="Times New Roman"/>
        </w:rPr>
        <w:instrText>ADDIN CSL_CITATION {"citationItems":[{"id":"ITEM-1","itemData":{"author":[{"dropping-particle":"","family":"Therneau","given":"Terry M","non-dropping-particle":"","parse-names":false,"suffix":""}],"id":"ITEM-1","issued":{"date-parts":[["2019"]]},"title":"A Package for Survival Analysis in S","type":"report"},"uris":["http://www.mendeley.com/documents/?uuid=efdc6e58-4c90-40ed-bf5e-4f2d2f16eebf"]}],"mendeley":{"formattedCitation":"&lt;sup&gt;36&lt;/sup&gt;","plainTextFormattedCitation":"36","previouslyFormattedCitation":"&lt;sup&gt;36&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36</w:t>
      </w:r>
      <w:r>
        <w:rPr>
          <w:rFonts w:cs="Times New Roman"/>
        </w:rPr>
        <w:fldChar w:fldCharType="end"/>
      </w:r>
      <w:r>
        <w:rPr>
          <w:rFonts w:cs="Times New Roman"/>
        </w:rPr>
        <w:t xml:space="preserve"> and </w:t>
      </w:r>
      <w:proofErr w:type="spellStart"/>
      <w:r>
        <w:rPr>
          <w:rFonts w:cs="Times New Roman"/>
        </w:rPr>
        <w:t>lfe</w:t>
      </w:r>
      <w:proofErr w:type="spellEnd"/>
      <w:r>
        <w:rPr>
          <w:rFonts w:cs="Times New Roman"/>
        </w:rPr>
        <w:t xml:space="preserve"> package (version 3.1-152)</w:t>
      </w:r>
      <w:r>
        <w:rPr>
          <w:rFonts w:cs="Times New Roman"/>
        </w:rPr>
        <w:fldChar w:fldCharType="begin" w:fldLock="1"/>
      </w:r>
      <w:r w:rsidR="00A1459C">
        <w:rPr>
          <w:rFonts w:cs="Times New Roman"/>
        </w:rPr>
        <w:instrText>ADDIN CSL_CITATION {"citationItems":[{"id":"ITEM-1","itemData":{"abstract":"Linear models with fixed effects and many dummy variables are common in some fields. Such models are straightforward to estimate unless the factors have too many levels. The R package lfe solves this problem by implementing a generalization of the within transformation to multiple factors, tailored for large problems.","author":[{"dropping-particle":"","family":"Gaure","given":"Simen","non-dropping-particle":"","parse-names":false,"suffix":""}],"container-title":"The R Journal","id":"ITEM-1","issue":"2","issued":{"date-parts":[["2013"]]},"page":"104-117","title":"lfe: Linear Group Fixed Effects","type":"article-journal","volume":"5"},"uris":["http://www.mendeley.com/documents/?uuid=f0d8b4a6-13c5-3d49-a3f6-a4ad80f8d70b"]}],"mendeley":{"formattedCitation":"&lt;sup&gt;37&lt;/sup&gt;","plainTextFormattedCitation":"37","previouslyFormattedCitation":"&lt;sup&gt;37&lt;/sup&gt;"},"properties":{"noteIndex":0},"schema":"https://github.com/citation-style-language/schema/raw/master/csl-citation.json"}</w:instrText>
      </w:r>
      <w:r>
        <w:rPr>
          <w:rFonts w:cs="Times New Roman"/>
        </w:rPr>
        <w:fldChar w:fldCharType="separate"/>
      </w:r>
      <w:r w:rsidR="00225005" w:rsidRPr="00225005">
        <w:rPr>
          <w:rFonts w:cs="Times New Roman"/>
          <w:noProof/>
          <w:vertAlign w:val="superscript"/>
        </w:rPr>
        <w:t>37</w:t>
      </w:r>
      <w:r>
        <w:rPr>
          <w:rFonts w:cs="Times New Roman"/>
        </w:rPr>
        <w:fldChar w:fldCharType="end"/>
      </w:r>
      <w:r>
        <w:rPr>
          <w:rFonts w:cs="Times New Roman"/>
        </w:rPr>
        <w:t xml:space="preserve"> to perform the analyses.</w:t>
      </w:r>
    </w:p>
    <w:p w14:paraId="0363EB58" w14:textId="17C47D45" w:rsidR="008133B1" w:rsidRDefault="007B78B3" w:rsidP="00321F21">
      <w:pPr>
        <w:pStyle w:val="Heading3"/>
      </w:pPr>
      <w:r>
        <w:t>Analys</w:t>
      </w:r>
      <w:r w:rsidR="00665B32">
        <w:t>i</w:t>
      </w:r>
      <w:r>
        <w:t>s Set</w:t>
      </w:r>
      <w:r w:rsidR="008133B1">
        <w:t xml:space="preserve"> I</w:t>
      </w:r>
    </w:p>
    <w:p w14:paraId="4028651A" w14:textId="0C70AC3D" w:rsidR="00CD6330" w:rsidRDefault="003B1347" w:rsidP="00CD6330">
      <w:pPr>
        <w:rPr>
          <w:rFonts w:cs="Times New Roman"/>
        </w:rPr>
      </w:pPr>
      <w:r>
        <w:t>W</w:t>
      </w:r>
      <w:r w:rsidR="00CD6330">
        <w:t xml:space="preserve">e </w:t>
      </w:r>
      <w:r>
        <w:t xml:space="preserve">first </w:t>
      </w:r>
      <w:r w:rsidR="00CD6330">
        <w:t xml:space="preserve">fitted two </w:t>
      </w:r>
      <w:r w:rsidR="00CD6330">
        <w:rPr>
          <w:rFonts w:cs="Times New Roman"/>
        </w:rPr>
        <w:t xml:space="preserve">Cox </w:t>
      </w:r>
      <w:r w:rsidR="0002081D">
        <w:rPr>
          <w:rFonts w:cs="Times New Roman"/>
        </w:rPr>
        <w:t>p</w:t>
      </w:r>
      <w:r w:rsidR="00CD6330">
        <w:rPr>
          <w:rFonts w:cs="Times New Roman"/>
        </w:rPr>
        <w:t xml:space="preserve">roportional </w:t>
      </w:r>
      <w:r w:rsidR="0002081D">
        <w:rPr>
          <w:rFonts w:cs="Times New Roman"/>
        </w:rPr>
        <w:t>h</w:t>
      </w:r>
      <w:r w:rsidR="008062C4">
        <w:rPr>
          <w:rFonts w:cs="Times New Roman"/>
        </w:rPr>
        <w:t>azard</w:t>
      </w:r>
      <w:r w:rsidR="00991FB1">
        <w:rPr>
          <w:rFonts w:cs="Times New Roman"/>
        </w:rPr>
        <w:t>s</w:t>
      </w:r>
      <w:r w:rsidR="008062C4">
        <w:rPr>
          <w:rFonts w:cs="Times New Roman"/>
        </w:rPr>
        <w:t xml:space="preserve"> </w:t>
      </w:r>
      <w:r w:rsidR="00D84FC9">
        <w:rPr>
          <w:rFonts w:cs="Times New Roman"/>
        </w:rPr>
        <w:t>m</w:t>
      </w:r>
      <w:r w:rsidR="00CD6330">
        <w:rPr>
          <w:rFonts w:cs="Times New Roman"/>
        </w:rPr>
        <w:t>odels with time-dependent covariates (Anderson-Gill model) to estimate the association between UOGD exposure and risk of all-cause mortality.</w:t>
      </w:r>
      <w:r w:rsidR="00CD6330">
        <w:rPr>
          <w:rFonts w:cs="Times New Roman"/>
        </w:rPr>
        <w:fldChar w:fldCharType="begin" w:fldLock="1"/>
      </w:r>
      <w:r w:rsidR="00A1459C">
        <w:rPr>
          <w:rFonts w:cs="Times New Roman"/>
        </w:rPr>
        <w:instrText>ADDIN CSL_CITATION {"citationItems":[{"id":"ITEM-1","itemData":{"ISSN":"00905364","abstract":"[The Cox regression model for censored survival data specifies that covariates have a proportional effect on the hazard function of the life-time distribution of an individual. In this paper we discuss how this model can be extended to a model where covariate processes have a proportional effect on the intensity process of a multivariate counting process. This permits a statistical regression analysis of the intensity of a recurrent event allowing for complicated censoring patterns and time dependent covariates. Furthermore, this formulation gives rise to proofs with very simple structure using martingale techniques for the asymptotic properties of the estimators from such a model. Finally an example of a statistical analysis is included.]","author":[{"dropping-particle":"","family":"Andersen","given":"P K","non-dropping-particle":"","parse-names":false,"suffix":""},{"dropping-particle":"","family":"Gill","given":"R D","non-dropping-particle":"","parse-names":false,"suffix":""}],"container-title":"The Annals of Statistics","id":"ITEM-1","issue":"4","issued":{"date-parts":[["1982"]]},"page":"1100-1120","publisher":"Institute of Mathematical Statistics","title":"Cox's Regression Model for Counting Processes: A Large Sample Study","type":"article-journal","volume":"10"},"uris":["http://www.mendeley.com/documents/?uuid=b11c0689-3a2f-4ecb-a900-a90b94d1e47d"]}],"mendeley":{"formattedCitation":"&lt;sup&gt;38&lt;/sup&gt;","plainTextFormattedCitation":"38","previouslyFormattedCitation":"&lt;sup&gt;38&lt;/sup&gt;"},"properties":{"noteIndex":0},"schema":"https://github.com/citation-style-language/schema/raw/master/csl-citation.json"}</w:instrText>
      </w:r>
      <w:r w:rsidR="00CD6330">
        <w:rPr>
          <w:rFonts w:cs="Times New Roman"/>
        </w:rPr>
        <w:fldChar w:fldCharType="separate"/>
      </w:r>
      <w:r w:rsidR="00225005" w:rsidRPr="00225005">
        <w:rPr>
          <w:rFonts w:cs="Times New Roman"/>
          <w:noProof/>
          <w:vertAlign w:val="superscript"/>
        </w:rPr>
        <w:t>38</w:t>
      </w:r>
      <w:r w:rsidR="00CD6330">
        <w:rPr>
          <w:rFonts w:cs="Times New Roman"/>
        </w:rPr>
        <w:fldChar w:fldCharType="end"/>
      </w:r>
      <w:r w:rsidR="00CD6330" w:rsidRPr="00755680">
        <w:rPr>
          <w:rFonts w:cs="Times New Roman"/>
        </w:rPr>
        <w:t xml:space="preserve"> </w:t>
      </w:r>
      <w:r w:rsidR="00CD6330">
        <w:rPr>
          <w:rFonts w:cs="Times New Roman"/>
        </w:rPr>
        <w:t xml:space="preserve">The outcome variable </w:t>
      </w:r>
      <w:r w:rsidR="002667BF">
        <w:rPr>
          <w:rFonts w:cs="Times New Roman"/>
        </w:rPr>
        <w:t>wa</w:t>
      </w:r>
      <w:r w:rsidR="00CD6330">
        <w:rPr>
          <w:rFonts w:cs="Times New Roman"/>
        </w:rPr>
        <w:t xml:space="preserve">s </w:t>
      </w:r>
      <w:r w:rsidR="00E05855">
        <w:rPr>
          <w:rFonts w:cs="Times New Roman"/>
        </w:rPr>
        <w:t>whether</w:t>
      </w:r>
      <w:r w:rsidR="00C257ED">
        <w:rPr>
          <w:rFonts w:cs="Times New Roman"/>
        </w:rPr>
        <w:t xml:space="preserve"> death</w:t>
      </w:r>
      <w:r w:rsidR="00CD6330">
        <w:rPr>
          <w:rFonts w:cs="Times New Roman"/>
        </w:rPr>
        <w:t xml:space="preserve"> </w:t>
      </w:r>
      <w:r w:rsidR="00E05855">
        <w:rPr>
          <w:rFonts w:cs="Times New Roman"/>
        </w:rPr>
        <w:t xml:space="preserve">occurred </w:t>
      </w:r>
      <w:r w:rsidR="00CD6330">
        <w:rPr>
          <w:rFonts w:cs="Times New Roman"/>
        </w:rPr>
        <w:t>during the person-year</w:t>
      </w:r>
      <w:r w:rsidR="00C257ED">
        <w:rPr>
          <w:rFonts w:cs="Times New Roman"/>
        </w:rPr>
        <w:t>s</w:t>
      </w:r>
      <w:r w:rsidR="00CD6330">
        <w:rPr>
          <w:rFonts w:cs="Times New Roman"/>
        </w:rPr>
        <w:t xml:space="preserve">. Model I relied on PE to estimate the mortality risks associated with living </w:t>
      </w:r>
      <w:r w:rsidR="002667BF">
        <w:rPr>
          <w:rFonts w:cs="Times New Roman"/>
        </w:rPr>
        <w:t xml:space="preserve">in </w:t>
      </w:r>
      <w:r w:rsidR="00CD6330">
        <w:rPr>
          <w:rFonts w:cs="Times New Roman"/>
        </w:rPr>
        <w:t xml:space="preserve">proximity to UGOD. Model Ⅱ was jointly based on PE and DE to estimate the mortality risks associated with living </w:t>
      </w:r>
      <w:r w:rsidR="002667BF">
        <w:rPr>
          <w:rFonts w:cs="Times New Roman"/>
        </w:rPr>
        <w:t xml:space="preserve">in </w:t>
      </w:r>
      <w:r w:rsidR="00CD6330">
        <w:rPr>
          <w:rFonts w:cs="Times New Roman"/>
        </w:rPr>
        <w:t xml:space="preserve">proximity </w:t>
      </w:r>
      <w:r w:rsidR="002667BF">
        <w:rPr>
          <w:rFonts w:cs="Times New Roman"/>
        </w:rPr>
        <w:t xml:space="preserve">to </w:t>
      </w:r>
      <w:r w:rsidR="00CD6330">
        <w:rPr>
          <w:rFonts w:cs="Times New Roman"/>
        </w:rPr>
        <w:t xml:space="preserve">and downwind </w:t>
      </w:r>
      <w:r w:rsidR="002667BF">
        <w:rPr>
          <w:rFonts w:cs="Times New Roman"/>
        </w:rPr>
        <w:t xml:space="preserve">from </w:t>
      </w:r>
      <w:r w:rsidR="00CD6330">
        <w:rPr>
          <w:rFonts w:cs="Times New Roman"/>
        </w:rPr>
        <w:t xml:space="preserve">UGOD. The results of both models were reported as </w:t>
      </w:r>
      <w:r w:rsidR="0036248B">
        <w:rPr>
          <w:rFonts w:cs="Times New Roman"/>
        </w:rPr>
        <w:t>HRs</w:t>
      </w:r>
      <w:r w:rsidR="00CD6330">
        <w:rPr>
          <w:rFonts w:cs="Times New Roman"/>
        </w:rPr>
        <w:t xml:space="preserve"> compared to </w:t>
      </w:r>
      <w:r w:rsidR="00DB451A">
        <w:rPr>
          <w:rFonts w:cs="Times New Roman"/>
        </w:rPr>
        <w:t xml:space="preserve">the </w:t>
      </w:r>
      <w:r w:rsidR="00CD6330">
        <w:rPr>
          <w:rFonts w:cs="Times New Roman"/>
        </w:rPr>
        <w:t xml:space="preserve">unexposed </w:t>
      </w:r>
      <w:r w:rsidR="00C257ED">
        <w:rPr>
          <w:rFonts w:cs="Times New Roman"/>
        </w:rPr>
        <w:t>level</w:t>
      </w:r>
      <w:r w:rsidR="00DB451A">
        <w:rPr>
          <w:rFonts w:cs="Times New Roman"/>
        </w:rPr>
        <w:t xml:space="preserve"> (reference level)</w:t>
      </w:r>
      <w:r w:rsidR="00CD6330">
        <w:rPr>
          <w:rFonts w:cs="Times New Roman"/>
        </w:rPr>
        <w:t xml:space="preserve">. The unexposed </w:t>
      </w:r>
      <w:r w:rsidR="00C257ED">
        <w:rPr>
          <w:rFonts w:cs="Times New Roman"/>
        </w:rPr>
        <w:t>level</w:t>
      </w:r>
      <w:r w:rsidR="00CD6330">
        <w:rPr>
          <w:rFonts w:cs="Times New Roman"/>
        </w:rPr>
        <w:t xml:space="preserve"> </w:t>
      </w:r>
      <w:r w:rsidR="0036248B">
        <w:rPr>
          <w:rFonts w:cs="Times New Roman"/>
        </w:rPr>
        <w:t>include</w:t>
      </w:r>
      <w:r w:rsidR="00AA6506">
        <w:rPr>
          <w:rFonts w:cs="Times New Roman"/>
        </w:rPr>
        <w:t>d</w:t>
      </w:r>
      <w:r w:rsidR="00CD6330">
        <w:rPr>
          <w:rFonts w:cs="Times New Roman"/>
        </w:rPr>
        <w:t xml:space="preserve"> the person-years in </w:t>
      </w:r>
      <w:r w:rsidR="00AA6506">
        <w:rPr>
          <w:rFonts w:cs="Times New Roman"/>
        </w:rPr>
        <w:t xml:space="preserve">the </w:t>
      </w:r>
      <w:r w:rsidR="00CD6330">
        <w:rPr>
          <w:rFonts w:cs="Times New Roman"/>
        </w:rPr>
        <w:t xml:space="preserve">study region </w:t>
      </w:r>
      <w:r w:rsidR="0036248B">
        <w:rPr>
          <w:rFonts w:cs="Times New Roman"/>
        </w:rPr>
        <w:t>with</w:t>
      </w:r>
      <w:r w:rsidR="00CD6330">
        <w:rPr>
          <w:rFonts w:cs="Times New Roman"/>
        </w:rPr>
        <w:t xml:space="preserve"> no PE to UOGD or COGD</w:t>
      </w:r>
      <w:r w:rsidR="003F13FD">
        <w:rPr>
          <w:rFonts w:cs="Times New Roman"/>
        </w:rPr>
        <w:t xml:space="preserve"> and the person-years out of </w:t>
      </w:r>
      <w:r w:rsidR="00AA6506">
        <w:rPr>
          <w:rFonts w:cs="Times New Roman"/>
        </w:rPr>
        <w:t xml:space="preserve">the </w:t>
      </w:r>
      <w:r w:rsidR="003F13FD">
        <w:rPr>
          <w:rFonts w:cs="Times New Roman"/>
        </w:rPr>
        <w:t xml:space="preserve">study region due to </w:t>
      </w:r>
      <w:r w:rsidR="0036248B">
        <w:rPr>
          <w:rFonts w:cs="Times New Roman"/>
        </w:rPr>
        <w:t xml:space="preserve">participant </w:t>
      </w:r>
      <w:r w:rsidR="003F13FD">
        <w:rPr>
          <w:rFonts w:cs="Times New Roman"/>
        </w:rPr>
        <w:t>mobility</w:t>
      </w:r>
      <w:r w:rsidR="00CD6330">
        <w:rPr>
          <w:rFonts w:cs="Times New Roman"/>
        </w:rPr>
        <w:t>. To adjust for baseline mortality r</w:t>
      </w:r>
      <w:r w:rsidR="00C257ED">
        <w:rPr>
          <w:rFonts w:cs="Times New Roman"/>
        </w:rPr>
        <w:t>isk</w:t>
      </w:r>
      <w:r w:rsidR="00CD6330">
        <w:rPr>
          <w:rFonts w:cs="Times New Roman"/>
        </w:rPr>
        <w:t xml:space="preserve"> </w:t>
      </w:r>
      <w:r w:rsidR="0036248B">
        <w:rPr>
          <w:rFonts w:cs="Times New Roman"/>
        </w:rPr>
        <w:t xml:space="preserve">heterogeneity </w:t>
      </w:r>
      <w:r w:rsidR="00CD6330">
        <w:rPr>
          <w:rFonts w:cs="Times New Roman"/>
        </w:rPr>
        <w:t xml:space="preserve">across subgroups, we </w:t>
      </w:r>
      <w:r w:rsidR="005F2AD3">
        <w:rPr>
          <w:rFonts w:cs="Times New Roman"/>
        </w:rPr>
        <w:t xml:space="preserve">assumed different </w:t>
      </w:r>
      <w:r w:rsidR="00CD6330">
        <w:rPr>
          <w:rFonts w:cs="Times New Roman"/>
        </w:rPr>
        <w:t>baseline mortality risks across gender, race, eligibility for Medicaid, age categories</w:t>
      </w:r>
      <w:r w:rsidR="0036248B">
        <w:rPr>
          <w:rFonts w:cs="Times New Roman"/>
        </w:rPr>
        <w:t>,</w:t>
      </w:r>
      <w:r w:rsidR="00CD6330">
        <w:rPr>
          <w:rFonts w:cs="Times New Roman"/>
        </w:rPr>
        <w:t xml:space="preserve"> and calendar year categories (Supplementary </w:t>
      </w:r>
      <w:r w:rsidR="00267F44">
        <w:rPr>
          <w:rFonts w:cs="Times New Roman"/>
        </w:rPr>
        <w:t xml:space="preserve">Note </w:t>
      </w:r>
      <w:r w:rsidR="00747407">
        <w:rPr>
          <w:rFonts w:cs="Times New Roman"/>
        </w:rPr>
        <w:t>7</w:t>
      </w:r>
      <w:r w:rsidR="00CD6330">
        <w:rPr>
          <w:rFonts w:cs="Times New Roman"/>
        </w:rPr>
        <w:t>).</w:t>
      </w:r>
      <w:r w:rsidR="00AA6506">
        <w:rPr>
          <w:rFonts w:cs="Times New Roman"/>
        </w:rPr>
        <w:t xml:space="preserve"> </w:t>
      </w:r>
      <w:r w:rsidR="00DB451A">
        <w:rPr>
          <w:rFonts w:cs="Times New Roman"/>
        </w:rPr>
        <w:t>We used r</w:t>
      </w:r>
      <w:r w:rsidR="00CD6330" w:rsidRPr="00C906A2">
        <w:rPr>
          <w:rFonts w:cs="Times New Roman"/>
        </w:rPr>
        <w:t>obust sandwich variance estimators</w:t>
      </w:r>
      <w:r w:rsidR="00CD6330">
        <w:rPr>
          <w:rFonts w:cs="Times New Roman"/>
        </w:rPr>
        <w:t xml:space="preserve"> to account for the potential correlation of observations within ZIP </w:t>
      </w:r>
      <w:r w:rsidR="00AA6506">
        <w:rPr>
          <w:rFonts w:cs="Times New Roman"/>
        </w:rPr>
        <w:t>c</w:t>
      </w:r>
      <w:r w:rsidR="00CD6330">
        <w:rPr>
          <w:rFonts w:cs="Times New Roman"/>
        </w:rPr>
        <w:t>ode in both models.</w:t>
      </w:r>
      <w:r w:rsidR="00CD6330">
        <w:rPr>
          <w:rFonts w:cs="Times New Roman"/>
        </w:rPr>
        <w:fldChar w:fldCharType="begin" w:fldLock="1"/>
      </w:r>
      <w:r w:rsidR="00A1459C">
        <w:rPr>
          <w:rFonts w:cs="Times New Roman"/>
        </w:rPr>
        <w:instrText>ADDIN CSL_CITATION {"citationItems":[{"id":"ITEM-1","itemData":{"DOI":"10.1007/978-94-015-7983-4_14","abstract":"The Cox regression model has been used extensively to analyze survival data. For data that consist of large numbers of small groups of correlated failure time observations, we show that the standard maximum partial likelihood estimate of the regression coefficient in the Cox model is still consistent and asymptotically normal. However, the corresponding standard variance-covariance estimate may no longer be valid due to the dependence among members in the groups. In this article, a correct variance-covariance estimate that takes account of the intra-group correlation is proposed. Power comparisons are performed to show the advantage of the new proposal. Examples are provided for illustration.","author":[{"dropping-particle":"","family":"Lee","given":"Eric W.","non-dropping-particle":"","parse-names":false,"suffix":""},{"dropping-particle":"","family":"Wei","given":"L. J.","non-dropping-particle":"","parse-names":false,"suffix":""},{"dropping-particle":"","family":"Amato","given":"David A.","non-dropping-particle":"","parse-names":false,"suffix":""},{"dropping-particle":"","family":"Leurgans","given":"Sue","non-dropping-particle":"","parse-names":false,"suffix":""}],"container-title":"Survival Analysis: State of the Art","id":"ITEM-1","issued":{"date-parts":[["1992"]]},"page":"237-247","publisher":"Springer Netherlands","title":"Cox-Type Regression Analysis for Large Numbers of Small Groups of Correlated Failure Time Observations","type":"chapter"},"uris":["http://www.mendeley.com/documents/?uuid=a41c923e-fc4b-39c5-bd32-f7d971ee644d"]}],"mendeley":{"formattedCitation":"&lt;sup&gt;39&lt;/sup&gt;","plainTextFormattedCitation":"39","previouslyFormattedCitation":"&lt;sup&gt;39&lt;/sup&gt;"},"properties":{"noteIndex":0},"schema":"https://github.com/citation-style-language/schema/raw/master/csl-citation.json"}</w:instrText>
      </w:r>
      <w:r w:rsidR="00CD6330">
        <w:rPr>
          <w:rFonts w:cs="Times New Roman"/>
        </w:rPr>
        <w:fldChar w:fldCharType="separate"/>
      </w:r>
      <w:r w:rsidR="00225005" w:rsidRPr="00225005">
        <w:rPr>
          <w:rFonts w:cs="Times New Roman"/>
          <w:noProof/>
          <w:vertAlign w:val="superscript"/>
        </w:rPr>
        <w:t>39</w:t>
      </w:r>
      <w:r w:rsidR="00CD6330">
        <w:rPr>
          <w:rFonts w:cs="Times New Roman"/>
        </w:rPr>
        <w:fldChar w:fldCharType="end"/>
      </w:r>
      <w:r w:rsidR="00CD6330">
        <w:rPr>
          <w:rFonts w:cs="Times New Roman"/>
        </w:rPr>
        <w:t xml:space="preserve"> Both Model I and Model II used the same unexposed </w:t>
      </w:r>
      <w:r w:rsidR="00C257ED">
        <w:rPr>
          <w:rFonts w:cs="Times New Roman"/>
        </w:rPr>
        <w:t>level</w:t>
      </w:r>
      <w:r w:rsidR="003F13FD">
        <w:rPr>
          <w:rFonts w:cs="Times New Roman"/>
        </w:rPr>
        <w:t>.</w:t>
      </w:r>
    </w:p>
    <w:p w14:paraId="68BB6FD5" w14:textId="4A216BE5" w:rsidR="00CD6330" w:rsidRDefault="00CD6330" w:rsidP="00CD6330">
      <w:pPr>
        <w:rPr>
          <w:rFonts w:cs="Times New Roman"/>
        </w:rPr>
      </w:pPr>
      <w:r>
        <w:rPr>
          <w:rFonts w:cs="Times New Roman"/>
        </w:rPr>
        <w:t>Model I was fitted to estimate the relative mortality risk of living proximity to UOGD. In Model I</w:t>
      </w:r>
      <w:r w:rsidR="00D01E44">
        <w:rPr>
          <w:rFonts w:cs="Times New Roman"/>
        </w:rPr>
        <w:t>,</w:t>
      </w:r>
      <w:r>
        <w:rPr>
          <w:rFonts w:cs="Times New Roman"/>
        </w:rPr>
        <w:t xml:space="preserve"> all individuals with non-zero PE were categorized by quartiles </w:t>
      </w:r>
      <w:r w:rsidRPr="00026F85">
        <w:rPr>
          <w:rFonts w:cs="Times New Roman"/>
        </w:rPr>
        <w:t>into f</w:t>
      </w:r>
      <w:r>
        <w:rPr>
          <w:rFonts w:cs="Times New Roman"/>
        </w:rPr>
        <w:t>our</w:t>
      </w:r>
      <w:r w:rsidRPr="00026F85">
        <w:rPr>
          <w:rFonts w:cs="Times New Roman"/>
        </w:rPr>
        <w:t xml:space="preserve"> </w:t>
      </w:r>
      <w:r>
        <w:rPr>
          <w:rFonts w:cs="Times New Roman"/>
        </w:rPr>
        <w:t xml:space="preserve">exposure levels: low PE level </w:t>
      </w:r>
      <w:r w:rsidR="0036248B">
        <w:rPr>
          <w:rFonts w:cs="Times New Roman"/>
        </w:rPr>
        <w:t>[</w:t>
      </w:r>
      <w:r>
        <w:rPr>
          <w:rFonts w:cs="Times New Roman"/>
        </w:rPr>
        <w:t>0, 25</w:t>
      </w:r>
      <w:r w:rsidRPr="00FE4587">
        <w:rPr>
          <w:rFonts w:cs="Times New Roman"/>
          <w:vertAlign w:val="superscript"/>
        </w:rPr>
        <w:t>th</w:t>
      </w:r>
      <w:r>
        <w:rPr>
          <w:rFonts w:cs="Times New Roman"/>
        </w:rPr>
        <w:t xml:space="preserve"> percentile], medium-low PE level </w:t>
      </w:r>
      <w:r w:rsidR="0036248B">
        <w:rPr>
          <w:rFonts w:cs="Times New Roman"/>
        </w:rPr>
        <w:t>[</w:t>
      </w:r>
      <w:r>
        <w:rPr>
          <w:rFonts w:cs="Times New Roman"/>
        </w:rPr>
        <w:t>25</w:t>
      </w:r>
      <w:r w:rsidRPr="00FE4587">
        <w:rPr>
          <w:rFonts w:cs="Times New Roman"/>
          <w:vertAlign w:val="superscript"/>
        </w:rPr>
        <w:t>th</w:t>
      </w:r>
      <w:r>
        <w:rPr>
          <w:rFonts w:cs="Times New Roman"/>
        </w:rPr>
        <w:t>, 50</w:t>
      </w:r>
      <w:r w:rsidRPr="00FE4587">
        <w:rPr>
          <w:rFonts w:cs="Times New Roman"/>
          <w:vertAlign w:val="superscript"/>
        </w:rPr>
        <w:t>th</w:t>
      </w:r>
      <w:r>
        <w:rPr>
          <w:rFonts w:cs="Times New Roman"/>
        </w:rPr>
        <w:t xml:space="preserve"> percentile], medium-high PE level </w:t>
      </w:r>
      <w:r w:rsidR="0036248B">
        <w:rPr>
          <w:rFonts w:cs="Times New Roman"/>
        </w:rPr>
        <w:lastRenderedPageBreak/>
        <w:t>[</w:t>
      </w:r>
      <w:r>
        <w:rPr>
          <w:rFonts w:cs="Times New Roman"/>
        </w:rPr>
        <w:t>50</w:t>
      </w:r>
      <w:r w:rsidRPr="00FE4587">
        <w:rPr>
          <w:rFonts w:cs="Times New Roman"/>
          <w:vertAlign w:val="superscript"/>
        </w:rPr>
        <w:t>th</w:t>
      </w:r>
      <w:r>
        <w:rPr>
          <w:rFonts w:cs="Times New Roman"/>
        </w:rPr>
        <w:t>, 75</w:t>
      </w:r>
      <w:r w:rsidRPr="00FE4587">
        <w:rPr>
          <w:rFonts w:cs="Times New Roman"/>
          <w:vertAlign w:val="superscript"/>
        </w:rPr>
        <w:t>th</w:t>
      </w:r>
      <w:r>
        <w:rPr>
          <w:rFonts w:cs="Times New Roman"/>
        </w:rPr>
        <w:t xml:space="preserve"> percentile]</w:t>
      </w:r>
      <w:r w:rsidR="0036248B">
        <w:rPr>
          <w:rFonts w:cs="Times New Roman"/>
        </w:rPr>
        <w:t>,</w:t>
      </w:r>
      <w:r>
        <w:rPr>
          <w:rFonts w:cs="Times New Roman"/>
        </w:rPr>
        <w:t xml:space="preserve"> and high PE level </w:t>
      </w:r>
      <w:r w:rsidR="0036248B">
        <w:rPr>
          <w:rFonts w:cs="Times New Roman"/>
        </w:rPr>
        <w:t>[</w:t>
      </w:r>
      <w:r>
        <w:rPr>
          <w:rFonts w:cs="Times New Roman"/>
        </w:rPr>
        <w:t>75</w:t>
      </w:r>
      <w:r w:rsidRPr="00FE4587">
        <w:rPr>
          <w:rFonts w:cs="Times New Roman"/>
          <w:vertAlign w:val="superscript"/>
        </w:rPr>
        <w:t>th</w:t>
      </w:r>
      <w:r>
        <w:rPr>
          <w:rFonts w:cs="Times New Roman"/>
        </w:rPr>
        <w:t>, 100</w:t>
      </w:r>
      <w:r w:rsidRPr="00FE4587">
        <w:rPr>
          <w:rFonts w:cs="Times New Roman"/>
          <w:vertAlign w:val="superscript"/>
        </w:rPr>
        <w:t>th</w:t>
      </w:r>
      <w:r>
        <w:rPr>
          <w:rFonts w:cs="Times New Roman"/>
        </w:rPr>
        <w:t xml:space="preserve"> percentile]. We used </w:t>
      </w:r>
      <w:r w:rsidR="005F2AD3">
        <w:rPr>
          <w:rFonts w:cs="Times New Roman"/>
        </w:rPr>
        <w:t>Model I</w:t>
      </w:r>
      <w:r>
        <w:rPr>
          <w:rFonts w:cs="Times New Roman"/>
        </w:rPr>
        <w:t xml:space="preserve"> (</w:t>
      </w:r>
      <w:r w:rsidR="003F13FD">
        <w:rPr>
          <w:rFonts w:cs="Times New Roman"/>
        </w:rPr>
        <w:t xml:space="preserve">Supplementary </w:t>
      </w:r>
      <w:r w:rsidR="00747407">
        <w:rPr>
          <w:rFonts w:cs="Times New Roman"/>
        </w:rPr>
        <w:t>Note 7</w:t>
      </w:r>
      <w:r>
        <w:rPr>
          <w:rFonts w:cs="Times New Roman"/>
        </w:rPr>
        <w:t xml:space="preserve">) to estimate the HR of four PE </w:t>
      </w:r>
      <w:r w:rsidR="00C257ED">
        <w:rPr>
          <w:rFonts w:cs="Times New Roman"/>
        </w:rPr>
        <w:t>levels</w:t>
      </w:r>
      <w:r>
        <w:rPr>
          <w:rFonts w:cs="Times New Roman"/>
        </w:rPr>
        <w:t xml:space="preserve">, compared to the unexposed </w:t>
      </w:r>
      <w:r w:rsidR="00C257ED">
        <w:rPr>
          <w:rFonts w:cs="Times New Roman"/>
        </w:rPr>
        <w:t>level</w:t>
      </w:r>
      <w:r>
        <w:rPr>
          <w:rFonts w:cs="Times New Roman"/>
        </w:rPr>
        <w:t>.</w:t>
      </w:r>
    </w:p>
    <w:p w14:paraId="79BE32F7" w14:textId="32DE4DF5" w:rsidR="00CD6330" w:rsidRDefault="00100907" w:rsidP="00CD6330">
      <w:pPr>
        <w:rPr>
          <w:rFonts w:cs="Times New Roman"/>
        </w:rPr>
      </w:pPr>
      <w:r>
        <w:rPr>
          <w:rFonts w:cs="Times New Roman"/>
        </w:rPr>
        <w:t>We</w:t>
      </w:r>
      <w:r w:rsidR="0040425B">
        <w:rPr>
          <w:rFonts w:cs="Times New Roman"/>
        </w:rPr>
        <w:t xml:space="preserve"> </w:t>
      </w:r>
      <w:r>
        <w:rPr>
          <w:rFonts w:cs="Times New Roman"/>
        </w:rPr>
        <w:t xml:space="preserve">fitted </w:t>
      </w:r>
      <w:r w:rsidR="00CD6330">
        <w:rPr>
          <w:rFonts w:cs="Times New Roman"/>
        </w:rPr>
        <w:t xml:space="preserve">Model Ⅱ to investigate a potential wind-dependent difference in mortality risk when we consider downwind and upwind exposure to UOGD, holding the </w:t>
      </w:r>
      <w:r w:rsidR="005F2AD3">
        <w:rPr>
          <w:rFonts w:cs="Times New Roman"/>
        </w:rPr>
        <w:t>PE</w:t>
      </w:r>
      <w:r w:rsidR="00CD6330">
        <w:rPr>
          <w:rFonts w:cs="Times New Roman"/>
        </w:rPr>
        <w:t xml:space="preserve"> constant. </w:t>
      </w:r>
      <w:r w:rsidR="00DB451A">
        <w:rPr>
          <w:rFonts w:cs="Times New Roman"/>
        </w:rPr>
        <w:t>A</w:t>
      </w:r>
      <w:r w:rsidR="00CD6330">
        <w:rPr>
          <w:rFonts w:cs="Times New Roman"/>
        </w:rPr>
        <w:t xml:space="preserve">s described </w:t>
      </w:r>
      <w:r w:rsidR="00DB451A">
        <w:rPr>
          <w:rFonts w:cs="Times New Roman"/>
        </w:rPr>
        <w:t>in the</w:t>
      </w:r>
      <w:r w:rsidR="00CD6330">
        <w:rPr>
          <w:rFonts w:cs="Times New Roman"/>
        </w:rPr>
        <w:t xml:space="preserve"> exposure assessment section, each PE level in Model I was divided into a downwind sub</w:t>
      </w:r>
      <w:r w:rsidR="00776E0C">
        <w:rPr>
          <w:rFonts w:cs="Times New Roman"/>
        </w:rPr>
        <w:t>group</w:t>
      </w:r>
      <w:r w:rsidR="00CD6330">
        <w:rPr>
          <w:rFonts w:cs="Times New Roman"/>
        </w:rPr>
        <w:t xml:space="preserve"> (upwind contribution of PE ≥25%, indicating a ZIP </w:t>
      </w:r>
      <w:r w:rsidR="00517C7A">
        <w:rPr>
          <w:rFonts w:cs="Times New Roman"/>
        </w:rPr>
        <w:t>c</w:t>
      </w:r>
      <w:r w:rsidR="00CD6330">
        <w:rPr>
          <w:rFonts w:cs="Times New Roman"/>
        </w:rPr>
        <w:t>ode predominately downwind of wells, DE</w:t>
      </w:r>
      <w:r w:rsidR="00CD6330" w:rsidRPr="00C155A9">
        <w:rPr>
          <w:rFonts w:cs="Times New Roman"/>
          <w:vertAlign w:val="superscript"/>
        </w:rPr>
        <w:t>+</w:t>
      </w:r>
      <w:r w:rsidR="00CD6330">
        <w:rPr>
          <w:rFonts w:cs="Times New Roman"/>
        </w:rPr>
        <w:t>) and upwind sub</w:t>
      </w:r>
      <w:r w:rsidR="00776E0C">
        <w:rPr>
          <w:rFonts w:cs="Times New Roman"/>
        </w:rPr>
        <w:t>group</w:t>
      </w:r>
      <w:r w:rsidR="00CD6330">
        <w:rPr>
          <w:rFonts w:cs="Times New Roman"/>
        </w:rPr>
        <w:t xml:space="preserve"> (upwind contribution &lt;25%, indicating a ZIP </w:t>
      </w:r>
      <w:r w:rsidR="004A739B">
        <w:rPr>
          <w:rFonts w:cs="Times New Roman"/>
        </w:rPr>
        <w:t>c</w:t>
      </w:r>
      <w:r w:rsidR="00CD6330">
        <w:rPr>
          <w:rFonts w:cs="Times New Roman"/>
        </w:rPr>
        <w:t>ode not predominately downwind of wells, DE</w:t>
      </w:r>
      <w:r w:rsidR="00CD6330" w:rsidRPr="00E764A1">
        <w:rPr>
          <w:rFonts w:cs="Times New Roman"/>
          <w:vertAlign w:val="superscript"/>
        </w:rPr>
        <w:t>-</w:t>
      </w:r>
      <w:r w:rsidR="00CD6330">
        <w:rPr>
          <w:rFonts w:cs="Times New Roman"/>
        </w:rPr>
        <w:t xml:space="preserve">). The four PE </w:t>
      </w:r>
      <w:r w:rsidR="00C257ED">
        <w:rPr>
          <w:rFonts w:cs="Times New Roman"/>
        </w:rPr>
        <w:t>levels</w:t>
      </w:r>
      <w:r w:rsidR="00CD6330">
        <w:rPr>
          <w:rFonts w:cs="Times New Roman"/>
        </w:rPr>
        <w:t xml:space="preserve"> in Model Ⅰ were divided into eight exposure </w:t>
      </w:r>
      <w:r w:rsidR="00C257ED">
        <w:rPr>
          <w:rFonts w:cs="Times New Roman"/>
        </w:rPr>
        <w:t>levels</w:t>
      </w:r>
      <w:r w:rsidR="00CD6330">
        <w:rPr>
          <w:rFonts w:cs="Times New Roman"/>
        </w:rPr>
        <w:t xml:space="preserve"> of Model Ⅱ, four of which </w:t>
      </w:r>
      <w:r w:rsidR="004070C7">
        <w:rPr>
          <w:rFonts w:cs="Times New Roman"/>
        </w:rPr>
        <w:t>we</w:t>
      </w:r>
      <w:r w:rsidR="00CD6330">
        <w:rPr>
          <w:rFonts w:cs="Times New Roman"/>
        </w:rPr>
        <w:t>re for DE</w:t>
      </w:r>
      <w:r w:rsidR="00CD6330" w:rsidRPr="00C155A9">
        <w:rPr>
          <w:rFonts w:cs="Times New Roman"/>
          <w:vertAlign w:val="superscript"/>
        </w:rPr>
        <w:t>+</w:t>
      </w:r>
      <w:r w:rsidR="004070C7">
        <w:rPr>
          <w:rFonts w:cs="Times New Roman"/>
        </w:rPr>
        <w:t xml:space="preserve"> and</w:t>
      </w:r>
      <w:r w:rsidR="00CD6330">
        <w:rPr>
          <w:rFonts w:cs="Times New Roman"/>
        </w:rPr>
        <w:t xml:space="preserve"> the other four for DE</w:t>
      </w:r>
      <w:r w:rsidR="00CD6330" w:rsidRPr="00C155A9">
        <w:rPr>
          <w:rFonts w:cs="Times New Roman"/>
          <w:vertAlign w:val="superscript"/>
        </w:rPr>
        <w:t>-</w:t>
      </w:r>
      <w:r w:rsidR="00CD6330">
        <w:rPr>
          <w:rFonts w:cs="Times New Roman"/>
        </w:rPr>
        <w:t xml:space="preserve">. </w:t>
      </w:r>
      <w:r w:rsidR="004070C7">
        <w:rPr>
          <w:rFonts w:cs="Times New Roman"/>
        </w:rPr>
        <w:t>In Model II, e</w:t>
      </w:r>
      <w:r w:rsidR="00CD6330">
        <w:rPr>
          <w:rFonts w:cs="Times New Roman"/>
        </w:rPr>
        <w:t xml:space="preserve">ach person-year was assigned to unexposed </w:t>
      </w:r>
      <w:r w:rsidR="00C257ED">
        <w:rPr>
          <w:rFonts w:cs="Times New Roman"/>
        </w:rPr>
        <w:t>level</w:t>
      </w:r>
      <w:r w:rsidR="00CD6330">
        <w:rPr>
          <w:rFonts w:cs="Times New Roman"/>
        </w:rPr>
        <w:t xml:space="preserve"> or </w:t>
      </w:r>
      <w:r w:rsidR="004070C7">
        <w:rPr>
          <w:rFonts w:cs="Times New Roman"/>
        </w:rPr>
        <w:t xml:space="preserve">one of the </w:t>
      </w:r>
      <w:r w:rsidR="00CD6330">
        <w:rPr>
          <w:rFonts w:cs="Times New Roman"/>
        </w:rPr>
        <w:t xml:space="preserve">eight exposure </w:t>
      </w:r>
      <w:r w:rsidR="00C257ED">
        <w:rPr>
          <w:rFonts w:cs="Times New Roman"/>
        </w:rPr>
        <w:t>levels</w:t>
      </w:r>
      <w:r w:rsidR="00CD6330">
        <w:rPr>
          <w:rFonts w:cs="Times New Roman"/>
        </w:rPr>
        <w:t>. We used Model II (</w:t>
      </w:r>
      <w:r w:rsidR="003F13FD">
        <w:rPr>
          <w:rFonts w:cs="Times New Roman"/>
        </w:rPr>
        <w:t xml:space="preserve">Supplementary </w:t>
      </w:r>
      <w:r w:rsidR="00747407">
        <w:rPr>
          <w:rFonts w:cs="Times New Roman"/>
        </w:rPr>
        <w:t>Note 7</w:t>
      </w:r>
      <w:r w:rsidR="00CD6330">
        <w:rPr>
          <w:rFonts w:cs="Times New Roman"/>
        </w:rPr>
        <w:t xml:space="preserve">) to estimate the HRs of </w:t>
      </w:r>
      <w:r w:rsidR="004070C7">
        <w:rPr>
          <w:rFonts w:cs="Times New Roman"/>
        </w:rPr>
        <w:t xml:space="preserve">the </w:t>
      </w:r>
      <w:r w:rsidR="00CD6330">
        <w:rPr>
          <w:rFonts w:cs="Times New Roman"/>
        </w:rPr>
        <w:t>eight DE</w:t>
      </w:r>
      <w:r w:rsidR="00CD6330" w:rsidRPr="005C5EA4">
        <w:rPr>
          <w:rFonts w:cs="Times New Roman"/>
          <w:vertAlign w:val="superscript"/>
        </w:rPr>
        <w:t>+</w:t>
      </w:r>
      <w:r w:rsidR="00CD6330">
        <w:rPr>
          <w:rFonts w:cs="Times New Roman"/>
        </w:rPr>
        <w:t>/DE</w:t>
      </w:r>
      <w:r w:rsidR="00CD6330" w:rsidRPr="005C5EA4">
        <w:rPr>
          <w:rFonts w:cs="Times New Roman"/>
          <w:vertAlign w:val="superscript"/>
        </w:rPr>
        <w:t>-</w:t>
      </w:r>
      <w:r w:rsidR="00CD6330">
        <w:rPr>
          <w:rFonts w:cs="Times New Roman"/>
        </w:rPr>
        <w:t xml:space="preserve"> exposure </w:t>
      </w:r>
      <w:r w:rsidR="00C257ED">
        <w:rPr>
          <w:rFonts w:cs="Times New Roman"/>
        </w:rPr>
        <w:t>levels</w:t>
      </w:r>
      <w:r w:rsidR="00CD6330">
        <w:rPr>
          <w:rFonts w:cs="Times New Roman"/>
        </w:rPr>
        <w:t xml:space="preserve"> compared to the unexposed </w:t>
      </w:r>
      <w:r w:rsidR="00C257ED">
        <w:rPr>
          <w:rFonts w:cs="Times New Roman"/>
        </w:rPr>
        <w:t>level</w:t>
      </w:r>
      <w:r w:rsidR="00CD6330">
        <w:rPr>
          <w:rFonts w:cs="Times New Roman"/>
        </w:rPr>
        <w:t>.</w:t>
      </w:r>
      <w:r w:rsidR="00A163EF">
        <w:rPr>
          <w:rFonts w:cs="Times New Roman"/>
        </w:rPr>
        <w:t xml:space="preserve"> Subsequently</w:t>
      </w:r>
      <w:r w:rsidR="009563ED">
        <w:rPr>
          <w:rFonts w:cs="Times New Roman"/>
        </w:rPr>
        <w:t>, we</w:t>
      </w:r>
      <w:r w:rsidR="00CD6330">
        <w:rPr>
          <w:rFonts w:cs="Times New Roman"/>
        </w:rPr>
        <w:t xml:space="preserve"> used</w:t>
      </w:r>
      <w:r w:rsidR="009563ED">
        <w:rPr>
          <w:rFonts w:cs="Times New Roman"/>
        </w:rPr>
        <w:t xml:space="preserve"> a</w:t>
      </w:r>
      <w:r w:rsidR="00CD6330">
        <w:rPr>
          <w:rFonts w:cs="Times New Roman"/>
        </w:rPr>
        <w:t xml:space="preserve"> t-test to conduct pair-wise comparison</w:t>
      </w:r>
      <w:r w:rsidR="004070C7">
        <w:rPr>
          <w:rFonts w:cs="Times New Roman"/>
        </w:rPr>
        <w:t>s</w:t>
      </w:r>
      <w:r w:rsidR="00CD6330">
        <w:rPr>
          <w:rFonts w:cs="Times New Roman"/>
        </w:rPr>
        <w:t xml:space="preserve"> between the estimated HRs associated with DE</w:t>
      </w:r>
      <w:r w:rsidR="00CD6330" w:rsidRPr="005C5EA4">
        <w:rPr>
          <w:rFonts w:cs="Times New Roman"/>
          <w:vertAlign w:val="superscript"/>
        </w:rPr>
        <w:t>+</w:t>
      </w:r>
      <w:r w:rsidR="00CD6330">
        <w:rPr>
          <w:rFonts w:cs="Times New Roman"/>
        </w:rPr>
        <w:t xml:space="preserve"> and DE</w:t>
      </w:r>
      <w:r w:rsidR="00CD6330" w:rsidRPr="005C5EA4">
        <w:rPr>
          <w:rFonts w:cs="Times New Roman"/>
          <w:vertAlign w:val="superscript"/>
        </w:rPr>
        <w:t>-</w:t>
      </w:r>
      <w:r w:rsidR="00CD6330">
        <w:rPr>
          <w:rFonts w:cs="Times New Roman"/>
        </w:rPr>
        <w:t xml:space="preserve"> sub</w:t>
      </w:r>
      <w:r w:rsidR="00776E0C">
        <w:rPr>
          <w:rFonts w:cs="Times New Roman"/>
        </w:rPr>
        <w:t>group</w:t>
      </w:r>
      <w:r w:rsidR="00CD6330">
        <w:rPr>
          <w:rFonts w:cs="Times New Roman"/>
        </w:rPr>
        <w:t xml:space="preserve">s within each PE level, to investigate </w:t>
      </w:r>
      <w:r w:rsidR="009563ED">
        <w:rPr>
          <w:rFonts w:cs="Times New Roman"/>
        </w:rPr>
        <w:t xml:space="preserve">if </w:t>
      </w:r>
      <w:r w:rsidR="00CD6330">
        <w:rPr>
          <w:rFonts w:cs="Times New Roman"/>
        </w:rPr>
        <w:t xml:space="preserve">there </w:t>
      </w:r>
      <w:r w:rsidR="004070C7">
        <w:rPr>
          <w:rFonts w:cs="Times New Roman"/>
        </w:rPr>
        <w:t>wa</w:t>
      </w:r>
      <w:r w:rsidR="00CD6330">
        <w:rPr>
          <w:rFonts w:cs="Times New Roman"/>
        </w:rPr>
        <w:t xml:space="preserve">s a significant wind-dependent difference in the </w:t>
      </w:r>
      <w:r w:rsidR="00C257ED">
        <w:rPr>
          <w:rFonts w:cs="Times New Roman"/>
        </w:rPr>
        <w:t>corresponding</w:t>
      </w:r>
      <w:r w:rsidR="00CD6330">
        <w:rPr>
          <w:rFonts w:cs="Times New Roman"/>
        </w:rPr>
        <w:t xml:space="preserve"> </w:t>
      </w:r>
      <w:proofErr w:type="spellStart"/>
      <w:r w:rsidR="00CD6330">
        <w:rPr>
          <w:rFonts w:cs="Times New Roman"/>
        </w:rPr>
        <w:t>HRs.</w:t>
      </w:r>
      <w:proofErr w:type="spellEnd"/>
    </w:p>
    <w:p w14:paraId="10B61FD9" w14:textId="770394B0" w:rsidR="00CD6330" w:rsidRDefault="00545395" w:rsidP="00CD6330">
      <w:pPr>
        <w:rPr>
          <w:rFonts w:cs="Times New Roman"/>
        </w:rPr>
      </w:pPr>
      <w:r>
        <w:rPr>
          <w:rFonts w:cs="Times New Roman"/>
        </w:rPr>
        <w:t>I</w:t>
      </w:r>
      <w:r w:rsidR="00CD6330">
        <w:rPr>
          <w:rFonts w:cs="Times New Roman"/>
        </w:rPr>
        <w:t>n addition to stratify</w:t>
      </w:r>
      <w:r w:rsidR="009563ED">
        <w:rPr>
          <w:rFonts w:cs="Times New Roman"/>
        </w:rPr>
        <w:t>ing</w:t>
      </w:r>
      <w:r w:rsidR="00CD6330">
        <w:rPr>
          <w:rFonts w:cs="Times New Roman"/>
        </w:rPr>
        <w:t xml:space="preserve"> the baseline mortality rates by age, gender, race</w:t>
      </w:r>
      <w:r w:rsidR="004070C7">
        <w:rPr>
          <w:rFonts w:cs="Times New Roman"/>
        </w:rPr>
        <w:t>,</w:t>
      </w:r>
      <w:r w:rsidR="00CD6330">
        <w:rPr>
          <w:rFonts w:cs="Times New Roman"/>
        </w:rPr>
        <w:t xml:space="preserve"> and Medicaid eligibility, we adjusted for measured confounding bias using three types of covariates in </w:t>
      </w:r>
      <w:r w:rsidR="009563ED">
        <w:rPr>
          <w:rFonts w:cs="Times New Roman"/>
        </w:rPr>
        <w:t>both</w:t>
      </w:r>
      <w:r w:rsidR="00037FFD">
        <w:rPr>
          <w:rFonts w:cs="Times New Roman"/>
        </w:rPr>
        <w:t xml:space="preserve"> regression Models I and II</w:t>
      </w:r>
      <w:r w:rsidR="00CD6330">
        <w:rPr>
          <w:rFonts w:cs="Times New Roman"/>
        </w:rPr>
        <w:t>. First, we accounted for time</w:t>
      </w:r>
      <w:r w:rsidR="004070C7">
        <w:rPr>
          <w:rFonts w:cs="Times New Roman"/>
        </w:rPr>
        <w:t>-</w:t>
      </w:r>
      <w:r w:rsidR="00CD6330">
        <w:rPr>
          <w:rFonts w:cs="Times New Roman"/>
        </w:rPr>
        <w:t xml:space="preserve">varying </w:t>
      </w:r>
      <w:r w:rsidR="00CD6330" w:rsidRPr="003958A6">
        <w:rPr>
          <w:rFonts w:cs="Times New Roman"/>
        </w:rPr>
        <w:t xml:space="preserve">ZIP </w:t>
      </w:r>
      <w:r w:rsidR="004070C7">
        <w:rPr>
          <w:rFonts w:cs="Times New Roman"/>
        </w:rPr>
        <w:t>c</w:t>
      </w:r>
      <w:r w:rsidR="00CD6330" w:rsidRPr="003958A6">
        <w:rPr>
          <w:rFonts w:cs="Times New Roman"/>
        </w:rPr>
        <w:t>ode</w:t>
      </w:r>
      <w:r w:rsidR="00CD6330">
        <w:rPr>
          <w:rFonts w:cs="Times New Roman"/>
        </w:rPr>
        <w:t>-</w:t>
      </w:r>
      <w:r w:rsidR="00CD6330" w:rsidRPr="003958A6">
        <w:rPr>
          <w:rFonts w:cs="Times New Roman"/>
        </w:rPr>
        <w:t>level</w:t>
      </w:r>
      <w:r w:rsidR="00CD6330">
        <w:rPr>
          <w:rFonts w:cs="Times New Roman"/>
        </w:rPr>
        <w:t xml:space="preserve"> indicators of </w:t>
      </w:r>
      <w:r w:rsidR="00CD6330" w:rsidRPr="003958A6">
        <w:rPr>
          <w:rFonts w:cs="Times New Roman"/>
        </w:rPr>
        <w:t>socioeconomic status including annual median household income</w:t>
      </w:r>
      <w:r w:rsidR="005F2AD3">
        <w:rPr>
          <w:rFonts w:cs="Times New Roman"/>
        </w:rPr>
        <w:t>,</w:t>
      </w:r>
      <w:r w:rsidR="009563ED">
        <w:rPr>
          <w:rFonts w:cs="Times New Roman"/>
        </w:rPr>
        <w:t xml:space="preserve"> </w:t>
      </w:r>
      <w:r w:rsidR="005F2AD3">
        <w:rPr>
          <w:rFonts w:cs="Times New Roman"/>
        </w:rPr>
        <w:t>a</w:t>
      </w:r>
      <w:r w:rsidR="0035229A">
        <w:rPr>
          <w:rFonts w:cs="Times New Roman"/>
        </w:rPr>
        <w:t>verage property value</w:t>
      </w:r>
      <w:r w:rsidR="00CD6330" w:rsidRPr="003958A6">
        <w:rPr>
          <w:rFonts w:cs="Times New Roman"/>
        </w:rPr>
        <w:t xml:space="preserve">, </w:t>
      </w:r>
      <w:r w:rsidR="009563ED">
        <w:rPr>
          <w:rFonts w:cs="Times New Roman"/>
        </w:rPr>
        <w:t xml:space="preserve">percent of </w:t>
      </w:r>
      <w:r w:rsidR="00CD6330" w:rsidRPr="003958A6">
        <w:rPr>
          <w:rFonts w:cs="Times New Roman"/>
        </w:rPr>
        <w:t xml:space="preserve">population </w:t>
      </w:r>
      <w:r w:rsidR="00CD6330">
        <w:rPr>
          <w:rFonts w:cs="Times New Roman"/>
        </w:rPr>
        <w:t>below</w:t>
      </w:r>
      <w:r w:rsidR="00CD6330" w:rsidRPr="003958A6">
        <w:rPr>
          <w:rFonts w:cs="Times New Roman"/>
        </w:rPr>
        <w:t xml:space="preserve"> </w:t>
      </w:r>
      <w:r w:rsidR="009563ED">
        <w:rPr>
          <w:rFonts w:cs="Times New Roman"/>
        </w:rPr>
        <w:t xml:space="preserve">the </w:t>
      </w:r>
      <w:r w:rsidR="00CD6330" w:rsidRPr="003958A6">
        <w:rPr>
          <w:rFonts w:cs="Times New Roman"/>
        </w:rPr>
        <w:t>poverty</w:t>
      </w:r>
      <w:r w:rsidR="00CD6330">
        <w:rPr>
          <w:rFonts w:cs="Times New Roman"/>
        </w:rPr>
        <w:t xml:space="preserve"> line</w:t>
      </w:r>
      <w:r w:rsidR="00CD6330" w:rsidRPr="003958A6">
        <w:rPr>
          <w:rFonts w:cs="Times New Roman"/>
        </w:rPr>
        <w:t xml:space="preserve">, </w:t>
      </w:r>
      <w:r w:rsidR="009563ED">
        <w:rPr>
          <w:rFonts w:cs="Times New Roman"/>
        </w:rPr>
        <w:t xml:space="preserve">percent of </w:t>
      </w:r>
      <w:r w:rsidR="00CD6330" w:rsidRPr="003958A6">
        <w:rPr>
          <w:rFonts w:cs="Times New Roman"/>
        </w:rPr>
        <w:t xml:space="preserve">population </w:t>
      </w:r>
      <w:r w:rsidR="00CD6330">
        <w:rPr>
          <w:rFonts w:cs="Times New Roman"/>
        </w:rPr>
        <w:t>without</w:t>
      </w:r>
      <w:r w:rsidR="00CD6330" w:rsidRPr="003958A6">
        <w:rPr>
          <w:rFonts w:cs="Times New Roman"/>
        </w:rPr>
        <w:t xml:space="preserve"> high</w:t>
      </w:r>
      <w:r w:rsidR="00CD6330">
        <w:rPr>
          <w:rFonts w:cs="Times New Roman"/>
        </w:rPr>
        <w:t xml:space="preserve"> </w:t>
      </w:r>
      <w:r w:rsidR="00CD6330" w:rsidRPr="003958A6">
        <w:rPr>
          <w:rFonts w:cs="Times New Roman"/>
        </w:rPr>
        <w:t xml:space="preserve">school </w:t>
      </w:r>
      <w:r w:rsidR="00CD6330">
        <w:rPr>
          <w:rFonts w:cs="Times New Roman"/>
        </w:rPr>
        <w:t>diplomas</w:t>
      </w:r>
      <w:r w:rsidR="00CD6330" w:rsidRPr="003958A6">
        <w:rPr>
          <w:rFonts w:cs="Times New Roman"/>
        </w:rPr>
        <w:t>, population density, and homeownership rate</w:t>
      </w:r>
      <w:r w:rsidR="00CD6330">
        <w:rPr>
          <w:rFonts w:cs="Times New Roman"/>
        </w:rPr>
        <w:t>. These</w:t>
      </w:r>
      <w:r w:rsidR="00CD6330" w:rsidRPr="003958A6">
        <w:rPr>
          <w:rFonts w:cs="Times New Roman"/>
        </w:rPr>
        <w:t xml:space="preserve"> were </w:t>
      </w:r>
      <w:r w:rsidR="00CD6330">
        <w:rPr>
          <w:rFonts w:cs="Times New Roman"/>
        </w:rPr>
        <w:t>obtained</w:t>
      </w:r>
      <w:r w:rsidR="00CD6330" w:rsidRPr="003958A6">
        <w:rPr>
          <w:rFonts w:cs="Times New Roman"/>
        </w:rPr>
        <w:t xml:space="preserve"> from</w:t>
      </w:r>
      <w:r w:rsidR="00CD6330">
        <w:rPr>
          <w:rFonts w:cs="Times New Roman"/>
        </w:rPr>
        <w:t xml:space="preserve"> </w:t>
      </w:r>
      <w:r w:rsidR="00CD6330" w:rsidRPr="003958A6">
        <w:rPr>
          <w:rFonts w:cs="Times New Roman"/>
        </w:rPr>
        <w:t>the 2000 and 2010 U</w:t>
      </w:r>
      <w:r w:rsidR="00DB451A">
        <w:rPr>
          <w:rFonts w:cs="Times New Roman"/>
        </w:rPr>
        <w:t>.</w:t>
      </w:r>
      <w:r w:rsidR="00CD6330" w:rsidRPr="003958A6">
        <w:rPr>
          <w:rFonts w:cs="Times New Roman"/>
        </w:rPr>
        <w:t>S</w:t>
      </w:r>
      <w:r w:rsidR="00DB451A">
        <w:rPr>
          <w:rFonts w:cs="Times New Roman"/>
        </w:rPr>
        <w:t>.</w:t>
      </w:r>
      <w:r w:rsidR="00CD6330" w:rsidRPr="003958A6">
        <w:rPr>
          <w:rFonts w:cs="Times New Roman"/>
        </w:rPr>
        <w:t xml:space="preserve"> Census and the American Community Survey </w:t>
      </w:r>
      <w:r w:rsidR="00CD6330">
        <w:rPr>
          <w:rFonts w:cs="Times New Roman"/>
        </w:rPr>
        <w:t xml:space="preserve">and linearly extrapolated </w:t>
      </w:r>
      <w:r w:rsidR="00CD6330" w:rsidRPr="003958A6">
        <w:rPr>
          <w:rFonts w:cs="Times New Roman"/>
        </w:rPr>
        <w:t xml:space="preserve">to account for </w:t>
      </w:r>
      <w:r w:rsidR="00CD6330">
        <w:rPr>
          <w:rFonts w:cs="Times New Roman"/>
        </w:rPr>
        <w:t xml:space="preserve">the covariates’ </w:t>
      </w:r>
      <w:r w:rsidR="00CD6330" w:rsidRPr="003958A6">
        <w:rPr>
          <w:rFonts w:cs="Times New Roman"/>
        </w:rPr>
        <w:t xml:space="preserve">time-varying nature. </w:t>
      </w:r>
      <w:r w:rsidR="00CD6330" w:rsidRPr="00613781">
        <w:rPr>
          <w:rFonts w:cs="Times New Roman"/>
        </w:rPr>
        <w:t>Second</w:t>
      </w:r>
      <w:r w:rsidR="00CD6330">
        <w:rPr>
          <w:rFonts w:cs="Times New Roman"/>
        </w:rPr>
        <w:t>, we adjusted for time</w:t>
      </w:r>
      <w:r w:rsidR="004070C7">
        <w:rPr>
          <w:rFonts w:cs="Times New Roman"/>
        </w:rPr>
        <w:t>-</w:t>
      </w:r>
      <w:r w:rsidR="00CD6330">
        <w:rPr>
          <w:rFonts w:cs="Times New Roman"/>
        </w:rPr>
        <w:t>varying c</w:t>
      </w:r>
      <w:r w:rsidR="00CD6330" w:rsidRPr="003958A6">
        <w:rPr>
          <w:rFonts w:cs="Times New Roman"/>
        </w:rPr>
        <w:t xml:space="preserve">ounty-level </w:t>
      </w:r>
      <w:r w:rsidR="00CD6330">
        <w:rPr>
          <w:rFonts w:cs="Times New Roman"/>
        </w:rPr>
        <w:lastRenderedPageBreak/>
        <w:t>behavior</w:t>
      </w:r>
      <w:r w:rsidR="00CD2BB1">
        <w:rPr>
          <w:rFonts w:cs="Times New Roman"/>
        </w:rPr>
        <w:t>al</w:t>
      </w:r>
      <w:r w:rsidR="00CD6330">
        <w:rPr>
          <w:rFonts w:cs="Times New Roman"/>
        </w:rPr>
        <w:t xml:space="preserve"> risk </w:t>
      </w:r>
      <w:r w:rsidR="00CD6330" w:rsidRPr="003958A6">
        <w:rPr>
          <w:rFonts w:cs="Times New Roman"/>
        </w:rPr>
        <w:t xml:space="preserve">covariates, including annual percent </w:t>
      </w:r>
      <w:r w:rsidR="00CD6330">
        <w:rPr>
          <w:rFonts w:cs="Times New Roman"/>
        </w:rPr>
        <w:t>of non-</w:t>
      </w:r>
      <w:r w:rsidR="00CD6330" w:rsidRPr="003958A6">
        <w:rPr>
          <w:rFonts w:cs="Times New Roman"/>
        </w:rPr>
        <w:t xml:space="preserve">smokers and </w:t>
      </w:r>
      <w:r w:rsidR="00CD6330">
        <w:rPr>
          <w:rFonts w:cs="Times New Roman"/>
        </w:rPr>
        <w:t xml:space="preserve">average body </w:t>
      </w:r>
      <w:r w:rsidR="00423AC8">
        <w:rPr>
          <w:rFonts w:cs="Times New Roman"/>
        </w:rPr>
        <w:t xml:space="preserve">mass </w:t>
      </w:r>
      <w:r w:rsidR="00CD6330">
        <w:rPr>
          <w:rFonts w:cs="Times New Roman"/>
        </w:rPr>
        <w:t xml:space="preserve">index. </w:t>
      </w:r>
      <w:r w:rsidR="009563ED">
        <w:rPr>
          <w:rFonts w:cs="Times New Roman"/>
        </w:rPr>
        <w:t>We obtained t</w:t>
      </w:r>
      <w:r w:rsidR="00CD6330">
        <w:rPr>
          <w:rFonts w:cs="Times New Roman"/>
        </w:rPr>
        <w:t>his information</w:t>
      </w:r>
      <w:r w:rsidR="00CD6330" w:rsidRPr="003958A6">
        <w:rPr>
          <w:rFonts w:cs="Times New Roman"/>
        </w:rPr>
        <w:t xml:space="preserve"> from the Behavioral Risk Factor Surveillance</w:t>
      </w:r>
      <w:r w:rsidR="00CD6330">
        <w:rPr>
          <w:rFonts w:cs="Times New Roman"/>
        </w:rPr>
        <w:t xml:space="preserve"> </w:t>
      </w:r>
      <w:r w:rsidR="00CD6330" w:rsidRPr="003958A6">
        <w:rPr>
          <w:rFonts w:cs="Times New Roman"/>
        </w:rPr>
        <w:t>System.</w:t>
      </w:r>
      <w:r w:rsidR="00CD6330">
        <w:rPr>
          <w:rFonts w:cs="Times New Roman"/>
          <w:lang w:eastAsia="zh-CN"/>
        </w:rPr>
        <w:fldChar w:fldCharType="begin" w:fldLock="1"/>
      </w:r>
      <w:r w:rsidR="00A1459C">
        <w:rPr>
          <w:rFonts w:cs="Times New Roman"/>
          <w:lang w:eastAsia="zh-CN"/>
        </w:rPr>
        <w:instrText>ADDIN CSL_CITATION {"citationItems":[{"id":"ITEM-1","itemData":{"URL":"https://www.cdc.gov/brfss/annual_data/annual_2013.html","author":[{"dropping-particle":"","family":"CDC (Center for Disease Control and Prevention)","given":"","non-dropping-particle":"","parse-names":false,"suffix":""}],"id":"ITEM-1","issued":{"date-parts":[["2013"]]},"title":"Behavior Risk Factor Surveillance System. BRFSS 2013 Survey Data and Documentation","type":"webpage"},"uris":["http://www.mendeley.com/documents/?uuid=786a274d-75e4-444b-bc7b-45afc73cfd91"]}],"mendeley":{"formattedCitation":"&lt;sup&gt;40&lt;/sup&gt;","plainTextFormattedCitation":"40","previouslyFormattedCitation":"&lt;sup&gt;40&lt;/sup&gt;"},"properties":{"noteIndex":0},"schema":"https://github.com/citation-style-language/schema/raw/master/csl-citation.json"}</w:instrText>
      </w:r>
      <w:r w:rsidR="00CD6330">
        <w:rPr>
          <w:rFonts w:cs="Times New Roman"/>
          <w:lang w:eastAsia="zh-CN"/>
        </w:rPr>
        <w:fldChar w:fldCharType="separate"/>
      </w:r>
      <w:r w:rsidR="00225005" w:rsidRPr="00225005">
        <w:rPr>
          <w:rFonts w:cs="Times New Roman"/>
          <w:noProof/>
          <w:vertAlign w:val="superscript"/>
          <w:lang w:eastAsia="zh-CN"/>
        </w:rPr>
        <w:t>40</w:t>
      </w:r>
      <w:r w:rsidR="00CD6330">
        <w:rPr>
          <w:rFonts w:cs="Times New Roman"/>
          <w:lang w:eastAsia="zh-CN"/>
        </w:rPr>
        <w:fldChar w:fldCharType="end"/>
      </w:r>
      <w:r w:rsidR="00CD6330">
        <w:rPr>
          <w:rFonts w:cs="Times New Roman"/>
          <w:lang w:eastAsia="zh-CN"/>
        </w:rPr>
        <w:t xml:space="preserve"> </w:t>
      </w:r>
      <w:r w:rsidR="00CD6330" w:rsidRPr="0044600E">
        <w:rPr>
          <w:rFonts w:cs="Times New Roman"/>
        </w:rPr>
        <w:t>Third</w:t>
      </w:r>
      <w:r w:rsidR="00CD6330">
        <w:rPr>
          <w:rFonts w:cs="Times New Roman"/>
        </w:rPr>
        <w:t xml:space="preserve">, we </w:t>
      </w:r>
      <w:r w:rsidR="00CD6330">
        <w:rPr>
          <w:rFonts w:cs="Times New Roman"/>
          <w:lang w:eastAsia="zh-CN"/>
        </w:rPr>
        <w:t>adjusted for time</w:t>
      </w:r>
      <w:r w:rsidR="004070C7">
        <w:rPr>
          <w:rFonts w:cs="Times New Roman"/>
          <w:lang w:eastAsia="zh-CN"/>
        </w:rPr>
        <w:t>-</w:t>
      </w:r>
      <w:r w:rsidR="00CD6330">
        <w:rPr>
          <w:rFonts w:cs="Times New Roman"/>
          <w:lang w:eastAsia="zh-CN"/>
        </w:rPr>
        <w:t xml:space="preserve">varying ZIP </w:t>
      </w:r>
      <w:r w:rsidR="004070C7">
        <w:rPr>
          <w:rFonts w:cs="Times New Roman"/>
          <w:lang w:eastAsia="zh-CN"/>
        </w:rPr>
        <w:t>c</w:t>
      </w:r>
      <w:r w:rsidR="00CD6330">
        <w:rPr>
          <w:rFonts w:cs="Times New Roman"/>
          <w:lang w:eastAsia="zh-CN"/>
        </w:rPr>
        <w:t>ode-level environmental covariates</w:t>
      </w:r>
      <w:r w:rsidR="004070C7">
        <w:rPr>
          <w:rFonts w:cs="Times New Roman"/>
          <w:lang w:eastAsia="zh-CN"/>
        </w:rPr>
        <w:t>,</w:t>
      </w:r>
      <w:r w:rsidR="00CD6330">
        <w:rPr>
          <w:rFonts w:cs="Times New Roman"/>
          <w:lang w:eastAsia="zh-CN"/>
        </w:rPr>
        <w:t xml:space="preserve"> which represent the non-UOGD sources of primary air pollutants</w:t>
      </w:r>
      <w:r w:rsidR="004070C7">
        <w:rPr>
          <w:rFonts w:cs="Times New Roman"/>
          <w:lang w:eastAsia="zh-CN"/>
        </w:rPr>
        <w:t>,</w:t>
      </w:r>
      <w:r w:rsidR="00CD6330">
        <w:rPr>
          <w:rFonts w:cs="Times New Roman"/>
          <w:lang w:eastAsia="zh-CN"/>
        </w:rPr>
        <w:t xml:space="preserve"> to distinguish the mortality influence of UOGD-sourced primary air pollutant</w:t>
      </w:r>
      <w:r w:rsidR="004070C7">
        <w:rPr>
          <w:rFonts w:cs="Times New Roman"/>
          <w:lang w:eastAsia="zh-CN"/>
        </w:rPr>
        <w:t>s</w:t>
      </w:r>
      <w:r w:rsidR="00CD6330">
        <w:rPr>
          <w:rFonts w:cs="Times New Roman"/>
          <w:lang w:eastAsia="zh-CN"/>
        </w:rPr>
        <w:t>.</w:t>
      </w:r>
      <w:r w:rsidR="00CD6330">
        <w:rPr>
          <w:rFonts w:cs="Times New Roman"/>
          <w:lang w:eastAsia="zh-CN"/>
        </w:rPr>
        <w:fldChar w:fldCharType="begin" w:fldLock="1"/>
      </w:r>
      <w:r w:rsidR="00A1459C">
        <w:rPr>
          <w:rFonts w:cs="Times New Roman"/>
          <w:lang w:eastAsia="zh-CN"/>
        </w:rPr>
        <w:instrText>ADDIN CSL_CITATION {"citationItems":[{"id":"ITEM-1","itemData":{"abstract":"The potential hazards and risks associated with well-stimulation in unconventional oil and gas development (hydraulic fracturing, acid fracturing, and matrix acidizing) have been investigated and evaluated and federal and state regulations requiring chemical disclosure for well-stimulation have been implemented as part of an overall risk management strategy for unconventional oil and gas development. Similar evaluations for chemicals used in other routine oil and gas development activities, such as maintenance acidizing, gravel packing, and well drilling, have not been previously conducted, in part due to a lack of reliable information concerning on-field chemical-use. In this study, we compare chemical-use between routine activities and the more closely regulated well-stimulation activities using data collected by the South Coast Air Quality Monitoring District (SCAQMD), which mandates the reporting of both unconventional and routine on-field chemical-use for parts of Southern California. Analysis of this data shows that there is significant overlap in chemical-use between so-called unconventional activities and routine activities conducted for well maintenance, well-completion, or rework. A comparison within the SCAQMD shows a significant overlap between both types and amounts of chemicals used for well-stimulation treatments included under State mandatory-disclosure regulations and routine treatments that are not included under State regulations. A comparison between SCAQMD chemical-use for routine treatments and state-wide chemical-use for hydraulic fracturing also showed close similarity in chemical-use between activities covered under chemical disclosure requirements (e.g. hydraulic fracturing) and many other oil and gas field activities. The results of this study indicate regulations and risk assessments focused exclusively on chemicals used in well-stimulation activities may underestimate potential hazard or risk from overall oil field chemical-use.","author":[{"dropping-particle":"","family":"Stringfellow","given":"William T","non-dropping-particle":"","parse-names":false,"suffix":""},{"dropping-particle":"","family":"Camarillo","given":"Mary Kay","non-dropping-particle":"","parse-names":false,"suffix":""},{"dropping-particle":"","family":"Domen","given":"Jeremy K","non-dropping-particle":"","parse-names":false,"suffix":""},{"dropping-particle":"","family":"Shonkoff","given":"Seth B C","non-dropping-particle":"","parse-names":false,"suffix":""}],"container-title":"PLOS ONE","id":"ITEM-1","issue":"4","issued":{"date-parts":[["2017","4","19"]]},"page":"e0175344","publisher":"Public Library of Science","title":"Comparison of chemical-use between hydraulic fracturing, acidizing, and routine oil and gas development","type":"article-journal","volume":"12"},"uris":["http://www.mendeley.com/documents/?uuid=691cfc74-e7e2-43b2-82bc-bd77dc040102"]}],"mendeley":{"formattedCitation":"&lt;sup&gt;41&lt;/sup&gt;","plainTextFormattedCitation":"41","previouslyFormattedCitation":"&lt;sup&gt;41&lt;/sup&gt;"},"properties":{"noteIndex":0},"schema":"https://github.com/citation-style-language/schema/raw/master/csl-citation.json"}</w:instrText>
      </w:r>
      <w:r w:rsidR="00CD6330">
        <w:rPr>
          <w:rFonts w:cs="Times New Roman"/>
          <w:lang w:eastAsia="zh-CN"/>
        </w:rPr>
        <w:fldChar w:fldCharType="separate"/>
      </w:r>
      <w:r w:rsidR="00225005" w:rsidRPr="00225005">
        <w:rPr>
          <w:rFonts w:cs="Times New Roman"/>
          <w:noProof/>
          <w:vertAlign w:val="superscript"/>
          <w:lang w:eastAsia="zh-CN"/>
        </w:rPr>
        <w:t>41</w:t>
      </w:r>
      <w:r w:rsidR="00CD6330">
        <w:rPr>
          <w:rFonts w:cs="Times New Roman"/>
          <w:lang w:eastAsia="zh-CN"/>
        </w:rPr>
        <w:fldChar w:fldCharType="end"/>
      </w:r>
      <w:r w:rsidR="00CD6330">
        <w:rPr>
          <w:rFonts w:cs="Times New Roman"/>
          <w:lang w:eastAsia="zh-CN"/>
        </w:rPr>
        <w:t xml:space="preserve"> Specifically, we adjusted for COGD exposure, which was calculated </w:t>
      </w:r>
      <w:r w:rsidR="00CD6330" w:rsidRPr="009C287A">
        <w:rPr>
          <w:rFonts w:cs="Times New Roman"/>
          <w:lang w:eastAsia="zh-CN"/>
        </w:rPr>
        <w:t xml:space="preserve">using the same approach </w:t>
      </w:r>
      <w:r w:rsidR="00CD6330">
        <w:rPr>
          <w:rFonts w:cs="Times New Roman"/>
          <w:lang w:eastAsia="zh-CN"/>
        </w:rPr>
        <w:t xml:space="preserve">used to generate </w:t>
      </w:r>
      <w:r w:rsidR="00CD6330" w:rsidRPr="009C287A">
        <w:rPr>
          <w:rFonts w:cs="Times New Roman"/>
          <w:lang w:eastAsia="zh-CN"/>
        </w:rPr>
        <w:t>UOGD exposure</w:t>
      </w:r>
      <w:r w:rsidR="00CD6330">
        <w:rPr>
          <w:rFonts w:cs="Times New Roman"/>
          <w:lang w:eastAsia="zh-CN"/>
        </w:rPr>
        <w:t xml:space="preserve"> metrics. </w:t>
      </w:r>
      <w:r w:rsidR="009563ED">
        <w:rPr>
          <w:rFonts w:cs="Times New Roman"/>
          <w:lang w:eastAsia="zh-CN"/>
        </w:rPr>
        <w:t>To represent the background concentrations</w:t>
      </w:r>
      <w:r w:rsidR="004070C7">
        <w:rPr>
          <w:rFonts w:cs="Times New Roman"/>
          <w:lang w:eastAsia="zh-CN"/>
        </w:rPr>
        <w:t>,</w:t>
      </w:r>
      <w:r w:rsidR="009563ED">
        <w:rPr>
          <w:rFonts w:cs="Times New Roman"/>
          <w:lang w:eastAsia="zh-CN"/>
        </w:rPr>
        <w:t xml:space="preserve"> w</w:t>
      </w:r>
      <w:r w:rsidR="00CD6330">
        <w:rPr>
          <w:rFonts w:cs="Times New Roman"/>
          <w:lang w:eastAsia="zh-CN"/>
        </w:rPr>
        <w:t>e controlled for gridded annual PM</w:t>
      </w:r>
      <w:r w:rsidR="00CD6330" w:rsidRPr="003E0552">
        <w:rPr>
          <w:rFonts w:cs="Times New Roman"/>
          <w:vertAlign w:val="subscript"/>
          <w:lang w:eastAsia="zh-CN"/>
        </w:rPr>
        <w:t xml:space="preserve">2.5 </w:t>
      </w:r>
      <w:r w:rsidR="00CD6330">
        <w:rPr>
          <w:rFonts w:cs="Times New Roman"/>
          <w:lang w:eastAsia="zh-CN"/>
        </w:rPr>
        <w:t>concentrations predicted by a previously published national spatiotemporal model</w:t>
      </w:r>
      <w:r w:rsidR="009563ED">
        <w:rPr>
          <w:rFonts w:cs="Times New Roman"/>
          <w:lang w:eastAsia="zh-CN"/>
        </w:rPr>
        <w:t>.</w:t>
      </w:r>
      <w:r w:rsidR="00CD6330">
        <w:rPr>
          <w:rFonts w:cs="Times New Roman"/>
          <w:lang w:eastAsia="zh-CN"/>
        </w:rPr>
        <w:fldChar w:fldCharType="begin" w:fldLock="1"/>
      </w:r>
      <w:r w:rsidR="00A1459C">
        <w:rPr>
          <w:rFonts w:cs="Times New Roman"/>
          <w:lang w:eastAsia="zh-CN"/>
        </w:rPr>
        <w:instrText>ADDIN CSL_CITATION {"citationItems":[{"id":"ITEM-1","itemData":{"DOI":"10.1021/acs.est.5b06121","ISSN":"0013-936X","author":[{"dropping-particle":"","family":"Di","given":"Qian","non-dropping-particle":"","parse-names":false,"suffix":""},{"dropping-particle":"","family":"Kloog","given":"Itai","non-dropping-particle":"","parse-names":false,"suffix":""},{"dropping-particle":"","family":"Koutrakis","given":"Petros","non-dropping-particle":"","parse-names":false,"suffix":""},{"dropping-particle":"","family":"Lyapustin","given":"Alexei","non-dropping-particle":"","parse-names":false,"suffix":""},{"dropping-particle":"","family":"Wang","given":"Yujie","non-dropping-particle":"","parse-names":false,"suffix":""},{"dropping-particle":"","family":"Schwartz","given":"Joel","non-dropping-particle":"","parse-names":false,"suffix":""}],"container-title":"Environmental Science &amp; Technology","id":"ITEM-1","issue":"9","issued":{"date-parts":[["2016","5","3"]]},"page":"4712-4721","title":"Assessing PM &lt;sub&gt;2.5&lt;/sub&gt; Exposures with High Spatiotemporal Resolution across the Continental United States","type":"article-journal","volume":"50"},"uris":["http://www.mendeley.com/documents/?uuid=ea2ba678-554c-30d6-a7fb-d5f068dd9484"]}],"mendeley":{"formattedCitation":"&lt;sup&gt;42&lt;/sup&gt;","plainTextFormattedCitation":"42","previouslyFormattedCitation":"&lt;sup&gt;42&lt;/sup&gt;"},"properties":{"noteIndex":0},"schema":"https://github.com/citation-style-language/schema/raw/master/csl-citation.json"}</w:instrText>
      </w:r>
      <w:r w:rsidR="00CD6330">
        <w:rPr>
          <w:rFonts w:cs="Times New Roman"/>
          <w:lang w:eastAsia="zh-CN"/>
        </w:rPr>
        <w:fldChar w:fldCharType="separate"/>
      </w:r>
      <w:r w:rsidR="00225005" w:rsidRPr="00225005">
        <w:rPr>
          <w:rFonts w:cs="Times New Roman"/>
          <w:noProof/>
          <w:vertAlign w:val="superscript"/>
          <w:lang w:eastAsia="zh-CN"/>
        </w:rPr>
        <w:t>42</w:t>
      </w:r>
      <w:r w:rsidR="00CD6330">
        <w:rPr>
          <w:rFonts w:cs="Times New Roman"/>
          <w:lang w:eastAsia="zh-CN"/>
        </w:rPr>
        <w:fldChar w:fldCharType="end"/>
      </w:r>
      <w:r w:rsidR="009563ED">
        <w:rPr>
          <w:rFonts w:cs="Times New Roman"/>
          <w:lang w:eastAsia="zh-CN"/>
        </w:rPr>
        <w:t xml:space="preserve"> </w:t>
      </w:r>
      <w:r w:rsidR="00CD6330" w:rsidRPr="008109C0">
        <w:rPr>
          <w:rFonts w:cs="Times New Roman"/>
          <w:lang w:eastAsia="zh-CN"/>
        </w:rPr>
        <w:t xml:space="preserve">We obtained annual land cover data from </w:t>
      </w:r>
      <w:r w:rsidR="00CD6330">
        <w:rPr>
          <w:rFonts w:cs="Times New Roman"/>
          <w:lang w:eastAsia="zh-CN"/>
        </w:rPr>
        <w:t xml:space="preserve">the U.S. </w:t>
      </w:r>
      <w:r w:rsidR="00CD6330" w:rsidRPr="008109C0">
        <w:rPr>
          <w:rFonts w:cs="Times New Roman"/>
          <w:lang w:eastAsia="zh-CN"/>
        </w:rPr>
        <w:t>Geological Survey</w:t>
      </w:r>
      <w:r w:rsidR="00CD6330">
        <w:rPr>
          <w:rFonts w:cs="Times New Roman"/>
          <w:lang w:eastAsia="zh-CN"/>
        </w:rPr>
        <w:fldChar w:fldCharType="begin" w:fldLock="1"/>
      </w:r>
      <w:r w:rsidR="00A1459C">
        <w:rPr>
          <w:rFonts w:cs="Times New Roman"/>
          <w:lang w:eastAsia="zh-CN"/>
        </w:rPr>
        <w:instrText>ADDIN CSL_CITATION {"citationItems":[{"id":"ITEM-1","itemData":{"author":[{"dropping-particle":"","family":"Earth Resources Observation and Science (EROS) Center","given":"","non-dropping-particle":"","parse-names":false,"suffix":""}],"id":"ITEM-1","issued":{"date-parts":[["2012"]]},"publisher-place":"Reston, Virginia","title":"The National Land Cover Database","type":"report"},"uris":["http://www.mendeley.com/documents/?uuid=6de45e64-442b-4329-9157-ae2990f1362a"]}],"mendeley":{"formattedCitation":"&lt;sup&gt;43&lt;/sup&gt;","plainTextFormattedCitation":"43","previouslyFormattedCitation":"&lt;sup&gt;43&lt;/sup&gt;"},"properties":{"noteIndex":0},"schema":"https://github.com/citation-style-language/schema/raw/master/csl-citation.json"}</w:instrText>
      </w:r>
      <w:r w:rsidR="00CD6330">
        <w:rPr>
          <w:rFonts w:cs="Times New Roman"/>
          <w:lang w:eastAsia="zh-CN"/>
        </w:rPr>
        <w:fldChar w:fldCharType="separate"/>
      </w:r>
      <w:r w:rsidR="00225005" w:rsidRPr="00225005">
        <w:rPr>
          <w:rFonts w:cs="Times New Roman"/>
          <w:noProof/>
          <w:vertAlign w:val="superscript"/>
          <w:lang w:eastAsia="zh-CN"/>
        </w:rPr>
        <w:t>43</w:t>
      </w:r>
      <w:r w:rsidR="00CD6330">
        <w:rPr>
          <w:rFonts w:cs="Times New Roman"/>
          <w:lang w:eastAsia="zh-CN"/>
        </w:rPr>
        <w:fldChar w:fldCharType="end"/>
      </w:r>
      <w:r w:rsidR="00CD6330" w:rsidRPr="008109C0">
        <w:rPr>
          <w:rFonts w:cs="Times New Roman"/>
          <w:lang w:eastAsia="zh-CN"/>
        </w:rPr>
        <w:t xml:space="preserve"> and calculated the </w:t>
      </w:r>
      <w:r w:rsidR="00CD6330">
        <w:rPr>
          <w:rFonts w:cs="Times New Roman"/>
          <w:lang w:eastAsia="zh-CN"/>
        </w:rPr>
        <w:t xml:space="preserve">yearly ZIP </w:t>
      </w:r>
      <w:r w:rsidR="004070C7">
        <w:rPr>
          <w:rFonts w:cs="Times New Roman"/>
          <w:lang w:eastAsia="zh-CN"/>
        </w:rPr>
        <w:t>c</w:t>
      </w:r>
      <w:r w:rsidR="00CD6330">
        <w:rPr>
          <w:rFonts w:cs="Times New Roman"/>
          <w:lang w:eastAsia="zh-CN"/>
        </w:rPr>
        <w:t>ode</w:t>
      </w:r>
      <w:r w:rsidR="00CD6330" w:rsidRPr="008109C0">
        <w:rPr>
          <w:rFonts w:cs="Times New Roman"/>
          <w:lang w:eastAsia="zh-CN"/>
        </w:rPr>
        <w:t xml:space="preserve">-specific percent of land surface covered by vegetation </w:t>
      </w:r>
      <w:r w:rsidR="00CD6330">
        <w:rPr>
          <w:rFonts w:cs="Times New Roman"/>
          <w:lang w:eastAsia="zh-CN"/>
        </w:rPr>
        <w:t xml:space="preserve">and </w:t>
      </w:r>
      <w:r w:rsidR="00CD6330" w:rsidRPr="008109C0">
        <w:rPr>
          <w:rFonts w:cs="Times New Roman"/>
          <w:lang w:eastAsia="zh-CN"/>
        </w:rPr>
        <w:t>developed area to represent the</w:t>
      </w:r>
      <w:r w:rsidR="00CD6330">
        <w:rPr>
          <w:rFonts w:cs="Times New Roman"/>
          <w:lang w:eastAsia="zh-CN"/>
        </w:rPr>
        <w:t xml:space="preserve"> environmental variation driven by changes in land use</w:t>
      </w:r>
      <w:r w:rsidR="00CD6330" w:rsidRPr="008109C0">
        <w:rPr>
          <w:rFonts w:cs="Times New Roman"/>
          <w:lang w:eastAsia="zh-CN"/>
        </w:rPr>
        <w:t>.</w:t>
      </w:r>
      <w:r w:rsidR="00CD6330" w:rsidRPr="00682C74">
        <w:rPr>
          <w:rFonts w:cs="Times New Roman"/>
          <w:lang w:eastAsia="zh-CN"/>
        </w:rPr>
        <w:t xml:space="preserve"> </w:t>
      </w:r>
      <w:r w:rsidR="00CD6330">
        <w:rPr>
          <w:rFonts w:cs="Times New Roman"/>
          <w:lang w:eastAsia="zh-CN"/>
        </w:rPr>
        <w:t xml:space="preserve">We assigned the value of a ZIP </w:t>
      </w:r>
      <w:r w:rsidR="004070C7">
        <w:rPr>
          <w:rFonts w:cs="Times New Roman"/>
          <w:lang w:eastAsia="zh-CN"/>
        </w:rPr>
        <w:t>c</w:t>
      </w:r>
      <w:r w:rsidR="00CD6330">
        <w:rPr>
          <w:rFonts w:cs="Times New Roman"/>
          <w:lang w:eastAsia="zh-CN"/>
        </w:rPr>
        <w:t>ode-level or county-level</w:t>
      </w:r>
      <w:r w:rsidR="00423AC8">
        <w:rPr>
          <w:rFonts w:cs="Times New Roman"/>
          <w:lang w:eastAsia="zh-CN"/>
        </w:rPr>
        <w:t xml:space="preserve"> covariate</w:t>
      </w:r>
      <w:r w:rsidR="00CD6330">
        <w:rPr>
          <w:rFonts w:cs="Times New Roman"/>
          <w:lang w:eastAsia="zh-CN"/>
        </w:rPr>
        <w:t xml:space="preserve"> equally to each person-year residing within the boundary.</w:t>
      </w:r>
    </w:p>
    <w:p w14:paraId="21A67D26" w14:textId="32368ADB" w:rsidR="0044186C" w:rsidRDefault="00CD6330" w:rsidP="00CD6330">
      <w:pPr>
        <w:rPr>
          <w:rFonts w:cs="Times New Roman"/>
        </w:rPr>
      </w:pPr>
      <w:r>
        <w:rPr>
          <w:rFonts w:cs="Times New Roman"/>
        </w:rPr>
        <w:t>We conducted a s</w:t>
      </w:r>
      <w:r w:rsidRPr="009278AB">
        <w:rPr>
          <w:rFonts w:cs="Times New Roman"/>
        </w:rPr>
        <w:t>ubgroup analysi</w:t>
      </w:r>
      <w:r>
        <w:rPr>
          <w:rFonts w:cs="Times New Roman"/>
        </w:rPr>
        <w:t>s</w:t>
      </w:r>
      <w:r w:rsidR="00E04F56">
        <w:rPr>
          <w:rFonts w:cs="Times New Roman"/>
        </w:rPr>
        <w:t xml:space="preserve"> </w:t>
      </w:r>
      <w:r w:rsidR="00F620B3">
        <w:rPr>
          <w:rFonts w:cs="Times New Roman"/>
          <w:lang w:eastAsia="zh-CN"/>
        </w:rPr>
        <w:t>(Supplementary Note 3)</w:t>
      </w:r>
      <w:r w:rsidRPr="009278AB">
        <w:rPr>
          <w:rFonts w:cs="Times New Roman"/>
        </w:rPr>
        <w:t xml:space="preserve"> to evaluate</w:t>
      </w:r>
      <w:r>
        <w:rPr>
          <w:rFonts w:cs="Times New Roman"/>
        </w:rPr>
        <w:t xml:space="preserve"> the likely heterogeneous mortality influences of UOGD in specific demographic subgroups. We grouped these ZIP </w:t>
      </w:r>
      <w:r w:rsidR="00C80A8B">
        <w:rPr>
          <w:rFonts w:cs="Times New Roman"/>
        </w:rPr>
        <w:t>c</w:t>
      </w:r>
      <w:r>
        <w:rPr>
          <w:rFonts w:cs="Times New Roman"/>
        </w:rPr>
        <w:t xml:space="preserve">odes into three non-adjacent </w:t>
      </w:r>
      <w:r w:rsidR="009563ED">
        <w:rPr>
          <w:rFonts w:cs="Times New Roman"/>
        </w:rPr>
        <w:t>subregions</w:t>
      </w:r>
      <w:r>
        <w:rPr>
          <w:rFonts w:cs="Times New Roman"/>
        </w:rPr>
        <w:t xml:space="preserve">: northern, eastern, and southern (Figure </w:t>
      </w:r>
      <w:r w:rsidR="00C4183C">
        <w:rPr>
          <w:rFonts w:cs="Times New Roman"/>
        </w:rPr>
        <w:t>2</w:t>
      </w:r>
      <w:r>
        <w:rPr>
          <w:rFonts w:cs="Times New Roman"/>
        </w:rPr>
        <w:t>)</w:t>
      </w:r>
      <w:r w:rsidR="009563ED">
        <w:rPr>
          <w:rFonts w:cs="Times New Roman"/>
        </w:rPr>
        <w:t>,</w:t>
      </w:r>
      <w:r>
        <w:rPr>
          <w:rFonts w:cs="Times New Roman"/>
        </w:rPr>
        <w:t xml:space="preserve"> and performed a subregional analysis to assess the differences in the mortality influences of UOGD among three major UOGD </w:t>
      </w:r>
      <w:r w:rsidR="00C80A8B">
        <w:rPr>
          <w:rFonts w:cs="Times New Roman"/>
        </w:rPr>
        <w:t>sub</w:t>
      </w:r>
      <w:r>
        <w:rPr>
          <w:rFonts w:cs="Times New Roman"/>
        </w:rPr>
        <w:t>regions. We tested the sensitivity of our results to different categorizing method</w:t>
      </w:r>
      <w:r w:rsidR="00C80A8B">
        <w:rPr>
          <w:rFonts w:cs="Times New Roman"/>
        </w:rPr>
        <w:t>s</w:t>
      </w:r>
      <w:r>
        <w:rPr>
          <w:rFonts w:cs="Times New Roman"/>
        </w:rPr>
        <w:t xml:space="preserve"> using other percentiles to divide PE to UOGD into categorical levels</w:t>
      </w:r>
      <w:r w:rsidR="00E04F56">
        <w:rPr>
          <w:rFonts w:cs="Times New Roman"/>
        </w:rPr>
        <w:t xml:space="preserve"> (Supplementary Note 4)</w:t>
      </w:r>
      <w:r>
        <w:rPr>
          <w:rFonts w:cs="Times New Roman"/>
        </w:rPr>
        <w:t>. We assessed the sensitivity of our results to inclu</w:t>
      </w:r>
      <w:r w:rsidR="009563ED">
        <w:rPr>
          <w:rFonts w:cs="Times New Roman"/>
        </w:rPr>
        <w:t>de</w:t>
      </w:r>
      <w:r>
        <w:rPr>
          <w:rFonts w:cs="Times New Roman"/>
        </w:rPr>
        <w:t xml:space="preserve"> and exclu</w:t>
      </w:r>
      <w:r w:rsidR="009563ED">
        <w:rPr>
          <w:rFonts w:cs="Times New Roman"/>
        </w:rPr>
        <w:t>de</w:t>
      </w:r>
      <w:r>
        <w:rPr>
          <w:rFonts w:cs="Times New Roman"/>
        </w:rPr>
        <w:t xml:space="preserve"> three types of covariates by refitting both models with a subset of the original covariates</w:t>
      </w:r>
      <w:r w:rsidR="009563ED">
        <w:rPr>
          <w:rFonts w:cs="Times New Roman"/>
        </w:rPr>
        <w:t xml:space="preserve"> and </w:t>
      </w:r>
      <w:r>
        <w:rPr>
          <w:rFonts w:cs="Times New Roman"/>
        </w:rPr>
        <w:t>evaluated the consequences of omitting one specific covariate, such as PE to COGD or PM</w:t>
      </w:r>
      <w:r w:rsidRPr="009D212F">
        <w:rPr>
          <w:rFonts w:cs="Times New Roman"/>
          <w:vertAlign w:val="subscript"/>
        </w:rPr>
        <w:t>2.5</w:t>
      </w:r>
      <w:r>
        <w:rPr>
          <w:rFonts w:cs="Times New Roman"/>
        </w:rPr>
        <w:t>, by refitting both models without adjusting for that covariate</w:t>
      </w:r>
      <w:r w:rsidR="0003779E">
        <w:rPr>
          <w:rFonts w:cs="Times New Roman"/>
        </w:rPr>
        <w:t xml:space="preserve"> (Supplementary Note 5)</w:t>
      </w:r>
      <w:r>
        <w:rPr>
          <w:rFonts w:cs="Times New Roman"/>
        </w:rPr>
        <w:t xml:space="preserve">. </w:t>
      </w:r>
      <w:r w:rsidR="008162D1" w:rsidRPr="0035229A">
        <w:rPr>
          <w:rFonts w:cs="Times New Roman"/>
        </w:rPr>
        <w:t xml:space="preserve">We also conducted a sensitivity analysis to unmeasured confounding bias by calculating the </w:t>
      </w:r>
      <w:r w:rsidR="009563ED">
        <w:rPr>
          <w:rFonts w:cs="Times New Roman"/>
        </w:rPr>
        <w:t>e</w:t>
      </w:r>
      <w:r w:rsidR="008162D1" w:rsidRPr="0035229A">
        <w:rPr>
          <w:rFonts w:cs="Times New Roman"/>
        </w:rPr>
        <w:t>vidence-values.</w:t>
      </w:r>
      <w:r w:rsidR="0035229A">
        <w:rPr>
          <w:rFonts w:cs="Times New Roman"/>
        </w:rPr>
        <w:fldChar w:fldCharType="begin" w:fldLock="1"/>
      </w:r>
      <w:r w:rsidR="00DC5CD4">
        <w:rPr>
          <w:rFonts w:cs="Times New Roman"/>
        </w:rPr>
        <w:instrText>ADDIN CSL_CITATION {"citationItems":[{"id":"ITEM-1","itemData":{"DOI":"10.7326/M16-2607","ISSN":"0003-4819","abstract":"Sensitivity analysis is useful in assessing how robust an association is to potential unmeasured or uncontrolled confounding. This article introduces a new measure called the ?E-value,? which is related to the evidence for causality in observational studies that are potentially subject to confounding. The E-value is defined as the minimum strength of association, on the risk ratio scale, that an unmeasured confounder would need to have with both the treatment and the outcome to fully explain away a specific treatment?outcome association, conditional on the measured covariates. A large E-value implies that considerable unmeasured confounding would be needed to explain away an effect estimate. A small E-value implies little unmeasured confounding would be needed to explain away an effect estimate. The authors propose that in all observational studies intended to produce evidence for causality, the E-value be reported or some other sensitivity analysis be used. They suggest calculating the E-value for both the observed association estimate (after adjustments for measured confounders) and the limit of the confidence interval closest to the null. If this were to become standard practice, the ability of the scientific community to assess evidence from observational studies would improve considerably, and ultimately, science would be strengthened.","author":[{"dropping-particle":"","family":"VanderWeele","given":"Tyler J","non-dropping-particle":"","parse-names":false,"suffix":""},{"dropping-particle":"","family":"Ding","given":"Peng","non-dropping-particle":"","parse-names":false,"suffix":""}],"container-title":"Annals of Internal Medicine","id":"ITEM-1","issue":"4","issued":{"date-parts":[["2017","7","11"]]},"note":"doi: 10.7326/M16-2607","page":"268-274","publisher":"American College of Physicians","title":"Sensitivity Analysis in Observational Research: Introducing the E-Value","type":"article-journal","volume":"167"},"uris":["http://www.mendeley.com/documents/?uuid=508f4c42-5649-4175-8934-d14768a3f03e"]},{"id":"ITEM-2","itemData":{"ISSN":"1044-3983","author":[{"dropping-particle":"","family":"Mathur","given":"Maya B","non-dropping-particle":"","parse-names":false,"suffix":""},{"dropping-particle":"","family":"Ding","given":"Peng","non-dropping-particle":"","parse-names":false,"suffix":""},{"dropping-particle":"","family":"Riddell","given":"Corinne A","non-dropping-particle":"","parse-names":false,"suffix":""},{"dropping-particle":"","family":"VanderWeele","given":"Tyler J","non-dropping-particle":"","parse-names":false,"suffix":""}],"container-title":"Epidemiology","id":"ITEM-2","issue":"5","issued":{"date-parts":[["2018"]]},"title":"Web Site and R Package for Computing E-values","type":"article-journal","volume":"29"},"uris":["http://www.mendeley.com/documents/?uuid=bc0bac1b-1e74-44d4-bb05-c5e6ac48ec42"]}],"mendeley":{"formattedCitation":"&lt;sup&gt;25,26&lt;/sup&gt;","plainTextFormattedCitation":"25,26","previouslyFormattedCitation":"&lt;sup&gt;25,26&lt;/sup&gt;"},"properties":{"noteIndex":0},"schema":"https://github.com/citation-style-language/schema/raw/master/csl-citation.json"}</w:instrText>
      </w:r>
      <w:r w:rsidR="0035229A">
        <w:rPr>
          <w:rFonts w:cs="Times New Roman"/>
        </w:rPr>
        <w:fldChar w:fldCharType="separate"/>
      </w:r>
      <w:r w:rsidR="00A91B8A" w:rsidRPr="00A91B8A">
        <w:rPr>
          <w:rFonts w:cs="Times New Roman"/>
          <w:noProof/>
          <w:vertAlign w:val="superscript"/>
        </w:rPr>
        <w:t>25,26</w:t>
      </w:r>
      <w:r w:rsidR="0035229A">
        <w:rPr>
          <w:rFonts w:cs="Times New Roman"/>
        </w:rPr>
        <w:fldChar w:fldCharType="end"/>
      </w:r>
    </w:p>
    <w:p w14:paraId="397B7069" w14:textId="7179C3F4" w:rsidR="00543B5F" w:rsidRDefault="000A3954" w:rsidP="00321F21">
      <w:pPr>
        <w:pStyle w:val="Heading3"/>
      </w:pPr>
      <w:r>
        <w:lastRenderedPageBreak/>
        <w:t>Analys</w:t>
      </w:r>
      <w:r w:rsidR="00665B32">
        <w:t>i</w:t>
      </w:r>
      <w:r>
        <w:t>s</w:t>
      </w:r>
      <w:r w:rsidR="00543B5F">
        <w:t xml:space="preserve"> </w:t>
      </w:r>
      <w:r>
        <w:t>S</w:t>
      </w:r>
      <w:r w:rsidR="00543B5F">
        <w:t>et II</w:t>
      </w:r>
    </w:p>
    <w:p w14:paraId="24C756F2" w14:textId="2A5B9719" w:rsidR="005177A9" w:rsidRDefault="0051081B" w:rsidP="0035229A">
      <w:pPr>
        <w:rPr>
          <w:rFonts w:cs="Times New Roman"/>
        </w:rPr>
      </w:pPr>
      <w:bookmarkStart w:id="3" w:name="_Hlk79163185"/>
      <w:r w:rsidRPr="0051081B">
        <w:rPr>
          <w:rFonts w:cs="Times New Roman"/>
        </w:rPr>
        <w:t xml:space="preserve">We conducted a DiD and a DDD in </w:t>
      </w:r>
      <w:r w:rsidR="00086AA2">
        <w:rPr>
          <w:rFonts w:cs="Times New Roman"/>
        </w:rPr>
        <w:t>Analysis Set I</w:t>
      </w:r>
      <w:r w:rsidR="0075557C">
        <w:rPr>
          <w:rFonts w:cs="Times New Roman"/>
        </w:rPr>
        <w:t>I</w:t>
      </w:r>
      <w:r w:rsidRPr="0051081B">
        <w:rPr>
          <w:rFonts w:cs="Times New Roman"/>
        </w:rPr>
        <w:t xml:space="preserve"> (Supplementary </w:t>
      </w:r>
      <w:r w:rsidR="002D57B9">
        <w:rPr>
          <w:rFonts w:cs="Times New Roman"/>
        </w:rPr>
        <w:t>Note 8</w:t>
      </w:r>
      <w:r w:rsidRPr="0051081B">
        <w:rPr>
          <w:rFonts w:cs="Times New Roman"/>
        </w:rPr>
        <w:t>). DiD is a quasi-experimental study design</w:t>
      </w:r>
      <w:r w:rsidR="0075557C">
        <w:rPr>
          <w:rFonts w:cs="Times New Roman"/>
        </w:rPr>
        <w:t xml:space="preserve"> that</w:t>
      </w:r>
      <w:r w:rsidRPr="0051081B">
        <w:rPr>
          <w:rFonts w:cs="Times New Roman"/>
        </w:rPr>
        <w:t xml:space="preserve"> has been successfully applied to estimate the prenatal health impacts of UOGD activities in Pennsylvania</w:t>
      </w:r>
      <w:r w:rsidR="00E70917">
        <w:rPr>
          <w:rFonts w:cs="Times New Roman"/>
        </w:rPr>
        <w:t>.</w:t>
      </w:r>
      <w:r w:rsidR="00CA329B">
        <w:rPr>
          <w:rFonts w:cs="Times New Roman"/>
        </w:rPr>
        <w:fldChar w:fldCharType="begin" w:fldLock="1"/>
      </w:r>
      <w:r w:rsidR="000B01F1">
        <w:rPr>
          <w:rFonts w:cs="Times New Roman"/>
        </w:rPr>
        <w:instrText>ADDIN CSL_CITATION {"citationItems":[{"id":"ITEM-1","itemData":{"DOI":"https://doi.org/10.1016/j.jhealeco.2018.07.004","ISSN":"0167-6296","abstract":"This research exploits the introduction of shale gas wells in Pennsylvania in response to growing controversy around the drilling method of hydraulic fracturing. Using detailed location data on maternal addresses and GIS coordinates of gas wells, this study examines singleton births to mothers residing close to a shale gas well from 2003 to 2010 in Pennsylvania. The introduction of drilling increased low birth weight and decreased term birth weight on average among mothers living within 2.5 km of a well compared to mothers living within 2.5 km of a permitted well. Adverse effects were also detected using measures such as small for gestational age and APGAR scores, while no effects on gestation periods were found. In the intensive margin, an additional well is associated with a 7 percent increase in low birth weight, a 5 g reduction in term birth weight and a 3 percent increase in premature birth. These results are robust to other measures of infant health, many changes in specification and falsification tests. These findings suggest that shale gas development poses significant risks to human health.","author":[{"dropping-particle":"","family":"Hill","given":"Elaine L","non-dropping-particle":"","parse-names":false,"suffix":""}],"container-title":"Journal of Health Economics","id":"ITEM-1","issued":{"date-parts":[["2018"]]},"page":"134-150","title":"Shale gas development and infant health: Evidence from Pennsylvania","type":"article-journal","volume":"61"},"uris":["http://www.mendeley.com/documents/?uuid=795cbc7e-0de6-4967-828c-0ee71469959d"]}],"mendeley":{"formattedCitation":"&lt;sup&gt;17&lt;/sup&gt;","plainTextFormattedCitation":"17","previouslyFormattedCitation":"&lt;sup&gt;17&lt;/sup&gt;"},"properties":{"noteIndex":0},"schema":"https://github.com/citation-style-language/schema/raw/master/csl-citation.json"}</w:instrText>
      </w:r>
      <w:r w:rsidR="00CA329B">
        <w:rPr>
          <w:rFonts w:cs="Times New Roman"/>
        </w:rPr>
        <w:fldChar w:fldCharType="separate"/>
      </w:r>
      <w:r w:rsidR="00CA329B" w:rsidRPr="00CA329B">
        <w:rPr>
          <w:rFonts w:cs="Times New Roman"/>
          <w:noProof/>
          <w:vertAlign w:val="superscript"/>
        </w:rPr>
        <w:t>17</w:t>
      </w:r>
      <w:r w:rsidR="00CA329B">
        <w:rPr>
          <w:rFonts w:cs="Times New Roman"/>
        </w:rPr>
        <w:fldChar w:fldCharType="end"/>
      </w:r>
      <w:r w:rsidRPr="0051081B">
        <w:rPr>
          <w:rFonts w:cs="Times New Roman"/>
        </w:rPr>
        <w:t xml:space="preserve"> We used a similar design, in which an “intervention” occurs when UOGD drilling happens within 15</w:t>
      </w:r>
      <w:r w:rsidR="0075557C">
        <w:rPr>
          <w:rFonts w:cs="Times New Roman"/>
        </w:rPr>
        <w:t xml:space="preserve"> </w:t>
      </w:r>
      <w:r w:rsidRPr="0051081B">
        <w:rPr>
          <w:rFonts w:cs="Times New Roman"/>
        </w:rPr>
        <w:t xml:space="preserve">km from the bound of the ZIP </w:t>
      </w:r>
      <w:r w:rsidR="0075557C">
        <w:rPr>
          <w:rFonts w:cs="Times New Roman"/>
        </w:rPr>
        <w:t>c</w:t>
      </w:r>
      <w:r w:rsidRPr="0051081B">
        <w:rPr>
          <w:rFonts w:cs="Times New Roman"/>
        </w:rPr>
        <w:t xml:space="preserve">ode for the first time. A “treatment” community is a ZIP </w:t>
      </w:r>
      <w:r w:rsidR="0075557C">
        <w:rPr>
          <w:rFonts w:cs="Times New Roman"/>
        </w:rPr>
        <w:t>c</w:t>
      </w:r>
      <w:r w:rsidRPr="0051081B">
        <w:rPr>
          <w:rFonts w:cs="Times New Roman"/>
        </w:rPr>
        <w:t>ode with high and medium-high PE by the end of 2015. A “</w:t>
      </w:r>
      <w:r w:rsidR="00856A06">
        <w:rPr>
          <w:rFonts w:cs="Times New Roman"/>
        </w:rPr>
        <w:t>comparison</w:t>
      </w:r>
      <w:r w:rsidRPr="0051081B">
        <w:rPr>
          <w:rFonts w:cs="Times New Roman"/>
        </w:rPr>
        <w:t xml:space="preserve">” community is a ZIP </w:t>
      </w:r>
      <w:r w:rsidR="0075557C">
        <w:rPr>
          <w:rFonts w:cs="Times New Roman"/>
        </w:rPr>
        <w:t>c</w:t>
      </w:r>
      <w:r w:rsidRPr="0051081B">
        <w:rPr>
          <w:rFonts w:cs="Times New Roman"/>
        </w:rPr>
        <w:t>ode with low and medium-low PE by the end of 2015. The intervention occur</w:t>
      </w:r>
      <w:r w:rsidR="0075557C">
        <w:rPr>
          <w:rFonts w:cs="Times New Roman"/>
        </w:rPr>
        <w:t>s</w:t>
      </w:r>
      <w:r w:rsidRPr="0051081B">
        <w:rPr>
          <w:rFonts w:cs="Times New Roman"/>
        </w:rPr>
        <w:t xml:space="preserve"> in each treatment and </w:t>
      </w:r>
      <w:r w:rsidR="00856A06">
        <w:rPr>
          <w:rFonts w:cs="Times New Roman"/>
        </w:rPr>
        <w:t xml:space="preserve">comparison </w:t>
      </w:r>
      <w:r w:rsidRPr="0051081B">
        <w:rPr>
          <w:rFonts w:cs="Times New Roman"/>
        </w:rPr>
        <w:t xml:space="preserve">community at different times according to </w:t>
      </w:r>
      <w:r w:rsidR="0075557C">
        <w:rPr>
          <w:rFonts w:cs="Times New Roman"/>
        </w:rPr>
        <w:t xml:space="preserve">the </w:t>
      </w:r>
      <w:r w:rsidRPr="0051081B">
        <w:rPr>
          <w:rFonts w:cs="Times New Roman"/>
        </w:rPr>
        <w:t>actual drilling date.</w:t>
      </w:r>
      <w:r w:rsidR="00856A06">
        <w:rPr>
          <w:rFonts w:cs="Times New Roman"/>
        </w:rPr>
        <w:t xml:space="preserve"> </w:t>
      </w:r>
      <w:bookmarkEnd w:id="3"/>
      <w:r w:rsidR="00856A06">
        <w:rPr>
          <w:rFonts w:cs="Times New Roman"/>
        </w:rPr>
        <w:t>The pre-drilling health records</w:t>
      </w:r>
      <w:r w:rsidRPr="0051081B">
        <w:rPr>
          <w:rFonts w:cs="Times New Roman"/>
        </w:rPr>
        <w:t xml:space="preserve"> </w:t>
      </w:r>
      <w:r w:rsidR="00856A06">
        <w:rPr>
          <w:rFonts w:cs="Times New Roman"/>
        </w:rPr>
        <w:t>are used as a control group for treatment and comparison groups exposed to UOGD after drilling began</w:t>
      </w:r>
      <w:bookmarkStart w:id="4" w:name="_Hlk79163501"/>
      <w:r w:rsidR="00856A06">
        <w:rPr>
          <w:rFonts w:cs="Times New Roman"/>
        </w:rPr>
        <w:t xml:space="preserve">. </w:t>
      </w:r>
      <w:r w:rsidRPr="0051081B">
        <w:rPr>
          <w:rFonts w:cs="Times New Roman"/>
        </w:rPr>
        <w:t xml:space="preserve">We fitted a </w:t>
      </w:r>
      <w:r w:rsidR="00E50E24">
        <w:rPr>
          <w:rFonts w:cs="Times New Roman"/>
        </w:rPr>
        <w:t xml:space="preserve">fixed effects linear </w:t>
      </w:r>
      <w:r w:rsidRPr="0051081B">
        <w:rPr>
          <w:rFonts w:cs="Times New Roman"/>
        </w:rPr>
        <w:t>regression model</w:t>
      </w:r>
      <w:r w:rsidR="00856A06">
        <w:rPr>
          <w:rFonts w:cs="Times New Roman"/>
        </w:rPr>
        <w:t xml:space="preserve"> that </w:t>
      </w:r>
      <w:r w:rsidR="008E7266">
        <w:rPr>
          <w:rFonts w:cs="Times New Roman"/>
        </w:rPr>
        <w:t>accounts</w:t>
      </w:r>
      <w:r w:rsidR="00856A06">
        <w:rPr>
          <w:rFonts w:cs="Times New Roman"/>
        </w:rPr>
        <w:t xml:space="preserve"> for individual level time</w:t>
      </w:r>
      <w:r w:rsidR="00582FFE">
        <w:rPr>
          <w:rFonts w:cs="Times New Roman"/>
        </w:rPr>
        <w:t xml:space="preserve">-variant and </w:t>
      </w:r>
      <w:r w:rsidR="0075557C">
        <w:rPr>
          <w:rFonts w:cs="Times New Roman"/>
        </w:rPr>
        <w:t>time-</w:t>
      </w:r>
      <w:r w:rsidR="00856A06">
        <w:rPr>
          <w:rFonts w:cs="Times New Roman"/>
        </w:rPr>
        <w:t xml:space="preserve">invariant factors, temporal trend in mortality, and </w:t>
      </w:r>
      <w:r w:rsidR="00AB7DEC">
        <w:rPr>
          <w:rFonts w:cs="Times New Roman"/>
        </w:rPr>
        <w:t xml:space="preserve">ZIP </w:t>
      </w:r>
      <w:r w:rsidR="0075557C">
        <w:rPr>
          <w:rFonts w:cs="Times New Roman"/>
        </w:rPr>
        <w:t>code</w:t>
      </w:r>
      <w:r w:rsidR="00856A06">
        <w:rPr>
          <w:rFonts w:cs="Times New Roman"/>
        </w:rPr>
        <w:t>-level time</w:t>
      </w:r>
      <w:r w:rsidR="0075557C">
        <w:rPr>
          <w:rFonts w:cs="Times New Roman"/>
        </w:rPr>
        <w:t>-</w:t>
      </w:r>
      <w:r w:rsidR="00856A06">
        <w:rPr>
          <w:rFonts w:cs="Times New Roman"/>
        </w:rPr>
        <w:t xml:space="preserve">variant </w:t>
      </w:r>
      <w:r w:rsidR="00CF209D">
        <w:rPr>
          <w:rFonts w:cs="Times New Roman"/>
        </w:rPr>
        <w:t>covariates. The outcome</w:t>
      </w:r>
      <w:r w:rsidR="00CA3DF8">
        <w:rPr>
          <w:rFonts w:cs="Times New Roman"/>
        </w:rPr>
        <w:t xml:space="preserve"> of both DiD and DDD </w:t>
      </w:r>
      <w:r w:rsidR="0075557C">
        <w:rPr>
          <w:rFonts w:cs="Times New Roman"/>
        </w:rPr>
        <w:t>is</w:t>
      </w:r>
      <w:r w:rsidR="00CA3DF8">
        <w:rPr>
          <w:rFonts w:cs="Times New Roman"/>
        </w:rPr>
        <w:t xml:space="preserve"> </w:t>
      </w:r>
      <w:r w:rsidR="0075557C">
        <w:rPr>
          <w:rFonts w:cs="Times New Roman"/>
        </w:rPr>
        <w:t xml:space="preserve">the </w:t>
      </w:r>
      <w:r w:rsidR="00CA3DF8">
        <w:rPr>
          <w:rFonts w:cs="Times New Roman"/>
        </w:rPr>
        <w:t>binary occurrence of death during the person-year</w:t>
      </w:r>
      <w:r w:rsidR="00E528A7">
        <w:rPr>
          <w:rFonts w:cs="Times New Roman"/>
        </w:rPr>
        <w:t>.</w:t>
      </w:r>
      <w:r w:rsidR="00582FFE">
        <w:rPr>
          <w:rFonts w:cs="Times New Roman"/>
        </w:rPr>
        <w:t xml:space="preserve"> A two-way interaction between treatment and intervention time (DiD term) was used to estimate the effects of UOGD activities on all-cause mortality. </w:t>
      </w:r>
      <w:bookmarkStart w:id="5" w:name="_Hlk86622103"/>
      <w:r w:rsidR="00582FFE">
        <w:rPr>
          <w:rFonts w:cs="Times New Roman"/>
        </w:rPr>
        <w:t xml:space="preserve">A cluster-robust sandwich estimator was used to account for the serial autocorrelation between repeated within-person </w:t>
      </w:r>
      <w:r w:rsidR="00601112">
        <w:rPr>
          <w:rFonts w:cs="Times New Roman"/>
        </w:rPr>
        <w:t>measurements</w:t>
      </w:r>
      <w:bookmarkEnd w:id="5"/>
      <w:r w:rsidR="00601112">
        <w:rPr>
          <w:rFonts w:cs="Times New Roman"/>
        </w:rPr>
        <w:t>.</w:t>
      </w:r>
      <w:r w:rsidR="00601112" w:rsidRPr="0051081B">
        <w:rPr>
          <w:rFonts w:cs="Times New Roman"/>
        </w:rPr>
        <w:t xml:space="preserve"> </w:t>
      </w:r>
      <w:bookmarkEnd w:id="4"/>
      <w:r w:rsidR="00601112" w:rsidRPr="0051081B">
        <w:rPr>
          <w:rFonts w:cs="Times New Roman"/>
        </w:rPr>
        <w:t>Our</w:t>
      </w:r>
      <w:r w:rsidRPr="0051081B">
        <w:rPr>
          <w:rFonts w:cs="Times New Roman"/>
        </w:rPr>
        <w:t xml:space="preserve"> DDD analysis extended the DiD analysis by incorporating wind-dependent exposure. A DE</w:t>
      </w:r>
      <w:r w:rsidRPr="00262000">
        <w:rPr>
          <w:rFonts w:cs="Times New Roman"/>
          <w:vertAlign w:val="superscript"/>
        </w:rPr>
        <w:t>+</w:t>
      </w:r>
      <w:r w:rsidRPr="0051081B">
        <w:rPr>
          <w:rFonts w:cs="Times New Roman"/>
        </w:rPr>
        <w:t xml:space="preserve"> </w:t>
      </w:r>
      <w:r w:rsidR="002774BA">
        <w:rPr>
          <w:rFonts w:cs="Times New Roman"/>
        </w:rPr>
        <w:t xml:space="preserve">(downwind) </w:t>
      </w:r>
      <w:r w:rsidRPr="0051081B">
        <w:rPr>
          <w:rFonts w:cs="Times New Roman"/>
        </w:rPr>
        <w:t xml:space="preserve">community </w:t>
      </w:r>
      <w:r w:rsidR="0075557C">
        <w:rPr>
          <w:rFonts w:cs="Times New Roman"/>
        </w:rPr>
        <w:t>was defined a</w:t>
      </w:r>
      <w:r w:rsidRPr="0051081B">
        <w:rPr>
          <w:rFonts w:cs="Times New Roman"/>
        </w:rPr>
        <w:t xml:space="preserve">s a ZIP </w:t>
      </w:r>
      <w:r w:rsidR="0075557C">
        <w:rPr>
          <w:rFonts w:cs="Times New Roman"/>
        </w:rPr>
        <w:t>c</w:t>
      </w:r>
      <w:r w:rsidRPr="0051081B">
        <w:rPr>
          <w:rFonts w:cs="Times New Roman"/>
        </w:rPr>
        <w:t>ode</w:t>
      </w:r>
      <w:r w:rsidR="0075557C">
        <w:rPr>
          <w:rFonts w:cs="Times New Roman"/>
        </w:rPr>
        <w:t xml:space="preserve"> that,</w:t>
      </w:r>
      <w:r w:rsidRPr="0051081B">
        <w:rPr>
          <w:rFonts w:cs="Times New Roman"/>
        </w:rPr>
        <w:t xml:space="preserve"> on average</w:t>
      </w:r>
      <w:r w:rsidR="0075557C">
        <w:rPr>
          <w:rFonts w:cs="Times New Roman"/>
        </w:rPr>
        <w:t>,</w:t>
      </w:r>
      <w:r w:rsidRPr="0051081B">
        <w:rPr>
          <w:rFonts w:cs="Times New Roman"/>
        </w:rPr>
        <w:t xml:space="preserve"> has </w:t>
      </w:r>
      <w:r w:rsidR="0075557C">
        <w:rPr>
          <w:rFonts w:cs="Times New Roman"/>
        </w:rPr>
        <w:t>more than</w:t>
      </w:r>
      <w:r w:rsidR="0075557C" w:rsidRPr="0051081B">
        <w:rPr>
          <w:rFonts w:cs="Times New Roman"/>
        </w:rPr>
        <w:t xml:space="preserve"> </w:t>
      </w:r>
      <w:r w:rsidRPr="0051081B">
        <w:rPr>
          <w:rFonts w:cs="Times New Roman"/>
        </w:rPr>
        <w:t>50% PE contributed by upwind wells. A DE</w:t>
      </w:r>
      <w:r w:rsidRPr="00262000">
        <w:rPr>
          <w:rFonts w:cs="Times New Roman"/>
          <w:vertAlign w:val="superscript"/>
        </w:rPr>
        <w:t>-</w:t>
      </w:r>
      <w:r w:rsidRPr="0051081B">
        <w:rPr>
          <w:rFonts w:cs="Times New Roman"/>
        </w:rPr>
        <w:t xml:space="preserve"> community </w:t>
      </w:r>
      <w:r w:rsidR="0075557C">
        <w:rPr>
          <w:rFonts w:cs="Times New Roman"/>
        </w:rPr>
        <w:t>was defined a</w:t>
      </w:r>
      <w:r w:rsidRPr="0051081B">
        <w:rPr>
          <w:rFonts w:cs="Times New Roman"/>
        </w:rPr>
        <w:t xml:space="preserve">s a ZIP </w:t>
      </w:r>
      <w:r w:rsidR="0075557C">
        <w:rPr>
          <w:rFonts w:cs="Times New Roman"/>
        </w:rPr>
        <w:t>c</w:t>
      </w:r>
      <w:r w:rsidRPr="0051081B">
        <w:rPr>
          <w:rFonts w:cs="Times New Roman"/>
        </w:rPr>
        <w:t>ode</w:t>
      </w:r>
      <w:r w:rsidR="0075557C">
        <w:rPr>
          <w:rFonts w:cs="Times New Roman"/>
        </w:rPr>
        <w:t xml:space="preserve"> that,</w:t>
      </w:r>
      <w:r w:rsidRPr="0051081B">
        <w:rPr>
          <w:rFonts w:cs="Times New Roman"/>
        </w:rPr>
        <w:t xml:space="preserve"> on average</w:t>
      </w:r>
      <w:r w:rsidR="0075557C">
        <w:rPr>
          <w:rFonts w:cs="Times New Roman"/>
        </w:rPr>
        <w:t>, has more than</w:t>
      </w:r>
      <w:r w:rsidRPr="0051081B">
        <w:rPr>
          <w:rFonts w:cs="Times New Roman"/>
        </w:rPr>
        <w:t xml:space="preserve"> 50% PE contributed by downwind wells. We fitted a similar regression </w:t>
      </w:r>
      <w:r w:rsidR="000B01F1">
        <w:rPr>
          <w:rFonts w:cs="Times New Roman"/>
        </w:rPr>
        <w:t xml:space="preserve">model </w:t>
      </w:r>
      <w:r w:rsidRPr="0051081B">
        <w:rPr>
          <w:rFonts w:cs="Times New Roman"/>
        </w:rPr>
        <w:t>with a three-way interaction among PE, drilling time, and DE to estimate the DDD effects.</w:t>
      </w:r>
      <w:r w:rsidR="009C1F5C">
        <w:rPr>
          <w:rFonts w:cs="Times New Roman"/>
        </w:rPr>
        <w:t xml:space="preserve"> </w:t>
      </w:r>
      <w:bookmarkStart w:id="6" w:name="_Hlk79162959"/>
      <w:r w:rsidR="000B01F1">
        <w:rPr>
          <w:rFonts w:cs="Times New Roman"/>
        </w:rPr>
        <w:t xml:space="preserve">We </w:t>
      </w:r>
      <w:r w:rsidR="005B45C2">
        <w:rPr>
          <w:rFonts w:cs="Times New Roman"/>
        </w:rPr>
        <w:t>visualized the pre- and post-drilling trend</w:t>
      </w:r>
      <w:r w:rsidR="00427515">
        <w:rPr>
          <w:rFonts w:cs="Times New Roman"/>
        </w:rPr>
        <w:t>s</w:t>
      </w:r>
      <w:r w:rsidR="005B45C2">
        <w:rPr>
          <w:rFonts w:cs="Times New Roman"/>
        </w:rPr>
        <w:t xml:space="preserve"> in all-cause mortality</w:t>
      </w:r>
      <w:r w:rsidR="00601112">
        <w:rPr>
          <w:rFonts w:cs="Times New Roman"/>
        </w:rPr>
        <w:t xml:space="preserve"> </w:t>
      </w:r>
      <w:r w:rsidR="00427515">
        <w:rPr>
          <w:rFonts w:cs="Times New Roman"/>
        </w:rPr>
        <w:t xml:space="preserve">rate </w:t>
      </w:r>
      <w:r w:rsidR="00601112">
        <w:rPr>
          <w:rFonts w:cs="Times New Roman"/>
        </w:rPr>
        <w:t>(</w:t>
      </w:r>
      <w:r w:rsidR="000707F1">
        <w:rPr>
          <w:rFonts w:cs="Times New Roman"/>
        </w:rPr>
        <w:t>Figure 5</w:t>
      </w:r>
      <w:r w:rsidR="00601112">
        <w:rPr>
          <w:rFonts w:cs="Times New Roman"/>
        </w:rPr>
        <w:t>)</w:t>
      </w:r>
      <w:r w:rsidR="0066546D">
        <w:rPr>
          <w:rFonts w:cs="Times New Roman"/>
        </w:rPr>
        <w:t xml:space="preserve"> and key demographic factors (Supple</w:t>
      </w:r>
      <w:r w:rsidR="00B208FA">
        <w:rPr>
          <w:rFonts w:cs="Times New Roman"/>
        </w:rPr>
        <w:t>mentary Figure 10</w:t>
      </w:r>
      <w:r w:rsidR="0066546D">
        <w:rPr>
          <w:rFonts w:cs="Times New Roman"/>
        </w:rPr>
        <w:t>)</w:t>
      </w:r>
      <w:r w:rsidR="00EC4589">
        <w:rPr>
          <w:rFonts w:cs="Times New Roman"/>
        </w:rPr>
        <w:t xml:space="preserve">, </w:t>
      </w:r>
      <w:r w:rsidR="005B45C2">
        <w:rPr>
          <w:rFonts w:cs="Times New Roman"/>
        </w:rPr>
        <w:t>conducted a pre-tr</w:t>
      </w:r>
      <w:r w:rsidR="00860C12">
        <w:rPr>
          <w:rFonts w:cs="Times New Roman"/>
        </w:rPr>
        <w:t>eatment</w:t>
      </w:r>
      <w:r w:rsidR="005B45C2">
        <w:rPr>
          <w:rFonts w:cs="Times New Roman"/>
        </w:rPr>
        <w:t xml:space="preserve"> </w:t>
      </w:r>
      <w:r w:rsidR="00427515">
        <w:rPr>
          <w:rFonts w:cs="Times New Roman"/>
        </w:rPr>
        <w:t xml:space="preserve">trend </w:t>
      </w:r>
      <w:r w:rsidR="005B45C2">
        <w:rPr>
          <w:rFonts w:cs="Times New Roman"/>
        </w:rPr>
        <w:t>analysis</w:t>
      </w:r>
      <w:r w:rsidR="000707F1">
        <w:rPr>
          <w:rFonts w:cs="Times New Roman"/>
        </w:rPr>
        <w:t xml:space="preserve"> </w:t>
      </w:r>
      <w:r w:rsidR="000707F1">
        <w:rPr>
          <w:rFonts w:cs="Times New Roman"/>
        </w:rPr>
        <w:lastRenderedPageBreak/>
        <w:t>(Figure 6)</w:t>
      </w:r>
      <w:r w:rsidR="005E40D0">
        <w:rPr>
          <w:rFonts w:cs="Times New Roman"/>
        </w:rPr>
        <w:t xml:space="preserve">, and compare the pre-drilling demographic factors between exposed and unexposed groups (Supplementary Table </w:t>
      </w:r>
      <w:r w:rsidR="00D84973">
        <w:rPr>
          <w:rFonts w:cs="Times New Roman"/>
        </w:rPr>
        <w:t>6</w:t>
      </w:r>
      <w:r w:rsidR="005E40D0">
        <w:rPr>
          <w:rFonts w:cs="Times New Roman"/>
        </w:rPr>
        <w:t>)</w:t>
      </w:r>
      <w:r w:rsidR="005B45C2">
        <w:rPr>
          <w:rFonts w:cs="Times New Roman"/>
        </w:rPr>
        <w:t xml:space="preserve"> to justify our assumption of parallel trends (</w:t>
      </w:r>
      <w:r w:rsidR="00576786">
        <w:rPr>
          <w:rFonts w:cs="Times New Roman"/>
        </w:rPr>
        <w:t xml:space="preserve">Supplementary </w:t>
      </w:r>
      <w:r w:rsidR="00492CE8">
        <w:rPr>
          <w:rFonts w:cs="Times New Roman"/>
        </w:rPr>
        <w:t>Note 9</w:t>
      </w:r>
      <w:r w:rsidR="005B45C2">
        <w:rPr>
          <w:rFonts w:cs="Times New Roman"/>
        </w:rPr>
        <w:t>)</w:t>
      </w:r>
      <w:r w:rsidR="005205E2">
        <w:rPr>
          <w:rFonts w:cs="Times New Roman"/>
        </w:rPr>
        <w:t>.</w:t>
      </w:r>
      <w:bookmarkEnd w:id="6"/>
      <w:r w:rsidR="005177A9">
        <w:rPr>
          <w:rFonts w:cs="Times New Roman"/>
        </w:rPr>
        <w:br w:type="page"/>
      </w:r>
    </w:p>
    <w:p w14:paraId="3282F0C1" w14:textId="5F00EAE9" w:rsidR="005177A9" w:rsidRDefault="005177A9" w:rsidP="005177A9">
      <w:pPr>
        <w:rPr>
          <w:b/>
          <w:bCs/>
        </w:rPr>
      </w:pPr>
      <w:r w:rsidRPr="004801F2">
        <w:rPr>
          <w:b/>
          <w:bCs/>
        </w:rPr>
        <w:lastRenderedPageBreak/>
        <w:t>Data Availability</w:t>
      </w:r>
    </w:p>
    <w:p w14:paraId="3DD12F8C" w14:textId="072C1140" w:rsidR="00827074" w:rsidRDefault="005177A9" w:rsidP="005177A9">
      <w:r w:rsidRPr="004801F2">
        <w:t>Medicare </w:t>
      </w:r>
      <w:r>
        <w:t xml:space="preserve">beneficiary </w:t>
      </w:r>
      <w:r w:rsidRPr="004801F2">
        <w:t xml:space="preserve">data </w:t>
      </w:r>
      <w:r>
        <w:t>are</w:t>
      </w:r>
      <w:r w:rsidRPr="004801F2">
        <w:t xml:space="preserve"> available</w:t>
      </w:r>
      <w:r>
        <w:t xml:space="preserve"> </w:t>
      </w:r>
      <w:r w:rsidRPr="004801F2">
        <w:t>from </w:t>
      </w:r>
      <w:hyperlink r:id="rId7" w:tgtFrame="_blank" w:history="1">
        <w:r w:rsidRPr="004801F2">
          <w:rPr>
            <w:rStyle w:val="Hyperlink"/>
          </w:rPr>
          <w:t>https://data.medicare.gov/</w:t>
        </w:r>
      </w:hyperlink>
      <w:r w:rsidRPr="004801F2">
        <w:t> for researchers who meet the criteria for access to confidential data</w:t>
      </w:r>
      <w:r>
        <w:t xml:space="preserve">. </w:t>
      </w:r>
      <w:r w:rsidR="00B0176C">
        <w:t>UOGD data are available from Enverus</w:t>
      </w:r>
      <w:r w:rsidR="00A012BF">
        <w:rPr>
          <w:rFonts w:cs="Times New Roman"/>
        </w:rPr>
        <w:t>™</w:t>
      </w:r>
      <w:r w:rsidR="005D0495">
        <w:t xml:space="preserve"> (</w:t>
      </w:r>
      <w:r w:rsidR="005D0495" w:rsidRPr="005D0495">
        <w:t>https://www.enverus.com/</w:t>
      </w:r>
      <w:r w:rsidR="005D0495">
        <w:t>)</w:t>
      </w:r>
      <w:r w:rsidR="00B0176C">
        <w:t xml:space="preserve"> via </w:t>
      </w:r>
      <w:r w:rsidR="00F42427">
        <w:t>subscription</w:t>
      </w:r>
      <w:r w:rsidR="00FE460F">
        <w:t>. The UOGD exposure data that support the findings of this study are available from the corresponding author upon reasonable</w:t>
      </w:r>
      <w:r w:rsidR="00A012BF">
        <w:t xml:space="preserve"> request</w:t>
      </w:r>
      <w:r w:rsidR="00FE460F">
        <w:t>.</w:t>
      </w:r>
    </w:p>
    <w:p w14:paraId="5E60B800" w14:textId="790D980F" w:rsidR="00827074" w:rsidRPr="00321F21" w:rsidRDefault="00827074" w:rsidP="005177A9">
      <w:pPr>
        <w:rPr>
          <w:b/>
          <w:bCs/>
        </w:rPr>
      </w:pPr>
      <w:r w:rsidRPr="00321F21">
        <w:rPr>
          <w:b/>
          <w:bCs/>
        </w:rPr>
        <w:t>Code Availability</w:t>
      </w:r>
    </w:p>
    <w:p w14:paraId="645AD788" w14:textId="19683CF7" w:rsidR="005177A9" w:rsidRPr="004801F2" w:rsidRDefault="005177A9" w:rsidP="005177A9">
      <w:r>
        <w:t xml:space="preserve">All model codes are available </w:t>
      </w:r>
      <w:r w:rsidR="00A012BF">
        <w:t>at</w:t>
      </w:r>
      <w:r>
        <w:t xml:space="preserve"> </w:t>
      </w:r>
      <w:hyperlink r:id="rId8" w:history="1">
        <w:r w:rsidRPr="0025799E">
          <w:rPr>
            <w:rStyle w:val="Hyperlink"/>
          </w:rPr>
          <w:t>https://github.com/longxiang1025/Fracking_Health</w:t>
        </w:r>
      </w:hyperlink>
      <w:r>
        <w:t xml:space="preserve">. </w:t>
      </w:r>
    </w:p>
    <w:p w14:paraId="492F770B" w14:textId="2DA4C0F5" w:rsidR="005177A9" w:rsidRPr="00B14D95" w:rsidRDefault="005177A9" w:rsidP="00321F21">
      <w:pPr>
        <w:spacing w:after="0"/>
      </w:pPr>
      <w:r w:rsidRPr="00B14D95">
        <w:rPr>
          <w:b/>
          <w:bCs/>
        </w:rPr>
        <w:t>Acknowledgements</w:t>
      </w:r>
      <w:r w:rsidR="00793038">
        <w:rPr>
          <w:b/>
          <w:bCs/>
        </w:rPr>
        <w:t>.</w:t>
      </w:r>
      <w:r>
        <w:rPr>
          <w:b/>
          <w:bCs/>
        </w:rPr>
        <w:t xml:space="preserve"> </w:t>
      </w:r>
      <w:r w:rsidR="00C61D2B" w:rsidRPr="00C61D2B">
        <w:t xml:space="preserve">This work was made possible by support from U.S. </w:t>
      </w:r>
      <w:r w:rsidR="009563ED" w:rsidRPr="00C61D2B">
        <w:t>E</w:t>
      </w:r>
      <w:r w:rsidR="009563ED">
        <w:t>nvironmental Protection Agency</w:t>
      </w:r>
      <w:r w:rsidR="00C61D2B" w:rsidRPr="00C61D2B">
        <w:t xml:space="preserve"> </w:t>
      </w:r>
      <w:r w:rsidR="009563ED">
        <w:t xml:space="preserve">(EPA) </w:t>
      </w:r>
      <w:r w:rsidR="00C61D2B" w:rsidRPr="00C61D2B">
        <w:t>grant RD-835872</w:t>
      </w:r>
      <w:r w:rsidR="005468AC">
        <w:t xml:space="preserve"> (LL, AJB, </w:t>
      </w:r>
      <w:r w:rsidR="004653CC">
        <w:t xml:space="preserve">JDS, </w:t>
      </w:r>
      <w:r w:rsidR="005468AC">
        <w:t xml:space="preserve">BAC, </w:t>
      </w:r>
      <w:r w:rsidR="004653CC">
        <w:t>JL</w:t>
      </w:r>
      <w:r w:rsidR="002D3AE4">
        <w:t xml:space="preserve">, YW, </w:t>
      </w:r>
      <w:r w:rsidR="004653CC">
        <w:t xml:space="preserve">and </w:t>
      </w:r>
      <w:r w:rsidR="005468AC">
        <w:t>PK)</w:t>
      </w:r>
      <w:r w:rsidR="00C61D2B" w:rsidRPr="00C61D2B">
        <w:t xml:space="preserve">, </w:t>
      </w:r>
      <w:r w:rsidR="009563ED">
        <w:t>Nation</w:t>
      </w:r>
      <w:r w:rsidR="00A012BF">
        <w:t>al</w:t>
      </w:r>
      <w:r w:rsidR="009563ED">
        <w:t xml:space="preserve"> Institutes of Health (</w:t>
      </w:r>
      <w:r w:rsidR="00C61D2B" w:rsidRPr="00C61D2B">
        <w:t>NIH</w:t>
      </w:r>
      <w:r w:rsidR="009563ED">
        <w:t>)</w:t>
      </w:r>
      <w:r w:rsidR="00C61D2B" w:rsidRPr="00C61D2B">
        <w:t xml:space="preserve"> grant R01 MD012769</w:t>
      </w:r>
      <w:r w:rsidR="002D3AE4">
        <w:t xml:space="preserve"> (FD)</w:t>
      </w:r>
      <w:r w:rsidR="00C61D2B" w:rsidRPr="00C61D2B">
        <w:t>,</w:t>
      </w:r>
      <w:r w:rsidR="00C61D2B">
        <w:t xml:space="preserve"> and </w:t>
      </w:r>
      <w:r w:rsidR="00C61D2B" w:rsidRPr="00C61D2B">
        <w:t>the Climate Change Solutions Fund at Harvard University</w:t>
      </w:r>
      <w:r w:rsidR="002D3AE4">
        <w:t xml:space="preserve"> (FD)</w:t>
      </w:r>
      <w:r w:rsidRPr="00CC725D">
        <w:t xml:space="preserve">. Its contents are solely the responsibility of the </w:t>
      </w:r>
      <w:r w:rsidR="00C61D2B">
        <w:t>authors</w:t>
      </w:r>
      <w:r w:rsidRPr="00CC725D">
        <w:t xml:space="preserve"> and do not necessarily represent the official view of the U.S</w:t>
      </w:r>
      <w:r>
        <w:t>.</w:t>
      </w:r>
      <w:r w:rsidRPr="00CC725D">
        <w:t xml:space="preserve"> EPA</w:t>
      </w:r>
      <w:r w:rsidR="00C61D2B">
        <w:t>, NIH</w:t>
      </w:r>
      <w:r w:rsidR="009563ED">
        <w:t>,</w:t>
      </w:r>
      <w:r w:rsidR="00C61D2B">
        <w:t xml:space="preserve"> </w:t>
      </w:r>
      <w:r w:rsidR="00A012BF">
        <w:t xml:space="preserve">or </w:t>
      </w:r>
      <w:r w:rsidR="00C61D2B">
        <w:t xml:space="preserve">Harvard University. </w:t>
      </w:r>
      <w:r w:rsidRPr="00CC725D">
        <w:t>Further, U.S</w:t>
      </w:r>
      <w:r>
        <w:t>.</w:t>
      </w:r>
      <w:r w:rsidRPr="00CC725D">
        <w:t xml:space="preserve"> EPA does not endorse the purchase of any commercial products or services mentioned in the publication. We sincerely thank Dr. Jack Mikhail Wolfson</w:t>
      </w:r>
      <w:r>
        <w:t>,</w:t>
      </w:r>
      <w:r w:rsidRPr="00CC725D">
        <w:t xml:space="preserve"> Dr. Jonathan Buonocore</w:t>
      </w:r>
      <w:r w:rsidR="009563ED">
        <w:t>,</w:t>
      </w:r>
      <w:r w:rsidRPr="00CC725D">
        <w:t xml:space="preserve"> </w:t>
      </w:r>
      <w:r>
        <w:t xml:space="preserve">and Lena Goodwin </w:t>
      </w:r>
      <w:r w:rsidRPr="00CC725D">
        <w:t>for editing the manuscript.</w:t>
      </w:r>
      <w:r>
        <w:t xml:space="preserve"> </w:t>
      </w:r>
    </w:p>
    <w:p w14:paraId="3CF6B717" w14:textId="0B900F59" w:rsidR="005177A9" w:rsidRDefault="005177A9" w:rsidP="00A012BF">
      <w:pPr>
        <w:spacing w:after="0"/>
      </w:pPr>
      <w:r w:rsidRPr="00B14D95">
        <w:rPr>
          <w:b/>
          <w:bCs/>
        </w:rPr>
        <w:t>Author Contributions</w:t>
      </w:r>
      <w:r w:rsidR="00793038">
        <w:rPr>
          <w:b/>
          <w:bCs/>
        </w:rPr>
        <w:t>.</w:t>
      </w:r>
      <w:r>
        <w:rPr>
          <w:b/>
          <w:bCs/>
        </w:rPr>
        <w:t xml:space="preserve"> </w:t>
      </w:r>
      <w:r>
        <w:t xml:space="preserve">Petros </w:t>
      </w:r>
      <w:r w:rsidRPr="00A00EE2">
        <w:rPr>
          <w:szCs w:val="24"/>
        </w:rPr>
        <w:t>Koutrakis and Longxiang Li initiated the study; Longxiang Li synthesized data and performed research; Longxiang Li, Brent A. Coull,</w:t>
      </w:r>
      <w:r w:rsidRPr="0044600E">
        <w:rPr>
          <w:rFonts w:cs="Times New Roman"/>
          <w:szCs w:val="24"/>
        </w:rPr>
        <w:t xml:space="preserve"> Joel D. Schwartz</w:t>
      </w:r>
      <w:r w:rsidR="000B47E3">
        <w:rPr>
          <w:rFonts w:cs="Times New Roman"/>
          <w:szCs w:val="24"/>
        </w:rPr>
        <w:t>,</w:t>
      </w:r>
      <w:r w:rsidRPr="0044600E">
        <w:rPr>
          <w:rFonts w:cs="Times New Roman"/>
          <w:szCs w:val="24"/>
        </w:rPr>
        <w:t xml:space="preserve"> and Francesca Dominici </w:t>
      </w:r>
      <w:r w:rsidRPr="00A00EE2">
        <w:rPr>
          <w:szCs w:val="24"/>
        </w:rPr>
        <w:t>developed the model; and Longxiang Li, Francesca</w:t>
      </w:r>
      <w:r>
        <w:t xml:space="preserve"> Dominici, Annelise J. Blomberg, </w:t>
      </w:r>
      <w:r w:rsidR="00DB5C46" w:rsidRPr="00DB5C46">
        <w:t>Falco J. Bargagli</w:t>
      </w:r>
      <w:r w:rsidR="00EC696F">
        <w:t>-</w:t>
      </w:r>
      <w:r w:rsidR="00DB5C46" w:rsidRPr="00DB5C46">
        <w:t>Stoffi</w:t>
      </w:r>
      <w:r w:rsidR="00DB5C46">
        <w:t xml:space="preserve">, </w:t>
      </w:r>
      <w:r>
        <w:t>Yaguang Wei</w:t>
      </w:r>
      <w:r w:rsidR="000B47E3">
        <w:t>,</w:t>
      </w:r>
      <w:r>
        <w:t xml:space="preserve"> and Petros Koutrakis wrote the manuscript. </w:t>
      </w:r>
      <w:r w:rsidR="00594952">
        <w:t>Joy Lawrence and John D. Spengler</w:t>
      </w:r>
      <w:r>
        <w:t xml:space="preserve"> helped interpret the results and provided comments.</w:t>
      </w:r>
    </w:p>
    <w:p w14:paraId="65668E5D" w14:textId="12C534B5" w:rsidR="005177A9" w:rsidRDefault="005177A9" w:rsidP="00321F21">
      <w:pPr>
        <w:spacing w:after="0"/>
      </w:pPr>
      <w:r w:rsidRPr="0003093E">
        <w:rPr>
          <w:b/>
          <w:bCs/>
        </w:rPr>
        <w:t>Competing interests</w:t>
      </w:r>
      <w:r w:rsidRPr="0044600E">
        <w:rPr>
          <w:b/>
          <w:bCs/>
        </w:rPr>
        <w:t>.</w:t>
      </w:r>
      <w:r>
        <w:t xml:space="preserve"> Dr. Francesca Dominici </w:t>
      </w:r>
      <w:r w:rsidR="006B1CFC">
        <w:t>has</w:t>
      </w:r>
      <w:r>
        <w:t xml:space="preserve"> serv</w:t>
      </w:r>
      <w:r w:rsidR="006B1CFC">
        <w:t>ed</w:t>
      </w:r>
      <w:r>
        <w:t xml:space="preserve"> on the HEI Research Committee.</w:t>
      </w:r>
      <w:r w:rsidR="00487DB4" w:rsidRPr="00487DB4">
        <w:t xml:space="preserve"> </w:t>
      </w:r>
      <w:r w:rsidR="00487DB4" w:rsidRPr="00E1136E">
        <w:t>The remaining authors declare no competing interests</w:t>
      </w:r>
    </w:p>
    <w:p w14:paraId="2A7067A5" w14:textId="77777777" w:rsidR="005177A9" w:rsidRDefault="005177A9" w:rsidP="005177A9">
      <w:pPr>
        <w:spacing w:after="0"/>
      </w:pPr>
      <w:r w:rsidRPr="0003093E">
        <w:rPr>
          <w:b/>
          <w:bCs/>
        </w:rPr>
        <w:lastRenderedPageBreak/>
        <w:t>Additional information</w:t>
      </w:r>
      <w:r>
        <w:t xml:space="preserve"> </w:t>
      </w:r>
    </w:p>
    <w:p w14:paraId="3544E0F6" w14:textId="031BD878" w:rsidR="005177A9" w:rsidRDefault="005177A9" w:rsidP="005177A9">
      <w:pPr>
        <w:spacing w:after="0" w:line="240" w:lineRule="auto"/>
      </w:pPr>
      <w:r w:rsidRPr="0003093E">
        <w:rPr>
          <w:b/>
          <w:bCs/>
        </w:rPr>
        <w:t xml:space="preserve">Supplementary </w:t>
      </w:r>
      <w:r w:rsidR="00481CA9">
        <w:rPr>
          <w:b/>
          <w:bCs/>
        </w:rPr>
        <w:t>Information</w:t>
      </w:r>
      <w:r w:rsidR="00481CA9">
        <w:t xml:space="preserve"> </w:t>
      </w:r>
      <w:r>
        <w:t>is available for this paper</w:t>
      </w:r>
      <w:r w:rsidR="0022335F">
        <w:t>.</w:t>
      </w:r>
      <w:r>
        <w:t xml:space="preserve"> </w:t>
      </w:r>
    </w:p>
    <w:p w14:paraId="03754EB9" w14:textId="4BE3ACA5" w:rsidR="00A84F5F" w:rsidRPr="00C61D2B" w:rsidRDefault="005177A9" w:rsidP="00C61D2B">
      <w:pPr>
        <w:pStyle w:val="Caption"/>
        <w:spacing w:line="480" w:lineRule="auto"/>
        <w:rPr>
          <w:i w:val="0"/>
          <w:iCs w:val="0"/>
          <w:color w:val="000000" w:themeColor="text1"/>
          <w:sz w:val="24"/>
          <w:szCs w:val="24"/>
        </w:rPr>
      </w:pPr>
      <w:r w:rsidRPr="004F4CA3">
        <w:rPr>
          <w:b/>
          <w:bCs/>
          <w:i w:val="0"/>
          <w:iCs w:val="0"/>
          <w:color w:val="auto"/>
          <w:sz w:val="24"/>
          <w:szCs w:val="22"/>
        </w:rPr>
        <w:t>Correspondence and requests for materials</w:t>
      </w:r>
      <w:r>
        <w:t xml:space="preserve"> </w:t>
      </w:r>
      <w:r w:rsidRPr="004F4CA3">
        <w:rPr>
          <w:i w:val="0"/>
          <w:iCs w:val="0"/>
          <w:color w:val="auto"/>
          <w:sz w:val="24"/>
          <w:szCs w:val="22"/>
        </w:rPr>
        <w:t xml:space="preserve">should be addressed to </w:t>
      </w:r>
      <w:r>
        <w:rPr>
          <w:i w:val="0"/>
          <w:iCs w:val="0"/>
          <w:color w:val="auto"/>
          <w:sz w:val="24"/>
          <w:szCs w:val="22"/>
        </w:rPr>
        <w:t xml:space="preserve">Dr. </w:t>
      </w:r>
      <w:r w:rsidRPr="004F4CA3">
        <w:rPr>
          <w:i w:val="0"/>
          <w:iCs w:val="0"/>
          <w:color w:val="auto"/>
          <w:sz w:val="24"/>
          <w:szCs w:val="22"/>
        </w:rPr>
        <w:t>L</w:t>
      </w:r>
      <w:r>
        <w:rPr>
          <w:i w:val="0"/>
          <w:iCs w:val="0"/>
          <w:color w:val="auto"/>
          <w:sz w:val="24"/>
          <w:szCs w:val="22"/>
        </w:rPr>
        <w:t>ongxiang Li</w:t>
      </w:r>
      <w:r w:rsidR="0022335F">
        <w:rPr>
          <w:i w:val="0"/>
          <w:iCs w:val="0"/>
          <w:color w:val="auto"/>
          <w:sz w:val="24"/>
          <w:szCs w:val="22"/>
        </w:rPr>
        <w:t>.</w:t>
      </w:r>
      <w:r w:rsidR="00A84F5F">
        <w:br w:type="page"/>
      </w:r>
    </w:p>
    <w:p w14:paraId="79C99751" w14:textId="7E1016A6" w:rsidR="00A5273B" w:rsidRDefault="00A5273B" w:rsidP="00A5273B">
      <w:pPr>
        <w:pStyle w:val="Heading1"/>
      </w:pPr>
      <w:r>
        <w:lastRenderedPageBreak/>
        <w:t>Reference</w:t>
      </w:r>
    </w:p>
    <w:p w14:paraId="1615E0EE" w14:textId="1CB1E7E0" w:rsidR="00A1459C" w:rsidRPr="00A1459C" w:rsidRDefault="00A5273B" w:rsidP="00A1459C">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A1459C" w:rsidRPr="00A1459C">
        <w:rPr>
          <w:rFonts w:cs="Times New Roman"/>
          <w:noProof/>
          <w:szCs w:val="24"/>
        </w:rPr>
        <w:t>1.</w:t>
      </w:r>
      <w:r w:rsidR="00A1459C" w:rsidRPr="00A1459C">
        <w:rPr>
          <w:rFonts w:cs="Times New Roman"/>
          <w:noProof/>
          <w:szCs w:val="24"/>
        </w:rPr>
        <w:tab/>
        <w:t>U.S. Energy Information Administration (EIA). No Title. https://www.eia.gov/petroleum/wells/.</w:t>
      </w:r>
    </w:p>
    <w:p w14:paraId="6062D9BC"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w:t>
      </w:r>
      <w:r w:rsidRPr="00A1459C">
        <w:rPr>
          <w:rFonts w:cs="Times New Roman"/>
          <w:noProof/>
          <w:szCs w:val="24"/>
        </w:rPr>
        <w:tab/>
        <w:t xml:space="preserve">Czolowski, E. D., Santoro, R. L., Srebotnjak, T. &amp; Shonkoff, S. B. C. Toward Consistent Methodology to Quantify Populations in Proximity to Oil and Gas Development: A National Spatial Analysis and Review. </w:t>
      </w:r>
      <w:r w:rsidRPr="00A1459C">
        <w:rPr>
          <w:rFonts w:cs="Times New Roman"/>
          <w:i/>
          <w:iCs/>
          <w:noProof/>
          <w:szCs w:val="24"/>
        </w:rPr>
        <w:t>Environ. Health Perspect.</w:t>
      </w:r>
      <w:r w:rsidRPr="00A1459C">
        <w:rPr>
          <w:rFonts w:cs="Times New Roman"/>
          <w:noProof/>
          <w:szCs w:val="24"/>
        </w:rPr>
        <w:t xml:space="preserve"> </w:t>
      </w:r>
      <w:r w:rsidRPr="00A1459C">
        <w:rPr>
          <w:rFonts w:cs="Times New Roman"/>
          <w:b/>
          <w:bCs/>
          <w:noProof/>
          <w:szCs w:val="24"/>
        </w:rPr>
        <w:t>125</w:t>
      </w:r>
      <w:r w:rsidRPr="00A1459C">
        <w:rPr>
          <w:rFonts w:cs="Times New Roman"/>
          <w:noProof/>
          <w:szCs w:val="24"/>
        </w:rPr>
        <w:t>, 086004 (2017).</w:t>
      </w:r>
    </w:p>
    <w:p w14:paraId="4B47E1E1"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w:t>
      </w:r>
      <w:r w:rsidRPr="00A1459C">
        <w:rPr>
          <w:rFonts w:cs="Times New Roman"/>
          <w:noProof/>
          <w:szCs w:val="24"/>
        </w:rPr>
        <w:tab/>
        <w:t xml:space="preserve">United States Environmental Protection Agency. </w:t>
      </w:r>
      <w:r w:rsidRPr="00A1459C">
        <w:rPr>
          <w:rFonts w:cs="Times New Roman"/>
          <w:i/>
          <w:iCs/>
          <w:noProof/>
          <w:szCs w:val="24"/>
        </w:rPr>
        <w:t>Hydraulic Fracturing For Oil And Gas: Impacts From The Hydraulic Fracturing Water Cycle On Drinking Water Resources In The United States (Final Report)</w:t>
      </w:r>
      <w:r w:rsidRPr="00A1459C">
        <w:rPr>
          <w:rFonts w:cs="Times New Roman"/>
          <w:noProof/>
          <w:szCs w:val="24"/>
        </w:rPr>
        <w:t>. (2016).</w:t>
      </w:r>
    </w:p>
    <w:p w14:paraId="1FB153C0"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4.</w:t>
      </w:r>
      <w:r w:rsidRPr="00A1459C">
        <w:rPr>
          <w:rFonts w:cs="Times New Roman"/>
          <w:noProof/>
          <w:szCs w:val="24"/>
        </w:rPr>
        <w:tab/>
        <w:t xml:space="preserve">Health Effects Institute-Energy (HEI-Engergy) Research Committee. </w:t>
      </w:r>
      <w:r w:rsidRPr="00A1459C">
        <w:rPr>
          <w:rFonts w:cs="Times New Roman"/>
          <w:i/>
          <w:iCs/>
          <w:noProof/>
          <w:szCs w:val="24"/>
        </w:rPr>
        <w:t>Human Exposure To Unconventionl Oil and Gas Development: A Literature Survery For Research Planning (Draft For Public Comment)</w:t>
      </w:r>
      <w:r w:rsidRPr="00A1459C">
        <w:rPr>
          <w:rFonts w:cs="Times New Roman"/>
          <w:noProof/>
          <w:szCs w:val="24"/>
        </w:rPr>
        <w:t>. (2019).</w:t>
      </w:r>
    </w:p>
    <w:p w14:paraId="70E6AC83"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5.</w:t>
      </w:r>
      <w:r w:rsidRPr="00A1459C">
        <w:rPr>
          <w:rFonts w:cs="Times New Roman"/>
          <w:noProof/>
          <w:szCs w:val="24"/>
        </w:rPr>
        <w:tab/>
        <w:t xml:space="preserve">Adgate, J. L., Goldstein, B. D. &amp; McKenzie, L. M. Potential Public Health Hazards, Exposures and Health Effects from Unconventional Natural Gas Development. </w:t>
      </w:r>
      <w:r w:rsidRPr="00A1459C">
        <w:rPr>
          <w:rFonts w:cs="Times New Roman"/>
          <w:i/>
          <w:iCs/>
          <w:noProof/>
          <w:szCs w:val="24"/>
        </w:rPr>
        <w:t>Environ. Sci. Technol.</w:t>
      </w:r>
      <w:r w:rsidRPr="00A1459C">
        <w:rPr>
          <w:rFonts w:cs="Times New Roman"/>
          <w:noProof/>
          <w:szCs w:val="24"/>
        </w:rPr>
        <w:t xml:space="preserve"> </w:t>
      </w:r>
      <w:r w:rsidRPr="00A1459C">
        <w:rPr>
          <w:rFonts w:cs="Times New Roman"/>
          <w:b/>
          <w:bCs/>
          <w:noProof/>
          <w:szCs w:val="24"/>
        </w:rPr>
        <w:t>48</w:t>
      </w:r>
      <w:r w:rsidRPr="00A1459C">
        <w:rPr>
          <w:rFonts w:cs="Times New Roman"/>
          <w:noProof/>
          <w:szCs w:val="24"/>
        </w:rPr>
        <w:t>, 8307–8320 (2014).</w:t>
      </w:r>
    </w:p>
    <w:p w14:paraId="5C750D88"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6.</w:t>
      </w:r>
      <w:r w:rsidRPr="00A1459C">
        <w:rPr>
          <w:rFonts w:cs="Times New Roman"/>
          <w:noProof/>
          <w:szCs w:val="24"/>
        </w:rPr>
        <w:tab/>
        <w:t xml:space="preserve">Garcia-Gonzales, D. A., Shonkoff, S. B. C., Hays, J. &amp; Jerrett, M. Hazardous Air Pollutants Associated with Upstream Oil and Natural Gas Development: A Critical Synthesis of Current Peer-Reviewed Literature. </w:t>
      </w:r>
      <w:r w:rsidRPr="00A1459C">
        <w:rPr>
          <w:rFonts w:cs="Times New Roman"/>
          <w:i/>
          <w:iCs/>
          <w:noProof/>
          <w:szCs w:val="24"/>
        </w:rPr>
        <w:t>Annu. Rev. Public Health</w:t>
      </w:r>
      <w:r w:rsidRPr="00A1459C">
        <w:rPr>
          <w:rFonts w:cs="Times New Roman"/>
          <w:noProof/>
          <w:szCs w:val="24"/>
        </w:rPr>
        <w:t xml:space="preserve"> </w:t>
      </w:r>
      <w:r w:rsidRPr="00A1459C">
        <w:rPr>
          <w:rFonts w:cs="Times New Roman"/>
          <w:b/>
          <w:bCs/>
          <w:noProof/>
          <w:szCs w:val="24"/>
        </w:rPr>
        <w:t>40</w:t>
      </w:r>
      <w:r w:rsidRPr="00A1459C">
        <w:rPr>
          <w:rFonts w:cs="Times New Roman"/>
          <w:noProof/>
          <w:szCs w:val="24"/>
        </w:rPr>
        <w:t>, 283–304 (2019).</w:t>
      </w:r>
    </w:p>
    <w:p w14:paraId="119502A2"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7.</w:t>
      </w:r>
      <w:r w:rsidRPr="00A1459C">
        <w:rPr>
          <w:rFonts w:cs="Times New Roman"/>
          <w:noProof/>
          <w:szCs w:val="24"/>
        </w:rPr>
        <w:tab/>
        <w:t xml:space="preserve">Shonkoff, S. B. C., Hays, J. &amp; Finkel, M. L. Environmental public health dimensions of shale and tight gas development. </w:t>
      </w:r>
      <w:r w:rsidRPr="00A1459C">
        <w:rPr>
          <w:rFonts w:cs="Times New Roman"/>
          <w:i/>
          <w:iCs/>
          <w:noProof/>
          <w:szCs w:val="24"/>
        </w:rPr>
        <w:t>Environ. Health Perspect.</w:t>
      </w:r>
      <w:r w:rsidRPr="00A1459C">
        <w:rPr>
          <w:rFonts w:cs="Times New Roman"/>
          <w:noProof/>
          <w:szCs w:val="24"/>
        </w:rPr>
        <w:t xml:space="preserve"> </w:t>
      </w:r>
      <w:r w:rsidRPr="00A1459C">
        <w:rPr>
          <w:rFonts w:cs="Times New Roman"/>
          <w:b/>
          <w:bCs/>
          <w:noProof/>
          <w:szCs w:val="24"/>
        </w:rPr>
        <w:t>122</w:t>
      </w:r>
      <w:r w:rsidRPr="00A1459C">
        <w:rPr>
          <w:rFonts w:cs="Times New Roman"/>
          <w:noProof/>
          <w:szCs w:val="24"/>
        </w:rPr>
        <w:t>, 787–795 (2014).</w:t>
      </w:r>
    </w:p>
    <w:p w14:paraId="1C92CDB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lastRenderedPageBreak/>
        <w:t>8.</w:t>
      </w:r>
      <w:r w:rsidRPr="00A1459C">
        <w:rPr>
          <w:rFonts w:cs="Times New Roman"/>
          <w:noProof/>
          <w:szCs w:val="24"/>
        </w:rPr>
        <w:tab/>
        <w:t xml:space="preserve">Allen, D. T. Atmospheric Emissions and Air Quality Impacts from Natural Gas Production and Use. </w:t>
      </w:r>
      <w:r w:rsidRPr="00A1459C">
        <w:rPr>
          <w:rFonts w:cs="Times New Roman"/>
          <w:i/>
          <w:iCs/>
          <w:noProof/>
          <w:szCs w:val="24"/>
        </w:rPr>
        <w:t>Annu. Rev. Chem. Biomol. Eng.</w:t>
      </w:r>
      <w:r w:rsidRPr="00A1459C">
        <w:rPr>
          <w:rFonts w:cs="Times New Roman"/>
          <w:noProof/>
          <w:szCs w:val="24"/>
        </w:rPr>
        <w:t xml:space="preserve"> </w:t>
      </w:r>
      <w:r w:rsidRPr="00A1459C">
        <w:rPr>
          <w:rFonts w:cs="Times New Roman"/>
          <w:b/>
          <w:bCs/>
          <w:noProof/>
          <w:szCs w:val="24"/>
        </w:rPr>
        <w:t>5</w:t>
      </w:r>
      <w:r w:rsidRPr="00A1459C">
        <w:rPr>
          <w:rFonts w:cs="Times New Roman"/>
          <w:noProof/>
          <w:szCs w:val="24"/>
        </w:rPr>
        <w:t>, 55–75 (2014).</w:t>
      </w:r>
    </w:p>
    <w:p w14:paraId="46EB4059"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9.</w:t>
      </w:r>
      <w:r w:rsidRPr="00A1459C">
        <w:rPr>
          <w:rFonts w:cs="Times New Roman"/>
          <w:noProof/>
          <w:szCs w:val="24"/>
        </w:rPr>
        <w:tab/>
        <w:t xml:space="preserve">Cheadle, L. C. </w:t>
      </w:r>
      <w:r w:rsidRPr="00A1459C">
        <w:rPr>
          <w:rFonts w:cs="Times New Roman"/>
          <w:i/>
          <w:iCs/>
          <w:noProof/>
          <w:szCs w:val="24"/>
        </w:rPr>
        <w:t>et al.</w:t>
      </w:r>
      <w:r w:rsidRPr="00A1459C">
        <w:rPr>
          <w:rFonts w:cs="Times New Roman"/>
          <w:noProof/>
          <w:szCs w:val="24"/>
        </w:rPr>
        <w:t xml:space="preserve"> Surface ozone in the Colorado northern Front Range and the influence of oil and gas development during FRAPPE/DISCOVER-AQ in summer 2014. </w:t>
      </w:r>
      <w:r w:rsidRPr="00A1459C">
        <w:rPr>
          <w:rFonts w:cs="Times New Roman"/>
          <w:i/>
          <w:iCs/>
          <w:noProof/>
          <w:szCs w:val="24"/>
        </w:rPr>
        <w:t>Elem Sci Anth</w:t>
      </w:r>
      <w:r w:rsidRPr="00A1459C">
        <w:rPr>
          <w:rFonts w:cs="Times New Roman"/>
          <w:noProof/>
          <w:szCs w:val="24"/>
        </w:rPr>
        <w:t xml:space="preserve"> </w:t>
      </w:r>
      <w:r w:rsidRPr="00A1459C">
        <w:rPr>
          <w:rFonts w:cs="Times New Roman"/>
          <w:b/>
          <w:bCs/>
          <w:noProof/>
          <w:szCs w:val="24"/>
        </w:rPr>
        <w:t>5</w:t>
      </w:r>
      <w:r w:rsidRPr="00A1459C">
        <w:rPr>
          <w:rFonts w:cs="Times New Roman"/>
          <w:noProof/>
          <w:szCs w:val="24"/>
        </w:rPr>
        <w:t>, 61 (2017).</w:t>
      </w:r>
    </w:p>
    <w:p w14:paraId="4A105FC3"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10.</w:t>
      </w:r>
      <w:r w:rsidRPr="00A1459C">
        <w:rPr>
          <w:rFonts w:cs="Times New Roman"/>
          <w:noProof/>
          <w:szCs w:val="24"/>
        </w:rPr>
        <w:tab/>
        <w:t xml:space="preserve">Casey, J. A. </w:t>
      </w:r>
      <w:r w:rsidRPr="00A1459C">
        <w:rPr>
          <w:rFonts w:cs="Times New Roman"/>
          <w:i/>
          <w:iCs/>
          <w:noProof/>
          <w:szCs w:val="24"/>
        </w:rPr>
        <w:t>et al.</w:t>
      </w:r>
      <w:r w:rsidRPr="00A1459C">
        <w:rPr>
          <w:rFonts w:cs="Times New Roman"/>
          <w:noProof/>
          <w:szCs w:val="24"/>
        </w:rPr>
        <w:t xml:space="preserve"> Predictors of Indoor Radon Concentrations in Pennsylvania, 1989–2013. </w:t>
      </w:r>
      <w:r w:rsidRPr="00A1459C">
        <w:rPr>
          <w:rFonts w:cs="Times New Roman"/>
          <w:i/>
          <w:iCs/>
          <w:noProof/>
          <w:szCs w:val="24"/>
        </w:rPr>
        <w:t>Environ. Health Perspect.</w:t>
      </w:r>
      <w:r w:rsidRPr="00A1459C">
        <w:rPr>
          <w:rFonts w:cs="Times New Roman"/>
          <w:noProof/>
          <w:szCs w:val="24"/>
        </w:rPr>
        <w:t xml:space="preserve"> </w:t>
      </w:r>
      <w:r w:rsidRPr="00A1459C">
        <w:rPr>
          <w:rFonts w:cs="Times New Roman"/>
          <w:b/>
          <w:bCs/>
          <w:noProof/>
          <w:szCs w:val="24"/>
        </w:rPr>
        <w:t>123</w:t>
      </w:r>
      <w:r w:rsidRPr="00A1459C">
        <w:rPr>
          <w:rFonts w:cs="Times New Roman"/>
          <w:noProof/>
          <w:szCs w:val="24"/>
        </w:rPr>
        <w:t>, 1130–1137 (2015).</w:t>
      </w:r>
    </w:p>
    <w:p w14:paraId="713695FA"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11.</w:t>
      </w:r>
      <w:r w:rsidRPr="00A1459C">
        <w:rPr>
          <w:rFonts w:cs="Times New Roman"/>
          <w:noProof/>
          <w:szCs w:val="24"/>
        </w:rPr>
        <w:tab/>
        <w:t xml:space="preserve">Li, L. </w:t>
      </w:r>
      <w:r w:rsidRPr="00A1459C">
        <w:rPr>
          <w:rFonts w:cs="Times New Roman"/>
          <w:i/>
          <w:iCs/>
          <w:noProof/>
          <w:szCs w:val="24"/>
        </w:rPr>
        <w:t>et al.</w:t>
      </w:r>
      <w:r w:rsidRPr="00A1459C">
        <w:rPr>
          <w:rFonts w:cs="Times New Roman"/>
          <w:noProof/>
          <w:szCs w:val="24"/>
        </w:rPr>
        <w:t xml:space="preserve"> Unconventional oil and gas development and ambient particle radioactivity. </w:t>
      </w:r>
      <w:r w:rsidRPr="00A1459C">
        <w:rPr>
          <w:rFonts w:cs="Times New Roman"/>
          <w:i/>
          <w:iCs/>
          <w:noProof/>
          <w:szCs w:val="24"/>
        </w:rPr>
        <w:t>Nat. Commun.</w:t>
      </w:r>
      <w:r w:rsidRPr="00A1459C">
        <w:rPr>
          <w:rFonts w:cs="Times New Roman"/>
          <w:noProof/>
          <w:szCs w:val="24"/>
        </w:rPr>
        <w:t xml:space="preserve"> </w:t>
      </w:r>
      <w:r w:rsidRPr="00A1459C">
        <w:rPr>
          <w:rFonts w:cs="Times New Roman"/>
          <w:b/>
          <w:bCs/>
          <w:noProof/>
          <w:szCs w:val="24"/>
        </w:rPr>
        <w:t>11</w:t>
      </w:r>
      <w:r w:rsidRPr="00A1459C">
        <w:rPr>
          <w:rFonts w:cs="Times New Roman"/>
          <w:noProof/>
          <w:szCs w:val="24"/>
        </w:rPr>
        <w:t>, 5002 (2020).</w:t>
      </w:r>
    </w:p>
    <w:p w14:paraId="5624855D"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12.</w:t>
      </w:r>
      <w:r w:rsidRPr="00A1459C">
        <w:rPr>
          <w:rFonts w:cs="Times New Roman"/>
          <w:noProof/>
          <w:szCs w:val="24"/>
        </w:rPr>
        <w:tab/>
        <w:t xml:space="preserve">Hill, E. &amp; Ma, L. Shale Gas Development and Drinking Water Quality †. </w:t>
      </w:r>
      <w:r w:rsidRPr="00A1459C">
        <w:rPr>
          <w:rFonts w:cs="Times New Roman"/>
          <w:i/>
          <w:iCs/>
          <w:noProof/>
          <w:szCs w:val="24"/>
        </w:rPr>
        <w:t>Am. Econ. Rev. Pap. Proc.</w:t>
      </w:r>
      <w:r w:rsidRPr="00A1459C">
        <w:rPr>
          <w:rFonts w:cs="Times New Roman"/>
          <w:noProof/>
          <w:szCs w:val="24"/>
        </w:rPr>
        <w:t xml:space="preserve"> </w:t>
      </w:r>
      <w:r w:rsidRPr="00A1459C">
        <w:rPr>
          <w:rFonts w:cs="Times New Roman"/>
          <w:b/>
          <w:bCs/>
          <w:noProof/>
          <w:szCs w:val="24"/>
        </w:rPr>
        <w:t>2017</w:t>
      </w:r>
      <w:r w:rsidRPr="00A1459C">
        <w:rPr>
          <w:rFonts w:cs="Times New Roman"/>
          <w:noProof/>
          <w:szCs w:val="24"/>
        </w:rPr>
        <w:t>, 522–525.</w:t>
      </w:r>
    </w:p>
    <w:p w14:paraId="521D3034"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13.</w:t>
      </w:r>
      <w:r w:rsidRPr="00A1459C">
        <w:rPr>
          <w:rFonts w:cs="Times New Roman"/>
          <w:noProof/>
          <w:szCs w:val="24"/>
        </w:rPr>
        <w:tab/>
        <w:t xml:space="preserve">Olmstead, S. M., Muehlenbachs, L. A., Shih, J. S., Chu, Z. &amp; Krupnick, A. J. Shale gas development impacts on surface water quality in Pennsylvania. </w:t>
      </w:r>
      <w:r w:rsidRPr="00A1459C">
        <w:rPr>
          <w:rFonts w:cs="Times New Roman"/>
          <w:i/>
          <w:iCs/>
          <w:noProof/>
          <w:szCs w:val="24"/>
        </w:rPr>
        <w:t>Proc. Natl. Acad. Sci. U. S. A.</w:t>
      </w:r>
      <w:r w:rsidRPr="00A1459C">
        <w:rPr>
          <w:rFonts w:cs="Times New Roman"/>
          <w:noProof/>
          <w:szCs w:val="24"/>
        </w:rPr>
        <w:t xml:space="preserve"> </w:t>
      </w:r>
      <w:r w:rsidRPr="00A1459C">
        <w:rPr>
          <w:rFonts w:cs="Times New Roman"/>
          <w:b/>
          <w:bCs/>
          <w:noProof/>
          <w:szCs w:val="24"/>
        </w:rPr>
        <w:t>110</w:t>
      </w:r>
      <w:r w:rsidRPr="00A1459C">
        <w:rPr>
          <w:rFonts w:cs="Times New Roman"/>
          <w:noProof/>
          <w:szCs w:val="24"/>
        </w:rPr>
        <w:t>, 4962–4967 (2013).</w:t>
      </w:r>
    </w:p>
    <w:p w14:paraId="44CF188D"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14.</w:t>
      </w:r>
      <w:r w:rsidRPr="00A1459C">
        <w:rPr>
          <w:rFonts w:cs="Times New Roman"/>
          <w:noProof/>
          <w:szCs w:val="24"/>
        </w:rPr>
        <w:tab/>
        <w:t xml:space="preserve">Blair, B. D., Brindley, S., Dinkeloo, E., McKenzie, L. M. &amp; Adgate, J. L. Residential noise from nearby oil and gas well construction and drilling. </w:t>
      </w:r>
      <w:r w:rsidRPr="00A1459C">
        <w:rPr>
          <w:rFonts w:cs="Times New Roman"/>
          <w:i/>
          <w:iCs/>
          <w:noProof/>
          <w:szCs w:val="24"/>
        </w:rPr>
        <w:t>J. Expo. Sci. Environ. Epidemiol.</w:t>
      </w:r>
      <w:r w:rsidRPr="00A1459C">
        <w:rPr>
          <w:rFonts w:cs="Times New Roman"/>
          <w:noProof/>
          <w:szCs w:val="24"/>
        </w:rPr>
        <w:t xml:space="preserve"> </w:t>
      </w:r>
      <w:r w:rsidRPr="00A1459C">
        <w:rPr>
          <w:rFonts w:cs="Times New Roman"/>
          <w:b/>
          <w:bCs/>
          <w:noProof/>
          <w:szCs w:val="24"/>
        </w:rPr>
        <w:t>28</w:t>
      </w:r>
      <w:r w:rsidRPr="00A1459C">
        <w:rPr>
          <w:rFonts w:cs="Times New Roman"/>
          <w:noProof/>
          <w:szCs w:val="24"/>
        </w:rPr>
        <w:t>, 538–547 (2018).</w:t>
      </w:r>
    </w:p>
    <w:p w14:paraId="57EDB502"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15.</w:t>
      </w:r>
      <w:r w:rsidRPr="00A1459C">
        <w:rPr>
          <w:rFonts w:cs="Times New Roman"/>
          <w:noProof/>
          <w:szCs w:val="24"/>
        </w:rPr>
        <w:tab/>
        <w:t xml:space="preserve">Franklin, M., Chau, K., Cushing, L. J. &amp; Johnston, J. E. Characterizing Flaring from Unconventional Oil and Gas Operations in South Texas Using Satellite Observations. </w:t>
      </w:r>
      <w:r w:rsidRPr="00A1459C">
        <w:rPr>
          <w:rFonts w:cs="Times New Roman"/>
          <w:i/>
          <w:iCs/>
          <w:noProof/>
          <w:szCs w:val="24"/>
        </w:rPr>
        <w:t>Environ. Sci. Technol.</w:t>
      </w:r>
      <w:r w:rsidRPr="00A1459C">
        <w:rPr>
          <w:rFonts w:cs="Times New Roman"/>
          <w:noProof/>
          <w:szCs w:val="24"/>
        </w:rPr>
        <w:t xml:space="preserve"> </w:t>
      </w:r>
      <w:r w:rsidRPr="00A1459C">
        <w:rPr>
          <w:rFonts w:cs="Times New Roman"/>
          <w:b/>
          <w:bCs/>
          <w:noProof/>
          <w:szCs w:val="24"/>
        </w:rPr>
        <w:t>53</w:t>
      </w:r>
      <w:r w:rsidRPr="00A1459C">
        <w:rPr>
          <w:rFonts w:cs="Times New Roman"/>
          <w:noProof/>
          <w:szCs w:val="24"/>
        </w:rPr>
        <w:t>, 2220–2228 (2019).</w:t>
      </w:r>
    </w:p>
    <w:p w14:paraId="5545FB1F"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16.</w:t>
      </w:r>
      <w:r w:rsidRPr="00A1459C">
        <w:rPr>
          <w:rFonts w:cs="Times New Roman"/>
          <w:noProof/>
          <w:szCs w:val="24"/>
        </w:rPr>
        <w:tab/>
        <w:t xml:space="preserve">Casey, J. A. </w:t>
      </w:r>
      <w:r w:rsidRPr="00A1459C">
        <w:rPr>
          <w:rFonts w:cs="Times New Roman"/>
          <w:i/>
          <w:iCs/>
          <w:noProof/>
          <w:szCs w:val="24"/>
        </w:rPr>
        <w:t>et al.</w:t>
      </w:r>
      <w:r w:rsidRPr="00A1459C">
        <w:rPr>
          <w:rFonts w:cs="Times New Roman"/>
          <w:noProof/>
          <w:szCs w:val="24"/>
        </w:rPr>
        <w:t xml:space="preserve"> Unconventional Natural Gas Development and Birth Outcomes in </w:t>
      </w:r>
      <w:r w:rsidRPr="00A1459C">
        <w:rPr>
          <w:rFonts w:cs="Times New Roman"/>
          <w:noProof/>
          <w:szCs w:val="24"/>
        </w:rPr>
        <w:lastRenderedPageBreak/>
        <w:t xml:space="preserve">Pennsylvania, USA. </w:t>
      </w:r>
      <w:r w:rsidRPr="00A1459C">
        <w:rPr>
          <w:rFonts w:cs="Times New Roman"/>
          <w:i/>
          <w:iCs/>
          <w:noProof/>
          <w:szCs w:val="24"/>
        </w:rPr>
        <w:t>Epidemiology</w:t>
      </w:r>
      <w:r w:rsidRPr="00A1459C">
        <w:rPr>
          <w:rFonts w:cs="Times New Roman"/>
          <w:noProof/>
          <w:szCs w:val="24"/>
        </w:rPr>
        <w:t xml:space="preserve"> </w:t>
      </w:r>
      <w:r w:rsidRPr="00A1459C">
        <w:rPr>
          <w:rFonts w:cs="Times New Roman"/>
          <w:b/>
          <w:bCs/>
          <w:noProof/>
          <w:szCs w:val="24"/>
        </w:rPr>
        <w:t>27</w:t>
      </w:r>
      <w:r w:rsidRPr="00A1459C">
        <w:rPr>
          <w:rFonts w:cs="Times New Roman"/>
          <w:noProof/>
          <w:szCs w:val="24"/>
        </w:rPr>
        <w:t>, 163–72 (2016).</w:t>
      </w:r>
    </w:p>
    <w:p w14:paraId="78BFB597"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17.</w:t>
      </w:r>
      <w:r w:rsidRPr="00A1459C">
        <w:rPr>
          <w:rFonts w:cs="Times New Roman"/>
          <w:noProof/>
          <w:szCs w:val="24"/>
        </w:rPr>
        <w:tab/>
        <w:t xml:space="preserve">Hill, E. L. Shale gas development and infant health: Evidence from Pennsylvania. </w:t>
      </w:r>
      <w:r w:rsidRPr="00A1459C">
        <w:rPr>
          <w:rFonts w:cs="Times New Roman"/>
          <w:i/>
          <w:iCs/>
          <w:noProof/>
          <w:szCs w:val="24"/>
        </w:rPr>
        <w:t>J. Health Econ.</w:t>
      </w:r>
      <w:r w:rsidRPr="00A1459C">
        <w:rPr>
          <w:rFonts w:cs="Times New Roman"/>
          <w:noProof/>
          <w:szCs w:val="24"/>
        </w:rPr>
        <w:t xml:space="preserve"> </w:t>
      </w:r>
      <w:r w:rsidRPr="00A1459C">
        <w:rPr>
          <w:rFonts w:cs="Times New Roman"/>
          <w:b/>
          <w:bCs/>
          <w:noProof/>
          <w:szCs w:val="24"/>
        </w:rPr>
        <w:t>61</w:t>
      </w:r>
      <w:r w:rsidRPr="00A1459C">
        <w:rPr>
          <w:rFonts w:cs="Times New Roman"/>
          <w:noProof/>
          <w:szCs w:val="24"/>
        </w:rPr>
        <w:t>, 134–150 (2018).</w:t>
      </w:r>
    </w:p>
    <w:p w14:paraId="6DA6602F"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18.</w:t>
      </w:r>
      <w:r w:rsidRPr="00A1459C">
        <w:rPr>
          <w:rFonts w:cs="Times New Roman"/>
          <w:noProof/>
          <w:szCs w:val="24"/>
        </w:rPr>
        <w:tab/>
        <w:t xml:space="preserve">Apergis, N., Hayat, T. &amp; Saeed, T. Fracking and infant mortality: fresh evidence from Oklahoma. </w:t>
      </w:r>
      <w:r w:rsidRPr="00A1459C">
        <w:rPr>
          <w:rFonts w:cs="Times New Roman"/>
          <w:i/>
          <w:iCs/>
          <w:noProof/>
          <w:szCs w:val="24"/>
        </w:rPr>
        <w:t>Environ. Sci. Pollut. Res. Int.</w:t>
      </w:r>
      <w:r w:rsidRPr="00A1459C">
        <w:rPr>
          <w:rFonts w:cs="Times New Roman"/>
          <w:noProof/>
          <w:szCs w:val="24"/>
        </w:rPr>
        <w:t xml:space="preserve"> </w:t>
      </w:r>
      <w:r w:rsidRPr="00A1459C">
        <w:rPr>
          <w:rFonts w:cs="Times New Roman"/>
          <w:b/>
          <w:bCs/>
          <w:noProof/>
          <w:szCs w:val="24"/>
        </w:rPr>
        <w:t>26</w:t>
      </w:r>
      <w:r w:rsidRPr="00A1459C">
        <w:rPr>
          <w:rFonts w:cs="Times New Roman"/>
          <w:noProof/>
          <w:szCs w:val="24"/>
        </w:rPr>
        <w:t>, 32360–32367 (2019).</w:t>
      </w:r>
    </w:p>
    <w:p w14:paraId="22C4CE82"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19.</w:t>
      </w:r>
      <w:r w:rsidRPr="00A1459C">
        <w:rPr>
          <w:rFonts w:cs="Times New Roman"/>
          <w:noProof/>
          <w:szCs w:val="24"/>
        </w:rPr>
        <w:tab/>
        <w:t xml:space="preserve">Currie, J., Greenstone, M. &amp; Meckel, K. Hydraulic fracturing and infant health: New evidence from Pennsylvania. </w:t>
      </w:r>
      <w:r w:rsidRPr="00A1459C">
        <w:rPr>
          <w:rFonts w:cs="Times New Roman"/>
          <w:i/>
          <w:iCs/>
          <w:noProof/>
          <w:szCs w:val="24"/>
        </w:rPr>
        <w:t>Sci. Adv.</w:t>
      </w:r>
      <w:r w:rsidRPr="00A1459C">
        <w:rPr>
          <w:rFonts w:cs="Times New Roman"/>
          <w:noProof/>
          <w:szCs w:val="24"/>
        </w:rPr>
        <w:t xml:space="preserve"> </w:t>
      </w:r>
      <w:r w:rsidRPr="00A1459C">
        <w:rPr>
          <w:rFonts w:cs="Times New Roman"/>
          <w:b/>
          <w:bCs/>
          <w:noProof/>
          <w:szCs w:val="24"/>
        </w:rPr>
        <w:t>3</w:t>
      </w:r>
      <w:r w:rsidRPr="00A1459C">
        <w:rPr>
          <w:rFonts w:cs="Times New Roman"/>
          <w:noProof/>
          <w:szCs w:val="24"/>
        </w:rPr>
        <w:t>, e1603021 (2017).</w:t>
      </w:r>
    </w:p>
    <w:p w14:paraId="73330633"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20.</w:t>
      </w:r>
      <w:r w:rsidRPr="00A1459C">
        <w:rPr>
          <w:rFonts w:cs="Times New Roman"/>
          <w:noProof/>
          <w:szCs w:val="24"/>
        </w:rPr>
        <w:tab/>
        <w:t xml:space="preserve">Rasmussen, S. G. </w:t>
      </w:r>
      <w:r w:rsidRPr="00A1459C">
        <w:rPr>
          <w:rFonts w:cs="Times New Roman"/>
          <w:i/>
          <w:iCs/>
          <w:noProof/>
          <w:szCs w:val="24"/>
        </w:rPr>
        <w:t>et al.</w:t>
      </w:r>
      <w:r w:rsidRPr="00A1459C">
        <w:rPr>
          <w:rFonts w:cs="Times New Roman"/>
          <w:noProof/>
          <w:szCs w:val="24"/>
        </w:rPr>
        <w:t xml:space="preserve"> Association Between Unconventional Natural Gas Development in the Marcellus Shale and Asthma Exacerbations. </w:t>
      </w:r>
      <w:r w:rsidRPr="00A1459C">
        <w:rPr>
          <w:rFonts w:cs="Times New Roman"/>
          <w:i/>
          <w:iCs/>
          <w:noProof/>
          <w:szCs w:val="24"/>
        </w:rPr>
        <w:t>JAMA Intern. Med.</w:t>
      </w:r>
      <w:r w:rsidRPr="00A1459C">
        <w:rPr>
          <w:rFonts w:cs="Times New Roman"/>
          <w:noProof/>
          <w:szCs w:val="24"/>
        </w:rPr>
        <w:t xml:space="preserve"> </w:t>
      </w:r>
      <w:r w:rsidRPr="00A1459C">
        <w:rPr>
          <w:rFonts w:cs="Times New Roman"/>
          <w:b/>
          <w:bCs/>
          <w:noProof/>
          <w:szCs w:val="24"/>
        </w:rPr>
        <w:t>176</w:t>
      </w:r>
      <w:r w:rsidRPr="00A1459C">
        <w:rPr>
          <w:rFonts w:cs="Times New Roman"/>
          <w:noProof/>
          <w:szCs w:val="24"/>
        </w:rPr>
        <w:t>, 1334 (2016).</w:t>
      </w:r>
    </w:p>
    <w:p w14:paraId="0781BC7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21.</w:t>
      </w:r>
      <w:r w:rsidRPr="00A1459C">
        <w:rPr>
          <w:rFonts w:cs="Times New Roman"/>
          <w:noProof/>
          <w:szCs w:val="24"/>
        </w:rPr>
        <w:tab/>
        <w:t xml:space="preserve">McKenzie, L. M. </w:t>
      </w:r>
      <w:r w:rsidRPr="00A1459C">
        <w:rPr>
          <w:rFonts w:cs="Times New Roman"/>
          <w:i/>
          <w:iCs/>
          <w:noProof/>
          <w:szCs w:val="24"/>
        </w:rPr>
        <w:t>et al.</w:t>
      </w:r>
      <w:r w:rsidRPr="00A1459C">
        <w:rPr>
          <w:rFonts w:cs="Times New Roman"/>
          <w:noProof/>
          <w:szCs w:val="24"/>
        </w:rPr>
        <w:t xml:space="preserve"> Relationships between indicators of cardiovascular disease and intensity of oil and natural gas activity in Northeastern Colorado. </w:t>
      </w:r>
      <w:r w:rsidRPr="00A1459C">
        <w:rPr>
          <w:rFonts w:cs="Times New Roman"/>
          <w:i/>
          <w:iCs/>
          <w:noProof/>
          <w:szCs w:val="24"/>
        </w:rPr>
        <w:t>Environ. Res.</w:t>
      </w:r>
      <w:r w:rsidRPr="00A1459C">
        <w:rPr>
          <w:rFonts w:cs="Times New Roman"/>
          <w:noProof/>
          <w:szCs w:val="24"/>
        </w:rPr>
        <w:t xml:space="preserve"> </w:t>
      </w:r>
      <w:r w:rsidRPr="00A1459C">
        <w:rPr>
          <w:rFonts w:cs="Times New Roman"/>
          <w:b/>
          <w:bCs/>
          <w:noProof/>
          <w:szCs w:val="24"/>
        </w:rPr>
        <w:t>170</w:t>
      </w:r>
      <w:r w:rsidRPr="00A1459C">
        <w:rPr>
          <w:rFonts w:cs="Times New Roman"/>
          <w:noProof/>
          <w:szCs w:val="24"/>
        </w:rPr>
        <w:t>, 56–64 (2019).</w:t>
      </w:r>
    </w:p>
    <w:p w14:paraId="1728682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22.</w:t>
      </w:r>
      <w:r w:rsidRPr="00A1459C">
        <w:rPr>
          <w:rFonts w:cs="Times New Roman"/>
          <w:noProof/>
          <w:szCs w:val="24"/>
        </w:rPr>
        <w:tab/>
        <w:t xml:space="preserve">Elliott, E. G. </w:t>
      </w:r>
      <w:r w:rsidRPr="00A1459C">
        <w:rPr>
          <w:rFonts w:cs="Times New Roman"/>
          <w:i/>
          <w:iCs/>
          <w:noProof/>
          <w:szCs w:val="24"/>
        </w:rPr>
        <w:t>et al.</w:t>
      </w:r>
      <w:r w:rsidRPr="00A1459C">
        <w:rPr>
          <w:rFonts w:cs="Times New Roman"/>
          <w:noProof/>
          <w:szCs w:val="24"/>
        </w:rPr>
        <w:t xml:space="preserve"> Unconventional oil and gas development and risk of childhood leukemia: Assessing the evidence. </w:t>
      </w:r>
      <w:r w:rsidRPr="00A1459C">
        <w:rPr>
          <w:rFonts w:cs="Times New Roman"/>
          <w:i/>
          <w:iCs/>
          <w:noProof/>
          <w:szCs w:val="24"/>
        </w:rPr>
        <w:t>Sci. Total Environ.</w:t>
      </w:r>
      <w:r w:rsidRPr="00A1459C">
        <w:rPr>
          <w:rFonts w:cs="Times New Roman"/>
          <w:noProof/>
          <w:szCs w:val="24"/>
        </w:rPr>
        <w:t xml:space="preserve"> </w:t>
      </w:r>
      <w:r w:rsidRPr="00A1459C">
        <w:rPr>
          <w:rFonts w:cs="Times New Roman"/>
          <w:b/>
          <w:bCs/>
          <w:noProof/>
          <w:szCs w:val="24"/>
        </w:rPr>
        <w:t>576</w:t>
      </w:r>
      <w:r w:rsidRPr="00A1459C">
        <w:rPr>
          <w:rFonts w:cs="Times New Roman"/>
          <w:noProof/>
          <w:szCs w:val="24"/>
        </w:rPr>
        <w:t>, 138–147 (2017).</w:t>
      </w:r>
    </w:p>
    <w:p w14:paraId="0430F6E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23.</w:t>
      </w:r>
      <w:r w:rsidRPr="00A1459C">
        <w:rPr>
          <w:rFonts w:cs="Times New Roman"/>
          <w:noProof/>
          <w:szCs w:val="24"/>
        </w:rPr>
        <w:tab/>
        <w:t xml:space="preserve">Koehler, K. </w:t>
      </w:r>
      <w:r w:rsidRPr="00A1459C">
        <w:rPr>
          <w:rFonts w:cs="Times New Roman"/>
          <w:i/>
          <w:iCs/>
          <w:noProof/>
          <w:szCs w:val="24"/>
        </w:rPr>
        <w:t>et al.</w:t>
      </w:r>
      <w:r w:rsidRPr="00A1459C">
        <w:rPr>
          <w:rFonts w:cs="Times New Roman"/>
          <w:noProof/>
          <w:szCs w:val="24"/>
        </w:rPr>
        <w:t xml:space="preserve"> Exposure Assessment Using Secondary Data Sources in Unconventional Natural Gas Development and Health Studies. </w:t>
      </w:r>
      <w:r w:rsidRPr="00A1459C">
        <w:rPr>
          <w:rFonts w:cs="Times New Roman"/>
          <w:i/>
          <w:iCs/>
          <w:noProof/>
          <w:szCs w:val="24"/>
        </w:rPr>
        <w:t>Cite This Environ. Sci. Technol</w:t>
      </w:r>
      <w:r w:rsidRPr="00A1459C">
        <w:rPr>
          <w:rFonts w:cs="Times New Roman"/>
          <w:noProof/>
          <w:szCs w:val="24"/>
        </w:rPr>
        <w:t xml:space="preserve"> </w:t>
      </w:r>
      <w:r w:rsidRPr="00A1459C">
        <w:rPr>
          <w:rFonts w:cs="Times New Roman"/>
          <w:b/>
          <w:bCs/>
          <w:noProof/>
          <w:szCs w:val="24"/>
        </w:rPr>
        <w:t>52</w:t>
      </w:r>
      <w:r w:rsidRPr="00A1459C">
        <w:rPr>
          <w:rFonts w:cs="Times New Roman"/>
          <w:noProof/>
          <w:szCs w:val="24"/>
        </w:rPr>
        <w:t>, 6061–6069 (2018).</w:t>
      </w:r>
    </w:p>
    <w:p w14:paraId="657D38CF"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24.</w:t>
      </w:r>
      <w:r w:rsidRPr="00A1459C">
        <w:rPr>
          <w:rFonts w:cs="Times New Roman"/>
          <w:noProof/>
          <w:szCs w:val="24"/>
        </w:rPr>
        <w:tab/>
        <w:t xml:space="preserve">Brown, D. R., Greiner, L. H., Weinberger, B. I., Walleigh, L. &amp; Glaser, D. Assessing exposure to unconventional natural gas development: using an air pollution dispersal screening model to predict new-onset respiratory symptoms. </w:t>
      </w:r>
      <w:r w:rsidRPr="00A1459C">
        <w:rPr>
          <w:rFonts w:cs="Times New Roman"/>
          <w:i/>
          <w:iCs/>
          <w:noProof/>
          <w:szCs w:val="24"/>
        </w:rPr>
        <w:t>J. Environ. Sci. Heal. Part A</w:t>
      </w:r>
      <w:r w:rsidRPr="00A1459C">
        <w:rPr>
          <w:rFonts w:cs="Times New Roman"/>
          <w:noProof/>
          <w:szCs w:val="24"/>
        </w:rPr>
        <w:t xml:space="preserve"> </w:t>
      </w:r>
      <w:r w:rsidRPr="00A1459C">
        <w:rPr>
          <w:rFonts w:cs="Times New Roman"/>
          <w:b/>
          <w:bCs/>
          <w:noProof/>
          <w:szCs w:val="24"/>
        </w:rPr>
        <w:t>54</w:t>
      </w:r>
      <w:r w:rsidRPr="00A1459C">
        <w:rPr>
          <w:rFonts w:cs="Times New Roman"/>
          <w:noProof/>
          <w:szCs w:val="24"/>
        </w:rPr>
        <w:t>, 1357–1363 (2019).</w:t>
      </w:r>
    </w:p>
    <w:p w14:paraId="0FF95A2F"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lastRenderedPageBreak/>
        <w:t>25.</w:t>
      </w:r>
      <w:r w:rsidRPr="00A1459C">
        <w:rPr>
          <w:rFonts w:cs="Times New Roman"/>
          <w:noProof/>
          <w:szCs w:val="24"/>
        </w:rPr>
        <w:tab/>
        <w:t xml:space="preserve">VanderWeele, T. J. &amp; Ding, P. Sensitivity Analysis in Observational Research: Introducing the E-Value. </w:t>
      </w:r>
      <w:r w:rsidRPr="00A1459C">
        <w:rPr>
          <w:rFonts w:cs="Times New Roman"/>
          <w:i/>
          <w:iCs/>
          <w:noProof/>
          <w:szCs w:val="24"/>
        </w:rPr>
        <w:t>Ann. Intern. Med.</w:t>
      </w:r>
      <w:r w:rsidRPr="00A1459C">
        <w:rPr>
          <w:rFonts w:cs="Times New Roman"/>
          <w:noProof/>
          <w:szCs w:val="24"/>
        </w:rPr>
        <w:t xml:space="preserve"> </w:t>
      </w:r>
      <w:r w:rsidRPr="00A1459C">
        <w:rPr>
          <w:rFonts w:cs="Times New Roman"/>
          <w:b/>
          <w:bCs/>
          <w:noProof/>
          <w:szCs w:val="24"/>
        </w:rPr>
        <w:t>167</w:t>
      </w:r>
      <w:r w:rsidRPr="00A1459C">
        <w:rPr>
          <w:rFonts w:cs="Times New Roman"/>
          <w:noProof/>
          <w:szCs w:val="24"/>
        </w:rPr>
        <w:t>, 268–274 (2017).</w:t>
      </w:r>
    </w:p>
    <w:p w14:paraId="6C056FA6"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26.</w:t>
      </w:r>
      <w:r w:rsidRPr="00A1459C">
        <w:rPr>
          <w:rFonts w:cs="Times New Roman"/>
          <w:noProof/>
          <w:szCs w:val="24"/>
        </w:rPr>
        <w:tab/>
        <w:t xml:space="preserve">Mathur, M. B., Ding, P., Riddell, C. A. &amp; VanderWeele, T. J. Web Site and R Package for Computing E-values. </w:t>
      </w:r>
      <w:r w:rsidRPr="00A1459C">
        <w:rPr>
          <w:rFonts w:cs="Times New Roman"/>
          <w:i/>
          <w:iCs/>
          <w:noProof/>
          <w:szCs w:val="24"/>
        </w:rPr>
        <w:t>Epidemiology</w:t>
      </w:r>
      <w:r w:rsidRPr="00A1459C">
        <w:rPr>
          <w:rFonts w:cs="Times New Roman"/>
          <w:noProof/>
          <w:szCs w:val="24"/>
        </w:rPr>
        <w:t xml:space="preserve"> </w:t>
      </w:r>
      <w:r w:rsidRPr="00A1459C">
        <w:rPr>
          <w:rFonts w:cs="Times New Roman"/>
          <w:b/>
          <w:bCs/>
          <w:noProof/>
          <w:szCs w:val="24"/>
        </w:rPr>
        <w:t>29</w:t>
      </w:r>
      <w:r w:rsidRPr="00A1459C">
        <w:rPr>
          <w:rFonts w:cs="Times New Roman"/>
          <w:noProof/>
          <w:szCs w:val="24"/>
        </w:rPr>
        <w:t>, (2018).</w:t>
      </w:r>
    </w:p>
    <w:p w14:paraId="27992473"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27.</w:t>
      </w:r>
      <w:r w:rsidRPr="00A1459C">
        <w:rPr>
          <w:rFonts w:cs="Times New Roman"/>
          <w:noProof/>
          <w:szCs w:val="24"/>
        </w:rPr>
        <w:tab/>
        <w:t xml:space="preserve">Giles, J. A. &amp; Giles, D. E. A. Pre‐test estimation and testing in econometrics: recent developments. </w:t>
      </w:r>
      <w:r w:rsidRPr="00A1459C">
        <w:rPr>
          <w:rFonts w:cs="Times New Roman"/>
          <w:i/>
          <w:iCs/>
          <w:noProof/>
          <w:szCs w:val="24"/>
        </w:rPr>
        <w:t>J. Econ. Surv.</w:t>
      </w:r>
      <w:r w:rsidRPr="00A1459C">
        <w:rPr>
          <w:rFonts w:cs="Times New Roman"/>
          <w:noProof/>
          <w:szCs w:val="24"/>
        </w:rPr>
        <w:t xml:space="preserve"> </w:t>
      </w:r>
      <w:r w:rsidRPr="00A1459C">
        <w:rPr>
          <w:rFonts w:cs="Times New Roman"/>
          <w:b/>
          <w:bCs/>
          <w:noProof/>
          <w:szCs w:val="24"/>
        </w:rPr>
        <w:t>7</w:t>
      </w:r>
      <w:r w:rsidRPr="00A1459C">
        <w:rPr>
          <w:rFonts w:cs="Times New Roman"/>
          <w:noProof/>
          <w:szCs w:val="24"/>
        </w:rPr>
        <w:t>, 145–197 (1993).</w:t>
      </w:r>
    </w:p>
    <w:p w14:paraId="39180E0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28.</w:t>
      </w:r>
      <w:r w:rsidRPr="00A1459C">
        <w:rPr>
          <w:rFonts w:cs="Times New Roman"/>
          <w:noProof/>
          <w:szCs w:val="24"/>
        </w:rPr>
        <w:tab/>
        <w:t xml:space="preserve">Health Effects Institute - Energy. </w:t>
      </w:r>
      <w:r w:rsidRPr="00A1459C">
        <w:rPr>
          <w:rFonts w:cs="Times New Roman"/>
          <w:i/>
          <w:iCs/>
          <w:noProof/>
          <w:szCs w:val="24"/>
        </w:rPr>
        <w:t>Potential Human Health Effects Associated With Unconventional Oil and Gas Development : A Systematic Review Of The Epidemiology Literature</w:t>
      </w:r>
      <w:r w:rsidRPr="00A1459C">
        <w:rPr>
          <w:rFonts w:cs="Times New Roman"/>
          <w:noProof/>
          <w:szCs w:val="24"/>
        </w:rPr>
        <w:t>. (2019).</w:t>
      </w:r>
    </w:p>
    <w:p w14:paraId="6ADF93A9"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29.</w:t>
      </w:r>
      <w:r w:rsidRPr="00A1459C">
        <w:rPr>
          <w:rFonts w:cs="Times New Roman"/>
          <w:noProof/>
          <w:szCs w:val="24"/>
        </w:rPr>
        <w:tab/>
        <w:t xml:space="preserve">Wing, C., Simon, K. &amp; Bello-Gomez, R. A. Designing Difference in Difference Studies: Best Practices for Public Health Policy Research. </w:t>
      </w:r>
      <w:r w:rsidRPr="00A1459C">
        <w:rPr>
          <w:rFonts w:cs="Times New Roman"/>
          <w:i/>
          <w:iCs/>
          <w:noProof/>
          <w:szCs w:val="24"/>
        </w:rPr>
        <w:t>Annu. Rev. Public Health</w:t>
      </w:r>
      <w:r w:rsidRPr="00A1459C">
        <w:rPr>
          <w:rFonts w:cs="Times New Roman"/>
          <w:noProof/>
          <w:szCs w:val="24"/>
        </w:rPr>
        <w:t xml:space="preserve"> </w:t>
      </w:r>
      <w:r w:rsidRPr="00A1459C">
        <w:rPr>
          <w:rFonts w:cs="Times New Roman"/>
          <w:b/>
          <w:bCs/>
          <w:noProof/>
          <w:szCs w:val="24"/>
        </w:rPr>
        <w:t>39</w:t>
      </w:r>
      <w:r w:rsidRPr="00A1459C">
        <w:rPr>
          <w:rFonts w:cs="Times New Roman"/>
          <w:noProof/>
          <w:szCs w:val="24"/>
        </w:rPr>
        <w:t>, 453–469 (2018).</w:t>
      </w:r>
    </w:p>
    <w:p w14:paraId="1E30A82B"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30.</w:t>
      </w:r>
      <w:r w:rsidRPr="00A1459C">
        <w:rPr>
          <w:rFonts w:cs="Times New Roman"/>
          <w:noProof/>
          <w:szCs w:val="24"/>
        </w:rPr>
        <w:tab/>
        <w:t>U.S. Energy Information Administration (EIA). Drilling Productivity Report. https://www.eia.gov/petroleum/drilling/ (2019).</w:t>
      </w:r>
    </w:p>
    <w:p w14:paraId="4BB03124"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31.</w:t>
      </w:r>
      <w:r w:rsidRPr="00A1459C">
        <w:rPr>
          <w:rFonts w:cs="Times New Roman"/>
          <w:noProof/>
          <w:szCs w:val="24"/>
        </w:rPr>
        <w:tab/>
        <w:t xml:space="preserve">ResDac. Master Beneficiary Summary File (MBSF) Base. </w:t>
      </w:r>
      <w:r w:rsidRPr="00A1459C">
        <w:rPr>
          <w:rFonts w:cs="Times New Roman"/>
          <w:i/>
          <w:iCs/>
          <w:noProof/>
          <w:szCs w:val="24"/>
        </w:rPr>
        <w:t>Resdac.Org</w:t>
      </w:r>
      <w:r w:rsidRPr="00A1459C">
        <w:rPr>
          <w:rFonts w:cs="Times New Roman"/>
          <w:noProof/>
          <w:szCs w:val="24"/>
        </w:rPr>
        <w:t xml:space="preserve"> https://www.resdac.org/cms-data/files/mbsf-base (2018).</w:t>
      </w:r>
    </w:p>
    <w:p w14:paraId="415A22C5"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32.</w:t>
      </w:r>
      <w:r w:rsidRPr="00A1459C">
        <w:rPr>
          <w:rFonts w:cs="Times New Roman"/>
          <w:noProof/>
          <w:szCs w:val="24"/>
        </w:rPr>
        <w:tab/>
        <w:t>Enverus. Enverus Drillinginfo Direct Access Application Programming Interface. https://app.drillinginfo.com/direct/ (2019).</w:t>
      </w:r>
    </w:p>
    <w:p w14:paraId="39F4C099"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33.</w:t>
      </w:r>
      <w:r w:rsidRPr="00A1459C">
        <w:rPr>
          <w:rFonts w:cs="Times New Roman"/>
          <w:noProof/>
          <w:szCs w:val="24"/>
        </w:rPr>
        <w:tab/>
        <w:t xml:space="preserve">Doxsey-Whitfield, E. </w:t>
      </w:r>
      <w:r w:rsidRPr="00A1459C">
        <w:rPr>
          <w:rFonts w:cs="Times New Roman"/>
          <w:i/>
          <w:iCs/>
          <w:noProof/>
          <w:szCs w:val="24"/>
        </w:rPr>
        <w:t>et al.</w:t>
      </w:r>
      <w:r w:rsidRPr="00A1459C">
        <w:rPr>
          <w:rFonts w:cs="Times New Roman"/>
          <w:noProof/>
          <w:szCs w:val="24"/>
        </w:rPr>
        <w:t xml:space="preserve"> Taking Advantage of the Improved Availability of Census Data: A First Look at the Gridded Population of the World, Version 4. </w:t>
      </w:r>
      <w:r w:rsidRPr="00A1459C">
        <w:rPr>
          <w:rFonts w:cs="Times New Roman"/>
          <w:i/>
          <w:iCs/>
          <w:noProof/>
          <w:szCs w:val="24"/>
        </w:rPr>
        <w:t>Pap. Appl. Geogr.</w:t>
      </w:r>
      <w:r w:rsidRPr="00A1459C">
        <w:rPr>
          <w:rFonts w:cs="Times New Roman"/>
          <w:noProof/>
          <w:szCs w:val="24"/>
        </w:rPr>
        <w:t xml:space="preserve"> </w:t>
      </w:r>
      <w:r w:rsidRPr="00A1459C">
        <w:rPr>
          <w:rFonts w:cs="Times New Roman"/>
          <w:b/>
          <w:bCs/>
          <w:noProof/>
          <w:szCs w:val="24"/>
        </w:rPr>
        <w:t>1</w:t>
      </w:r>
      <w:r w:rsidRPr="00A1459C">
        <w:rPr>
          <w:rFonts w:cs="Times New Roman"/>
          <w:noProof/>
          <w:szCs w:val="24"/>
        </w:rPr>
        <w:t>, 226–234 (2015).</w:t>
      </w:r>
    </w:p>
    <w:p w14:paraId="7D8D9009"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lastRenderedPageBreak/>
        <w:t>34.</w:t>
      </w:r>
      <w:r w:rsidRPr="00A1459C">
        <w:rPr>
          <w:rFonts w:cs="Times New Roman"/>
          <w:noProof/>
          <w:szCs w:val="24"/>
        </w:rPr>
        <w:tab/>
        <w:t xml:space="preserve">Mesinger, F. </w:t>
      </w:r>
      <w:r w:rsidRPr="00A1459C">
        <w:rPr>
          <w:rFonts w:cs="Times New Roman"/>
          <w:i/>
          <w:iCs/>
          <w:noProof/>
          <w:szCs w:val="24"/>
        </w:rPr>
        <w:t>et al.</w:t>
      </w:r>
      <w:r w:rsidRPr="00A1459C">
        <w:rPr>
          <w:rFonts w:cs="Times New Roman"/>
          <w:noProof/>
          <w:szCs w:val="24"/>
        </w:rPr>
        <w:t xml:space="preserve"> North American Regional Reanalysis. </w:t>
      </w:r>
      <w:r w:rsidRPr="00A1459C">
        <w:rPr>
          <w:rFonts w:cs="Times New Roman"/>
          <w:i/>
          <w:iCs/>
          <w:noProof/>
          <w:szCs w:val="24"/>
        </w:rPr>
        <w:t>Bull. Am. Meteorol. Soc.</w:t>
      </w:r>
      <w:r w:rsidRPr="00A1459C">
        <w:rPr>
          <w:rFonts w:cs="Times New Roman"/>
          <w:noProof/>
          <w:szCs w:val="24"/>
        </w:rPr>
        <w:t xml:space="preserve"> </w:t>
      </w:r>
      <w:r w:rsidRPr="00A1459C">
        <w:rPr>
          <w:rFonts w:cs="Times New Roman"/>
          <w:b/>
          <w:bCs/>
          <w:noProof/>
          <w:szCs w:val="24"/>
        </w:rPr>
        <w:t>87</w:t>
      </w:r>
      <w:r w:rsidRPr="00A1459C">
        <w:rPr>
          <w:rFonts w:cs="Times New Roman"/>
          <w:noProof/>
          <w:szCs w:val="24"/>
        </w:rPr>
        <w:t>, 343–360 (2006).</w:t>
      </w:r>
    </w:p>
    <w:p w14:paraId="3ADB9D09"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35.</w:t>
      </w:r>
      <w:r w:rsidRPr="00A1459C">
        <w:rPr>
          <w:rFonts w:cs="Times New Roman"/>
          <w:noProof/>
          <w:szCs w:val="24"/>
        </w:rPr>
        <w:tab/>
        <w:t xml:space="preserve">R Core Team. </w:t>
      </w:r>
      <w:r w:rsidRPr="00A1459C">
        <w:rPr>
          <w:rFonts w:cs="Times New Roman"/>
          <w:i/>
          <w:iCs/>
          <w:noProof/>
          <w:szCs w:val="24"/>
        </w:rPr>
        <w:t>R: A Language and Environment for Statistical Computing</w:t>
      </w:r>
      <w:r w:rsidRPr="00A1459C">
        <w:rPr>
          <w:rFonts w:cs="Times New Roman"/>
          <w:noProof/>
          <w:szCs w:val="24"/>
        </w:rPr>
        <w:t>. (2017).</w:t>
      </w:r>
    </w:p>
    <w:p w14:paraId="16242E2D"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36.</w:t>
      </w:r>
      <w:r w:rsidRPr="00A1459C">
        <w:rPr>
          <w:rFonts w:cs="Times New Roman"/>
          <w:noProof/>
          <w:szCs w:val="24"/>
        </w:rPr>
        <w:tab/>
        <w:t xml:space="preserve">Therneau, T. M. </w:t>
      </w:r>
      <w:r w:rsidRPr="00A1459C">
        <w:rPr>
          <w:rFonts w:cs="Times New Roman"/>
          <w:i/>
          <w:iCs/>
          <w:noProof/>
          <w:szCs w:val="24"/>
        </w:rPr>
        <w:t>A Package for Survival Analysis in S</w:t>
      </w:r>
      <w:r w:rsidRPr="00A1459C">
        <w:rPr>
          <w:rFonts w:cs="Times New Roman"/>
          <w:noProof/>
          <w:szCs w:val="24"/>
        </w:rPr>
        <w:t>. https://cran.r-project.org/package=survival (2019).</w:t>
      </w:r>
    </w:p>
    <w:p w14:paraId="050C27E7"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37.</w:t>
      </w:r>
      <w:r w:rsidRPr="00A1459C">
        <w:rPr>
          <w:rFonts w:cs="Times New Roman"/>
          <w:noProof/>
          <w:szCs w:val="24"/>
        </w:rPr>
        <w:tab/>
        <w:t xml:space="preserve">Gaure, S. lfe: Linear Group Fixed Effects. </w:t>
      </w:r>
      <w:r w:rsidRPr="00A1459C">
        <w:rPr>
          <w:rFonts w:cs="Times New Roman"/>
          <w:i/>
          <w:iCs/>
          <w:noProof/>
          <w:szCs w:val="24"/>
        </w:rPr>
        <w:t>R J.</w:t>
      </w:r>
      <w:r w:rsidRPr="00A1459C">
        <w:rPr>
          <w:rFonts w:cs="Times New Roman"/>
          <w:noProof/>
          <w:szCs w:val="24"/>
        </w:rPr>
        <w:t xml:space="preserve"> </w:t>
      </w:r>
      <w:r w:rsidRPr="00A1459C">
        <w:rPr>
          <w:rFonts w:cs="Times New Roman"/>
          <w:b/>
          <w:bCs/>
          <w:noProof/>
          <w:szCs w:val="24"/>
        </w:rPr>
        <w:t>5</w:t>
      </w:r>
      <w:r w:rsidRPr="00A1459C">
        <w:rPr>
          <w:rFonts w:cs="Times New Roman"/>
          <w:noProof/>
          <w:szCs w:val="24"/>
        </w:rPr>
        <w:t>, 104–117 (2013).</w:t>
      </w:r>
    </w:p>
    <w:p w14:paraId="3E637B32"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38.</w:t>
      </w:r>
      <w:r w:rsidRPr="00A1459C">
        <w:rPr>
          <w:rFonts w:cs="Times New Roman"/>
          <w:noProof/>
          <w:szCs w:val="24"/>
        </w:rPr>
        <w:tab/>
        <w:t xml:space="preserve">Andersen, P. K. &amp; Gill, R. D. Cox’s Regression Model for Counting Processes: A Large Sample Study. </w:t>
      </w:r>
      <w:r w:rsidRPr="00A1459C">
        <w:rPr>
          <w:rFonts w:cs="Times New Roman"/>
          <w:i/>
          <w:iCs/>
          <w:noProof/>
          <w:szCs w:val="24"/>
        </w:rPr>
        <w:t>Ann. Stat.</w:t>
      </w:r>
      <w:r w:rsidRPr="00A1459C">
        <w:rPr>
          <w:rFonts w:cs="Times New Roman"/>
          <w:noProof/>
          <w:szCs w:val="24"/>
        </w:rPr>
        <w:t xml:space="preserve"> </w:t>
      </w:r>
      <w:r w:rsidRPr="00A1459C">
        <w:rPr>
          <w:rFonts w:cs="Times New Roman"/>
          <w:b/>
          <w:bCs/>
          <w:noProof/>
          <w:szCs w:val="24"/>
        </w:rPr>
        <w:t>10</w:t>
      </w:r>
      <w:r w:rsidRPr="00A1459C">
        <w:rPr>
          <w:rFonts w:cs="Times New Roman"/>
          <w:noProof/>
          <w:szCs w:val="24"/>
        </w:rPr>
        <w:t>, 1100–1120 (1982).</w:t>
      </w:r>
    </w:p>
    <w:p w14:paraId="097A0270"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39.</w:t>
      </w:r>
      <w:r w:rsidRPr="00A1459C">
        <w:rPr>
          <w:rFonts w:cs="Times New Roman"/>
          <w:noProof/>
          <w:szCs w:val="24"/>
        </w:rPr>
        <w:tab/>
        <w:t xml:space="preserve">Lee, E. W., Wei, L. J., Amato, D. A. &amp; Leurgans, S. Cox-Type Regression Analysis for Large Numbers of Small Groups of Correlated Failure Time Observations. in </w:t>
      </w:r>
      <w:r w:rsidRPr="00A1459C">
        <w:rPr>
          <w:rFonts w:cs="Times New Roman"/>
          <w:i/>
          <w:iCs/>
          <w:noProof/>
          <w:szCs w:val="24"/>
        </w:rPr>
        <w:t>Survival Analysis: State of the Art</w:t>
      </w:r>
      <w:r w:rsidRPr="00A1459C">
        <w:rPr>
          <w:rFonts w:cs="Times New Roman"/>
          <w:noProof/>
          <w:szCs w:val="24"/>
        </w:rPr>
        <w:t xml:space="preserve"> 237–247 (Springer Netherlands, 1992). doi:10.1007/978-94-015-7983-4_14.</w:t>
      </w:r>
    </w:p>
    <w:p w14:paraId="28BC2AED"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40.</w:t>
      </w:r>
      <w:r w:rsidRPr="00A1459C">
        <w:rPr>
          <w:rFonts w:cs="Times New Roman"/>
          <w:noProof/>
          <w:szCs w:val="24"/>
        </w:rPr>
        <w:tab/>
        <w:t>CDC (Center for Disease Control and Prevention). Behavior Risk Factor Surveillance System. BRFSS 2013 Survey Data and Documentation. https://www.cdc.gov/brfss/annual_data/annual_2013.html (2013).</w:t>
      </w:r>
    </w:p>
    <w:p w14:paraId="55C78E54"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41.</w:t>
      </w:r>
      <w:r w:rsidRPr="00A1459C">
        <w:rPr>
          <w:rFonts w:cs="Times New Roman"/>
          <w:noProof/>
          <w:szCs w:val="24"/>
        </w:rPr>
        <w:tab/>
        <w:t xml:space="preserve">Stringfellow, W. T., Camarillo, M. K., Domen, J. K. &amp; Shonkoff, S. B. C. Comparison of chemical-use between hydraulic fracturing, acidizing, and routine oil and gas development. </w:t>
      </w:r>
      <w:r w:rsidRPr="00A1459C">
        <w:rPr>
          <w:rFonts w:cs="Times New Roman"/>
          <w:i/>
          <w:iCs/>
          <w:noProof/>
          <w:szCs w:val="24"/>
        </w:rPr>
        <w:t>PLoS One</w:t>
      </w:r>
      <w:r w:rsidRPr="00A1459C">
        <w:rPr>
          <w:rFonts w:cs="Times New Roman"/>
          <w:noProof/>
          <w:szCs w:val="24"/>
        </w:rPr>
        <w:t xml:space="preserve"> </w:t>
      </w:r>
      <w:r w:rsidRPr="00A1459C">
        <w:rPr>
          <w:rFonts w:cs="Times New Roman"/>
          <w:b/>
          <w:bCs/>
          <w:noProof/>
          <w:szCs w:val="24"/>
        </w:rPr>
        <w:t>12</w:t>
      </w:r>
      <w:r w:rsidRPr="00A1459C">
        <w:rPr>
          <w:rFonts w:cs="Times New Roman"/>
          <w:noProof/>
          <w:szCs w:val="24"/>
        </w:rPr>
        <w:t>, e0175344 (2017).</w:t>
      </w:r>
    </w:p>
    <w:p w14:paraId="63AC0A40" w14:textId="77777777" w:rsidR="00A1459C" w:rsidRPr="00A1459C" w:rsidRDefault="00A1459C" w:rsidP="00A1459C">
      <w:pPr>
        <w:widowControl w:val="0"/>
        <w:autoSpaceDE w:val="0"/>
        <w:autoSpaceDN w:val="0"/>
        <w:adjustRightInd w:val="0"/>
        <w:ind w:left="640" w:hanging="640"/>
        <w:rPr>
          <w:rFonts w:cs="Times New Roman"/>
          <w:noProof/>
          <w:szCs w:val="24"/>
        </w:rPr>
      </w:pPr>
      <w:r w:rsidRPr="00A1459C">
        <w:rPr>
          <w:rFonts w:cs="Times New Roman"/>
          <w:noProof/>
          <w:szCs w:val="24"/>
        </w:rPr>
        <w:t>42.</w:t>
      </w:r>
      <w:r w:rsidRPr="00A1459C">
        <w:rPr>
          <w:rFonts w:cs="Times New Roman"/>
          <w:noProof/>
          <w:szCs w:val="24"/>
        </w:rPr>
        <w:tab/>
        <w:t xml:space="preserve">Di, Q. </w:t>
      </w:r>
      <w:r w:rsidRPr="00A1459C">
        <w:rPr>
          <w:rFonts w:cs="Times New Roman"/>
          <w:i/>
          <w:iCs/>
          <w:noProof/>
          <w:szCs w:val="24"/>
        </w:rPr>
        <w:t>et al.</w:t>
      </w:r>
      <w:r w:rsidRPr="00A1459C">
        <w:rPr>
          <w:rFonts w:cs="Times New Roman"/>
          <w:noProof/>
          <w:szCs w:val="24"/>
        </w:rPr>
        <w:t xml:space="preserve"> Assessing PM </w:t>
      </w:r>
      <w:r w:rsidRPr="00A1459C">
        <w:rPr>
          <w:rFonts w:cs="Times New Roman"/>
          <w:noProof/>
          <w:szCs w:val="24"/>
          <w:vertAlign w:val="subscript"/>
        </w:rPr>
        <w:t>2.5</w:t>
      </w:r>
      <w:r w:rsidRPr="00A1459C">
        <w:rPr>
          <w:rFonts w:cs="Times New Roman"/>
          <w:noProof/>
          <w:szCs w:val="24"/>
        </w:rPr>
        <w:t xml:space="preserve"> Exposures with High Spatiotemporal Resolution across the Continental United States. </w:t>
      </w:r>
      <w:r w:rsidRPr="00A1459C">
        <w:rPr>
          <w:rFonts w:cs="Times New Roman"/>
          <w:i/>
          <w:iCs/>
          <w:noProof/>
          <w:szCs w:val="24"/>
        </w:rPr>
        <w:t>Environ. Sci. Technol.</w:t>
      </w:r>
      <w:r w:rsidRPr="00A1459C">
        <w:rPr>
          <w:rFonts w:cs="Times New Roman"/>
          <w:noProof/>
          <w:szCs w:val="24"/>
        </w:rPr>
        <w:t xml:space="preserve"> </w:t>
      </w:r>
      <w:r w:rsidRPr="00A1459C">
        <w:rPr>
          <w:rFonts w:cs="Times New Roman"/>
          <w:b/>
          <w:bCs/>
          <w:noProof/>
          <w:szCs w:val="24"/>
        </w:rPr>
        <w:t>50</w:t>
      </w:r>
      <w:r w:rsidRPr="00A1459C">
        <w:rPr>
          <w:rFonts w:cs="Times New Roman"/>
          <w:noProof/>
          <w:szCs w:val="24"/>
        </w:rPr>
        <w:t>, 4712–4721 (2016).</w:t>
      </w:r>
    </w:p>
    <w:p w14:paraId="5A121C01" w14:textId="77777777" w:rsidR="00A1459C" w:rsidRPr="00A1459C" w:rsidRDefault="00A1459C" w:rsidP="00A1459C">
      <w:pPr>
        <w:widowControl w:val="0"/>
        <w:autoSpaceDE w:val="0"/>
        <w:autoSpaceDN w:val="0"/>
        <w:adjustRightInd w:val="0"/>
        <w:ind w:left="640" w:hanging="640"/>
        <w:rPr>
          <w:rFonts w:cs="Times New Roman"/>
          <w:noProof/>
        </w:rPr>
      </w:pPr>
      <w:r w:rsidRPr="00A1459C">
        <w:rPr>
          <w:rFonts w:cs="Times New Roman"/>
          <w:noProof/>
          <w:szCs w:val="24"/>
        </w:rPr>
        <w:lastRenderedPageBreak/>
        <w:t>43.</w:t>
      </w:r>
      <w:r w:rsidRPr="00A1459C">
        <w:rPr>
          <w:rFonts w:cs="Times New Roman"/>
          <w:noProof/>
          <w:szCs w:val="24"/>
        </w:rPr>
        <w:tab/>
        <w:t xml:space="preserve">Earth Resources Observation and Science (EROS) Center. </w:t>
      </w:r>
      <w:r w:rsidRPr="00A1459C">
        <w:rPr>
          <w:rFonts w:cs="Times New Roman"/>
          <w:i/>
          <w:iCs/>
          <w:noProof/>
          <w:szCs w:val="24"/>
        </w:rPr>
        <w:t>The National Land Cover Database</w:t>
      </w:r>
      <w:r w:rsidRPr="00A1459C">
        <w:rPr>
          <w:rFonts w:cs="Times New Roman"/>
          <w:noProof/>
          <w:szCs w:val="24"/>
        </w:rPr>
        <w:t>. (2012).</w:t>
      </w:r>
    </w:p>
    <w:p w14:paraId="424346DD" w14:textId="77777777" w:rsidR="008B5FB3" w:rsidRDefault="00A5273B">
      <w:pPr>
        <w:pStyle w:val="Heading1"/>
      </w:pPr>
      <w:r>
        <w:fldChar w:fldCharType="end"/>
      </w:r>
    </w:p>
    <w:p w14:paraId="36688A14" w14:textId="77777777" w:rsidR="008B5FB3" w:rsidRDefault="008B5FB3">
      <w:pPr>
        <w:spacing w:before="0" w:after="160" w:line="259" w:lineRule="auto"/>
        <w:rPr>
          <w:rFonts w:eastAsiaTheme="majorEastAsia" w:cstheme="majorBidi"/>
          <w:b/>
          <w:color w:val="000000" w:themeColor="text1"/>
          <w:sz w:val="32"/>
          <w:szCs w:val="32"/>
        </w:rPr>
      </w:pPr>
      <w:r>
        <w:br w:type="page"/>
      </w:r>
    </w:p>
    <w:p w14:paraId="3BBC72AD" w14:textId="2A02544B" w:rsidR="00F01A55" w:rsidRDefault="00DF166E" w:rsidP="00321F21">
      <w:pPr>
        <w:pStyle w:val="Heading1"/>
      </w:pPr>
      <w:r>
        <w:lastRenderedPageBreak/>
        <w:t>Legends</w:t>
      </w:r>
    </w:p>
    <w:p w14:paraId="649AA09A" w14:textId="77777777" w:rsidR="00B27EA3" w:rsidRDefault="00B27EA3" w:rsidP="00B27EA3">
      <w:pPr>
        <w:rPr>
          <w:rFonts w:cs="Times New Roman"/>
          <w:i/>
          <w:iCs/>
          <w:szCs w:val="24"/>
        </w:rPr>
      </w:pPr>
      <w:r>
        <w:rPr>
          <w:rFonts w:cs="Times New Roman"/>
          <w:b/>
          <w:bCs/>
          <w:szCs w:val="24"/>
        </w:rPr>
        <w:t xml:space="preserve">Figure </w:t>
      </w:r>
      <w:r>
        <w:rPr>
          <w:rFonts w:cs="Times New Roman"/>
          <w:b/>
          <w:bCs/>
          <w:szCs w:val="24"/>
          <w:lang w:eastAsia="zh-CN"/>
        </w:rPr>
        <w:t>1</w:t>
      </w:r>
      <w:r>
        <w:rPr>
          <w:rFonts w:cs="Times New Roman"/>
          <w:b/>
          <w:bCs/>
          <w:szCs w:val="24"/>
        </w:rPr>
        <w:t>.</w:t>
      </w:r>
      <w:r>
        <w:rPr>
          <w:rFonts w:cs="Times New Roman"/>
          <w:szCs w:val="24"/>
        </w:rPr>
        <w:t xml:space="preserve"> Process diagram of our study design.</w:t>
      </w:r>
      <w:r>
        <w:rPr>
          <w:rFonts w:cs="Times New Roman"/>
          <w:i/>
          <w:iCs/>
          <w:szCs w:val="24"/>
        </w:rPr>
        <w:t xml:space="preserve"> </w:t>
      </w:r>
    </w:p>
    <w:p w14:paraId="1B1010B6" w14:textId="77777777" w:rsidR="00B27EA3" w:rsidRDefault="00B27EA3" w:rsidP="00B27EA3">
      <w:r>
        <w:t>We obtained mortality information of all Medicare enrollees and then selected those residing in the study region. For each person-year of follow-up, we extracted data on the occurrence of death, individual-level covariates, and the ZIP code of residence. The ZIP code of residence may have changed if the participant moved out of the original ZIP code. We calculated monthly UOGD exposures (PE and DE) based on Enverus</w:t>
      </w:r>
      <w:r>
        <w:rPr>
          <w:rFonts w:cs="Times New Roman"/>
        </w:rPr>
        <w:t>™</w:t>
      </w:r>
      <w:r>
        <w:t xml:space="preserve"> database and monthly prevailing wind direction data. These monthly exposures were aggregated by year. Using the </w:t>
      </w:r>
      <w:r>
        <w:rPr>
          <w:rFonts w:hint="eastAsia"/>
        </w:rPr>
        <w:t>ZIP</w:t>
      </w:r>
      <w:r>
        <w:t xml:space="preserve"> code for each person-year, the area of UOGD exposures (PE and DE) could be linked to individual records. Other area-based potential confounders such as socioeconomic factors and air pollutant levels could also be linked to the records.</w:t>
      </w:r>
      <w:r>
        <w:br w:type="page"/>
      </w:r>
    </w:p>
    <w:p w14:paraId="04EC1BDE" w14:textId="3188D89E" w:rsidR="00B27EA3" w:rsidRDefault="00DF5CEF" w:rsidP="00DF5CEF">
      <w:pPr>
        <w:rPr>
          <w:rFonts w:cs="Times New Roman"/>
          <w:szCs w:val="24"/>
        </w:rPr>
      </w:pPr>
      <w:r w:rsidRPr="0022645B">
        <w:rPr>
          <w:b/>
          <w:bCs/>
        </w:rPr>
        <w:lastRenderedPageBreak/>
        <w:t xml:space="preserve">Figure </w:t>
      </w:r>
      <w:r w:rsidR="00B27EA3">
        <w:rPr>
          <w:b/>
          <w:bCs/>
        </w:rPr>
        <w:t>2</w:t>
      </w:r>
      <w:r w:rsidRPr="0022645B">
        <w:rPr>
          <w:b/>
          <w:bCs/>
        </w:rPr>
        <w:t>.</w:t>
      </w:r>
      <w:r>
        <w:t xml:space="preserve"> </w:t>
      </w:r>
      <w:r>
        <w:rPr>
          <w:rFonts w:cs="Times New Roman"/>
          <w:szCs w:val="24"/>
        </w:rPr>
        <w:t>Map of the study area</w:t>
      </w:r>
      <w:r w:rsidR="008B5FB3">
        <w:rPr>
          <w:rFonts w:cs="Times New Roman"/>
          <w:szCs w:val="24"/>
        </w:rPr>
        <w:t>,</w:t>
      </w:r>
      <w:r>
        <w:rPr>
          <w:rFonts w:cs="Times New Roman"/>
          <w:szCs w:val="24"/>
        </w:rPr>
        <w:t xml:space="preserve"> which contains </w:t>
      </w:r>
      <w:r w:rsidR="008B5FB3">
        <w:rPr>
          <w:rFonts w:cs="Times New Roman"/>
          <w:szCs w:val="24"/>
        </w:rPr>
        <w:t>more than</w:t>
      </w:r>
      <w:r>
        <w:rPr>
          <w:rFonts w:cs="Times New Roman"/>
          <w:szCs w:val="24"/>
        </w:rPr>
        <w:t xml:space="preserve"> 120,000 active UOGD wells located in 9,244 ZIP </w:t>
      </w:r>
      <w:r w:rsidR="008B5FB3">
        <w:rPr>
          <w:rFonts w:cs="Times New Roman"/>
          <w:szCs w:val="24"/>
        </w:rPr>
        <w:t>c</w:t>
      </w:r>
      <w:r>
        <w:rPr>
          <w:rFonts w:cs="Times New Roman"/>
          <w:szCs w:val="24"/>
        </w:rPr>
        <w:t xml:space="preserve">odes </w:t>
      </w:r>
      <w:r w:rsidR="008B5FB3">
        <w:rPr>
          <w:rFonts w:cs="Times New Roman"/>
          <w:szCs w:val="24"/>
        </w:rPr>
        <w:t>as of</w:t>
      </w:r>
      <w:r>
        <w:rPr>
          <w:rFonts w:cs="Times New Roman"/>
          <w:szCs w:val="24"/>
        </w:rPr>
        <w:t xml:space="preserve"> December 2015. </w:t>
      </w:r>
    </w:p>
    <w:p w14:paraId="6C14C2FA" w14:textId="69EAF38C" w:rsidR="00B27EA3" w:rsidRPr="00452D9E" w:rsidRDefault="00DF5CEF" w:rsidP="00321F21">
      <w:pPr>
        <w:rPr>
          <w:szCs w:val="24"/>
        </w:rPr>
      </w:pPr>
      <w:r>
        <w:t>The study area was grouped into three subregions for subregional analysis. The northern subregion covers the Bakken and Niobrara formation</w:t>
      </w:r>
      <w:r w:rsidR="008B5FB3">
        <w:t>s</w:t>
      </w:r>
      <w:r>
        <w:t>. The eastern subregion covers the Marcellus and Utica formation</w:t>
      </w:r>
      <w:r w:rsidR="008B5FB3">
        <w:t>s</w:t>
      </w:r>
      <w:r>
        <w:t>. The southern subregion covers the Permian, Barnett, Eagle Ford, Haynesville, Woodford, and Fayetteville formation</w:t>
      </w:r>
      <w:r w:rsidR="008B5FB3">
        <w:t>s</w:t>
      </w:r>
      <w:r>
        <w:t>.</w:t>
      </w:r>
      <w:r>
        <w:br w:type="page"/>
      </w:r>
      <w:r w:rsidR="00B27EA3" w:rsidRPr="00452D9E">
        <w:rPr>
          <w:b/>
          <w:bCs/>
          <w:szCs w:val="24"/>
        </w:rPr>
        <w:lastRenderedPageBreak/>
        <w:t xml:space="preserve">Figure </w:t>
      </w:r>
      <w:r w:rsidR="00B27EA3">
        <w:rPr>
          <w:b/>
          <w:bCs/>
          <w:szCs w:val="24"/>
          <w:lang w:eastAsia="zh-CN"/>
        </w:rPr>
        <w:t>3</w:t>
      </w:r>
      <w:r w:rsidR="00B27EA3" w:rsidRPr="00452D9E">
        <w:rPr>
          <w:b/>
          <w:bCs/>
          <w:szCs w:val="24"/>
        </w:rPr>
        <w:t>.</w:t>
      </w:r>
      <w:r w:rsidR="00B27EA3" w:rsidRPr="00452D9E">
        <w:rPr>
          <w:szCs w:val="24"/>
        </w:rPr>
        <w:t xml:space="preserve"> UOGD exposure assessment in an example ZIP </w:t>
      </w:r>
      <w:r w:rsidR="00B27EA3">
        <w:rPr>
          <w:szCs w:val="24"/>
        </w:rPr>
        <w:t>c</w:t>
      </w:r>
      <w:r w:rsidR="00B27EA3" w:rsidRPr="00452D9E">
        <w:rPr>
          <w:szCs w:val="24"/>
        </w:rPr>
        <w:t>ode and month (Washington, Pennsylvania, 15301, August 2015).</w:t>
      </w:r>
    </w:p>
    <w:p w14:paraId="7388D1DA" w14:textId="77777777" w:rsidR="00B27EA3" w:rsidRPr="00452D9E" w:rsidRDefault="00B27EA3" w:rsidP="00B27EA3">
      <w:pPr>
        <w:autoSpaceDE w:val="0"/>
        <w:autoSpaceDN w:val="0"/>
        <w:adjustRightInd w:val="0"/>
        <w:spacing w:before="0" w:after="0"/>
        <w:rPr>
          <w:rFonts w:ascii="TimesNewRoman" w:hAnsi="TimesNewRoman" w:cs="TimesNewRoman"/>
          <w:szCs w:val="24"/>
          <w:lang w:eastAsia="zh-CN"/>
        </w:rPr>
      </w:pPr>
      <w:r w:rsidRPr="00452D9E">
        <w:rPr>
          <w:szCs w:val="24"/>
        </w:rPr>
        <w:t xml:space="preserve">Panel A shows the locations of active UOGD wells, </w:t>
      </w:r>
      <w:r>
        <w:rPr>
          <w:szCs w:val="24"/>
        </w:rPr>
        <w:t xml:space="preserve">the </w:t>
      </w:r>
      <w:r w:rsidRPr="00452D9E">
        <w:rPr>
          <w:szCs w:val="24"/>
        </w:rPr>
        <w:t>1×1 km grid population density</w:t>
      </w:r>
      <w:r>
        <w:rPr>
          <w:szCs w:val="24"/>
        </w:rPr>
        <w:t>,</w:t>
      </w:r>
      <w:r w:rsidRPr="00452D9E">
        <w:rPr>
          <w:szCs w:val="24"/>
        </w:rPr>
        <w:t xml:space="preserve"> and prevailing monthly wind direction. </w:t>
      </w:r>
      <w:r w:rsidRPr="00452D9E">
        <w:rPr>
          <w:rFonts w:ascii="TimesNewRoman" w:hAnsi="TimesNewRoman" w:cs="TimesNewRoman"/>
          <w:szCs w:val="24"/>
          <w:lang w:eastAsia="zh-CN"/>
        </w:rPr>
        <w:t xml:space="preserve">Panel B illustrates the calculation of PE and DE for an example grid in the ZIP </w:t>
      </w:r>
      <w:r>
        <w:rPr>
          <w:rFonts w:ascii="TimesNewRoman" w:hAnsi="TimesNewRoman" w:cs="TimesNewRoman"/>
          <w:szCs w:val="24"/>
          <w:lang w:eastAsia="zh-CN"/>
        </w:rPr>
        <w:t>c</w:t>
      </w:r>
      <w:r w:rsidRPr="00452D9E">
        <w:rPr>
          <w:rFonts w:ascii="TimesNewRoman" w:hAnsi="TimesNewRoman" w:cs="TimesNewRoman"/>
          <w:szCs w:val="24"/>
          <w:lang w:eastAsia="zh-CN"/>
        </w:rPr>
        <w:t>ode, which is bold</w:t>
      </w:r>
      <w:r>
        <w:rPr>
          <w:rFonts w:ascii="TimesNewRoman" w:hAnsi="TimesNewRoman" w:cs="TimesNewRoman"/>
          <w:szCs w:val="24"/>
          <w:lang w:eastAsia="zh-CN"/>
        </w:rPr>
        <w:t>ed</w:t>
      </w:r>
      <w:r w:rsidRPr="00452D9E">
        <w:rPr>
          <w:rFonts w:ascii="TimesNewRoman" w:hAnsi="TimesNewRoman" w:cs="TimesNewRoman"/>
          <w:szCs w:val="24"/>
          <w:lang w:eastAsia="zh-CN"/>
        </w:rPr>
        <w:t xml:space="preserve"> in Panel A. </w:t>
      </w:r>
      <w:r w:rsidRPr="00452D9E">
        <w:rPr>
          <w:szCs w:val="24"/>
        </w:rPr>
        <w:t xml:space="preserve">Proximity-based UOGD exposure (PE= </w:t>
      </w:r>
      <m:oMath>
        <m:r>
          <w:rPr>
            <w:rFonts w:ascii="Cambria Math" w:hAnsi="Cambria Math"/>
            <w:szCs w:val="24"/>
          </w:rPr>
          <m:t>ID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all</m:t>
            </m:r>
          </m:sub>
        </m:sSub>
      </m:oMath>
      <w:r w:rsidRPr="00452D9E">
        <w:rPr>
          <w:szCs w:val="24"/>
        </w:rPr>
        <w:t xml:space="preserve">) </w:t>
      </w:r>
      <w:r>
        <w:rPr>
          <w:szCs w:val="24"/>
        </w:rPr>
        <w:t>wa</w:t>
      </w:r>
      <w:r w:rsidRPr="00452D9E">
        <w:rPr>
          <w:szCs w:val="24"/>
        </w:rPr>
        <w:t>s calculated as the IDW of wells in all directions within a circular buffer</w:t>
      </w:r>
      <w:r w:rsidRPr="00452D9E">
        <w:rPr>
          <w:rFonts w:eastAsia="OTNEJMScalaSansLF"/>
          <w:szCs w:val="24"/>
        </w:rPr>
        <w:t>*</w:t>
      </w:r>
      <w:r w:rsidRPr="00452D9E">
        <w:rPr>
          <w:szCs w:val="24"/>
        </w:rPr>
        <w:t xml:space="preserve"> and </w:t>
      </w:r>
      <w:r>
        <w:rPr>
          <w:szCs w:val="24"/>
        </w:rPr>
        <w:t xml:space="preserve">was </w:t>
      </w:r>
      <w:r w:rsidRPr="00452D9E">
        <w:rPr>
          <w:szCs w:val="24"/>
        </w:rPr>
        <w:t>used in Model Ⅰ. The UOGD exposure contributed by upwind wells (</w:t>
      </w:r>
      <m:oMath>
        <m:r>
          <w:rPr>
            <w:rFonts w:ascii="Cambria Math" w:hAnsi="Cambria Math"/>
            <w:szCs w:val="24"/>
          </w:rPr>
          <m:t>ID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up</m:t>
            </m:r>
          </m:sub>
        </m:sSub>
      </m:oMath>
      <w:r w:rsidRPr="00452D9E">
        <w:rPr>
          <w:szCs w:val="24"/>
        </w:rPr>
        <w:t xml:space="preserve">) </w:t>
      </w:r>
      <w:r>
        <w:rPr>
          <w:szCs w:val="24"/>
        </w:rPr>
        <w:t>wa</w:t>
      </w:r>
      <w:r w:rsidRPr="00452D9E">
        <w:rPr>
          <w:szCs w:val="24"/>
        </w:rPr>
        <w:t xml:space="preserve">s calculated using the IDW of all wells that fall within the windward circular quadrant. The ratio between </w:t>
      </w:r>
      <m:oMath>
        <m:r>
          <w:rPr>
            <w:rFonts w:ascii="Cambria Math" w:hAnsi="Cambria Math"/>
            <w:szCs w:val="24"/>
          </w:rPr>
          <m:t>ID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up</m:t>
            </m:r>
          </m:sub>
        </m:sSub>
      </m:oMath>
      <w:r w:rsidRPr="00452D9E">
        <w:rPr>
          <w:szCs w:val="24"/>
        </w:rPr>
        <w:t xml:space="preserve"> and </w:t>
      </w:r>
      <m:oMath>
        <m:r>
          <w:rPr>
            <w:rFonts w:ascii="Cambria Math" w:hAnsi="Cambria Math"/>
            <w:szCs w:val="24"/>
          </w:rPr>
          <m:t>ID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all</m:t>
            </m:r>
          </m:sub>
        </m:sSub>
      </m:oMath>
      <w:r w:rsidRPr="00452D9E">
        <w:rPr>
          <w:szCs w:val="24"/>
        </w:rPr>
        <w:t xml:space="preserve"> </w:t>
      </w:r>
      <w:r>
        <w:rPr>
          <w:szCs w:val="24"/>
        </w:rPr>
        <w:t>wa</w:t>
      </w:r>
      <w:r w:rsidRPr="00452D9E">
        <w:rPr>
          <w:szCs w:val="24"/>
        </w:rPr>
        <w:t>s defined as downwind exposure (DE</w:t>
      </w:r>
      <w:r w:rsidRPr="00963262">
        <w:rPr>
          <w:szCs w:val="24"/>
          <w:vertAlign w:val="superscript"/>
        </w:rPr>
        <w:t>+</w:t>
      </w:r>
      <w:r w:rsidRPr="00452D9E">
        <w:rPr>
          <w:szCs w:val="24"/>
        </w:rPr>
        <w:t xml:space="preserve">) and </w:t>
      </w:r>
      <w:r>
        <w:rPr>
          <w:szCs w:val="24"/>
        </w:rPr>
        <w:t>wa</w:t>
      </w:r>
      <w:r w:rsidRPr="00452D9E">
        <w:rPr>
          <w:szCs w:val="24"/>
        </w:rPr>
        <w:t>s used in Model Ⅱ.</w:t>
      </w:r>
    </w:p>
    <w:p w14:paraId="0D4BBD24" w14:textId="61E1E0C5" w:rsidR="00DF5CEF" w:rsidRPr="00321F21" w:rsidRDefault="00B27EA3" w:rsidP="00DF5CEF">
      <w:pPr>
        <w:rPr>
          <w:rFonts w:eastAsia="OTNEJMScalaSansLF" w:cs="Times New Roman"/>
          <w:sz w:val="20"/>
          <w:szCs w:val="20"/>
        </w:rPr>
      </w:pPr>
      <w:r>
        <w:rPr>
          <w:rFonts w:eastAsia="OTNEJMScalaSansLF" w:cs="Times New Roman"/>
          <w:sz w:val="20"/>
          <w:szCs w:val="20"/>
        </w:rPr>
        <w:t>* The radius of the circular buffer is 5 km for illustration purposes.</w:t>
      </w:r>
      <w:r>
        <w:rPr>
          <w:rFonts w:eastAsia="OTNEJMScalaSansLF" w:cs="Times New Roman"/>
          <w:sz w:val="20"/>
          <w:szCs w:val="20"/>
        </w:rPr>
        <w:br w:type="page"/>
      </w:r>
    </w:p>
    <w:p w14:paraId="4E2FB535" w14:textId="2C7FBD50" w:rsidR="00B27EA3" w:rsidRPr="00321F21" w:rsidRDefault="00DF5CEF" w:rsidP="00321F21">
      <w:pPr>
        <w:rPr>
          <w:i/>
          <w:iCs/>
        </w:rPr>
      </w:pPr>
      <w:r w:rsidRPr="00BF4D4B">
        <w:rPr>
          <w:b/>
          <w:bCs/>
          <w:color w:val="000000" w:themeColor="text1"/>
          <w:szCs w:val="24"/>
        </w:rPr>
        <w:lastRenderedPageBreak/>
        <w:t xml:space="preserve">Figure </w:t>
      </w:r>
      <w:r w:rsidR="00B27EA3">
        <w:rPr>
          <w:b/>
          <w:bCs/>
          <w:color w:val="000000" w:themeColor="text1"/>
          <w:szCs w:val="24"/>
        </w:rPr>
        <w:t>4</w:t>
      </w:r>
      <w:r w:rsidRPr="00BF4D4B">
        <w:rPr>
          <w:b/>
          <w:bCs/>
          <w:color w:val="000000" w:themeColor="text1"/>
          <w:szCs w:val="24"/>
        </w:rPr>
        <w:t>.</w:t>
      </w:r>
      <w:r>
        <w:rPr>
          <w:color w:val="000000" w:themeColor="text1"/>
          <w:szCs w:val="24"/>
        </w:rPr>
        <w:t xml:space="preserve"> The results of Model I and Model II </w:t>
      </w:r>
      <w:r w:rsidR="008B5FB3">
        <w:rPr>
          <w:color w:val="000000" w:themeColor="text1"/>
          <w:szCs w:val="24"/>
        </w:rPr>
        <w:t xml:space="preserve">in </w:t>
      </w:r>
      <w:r>
        <w:rPr>
          <w:color w:val="000000" w:themeColor="text1"/>
          <w:szCs w:val="24"/>
        </w:rPr>
        <w:t>Analysis Set I.</w:t>
      </w:r>
    </w:p>
    <w:p w14:paraId="7E145874" w14:textId="38026CD9" w:rsidR="00DF5CEF" w:rsidRDefault="00DF5CEF" w:rsidP="00321F21">
      <w:pPr>
        <w:pStyle w:val="Caption"/>
        <w:spacing w:line="480" w:lineRule="auto"/>
      </w:pPr>
      <w:r w:rsidRPr="00321F21">
        <w:rPr>
          <w:rFonts w:ascii="TimesNewRoman" w:hAnsi="TimesNewRoman" w:cs="TimesNewRoman"/>
          <w:i w:val="0"/>
          <w:iCs w:val="0"/>
          <w:color w:val="auto"/>
          <w:sz w:val="24"/>
          <w:szCs w:val="24"/>
          <w:lang w:eastAsia="zh-CN"/>
        </w:rPr>
        <w:t xml:space="preserve">Estimated relative risk of mortality, which is represented by the point estimate of </w:t>
      </w:r>
      <w:r w:rsidR="008B5FB3" w:rsidRPr="00321F21">
        <w:rPr>
          <w:rFonts w:ascii="TimesNewRoman" w:hAnsi="TimesNewRoman" w:cs="TimesNewRoman"/>
          <w:i w:val="0"/>
          <w:iCs w:val="0"/>
          <w:color w:val="auto"/>
          <w:sz w:val="24"/>
          <w:szCs w:val="24"/>
          <w:lang w:eastAsia="zh-CN"/>
        </w:rPr>
        <w:t xml:space="preserve">the </w:t>
      </w:r>
      <w:r w:rsidRPr="00321F21">
        <w:rPr>
          <w:rFonts w:ascii="TimesNewRoman" w:hAnsi="TimesNewRoman" w:cs="TimesNewRoman"/>
          <w:i w:val="0"/>
          <w:iCs w:val="0"/>
          <w:color w:val="auto"/>
          <w:sz w:val="24"/>
          <w:szCs w:val="24"/>
          <w:lang w:eastAsia="zh-CN"/>
        </w:rPr>
        <w:t>hazard ratio (</w:t>
      </w:r>
      <w:r w:rsidR="008B5FB3" w:rsidRPr="00321F21">
        <w:rPr>
          <w:rFonts w:ascii="TimesNewRoman" w:hAnsi="TimesNewRoman" w:cs="TimesNewRoman"/>
          <w:i w:val="0"/>
          <w:iCs w:val="0"/>
          <w:color w:val="auto"/>
          <w:sz w:val="24"/>
          <w:szCs w:val="24"/>
          <w:lang w:eastAsia="zh-CN"/>
        </w:rPr>
        <w:t xml:space="preserve">HR, </w:t>
      </w:r>
      <w:r w:rsidRPr="00321F21">
        <w:rPr>
          <w:rFonts w:ascii="TimesNewRoman" w:hAnsi="TimesNewRoman" w:cs="TimesNewRoman"/>
          <w:i w:val="0"/>
          <w:iCs w:val="0"/>
          <w:color w:val="auto"/>
          <w:sz w:val="24"/>
          <w:szCs w:val="24"/>
          <w:lang w:eastAsia="zh-CN"/>
        </w:rPr>
        <w:t>center point) and its 95% confidence interval (bar) associated with each level of proximity-based exposure to UOGD (PE) and sub</w:t>
      </w:r>
      <w:r w:rsidR="00776E0C" w:rsidRPr="00321F21">
        <w:rPr>
          <w:rFonts w:ascii="TimesNewRoman" w:hAnsi="TimesNewRoman" w:cs="TimesNewRoman"/>
          <w:i w:val="0"/>
          <w:iCs w:val="0"/>
          <w:color w:val="auto"/>
          <w:sz w:val="24"/>
          <w:szCs w:val="24"/>
          <w:lang w:eastAsia="zh-CN"/>
        </w:rPr>
        <w:t>group</w:t>
      </w:r>
      <w:r w:rsidRPr="00321F21">
        <w:rPr>
          <w:rFonts w:ascii="TimesNewRoman" w:hAnsi="TimesNewRoman" w:cs="TimesNewRoman"/>
          <w:i w:val="0"/>
          <w:iCs w:val="0"/>
          <w:color w:val="auto"/>
          <w:sz w:val="24"/>
          <w:szCs w:val="24"/>
          <w:lang w:eastAsia="zh-CN"/>
        </w:rPr>
        <w:t xml:space="preserve">s of </w:t>
      </w:r>
      <w:r w:rsidR="00776E0C" w:rsidRPr="00321F21">
        <w:rPr>
          <w:rFonts w:ascii="TimesNewRoman" w:hAnsi="TimesNewRoman" w:cs="TimesNewRoman"/>
          <w:i w:val="0"/>
          <w:iCs w:val="0"/>
          <w:color w:val="auto"/>
          <w:sz w:val="24"/>
          <w:szCs w:val="24"/>
          <w:lang w:eastAsia="zh-CN"/>
        </w:rPr>
        <w:t xml:space="preserve">up- or </w:t>
      </w:r>
      <w:r w:rsidRPr="00321F21">
        <w:rPr>
          <w:rFonts w:ascii="TimesNewRoman" w:hAnsi="TimesNewRoman" w:cs="TimesNewRoman"/>
          <w:i w:val="0"/>
          <w:iCs w:val="0"/>
          <w:color w:val="auto"/>
          <w:sz w:val="24"/>
          <w:szCs w:val="24"/>
          <w:lang w:eastAsia="zh-CN"/>
        </w:rPr>
        <w:t>downwind exposure to UOGD (DE) within each PE level. Each PE level of exposure (low, medium-low, medium-high, and high) and each sub</w:t>
      </w:r>
      <w:r w:rsidR="00776E0C" w:rsidRPr="00321F21">
        <w:rPr>
          <w:rFonts w:ascii="TimesNewRoman" w:hAnsi="TimesNewRoman" w:cs="TimesNewRoman"/>
          <w:i w:val="0"/>
          <w:iCs w:val="0"/>
          <w:color w:val="auto"/>
          <w:sz w:val="24"/>
          <w:szCs w:val="24"/>
          <w:lang w:eastAsia="zh-CN"/>
        </w:rPr>
        <w:t>group</w:t>
      </w:r>
      <w:r w:rsidRPr="00321F21">
        <w:rPr>
          <w:rFonts w:ascii="TimesNewRoman" w:hAnsi="TimesNewRoman" w:cs="TimesNewRoman"/>
          <w:i w:val="0"/>
          <w:iCs w:val="0"/>
          <w:color w:val="auto"/>
          <w:sz w:val="24"/>
          <w:szCs w:val="24"/>
          <w:lang w:eastAsia="zh-CN"/>
        </w:rPr>
        <w:t xml:space="preserve"> of DE exposure (DE+ </w:t>
      </w:r>
      <w:r w:rsidR="00776E0C" w:rsidRPr="00321F21">
        <w:rPr>
          <w:rFonts w:ascii="TimesNewRoman" w:hAnsi="TimesNewRoman" w:cs="TimesNewRoman"/>
          <w:i w:val="0"/>
          <w:iCs w:val="0"/>
          <w:color w:val="auto"/>
          <w:sz w:val="24"/>
          <w:szCs w:val="24"/>
          <w:lang w:eastAsia="zh-CN"/>
        </w:rPr>
        <w:t xml:space="preserve">or </w:t>
      </w:r>
      <w:r w:rsidRPr="00321F21">
        <w:rPr>
          <w:rFonts w:ascii="TimesNewRoman" w:hAnsi="TimesNewRoman" w:cs="TimesNewRoman"/>
          <w:i w:val="0"/>
          <w:iCs w:val="0"/>
          <w:color w:val="auto"/>
          <w:sz w:val="24"/>
          <w:szCs w:val="24"/>
          <w:lang w:eastAsia="zh-CN"/>
        </w:rPr>
        <w:t xml:space="preserve">DE-) was compared to the unexposed level. The unexposed level </w:t>
      </w:r>
      <w:r w:rsidR="008B5FB3" w:rsidRPr="00321F21">
        <w:rPr>
          <w:rFonts w:ascii="TimesNewRoman" w:hAnsi="TimesNewRoman" w:cs="TimesNewRoman"/>
          <w:i w:val="0"/>
          <w:iCs w:val="0"/>
          <w:color w:val="auto"/>
          <w:sz w:val="24"/>
          <w:szCs w:val="24"/>
          <w:lang w:eastAsia="zh-CN"/>
        </w:rPr>
        <w:t>wa</w:t>
      </w:r>
      <w:r w:rsidRPr="00321F21">
        <w:rPr>
          <w:rFonts w:ascii="TimesNewRoman" w:hAnsi="TimesNewRoman" w:cs="TimesNewRoman"/>
          <w:i w:val="0"/>
          <w:iCs w:val="0"/>
          <w:color w:val="auto"/>
          <w:sz w:val="24"/>
          <w:szCs w:val="24"/>
          <w:lang w:eastAsia="zh-CN"/>
        </w:rPr>
        <w:t xml:space="preserve">s defined as person-years </w:t>
      </w:r>
      <w:r w:rsidR="008B5FB3" w:rsidRPr="00321F21">
        <w:rPr>
          <w:rFonts w:ascii="TimesNewRoman" w:hAnsi="TimesNewRoman" w:cs="TimesNewRoman"/>
          <w:i w:val="0"/>
          <w:iCs w:val="0"/>
          <w:color w:val="auto"/>
          <w:sz w:val="24"/>
          <w:szCs w:val="24"/>
          <w:lang w:eastAsia="zh-CN"/>
        </w:rPr>
        <w:t xml:space="preserve">for individuals </w:t>
      </w:r>
      <w:r w:rsidRPr="00321F21">
        <w:rPr>
          <w:rFonts w:ascii="TimesNewRoman" w:hAnsi="TimesNewRoman" w:cs="TimesNewRoman"/>
          <w:i w:val="0"/>
          <w:iCs w:val="0"/>
          <w:color w:val="auto"/>
          <w:sz w:val="24"/>
          <w:szCs w:val="24"/>
          <w:lang w:eastAsia="zh-CN"/>
        </w:rPr>
        <w:t xml:space="preserve">whose residential addresses are </w:t>
      </w:r>
      <w:r w:rsidR="008B5FB3" w:rsidRPr="00321F21">
        <w:rPr>
          <w:rFonts w:ascii="TimesNewRoman" w:hAnsi="TimesNewRoman" w:cs="TimesNewRoman"/>
          <w:i w:val="0"/>
          <w:iCs w:val="0"/>
          <w:color w:val="auto"/>
          <w:sz w:val="24"/>
          <w:szCs w:val="24"/>
          <w:lang w:eastAsia="zh-CN"/>
        </w:rPr>
        <w:t>distant</w:t>
      </w:r>
      <w:r w:rsidRPr="00321F21">
        <w:rPr>
          <w:rFonts w:ascii="TimesNewRoman" w:hAnsi="TimesNewRoman" w:cs="TimesNewRoman"/>
          <w:i w:val="0"/>
          <w:iCs w:val="0"/>
          <w:color w:val="auto"/>
          <w:sz w:val="24"/>
          <w:szCs w:val="24"/>
          <w:lang w:eastAsia="zh-CN"/>
        </w:rPr>
        <w:t xml:space="preserve"> from UOGD and COGD. Panel A shows the result </w:t>
      </w:r>
      <w:r w:rsidR="008B5FB3" w:rsidRPr="00321F21">
        <w:rPr>
          <w:rFonts w:ascii="TimesNewRoman" w:hAnsi="TimesNewRoman" w:cs="TimesNewRoman"/>
          <w:i w:val="0"/>
          <w:iCs w:val="0"/>
          <w:color w:val="auto"/>
          <w:sz w:val="24"/>
          <w:szCs w:val="24"/>
          <w:lang w:eastAsia="zh-CN"/>
        </w:rPr>
        <w:t>from the</w:t>
      </w:r>
      <w:r w:rsidRPr="00321F21">
        <w:rPr>
          <w:rFonts w:ascii="TimesNewRoman" w:hAnsi="TimesNewRoman" w:cs="TimesNewRoman" w:hint="eastAsia"/>
          <w:i w:val="0"/>
          <w:iCs w:val="0"/>
          <w:color w:val="auto"/>
          <w:sz w:val="24"/>
          <w:szCs w:val="24"/>
          <w:lang w:eastAsia="zh-CN"/>
        </w:rPr>
        <w:t xml:space="preserve"> Model </w:t>
      </w:r>
      <w:r w:rsidRPr="00321F21">
        <w:rPr>
          <w:rFonts w:ascii="TimesNewRoman" w:hAnsi="TimesNewRoman" w:cs="TimesNewRoman" w:hint="eastAsia"/>
          <w:i w:val="0"/>
          <w:iCs w:val="0"/>
          <w:color w:val="auto"/>
          <w:sz w:val="24"/>
          <w:szCs w:val="24"/>
          <w:lang w:eastAsia="zh-CN"/>
        </w:rPr>
        <w:t>Ⅰ</w:t>
      </w:r>
      <w:r w:rsidRPr="00321F21">
        <w:rPr>
          <w:rFonts w:ascii="TimesNewRoman" w:hAnsi="TimesNewRoman" w:cs="TimesNewRoman" w:hint="eastAsia"/>
          <w:i w:val="0"/>
          <w:iCs w:val="0"/>
          <w:color w:val="auto"/>
          <w:sz w:val="24"/>
          <w:szCs w:val="24"/>
          <w:lang w:eastAsia="zh-CN"/>
        </w:rPr>
        <w:t xml:space="preserve"> </w:t>
      </w:r>
      <w:r w:rsidR="008B5FB3" w:rsidRPr="00321F21">
        <w:rPr>
          <w:rFonts w:ascii="TimesNewRoman" w:hAnsi="TimesNewRoman" w:cs="TimesNewRoman"/>
          <w:i w:val="0"/>
          <w:iCs w:val="0"/>
          <w:color w:val="auto"/>
          <w:sz w:val="24"/>
          <w:szCs w:val="24"/>
          <w:lang w:eastAsia="zh-CN"/>
        </w:rPr>
        <w:t xml:space="preserve">analysis, </w:t>
      </w:r>
      <w:r w:rsidRPr="00321F21">
        <w:rPr>
          <w:rFonts w:ascii="TimesNewRoman" w:hAnsi="TimesNewRoman" w:cs="TimesNewRoman"/>
          <w:i w:val="0"/>
          <w:iCs w:val="0"/>
          <w:color w:val="auto"/>
          <w:sz w:val="24"/>
          <w:szCs w:val="24"/>
          <w:lang w:eastAsia="zh-CN"/>
        </w:rPr>
        <w:t xml:space="preserve">which investigated the relative risk of mortality associated with each PE level when compared to </w:t>
      </w:r>
      <w:r w:rsidR="008B5FB3" w:rsidRPr="00321F21">
        <w:rPr>
          <w:rFonts w:ascii="TimesNewRoman" w:hAnsi="TimesNewRoman" w:cs="TimesNewRoman"/>
          <w:i w:val="0"/>
          <w:iCs w:val="0"/>
          <w:color w:val="auto"/>
          <w:sz w:val="24"/>
          <w:szCs w:val="24"/>
          <w:lang w:eastAsia="zh-CN"/>
        </w:rPr>
        <w:t>the un</w:t>
      </w:r>
      <w:r w:rsidRPr="00321F21">
        <w:rPr>
          <w:rFonts w:ascii="TimesNewRoman" w:hAnsi="TimesNewRoman" w:cs="TimesNewRoman"/>
          <w:i w:val="0"/>
          <w:iCs w:val="0"/>
          <w:color w:val="auto"/>
          <w:sz w:val="24"/>
          <w:szCs w:val="24"/>
          <w:lang w:eastAsia="zh-CN"/>
        </w:rPr>
        <w:t>expos</w:t>
      </w:r>
      <w:r w:rsidR="008B5FB3" w:rsidRPr="00321F21">
        <w:rPr>
          <w:rFonts w:ascii="TimesNewRoman" w:hAnsi="TimesNewRoman" w:cs="TimesNewRoman"/>
          <w:i w:val="0"/>
          <w:iCs w:val="0"/>
          <w:color w:val="auto"/>
          <w:sz w:val="24"/>
          <w:szCs w:val="24"/>
          <w:lang w:eastAsia="zh-CN"/>
        </w:rPr>
        <w:t>ed</w:t>
      </w:r>
      <w:r w:rsidRPr="00321F21">
        <w:rPr>
          <w:rFonts w:ascii="TimesNewRoman" w:hAnsi="TimesNewRoman" w:cs="TimesNewRoman"/>
          <w:i w:val="0"/>
          <w:iCs w:val="0"/>
          <w:color w:val="auto"/>
          <w:sz w:val="24"/>
          <w:szCs w:val="24"/>
          <w:lang w:eastAsia="zh-CN"/>
        </w:rPr>
        <w:t xml:space="preserve"> level. Panel B shows the result </w:t>
      </w:r>
      <w:r w:rsidR="008B5FB3" w:rsidRPr="00321F21">
        <w:rPr>
          <w:rFonts w:ascii="TimesNewRoman" w:hAnsi="TimesNewRoman" w:cs="TimesNewRoman"/>
          <w:i w:val="0"/>
          <w:iCs w:val="0"/>
          <w:color w:val="auto"/>
          <w:sz w:val="24"/>
          <w:szCs w:val="24"/>
          <w:lang w:eastAsia="zh-CN"/>
        </w:rPr>
        <w:t>from the</w:t>
      </w:r>
      <w:r w:rsidRPr="00321F21">
        <w:rPr>
          <w:rFonts w:ascii="TimesNewRoman" w:hAnsi="TimesNewRoman" w:cs="TimesNewRoman"/>
          <w:i w:val="0"/>
          <w:iCs w:val="0"/>
          <w:color w:val="auto"/>
          <w:sz w:val="24"/>
          <w:szCs w:val="24"/>
          <w:lang w:eastAsia="zh-CN"/>
        </w:rPr>
        <w:t xml:space="preserve"> Model II</w:t>
      </w:r>
      <w:r w:rsidR="008B5FB3" w:rsidRPr="00321F21">
        <w:rPr>
          <w:rFonts w:ascii="TimesNewRoman" w:hAnsi="TimesNewRoman" w:cs="TimesNewRoman"/>
          <w:i w:val="0"/>
          <w:iCs w:val="0"/>
          <w:color w:val="auto"/>
          <w:sz w:val="24"/>
          <w:szCs w:val="24"/>
          <w:lang w:eastAsia="zh-CN"/>
        </w:rPr>
        <w:t xml:space="preserve"> analysis, which </w:t>
      </w:r>
      <w:r w:rsidRPr="00321F21">
        <w:rPr>
          <w:rFonts w:ascii="TimesNewRoman" w:hAnsi="TimesNewRoman" w:cs="TimesNewRoman"/>
          <w:i w:val="0"/>
          <w:iCs w:val="0"/>
          <w:color w:val="auto"/>
          <w:sz w:val="24"/>
          <w:szCs w:val="24"/>
          <w:lang w:eastAsia="zh-CN"/>
        </w:rPr>
        <w:t xml:space="preserve">investigated the association between PE and all-cause mortality in </w:t>
      </w:r>
      <w:r w:rsidR="00776E0C" w:rsidRPr="00321F21">
        <w:rPr>
          <w:rFonts w:ascii="TimesNewRoman" w:hAnsi="TimesNewRoman" w:cs="TimesNewRoman"/>
          <w:i w:val="0"/>
          <w:iCs w:val="0"/>
          <w:color w:val="auto"/>
          <w:sz w:val="24"/>
          <w:szCs w:val="24"/>
          <w:lang w:eastAsia="zh-CN"/>
        </w:rPr>
        <w:t xml:space="preserve">the </w:t>
      </w:r>
      <w:r w:rsidRPr="00321F21">
        <w:rPr>
          <w:rFonts w:ascii="TimesNewRoman" w:hAnsi="TimesNewRoman" w:cs="TimesNewRoman"/>
          <w:i w:val="0"/>
          <w:iCs w:val="0"/>
          <w:color w:val="auto"/>
          <w:sz w:val="24"/>
          <w:szCs w:val="24"/>
          <w:lang w:eastAsia="zh-CN"/>
        </w:rPr>
        <w:t>DE+ and DE- sub</w:t>
      </w:r>
      <w:r w:rsidR="00776E0C" w:rsidRPr="00321F21">
        <w:rPr>
          <w:rFonts w:ascii="TimesNewRoman" w:hAnsi="TimesNewRoman" w:cs="TimesNewRoman"/>
          <w:i w:val="0"/>
          <w:iCs w:val="0"/>
          <w:color w:val="auto"/>
          <w:sz w:val="24"/>
          <w:szCs w:val="24"/>
          <w:lang w:eastAsia="zh-CN"/>
        </w:rPr>
        <w:t>group</w:t>
      </w:r>
      <w:r w:rsidRPr="00321F21">
        <w:rPr>
          <w:rFonts w:ascii="TimesNewRoman" w:hAnsi="TimesNewRoman" w:cs="TimesNewRoman"/>
          <w:i w:val="0"/>
          <w:iCs w:val="0"/>
          <w:color w:val="auto"/>
          <w:sz w:val="24"/>
          <w:szCs w:val="24"/>
          <w:lang w:eastAsia="zh-CN"/>
        </w:rPr>
        <w:t xml:space="preserve">s. We </w:t>
      </w:r>
      <w:r w:rsidR="008B5FB3" w:rsidRPr="00321F21">
        <w:rPr>
          <w:rFonts w:ascii="TimesNewRoman" w:hAnsi="TimesNewRoman" w:cs="TimesNewRoman"/>
          <w:i w:val="0"/>
          <w:iCs w:val="0"/>
          <w:color w:val="auto"/>
          <w:sz w:val="24"/>
          <w:szCs w:val="24"/>
          <w:lang w:eastAsia="zh-CN"/>
        </w:rPr>
        <w:t xml:space="preserve">then </w:t>
      </w:r>
      <w:r w:rsidRPr="00321F21">
        <w:rPr>
          <w:rFonts w:ascii="TimesNewRoman" w:hAnsi="TimesNewRoman" w:cs="TimesNewRoman"/>
          <w:i w:val="0"/>
          <w:iCs w:val="0"/>
          <w:color w:val="auto"/>
          <w:sz w:val="24"/>
          <w:szCs w:val="24"/>
          <w:lang w:eastAsia="zh-CN"/>
        </w:rPr>
        <w:t>compared the relative risks associated with the DE+ subgroup and DE- subgroup within each PE level using a t-test.</w:t>
      </w:r>
      <w:r>
        <w:br w:type="page"/>
      </w:r>
    </w:p>
    <w:p w14:paraId="2D5BB491" w14:textId="3A96A917" w:rsidR="00DF5CEF" w:rsidRDefault="00DF5CEF" w:rsidP="00DF5CEF">
      <w:pPr>
        <w:pStyle w:val="Caption"/>
        <w:spacing w:line="480" w:lineRule="auto"/>
        <w:rPr>
          <w:rFonts w:cs="Times New Roman"/>
          <w:szCs w:val="24"/>
        </w:rPr>
      </w:pPr>
      <w:r w:rsidRPr="004C1B54">
        <w:rPr>
          <w:rFonts w:cs="Times New Roman"/>
          <w:b/>
          <w:bCs/>
          <w:i w:val="0"/>
          <w:iCs w:val="0"/>
          <w:color w:val="auto"/>
          <w:sz w:val="24"/>
          <w:szCs w:val="24"/>
        </w:rPr>
        <w:lastRenderedPageBreak/>
        <w:t>Figur</w:t>
      </w:r>
      <w:r>
        <w:rPr>
          <w:rFonts w:cs="Times New Roman"/>
          <w:b/>
          <w:bCs/>
          <w:i w:val="0"/>
          <w:iCs w:val="0"/>
          <w:color w:val="auto"/>
          <w:sz w:val="24"/>
          <w:szCs w:val="24"/>
        </w:rPr>
        <w:t>e 5</w:t>
      </w:r>
      <w:r w:rsidRPr="004C1B54">
        <w:rPr>
          <w:rFonts w:cs="Times New Roman"/>
          <w:b/>
          <w:bCs/>
          <w:i w:val="0"/>
          <w:iCs w:val="0"/>
          <w:color w:val="auto"/>
          <w:sz w:val="24"/>
          <w:szCs w:val="24"/>
        </w:rPr>
        <w:t>.</w:t>
      </w:r>
      <w:r w:rsidRPr="004C1B54">
        <w:rPr>
          <w:rFonts w:cs="Times New Roman"/>
          <w:i w:val="0"/>
          <w:iCs w:val="0"/>
          <w:color w:val="auto"/>
          <w:sz w:val="24"/>
          <w:szCs w:val="24"/>
        </w:rPr>
        <w:t xml:space="preserve"> </w:t>
      </w:r>
      <w:r w:rsidR="00F9167B">
        <w:rPr>
          <w:rFonts w:cs="Times New Roman"/>
          <w:i w:val="0"/>
          <w:iCs w:val="0"/>
          <w:color w:val="auto"/>
          <w:sz w:val="24"/>
          <w:szCs w:val="24"/>
        </w:rPr>
        <w:t xml:space="preserve">Trends in all-cause </w:t>
      </w:r>
      <w:r w:rsidRPr="004C1B54">
        <w:rPr>
          <w:rFonts w:cs="Times New Roman"/>
          <w:i w:val="0"/>
          <w:iCs w:val="0"/>
          <w:color w:val="auto"/>
          <w:sz w:val="24"/>
          <w:szCs w:val="24"/>
        </w:rPr>
        <w:t xml:space="preserve">mortality </w:t>
      </w:r>
      <w:r w:rsidR="00F9167B">
        <w:rPr>
          <w:rFonts w:cs="Times New Roman"/>
          <w:i w:val="0"/>
          <w:iCs w:val="0"/>
          <w:color w:val="auto"/>
          <w:sz w:val="24"/>
          <w:szCs w:val="24"/>
        </w:rPr>
        <w:t>rate in the</w:t>
      </w:r>
      <w:r w:rsidRPr="004C1B54">
        <w:rPr>
          <w:rFonts w:cs="Times New Roman"/>
          <w:i w:val="0"/>
          <w:iCs w:val="0"/>
          <w:color w:val="auto"/>
          <w:sz w:val="24"/>
          <w:szCs w:val="24"/>
        </w:rPr>
        <w:t xml:space="preserve"> treatment group and comparison group </w:t>
      </w:r>
      <w:r w:rsidR="00F9167B">
        <w:rPr>
          <w:rFonts w:cs="Times New Roman"/>
          <w:i w:val="0"/>
          <w:iCs w:val="0"/>
          <w:color w:val="auto"/>
          <w:sz w:val="24"/>
          <w:szCs w:val="24"/>
        </w:rPr>
        <w:t xml:space="preserve">pre- and </w:t>
      </w:r>
      <w:r w:rsidRPr="004C1B54">
        <w:rPr>
          <w:rFonts w:cs="Times New Roman"/>
          <w:i w:val="0"/>
          <w:iCs w:val="0"/>
          <w:color w:val="auto"/>
          <w:sz w:val="24"/>
          <w:szCs w:val="24"/>
        </w:rPr>
        <w:t>post-drilling.</w:t>
      </w:r>
      <w:r>
        <w:rPr>
          <w:rFonts w:cs="Times New Roman"/>
          <w:i w:val="0"/>
          <w:iCs w:val="0"/>
          <w:color w:val="auto"/>
          <w:sz w:val="24"/>
          <w:szCs w:val="24"/>
        </w:rPr>
        <w:br w:type="page"/>
      </w:r>
    </w:p>
    <w:p w14:paraId="01731E6B" w14:textId="38D59ADD" w:rsidR="00DF5CEF" w:rsidRPr="00F01A55" w:rsidRDefault="00DF5CEF" w:rsidP="000927B4">
      <w:pPr>
        <w:pStyle w:val="Caption"/>
        <w:spacing w:line="480" w:lineRule="auto"/>
      </w:pPr>
      <w:r w:rsidRPr="00905913">
        <w:rPr>
          <w:rFonts w:cs="Times New Roman"/>
          <w:b/>
          <w:bCs/>
          <w:i w:val="0"/>
          <w:iCs w:val="0"/>
          <w:color w:val="auto"/>
          <w:sz w:val="24"/>
          <w:szCs w:val="24"/>
        </w:rPr>
        <w:lastRenderedPageBreak/>
        <w:t>Figure 6.</w:t>
      </w:r>
      <w:r w:rsidRPr="00905913">
        <w:rPr>
          <w:rFonts w:cs="Times New Roman"/>
          <w:i w:val="0"/>
          <w:iCs w:val="0"/>
          <w:color w:val="auto"/>
          <w:sz w:val="24"/>
          <w:szCs w:val="24"/>
        </w:rPr>
        <w:t xml:space="preserve"> </w:t>
      </w:r>
      <w:r w:rsidR="000927B4" w:rsidRPr="000927B4">
        <w:rPr>
          <w:rFonts w:cs="Times New Roman"/>
          <w:i w:val="0"/>
          <w:iCs w:val="0"/>
          <w:color w:val="auto"/>
          <w:sz w:val="24"/>
          <w:szCs w:val="24"/>
        </w:rPr>
        <w:t xml:space="preserve">The results of a pre-test </w:t>
      </w:r>
      <w:r w:rsidR="00F9167B">
        <w:rPr>
          <w:rFonts w:cs="Times New Roman"/>
          <w:i w:val="0"/>
          <w:iCs w:val="0"/>
          <w:color w:val="auto"/>
          <w:sz w:val="24"/>
          <w:szCs w:val="24"/>
        </w:rPr>
        <w:t>of</w:t>
      </w:r>
      <w:r w:rsidR="000927B4" w:rsidRPr="000927B4">
        <w:rPr>
          <w:rFonts w:cs="Times New Roman"/>
          <w:i w:val="0"/>
          <w:iCs w:val="0"/>
          <w:color w:val="auto"/>
          <w:sz w:val="24"/>
          <w:szCs w:val="24"/>
        </w:rPr>
        <w:t xml:space="preserve"> the assumption of parallel trends in the mortality rate between </w:t>
      </w:r>
      <w:r w:rsidR="00F9167B">
        <w:rPr>
          <w:rFonts w:cs="Times New Roman"/>
          <w:i w:val="0"/>
          <w:iCs w:val="0"/>
          <w:color w:val="auto"/>
          <w:sz w:val="24"/>
          <w:szCs w:val="24"/>
        </w:rPr>
        <w:t xml:space="preserve">the </w:t>
      </w:r>
      <w:r w:rsidR="000927B4" w:rsidRPr="000927B4">
        <w:rPr>
          <w:rFonts w:cs="Times New Roman"/>
          <w:i w:val="0"/>
          <w:iCs w:val="0"/>
          <w:color w:val="auto"/>
          <w:sz w:val="24"/>
          <w:szCs w:val="24"/>
        </w:rPr>
        <w:t>treatment and comparison groups (DiD in Analysis Set II). Negative</w:t>
      </w:r>
      <w:r w:rsidR="00E20E04">
        <w:rPr>
          <w:rFonts w:cs="Times New Roman"/>
          <w:i w:val="0"/>
          <w:iCs w:val="0"/>
          <w:color w:val="auto"/>
          <w:sz w:val="24"/>
          <w:szCs w:val="24"/>
        </w:rPr>
        <w:t xml:space="preserve"> values on the </w:t>
      </w:r>
      <w:r w:rsidR="000927B4" w:rsidRPr="000927B4">
        <w:rPr>
          <w:rFonts w:cs="Times New Roman"/>
          <w:i w:val="0"/>
          <w:iCs w:val="0"/>
          <w:color w:val="auto"/>
          <w:sz w:val="24"/>
          <w:szCs w:val="24"/>
        </w:rPr>
        <w:t>x-axis</w:t>
      </w:r>
      <w:r w:rsidR="00E20E04">
        <w:rPr>
          <w:rFonts w:cs="Times New Roman"/>
          <w:i w:val="0"/>
          <w:iCs w:val="0"/>
          <w:color w:val="auto"/>
          <w:sz w:val="24"/>
          <w:szCs w:val="24"/>
        </w:rPr>
        <w:t xml:space="preserve"> (length of exposure</w:t>
      </w:r>
      <w:r w:rsidR="000927B4" w:rsidRPr="000927B4">
        <w:rPr>
          <w:rFonts w:cs="Times New Roman"/>
          <w:i w:val="0"/>
          <w:iCs w:val="0"/>
          <w:color w:val="auto"/>
          <w:sz w:val="24"/>
          <w:szCs w:val="24"/>
        </w:rPr>
        <w:t>) indicate lead terms and positive values indicate lag terms</w:t>
      </w:r>
      <w:r w:rsidR="00791B3E">
        <w:rPr>
          <w:rFonts w:cs="Times New Roman"/>
          <w:i w:val="0"/>
          <w:iCs w:val="0"/>
          <w:color w:val="auto"/>
          <w:sz w:val="24"/>
          <w:szCs w:val="24"/>
        </w:rPr>
        <w:t xml:space="preserve"> with respect to drilling time</w:t>
      </w:r>
      <w:r w:rsidR="000927B4" w:rsidRPr="000927B4">
        <w:rPr>
          <w:rFonts w:cs="Times New Roman"/>
          <w:i w:val="0"/>
          <w:iCs w:val="0"/>
          <w:color w:val="auto"/>
          <w:sz w:val="24"/>
          <w:szCs w:val="24"/>
        </w:rPr>
        <w:t xml:space="preserve">. The point estimates of </w:t>
      </w:r>
      <w:r w:rsidR="00E20E04">
        <w:rPr>
          <w:rFonts w:cs="Times New Roman"/>
          <w:i w:val="0"/>
          <w:iCs w:val="0"/>
          <w:color w:val="auto"/>
          <w:sz w:val="24"/>
          <w:szCs w:val="24"/>
        </w:rPr>
        <w:t xml:space="preserve">the </w:t>
      </w:r>
      <w:r w:rsidR="000927B4" w:rsidRPr="000927B4">
        <w:rPr>
          <w:rFonts w:cs="Times New Roman"/>
          <w:i w:val="0"/>
          <w:iCs w:val="0"/>
          <w:color w:val="auto"/>
          <w:sz w:val="24"/>
          <w:szCs w:val="24"/>
        </w:rPr>
        <w:t>lead and lag terms are presented</w:t>
      </w:r>
      <w:r w:rsidR="00853C08">
        <w:rPr>
          <w:rFonts w:cs="Times New Roman"/>
          <w:i w:val="0"/>
          <w:iCs w:val="0"/>
          <w:color w:val="auto"/>
          <w:sz w:val="24"/>
          <w:szCs w:val="24"/>
        </w:rPr>
        <w:t>;</w:t>
      </w:r>
      <w:r w:rsidR="0096713A">
        <w:rPr>
          <w:rFonts w:cs="Times New Roman"/>
          <w:i w:val="0"/>
          <w:iCs w:val="0"/>
          <w:color w:val="auto"/>
          <w:sz w:val="24"/>
          <w:szCs w:val="24"/>
        </w:rPr>
        <w:t xml:space="preserve"> </w:t>
      </w:r>
      <w:r w:rsidR="000927B4" w:rsidRPr="000927B4">
        <w:rPr>
          <w:rFonts w:cs="Times New Roman"/>
          <w:i w:val="0"/>
          <w:iCs w:val="0"/>
          <w:color w:val="auto"/>
          <w:sz w:val="24"/>
          <w:szCs w:val="24"/>
        </w:rPr>
        <w:t>95% confidence interval</w:t>
      </w:r>
      <w:r w:rsidR="00E20E04">
        <w:rPr>
          <w:rFonts w:cs="Times New Roman"/>
          <w:i w:val="0"/>
          <w:iCs w:val="0"/>
          <w:color w:val="auto"/>
          <w:sz w:val="24"/>
          <w:szCs w:val="24"/>
        </w:rPr>
        <w:t>s</w:t>
      </w:r>
      <w:r w:rsidR="000927B4" w:rsidRPr="000927B4">
        <w:rPr>
          <w:rFonts w:cs="Times New Roman"/>
          <w:i w:val="0"/>
          <w:iCs w:val="0"/>
          <w:color w:val="auto"/>
          <w:sz w:val="24"/>
          <w:szCs w:val="24"/>
        </w:rPr>
        <w:t xml:space="preserve"> </w:t>
      </w:r>
      <w:r w:rsidR="00E20E04">
        <w:rPr>
          <w:rFonts w:cs="Times New Roman"/>
          <w:i w:val="0"/>
          <w:iCs w:val="0"/>
          <w:color w:val="auto"/>
          <w:sz w:val="24"/>
          <w:szCs w:val="24"/>
        </w:rPr>
        <w:t xml:space="preserve">for </w:t>
      </w:r>
      <w:r w:rsidR="000927B4" w:rsidRPr="000927B4">
        <w:rPr>
          <w:rFonts w:cs="Times New Roman"/>
          <w:i w:val="0"/>
          <w:iCs w:val="0"/>
          <w:color w:val="auto"/>
          <w:sz w:val="24"/>
          <w:szCs w:val="24"/>
        </w:rPr>
        <w:t xml:space="preserve">each estimate </w:t>
      </w:r>
      <w:r w:rsidR="00853C08">
        <w:rPr>
          <w:rFonts w:cs="Times New Roman"/>
          <w:i w:val="0"/>
          <w:iCs w:val="0"/>
          <w:color w:val="auto"/>
          <w:sz w:val="24"/>
          <w:szCs w:val="24"/>
        </w:rPr>
        <w:t xml:space="preserve">are </w:t>
      </w:r>
      <w:r w:rsidR="00E20E04">
        <w:rPr>
          <w:rFonts w:cs="Times New Roman"/>
          <w:i w:val="0"/>
          <w:iCs w:val="0"/>
          <w:color w:val="auto"/>
          <w:sz w:val="24"/>
          <w:szCs w:val="24"/>
        </w:rPr>
        <w:t xml:space="preserve">shown </w:t>
      </w:r>
      <w:r w:rsidR="000927B4" w:rsidRPr="000927B4">
        <w:rPr>
          <w:rFonts w:cs="Times New Roman"/>
          <w:i w:val="0"/>
          <w:iCs w:val="0"/>
          <w:color w:val="auto"/>
          <w:sz w:val="24"/>
          <w:szCs w:val="24"/>
        </w:rPr>
        <w:t>as error bars.</w:t>
      </w:r>
    </w:p>
    <w:sectPr w:rsidR="00DF5CEF" w:rsidRPr="00F01A55" w:rsidSect="00CC64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TNEJMScalaSansLF">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80B24"/>
    <w:multiLevelType w:val="hybridMultilevel"/>
    <w:tmpl w:val="F55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4"/>
    <w:rsid w:val="00002699"/>
    <w:rsid w:val="00004DB3"/>
    <w:rsid w:val="00005F39"/>
    <w:rsid w:val="000066C4"/>
    <w:rsid w:val="0001058B"/>
    <w:rsid w:val="00013548"/>
    <w:rsid w:val="00015A87"/>
    <w:rsid w:val="0002081D"/>
    <w:rsid w:val="00024AEE"/>
    <w:rsid w:val="000253F9"/>
    <w:rsid w:val="00025900"/>
    <w:rsid w:val="0003779E"/>
    <w:rsid w:val="00037848"/>
    <w:rsid w:val="00037BB7"/>
    <w:rsid w:val="00037FFD"/>
    <w:rsid w:val="00040BA3"/>
    <w:rsid w:val="0004383E"/>
    <w:rsid w:val="00047133"/>
    <w:rsid w:val="000471EB"/>
    <w:rsid w:val="00047620"/>
    <w:rsid w:val="000541D6"/>
    <w:rsid w:val="000575F4"/>
    <w:rsid w:val="00057665"/>
    <w:rsid w:val="000707F1"/>
    <w:rsid w:val="00076141"/>
    <w:rsid w:val="0007796D"/>
    <w:rsid w:val="00081B51"/>
    <w:rsid w:val="000863BE"/>
    <w:rsid w:val="00086AA2"/>
    <w:rsid w:val="00090D6E"/>
    <w:rsid w:val="000927B4"/>
    <w:rsid w:val="00094C47"/>
    <w:rsid w:val="00095A21"/>
    <w:rsid w:val="00095B14"/>
    <w:rsid w:val="00097A9C"/>
    <w:rsid w:val="000A2B95"/>
    <w:rsid w:val="000A3954"/>
    <w:rsid w:val="000B01F1"/>
    <w:rsid w:val="000B39B1"/>
    <w:rsid w:val="000B47E3"/>
    <w:rsid w:val="000B5818"/>
    <w:rsid w:val="000B5A41"/>
    <w:rsid w:val="000B6B63"/>
    <w:rsid w:val="000C1233"/>
    <w:rsid w:val="000C2097"/>
    <w:rsid w:val="000C2E38"/>
    <w:rsid w:val="000C6C66"/>
    <w:rsid w:val="000D0C32"/>
    <w:rsid w:val="000D12CC"/>
    <w:rsid w:val="000D19EB"/>
    <w:rsid w:val="000D25FE"/>
    <w:rsid w:val="000D39D2"/>
    <w:rsid w:val="000D534E"/>
    <w:rsid w:val="000D7D09"/>
    <w:rsid w:val="000E115F"/>
    <w:rsid w:val="000E19E3"/>
    <w:rsid w:val="000E2A76"/>
    <w:rsid w:val="000E41D3"/>
    <w:rsid w:val="000E4A6D"/>
    <w:rsid w:val="000F0388"/>
    <w:rsid w:val="000F40F1"/>
    <w:rsid w:val="00100907"/>
    <w:rsid w:val="00101EB3"/>
    <w:rsid w:val="00101F62"/>
    <w:rsid w:val="001024B6"/>
    <w:rsid w:val="0010274A"/>
    <w:rsid w:val="001162E0"/>
    <w:rsid w:val="001163A6"/>
    <w:rsid w:val="001179F7"/>
    <w:rsid w:val="00121802"/>
    <w:rsid w:val="0012722F"/>
    <w:rsid w:val="00132E90"/>
    <w:rsid w:val="0013664B"/>
    <w:rsid w:val="0013689E"/>
    <w:rsid w:val="0014210A"/>
    <w:rsid w:val="00147A8C"/>
    <w:rsid w:val="00147E35"/>
    <w:rsid w:val="00150390"/>
    <w:rsid w:val="001516CF"/>
    <w:rsid w:val="001562E2"/>
    <w:rsid w:val="001619B5"/>
    <w:rsid w:val="00165777"/>
    <w:rsid w:val="0016692A"/>
    <w:rsid w:val="001815D8"/>
    <w:rsid w:val="001860AF"/>
    <w:rsid w:val="001A1C1A"/>
    <w:rsid w:val="001A3991"/>
    <w:rsid w:val="001A5EBB"/>
    <w:rsid w:val="001A7B92"/>
    <w:rsid w:val="001B5277"/>
    <w:rsid w:val="001B7210"/>
    <w:rsid w:val="001C0503"/>
    <w:rsid w:val="001C33FD"/>
    <w:rsid w:val="001C63A4"/>
    <w:rsid w:val="001C7177"/>
    <w:rsid w:val="001D15C3"/>
    <w:rsid w:val="001D2B81"/>
    <w:rsid w:val="001D690F"/>
    <w:rsid w:val="001E12D8"/>
    <w:rsid w:val="001E142E"/>
    <w:rsid w:val="001E41B7"/>
    <w:rsid w:val="001E46D7"/>
    <w:rsid w:val="001F5F39"/>
    <w:rsid w:val="001F7FEA"/>
    <w:rsid w:val="0020683E"/>
    <w:rsid w:val="00210194"/>
    <w:rsid w:val="00212CCA"/>
    <w:rsid w:val="00220C56"/>
    <w:rsid w:val="0022335F"/>
    <w:rsid w:val="00225005"/>
    <w:rsid w:val="002359F3"/>
    <w:rsid w:val="0024435F"/>
    <w:rsid w:val="002567E8"/>
    <w:rsid w:val="002578B7"/>
    <w:rsid w:val="00260D29"/>
    <w:rsid w:val="00262000"/>
    <w:rsid w:val="00263473"/>
    <w:rsid w:val="00263578"/>
    <w:rsid w:val="00266504"/>
    <w:rsid w:val="002667BF"/>
    <w:rsid w:val="00267F44"/>
    <w:rsid w:val="00276A34"/>
    <w:rsid w:val="00276F14"/>
    <w:rsid w:val="002774BA"/>
    <w:rsid w:val="00286F80"/>
    <w:rsid w:val="002902B2"/>
    <w:rsid w:val="0029172F"/>
    <w:rsid w:val="002A0725"/>
    <w:rsid w:val="002A1329"/>
    <w:rsid w:val="002A3A74"/>
    <w:rsid w:val="002A6114"/>
    <w:rsid w:val="002B1B07"/>
    <w:rsid w:val="002B2D96"/>
    <w:rsid w:val="002B328C"/>
    <w:rsid w:val="002B3F98"/>
    <w:rsid w:val="002B5919"/>
    <w:rsid w:val="002B7BC1"/>
    <w:rsid w:val="002C1C1A"/>
    <w:rsid w:val="002C27E1"/>
    <w:rsid w:val="002C6073"/>
    <w:rsid w:val="002D24ED"/>
    <w:rsid w:val="002D3AE4"/>
    <w:rsid w:val="002D57B9"/>
    <w:rsid w:val="002D6BAC"/>
    <w:rsid w:val="002F6D74"/>
    <w:rsid w:val="00301DDF"/>
    <w:rsid w:val="00302D1A"/>
    <w:rsid w:val="00303170"/>
    <w:rsid w:val="0030341B"/>
    <w:rsid w:val="00305627"/>
    <w:rsid w:val="00305D65"/>
    <w:rsid w:val="00310A30"/>
    <w:rsid w:val="00314366"/>
    <w:rsid w:val="003145EA"/>
    <w:rsid w:val="00317326"/>
    <w:rsid w:val="00321F21"/>
    <w:rsid w:val="00322642"/>
    <w:rsid w:val="00323A3B"/>
    <w:rsid w:val="00331052"/>
    <w:rsid w:val="00331573"/>
    <w:rsid w:val="003413CC"/>
    <w:rsid w:val="00342A9E"/>
    <w:rsid w:val="0034464C"/>
    <w:rsid w:val="00345A90"/>
    <w:rsid w:val="00346A62"/>
    <w:rsid w:val="0035229A"/>
    <w:rsid w:val="003541F3"/>
    <w:rsid w:val="00361C63"/>
    <w:rsid w:val="0036248B"/>
    <w:rsid w:val="003679C0"/>
    <w:rsid w:val="003717AD"/>
    <w:rsid w:val="00373CB6"/>
    <w:rsid w:val="00380202"/>
    <w:rsid w:val="0038450C"/>
    <w:rsid w:val="00384AA7"/>
    <w:rsid w:val="003920A6"/>
    <w:rsid w:val="003A4DEB"/>
    <w:rsid w:val="003A72EC"/>
    <w:rsid w:val="003A7E59"/>
    <w:rsid w:val="003B1347"/>
    <w:rsid w:val="003B1687"/>
    <w:rsid w:val="003B3A38"/>
    <w:rsid w:val="003B675C"/>
    <w:rsid w:val="003B7386"/>
    <w:rsid w:val="003B7CE8"/>
    <w:rsid w:val="003B7D01"/>
    <w:rsid w:val="003B7F3D"/>
    <w:rsid w:val="003C17BA"/>
    <w:rsid w:val="003C6E37"/>
    <w:rsid w:val="003D0EFB"/>
    <w:rsid w:val="003D1032"/>
    <w:rsid w:val="003D368F"/>
    <w:rsid w:val="003D3B70"/>
    <w:rsid w:val="003E3A87"/>
    <w:rsid w:val="003E5158"/>
    <w:rsid w:val="003E5B1E"/>
    <w:rsid w:val="003F13FD"/>
    <w:rsid w:val="003F7D2F"/>
    <w:rsid w:val="0040374B"/>
    <w:rsid w:val="0040425B"/>
    <w:rsid w:val="004050A6"/>
    <w:rsid w:val="00406170"/>
    <w:rsid w:val="004070C7"/>
    <w:rsid w:val="00407424"/>
    <w:rsid w:val="00410732"/>
    <w:rsid w:val="00410A30"/>
    <w:rsid w:val="00417DAC"/>
    <w:rsid w:val="0042197B"/>
    <w:rsid w:val="00423AC8"/>
    <w:rsid w:val="004266E4"/>
    <w:rsid w:val="00427515"/>
    <w:rsid w:val="00431834"/>
    <w:rsid w:val="004330B1"/>
    <w:rsid w:val="00433210"/>
    <w:rsid w:val="0044186C"/>
    <w:rsid w:val="0044187E"/>
    <w:rsid w:val="00444EF8"/>
    <w:rsid w:val="00445855"/>
    <w:rsid w:val="0044600E"/>
    <w:rsid w:val="004509E6"/>
    <w:rsid w:val="00452E35"/>
    <w:rsid w:val="00457AFB"/>
    <w:rsid w:val="004653CC"/>
    <w:rsid w:val="0046658D"/>
    <w:rsid w:val="00467A19"/>
    <w:rsid w:val="00467BA5"/>
    <w:rsid w:val="00480E5F"/>
    <w:rsid w:val="00481CA9"/>
    <w:rsid w:val="004822C3"/>
    <w:rsid w:val="00484196"/>
    <w:rsid w:val="00487DB4"/>
    <w:rsid w:val="00492C57"/>
    <w:rsid w:val="00492CE8"/>
    <w:rsid w:val="004935AB"/>
    <w:rsid w:val="004958B0"/>
    <w:rsid w:val="004A739B"/>
    <w:rsid w:val="004B02AB"/>
    <w:rsid w:val="004B1204"/>
    <w:rsid w:val="004B2339"/>
    <w:rsid w:val="004B2F94"/>
    <w:rsid w:val="004C3123"/>
    <w:rsid w:val="004C414C"/>
    <w:rsid w:val="004C4929"/>
    <w:rsid w:val="004C705A"/>
    <w:rsid w:val="004D0256"/>
    <w:rsid w:val="004D1ED2"/>
    <w:rsid w:val="004D24C1"/>
    <w:rsid w:val="004D27BB"/>
    <w:rsid w:val="004D4149"/>
    <w:rsid w:val="004D7C86"/>
    <w:rsid w:val="004E7AF0"/>
    <w:rsid w:val="004F1B7C"/>
    <w:rsid w:val="004F4767"/>
    <w:rsid w:val="00504B7B"/>
    <w:rsid w:val="00505C32"/>
    <w:rsid w:val="0051081B"/>
    <w:rsid w:val="005177A9"/>
    <w:rsid w:val="00517AD4"/>
    <w:rsid w:val="00517C7A"/>
    <w:rsid w:val="005205E2"/>
    <w:rsid w:val="00522A17"/>
    <w:rsid w:val="005277AD"/>
    <w:rsid w:val="00530437"/>
    <w:rsid w:val="00533AE6"/>
    <w:rsid w:val="00541CE9"/>
    <w:rsid w:val="005420A6"/>
    <w:rsid w:val="00542792"/>
    <w:rsid w:val="00543B5F"/>
    <w:rsid w:val="00545395"/>
    <w:rsid w:val="005468AC"/>
    <w:rsid w:val="005502BB"/>
    <w:rsid w:val="00555B5C"/>
    <w:rsid w:val="0056460D"/>
    <w:rsid w:val="00565742"/>
    <w:rsid w:val="0057315D"/>
    <w:rsid w:val="005733C9"/>
    <w:rsid w:val="005761CA"/>
    <w:rsid w:val="00576786"/>
    <w:rsid w:val="00581628"/>
    <w:rsid w:val="00582151"/>
    <w:rsid w:val="00582FFE"/>
    <w:rsid w:val="0059167F"/>
    <w:rsid w:val="005919F6"/>
    <w:rsid w:val="00592E75"/>
    <w:rsid w:val="00594952"/>
    <w:rsid w:val="005A3566"/>
    <w:rsid w:val="005A405E"/>
    <w:rsid w:val="005A50B2"/>
    <w:rsid w:val="005A71E3"/>
    <w:rsid w:val="005A74C7"/>
    <w:rsid w:val="005B3752"/>
    <w:rsid w:val="005B45C2"/>
    <w:rsid w:val="005B6C71"/>
    <w:rsid w:val="005C0209"/>
    <w:rsid w:val="005C1C0E"/>
    <w:rsid w:val="005C5EA4"/>
    <w:rsid w:val="005D0495"/>
    <w:rsid w:val="005D5228"/>
    <w:rsid w:val="005E40D0"/>
    <w:rsid w:val="005E5C2D"/>
    <w:rsid w:val="005E7ADF"/>
    <w:rsid w:val="005E7EA6"/>
    <w:rsid w:val="005F2AD3"/>
    <w:rsid w:val="005F4717"/>
    <w:rsid w:val="00601112"/>
    <w:rsid w:val="00604786"/>
    <w:rsid w:val="0060621C"/>
    <w:rsid w:val="00606598"/>
    <w:rsid w:val="00610487"/>
    <w:rsid w:val="00611E2D"/>
    <w:rsid w:val="00613781"/>
    <w:rsid w:val="00614E8C"/>
    <w:rsid w:val="006154EE"/>
    <w:rsid w:val="006178AC"/>
    <w:rsid w:val="00622B94"/>
    <w:rsid w:val="00622EE1"/>
    <w:rsid w:val="006237F3"/>
    <w:rsid w:val="00623C4B"/>
    <w:rsid w:val="00624BDD"/>
    <w:rsid w:val="00626A38"/>
    <w:rsid w:val="006333CF"/>
    <w:rsid w:val="0063489D"/>
    <w:rsid w:val="00637F94"/>
    <w:rsid w:val="006404F1"/>
    <w:rsid w:val="006461DE"/>
    <w:rsid w:val="00647BC2"/>
    <w:rsid w:val="00651AA9"/>
    <w:rsid w:val="00653199"/>
    <w:rsid w:val="006633DE"/>
    <w:rsid w:val="0066546D"/>
    <w:rsid w:val="00665B32"/>
    <w:rsid w:val="00673803"/>
    <w:rsid w:val="00673A73"/>
    <w:rsid w:val="00680B63"/>
    <w:rsid w:val="0068132E"/>
    <w:rsid w:val="00687A3A"/>
    <w:rsid w:val="006906D2"/>
    <w:rsid w:val="00696F79"/>
    <w:rsid w:val="0069777D"/>
    <w:rsid w:val="006A3796"/>
    <w:rsid w:val="006A44F3"/>
    <w:rsid w:val="006A52FC"/>
    <w:rsid w:val="006A6574"/>
    <w:rsid w:val="006B126D"/>
    <w:rsid w:val="006B1CFC"/>
    <w:rsid w:val="006B5610"/>
    <w:rsid w:val="006B56E3"/>
    <w:rsid w:val="006B6003"/>
    <w:rsid w:val="006C085B"/>
    <w:rsid w:val="006C1312"/>
    <w:rsid w:val="006D115D"/>
    <w:rsid w:val="006E0BA3"/>
    <w:rsid w:val="006E37B8"/>
    <w:rsid w:val="006E5389"/>
    <w:rsid w:val="006F05E2"/>
    <w:rsid w:val="006F0E53"/>
    <w:rsid w:val="006F324F"/>
    <w:rsid w:val="006F75AF"/>
    <w:rsid w:val="00701A95"/>
    <w:rsid w:val="00714B88"/>
    <w:rsid w:val="00714D32"/>
    <w:rsid w:val="007228F3"/>
    <w:rsid w:val="00724C49"/>
    <w:rsid w:val="00733B2F"/>
    <w:rsid w:val="0073776E"/>
    <w:rsid w:val="00737FE6"/>
    <w:rsid w:val="00741282"/>
    <w:rsid w:val="00742EE0"/>
    <w:rsid w:val="00747407"/>
    <w:rsid w:val="00750370"/>
    <w:rsid w:val="00751624"/>
    <w:rsid w:val="00751979"/>
    <w:rsid w:val="00755207"/>
    <w:rsid w:val="0075557C"/>
    <w:rsid w:val="00756EB6"/>
    <w:rsid w:val="0076113A"/>
    <w:rsid w:val="00771885"/>
    <w:rsid w:val="00776E0C"/>
    <w:rsid w:val="00785247"/>
    <w:rsid w:val="00791B3E"/>
    <w:rsid w:val="00793038"/>
    <w:rsid w:val="00795003"/>
    <w:rsid w:val="007957EF"/>
    <w:rsid w:val="007966F4"/>
    <w:rsid w:val="007A4DF2"/>
    <w:rsid w:val="007A60E1"/>
    <w:rsid w:val="007A7745"/>
    <w:rsid w:val="007B78B3"/>
    <w:rsid w:val="007C0759"/>
    <w:rsid w:val="007C1B6B"/>
    <w:rsid w:val="007C1CBC"/>
    <w:rsid w:val="007C1E22"/>
    <w:rsid w:val="007D1618"/>
    <w:rsid w:val="007D2761"/>
    <w:rsid w:val="007D7557"/>
    <w:rsid w:val="007E3D1A"/>
    <w:rsid w:val="007E60AE"/>
    <w:rsid w:val="007F004C"/>
    <w:rsid w:val="007F3508"/>
    <w:rsid w:val="007F3D73"/>
    <w:rsid w:val="007F43A6"/>
    <w:rsid w:val="007F73C5"/>
    <w:rsid w:val="007F7DFE"/>
    <w:rsid w:val="008022C2"/>
    <w:rsid w:val="00803207"/>
    <w:rsid w:val="00803E43"/>
    <w:rsid w:val="00805626"/>
    <w:rsid w:val="008062C4"/>
    <w:rsid w:val="008064EC"/>
    <w:rsid w:val="008133B1"/>
    <w:rsid w:val="008162D1"/>
    <w:rsid w:val="00816486"/>
    <w:rsid w:val="0081669B"/>
    <w:rsid w:val="00816811"/>
    <w:rsid w:val="00827074"/>
    <w:rsid w:val="008303EF"/>
    <w:rsid w:val="00833749"/>
    <w:rsid w:val="00833CE9"/>
    <w:rsid w:val="00836FD0"/>
    <w:rsid w:val="00840C48"/>
    <w:rsid w:val="00841E7A"/>
    <w:rsid w:val="008443B3"/>
    <w:rsid w:val="00847CF6"/>
    <w:rsid w:val="008532EF"/>
    <w:rsid w:val="00853C08"/>
    <w:rsid w:val="0085577E"/>
    <w:rsid w:val="00855C35"/>
    <w:rsid w:val="0085671A"/>
    <w:rsid w:val="00856A06"/>
    <w:rsid w:val="008604C1"/>
    <w:rsid w:val="00860C12"/>
    <w:rsid w:val="00873AE2"/>
    <w:rsid w:val="008912BA"/>
    <w:rsid w:val="00894E5E"/>
    <w:rsid w:val="008955A8"/>
    <w:rsid w:val="00897E00"/>
    <w:rsid w:val="008A0287"/>
    <w:rsid w:val="008A06DC"/>
    <w:rsid w:val="008A3BF2"/>
    <w:rsid w:val="008A4B1A"/>
    <w:rsid w:val="008B5FB3"/>
    <w:rsid w:val="008B69AE"/>
    <w:rsid w:val="008B7489"/>
    <w:rsid w:val="008C0274"/>
    <w:rsid w:val="008D252A"/>
    <w:rsid w:val="008D2B6F"/>
    <w:rsid w:val="008D6EEF"/>
    <w:rsid w:val="008D7B29"/>
    <w:rsid w:val="008E4671"/>
    <w:rsid w:val="008E7266"/>
    <w:rsid w:val="008F2ED8"/>
    <w:rsid w:val="008F3E32"/>
    <w:rsid w:val="008F4874"/>
    <w:rsid w:val="00900C3C"/>
    <w:rsid w:val="00902897"/>
    <w:rsid w:val="00904461"/>
    <w:rsid w:val="0090460B"/>
    <w:rsid w:val="00907D4C"/>
    <w:rsid w:val="00910237"/>
    <w:rsid w:val="00912C7D"/>
    <w:rsid w:val="00920330"/>
    <w:rsid w:val="00921A35"/>
    <w:rsid w:val="00926609"/>
    <w:rsid w:val="009334A6"/>
    <w:rsid w:val="00937EA7"/>
    <w:rsid w:val="00941494"/>
    <w:rsid w:val="00944552"/>
    <w:rsid w:val="009478C0"/>
    <w:rsid w:val="00947CA9"/>
    <w:rsid w:val="00952BC9"/>
    <w:rsid w:val="009540C3"/>
    <w:rsid w:val="0095459A"/>
    <w:rsid w:val="00954679"/>
    <w:rsid w:val="00955465"/>
    <w:rsid w:val="009563ED"/>
    <w:rsid w:val="0095754C"/>
    <w:rsid w:val="0096713A"/>
    <w:rsid w:val="00970390"/>
    <w:rsid w:val="00970BEA"/>
    <w:rsid w:val="00971D63"/>
    <w:rsid w:val="00973785"/>
    <w:rsid w:val="00974059"/>
    <w:rsid w:val="0097442E"/>
    <w:rsid w:val="009753C0"/>
    <w:rsid w:val="00986209"/>
    <w:rsid w:val="00991FB1"/>
    <w:rsid w:val="00992EFB"/>
    <w:rsid w:val="00994109"/>
    <w:rsid w:val="00994420"/>
    <w:rsid w:val="009A0725"/>
    <w:rsid w:val="009B3AC8"/>
    <w:rsid w:val="009B3EC3"/>
    <w:rsid w:val="009B5E7D"/>
    <w:rsid w:val="009C1236"/>
    <w:rsid w:val="009C1CBC"/>
    <w:rsid w:val="009C1F5C"/>
    <w:rsid w:val="009C28A5"/>
    <w:rsid w:val="009C30E6"/>
    <w:rsid w:val="009C3FBA"/>
    <w:rsid w:val="009C4255"/>
    <w:rsid w:val="009C4BF6"/>
    <w:rsid w:val="009C5602"/>
    <w:rsid w:val="009C7C0C"/>
    <w:rsid w:val="009D1F50"/>
    <w:rsid w:val="009D40F5"/>
    <w:rsid w:val="009D70E4"/>
    <w:rsid w:val="009D75F4"/>
    <w:rsid w:val="009E0434"/>
    <w:rsid w:val="009E47D4"/>
    <w:rsid w:val="009E6367"/>
    <w:rsid w:val="009E65A9"/>
    <w:rsid w:val="009F4172"/>
    <w:rsid w:val="009F6044"/>
    <w:rsid w:val="009F75F1"/>
    <w:rsid w:val="009F7AA4"/>
    <w:rsid w:val="00A00BF8"/>
    <w:rsid w:val="00A00EE2"/>
    <w:rsid w:val="00A01116"/>
    <w:rsid w:val="00A011ED"/>
    <w:rsid w:val="00A012BF"/>
    <w:rsid w:val="00A02C87"/>
    <w:rsid w:val="00A0616E"/>
    <w:rsid w:val="00A06820"/>
    <w:rsid w:val="00A07A61"/>
    <w:rsid w:val="00A13C1E"/>
    <w:rsid w:val="00A1459C"/>
    <w:rsid w:val="00A163EF"/>
    <w:rsid w:val="00A2278B"/>
    <w:rsid w:val="00A30E53"/>
    <w:rsid w:val="00A352B1"/>
    <w:rsid w:val="00A47066"/>
    <w:rsid w:val="00A501DB"/>
    <w:rsid w:val="00A50394"/>
    <w:rsid w:val="00A516D9"/>
    <w:rsid w:val="00A5273B"/>
    <w:rsid w:val="00A54807"/>
    <w:rsid w:val="00A5708E"/>
    <w:rsid w:val="00A576C7"/>
    <w:rsid w:val="00A6221F"/>
    <w:rsid w:val="00A62224"/>
    <w:rsid w:val="00A6512F"/>
    <w:rsid w:val="00A65360"/>
    <w:rsid w:val="00A67FA8"/>
    <w:rsid w:val="00A739D3"/>
    <w:rsid w:val="00A76F69"/>
    <w:rsid w:val="00A8207C"/>
    <w:rsid w:val="00A84F5F"/>
    <w:rsid w:val="00A85CEB"/>
    <w:rsid w:val="00A91772"/>
    <w:rsid w:val="00A91B8A"/>
    <w:rsid w:val="00A923BB"/>
    <w:rsid w:val="00A92950"/>
    <w:rsid w:val="00A96987"/>
    <w:rsid w:val="00AA0979"/>
    <w:rsid w:val="00AA1AD6"/>
    <w:rsid w:val="00AA6506"/>
    <w:rsid w:val="00AB1F5C"/>
    <w:rsid w:val="00AB3AA0"/>
    <w:rsid w:val="00AB797D"/>
    <w:rsid w:val="00AB7DEC"/>
    <w:rsid w:val="00AB7F0B"/>
    <w:rsid w:val="00AC2186"/>
    <w:rsid w:val="00AC6123"/>
    <w:rsid w:val="00AC7060"/>
    <w:rsid w:val="00AD0699"/>
    <w:rsid w:val="00AD1DF2"/>
    <w:rsid w:val="00AE0E78"/>
    <w:rsid w:val="00AE5B82"/>
    <w:rsid w:val="00AE5F81"/>
    <w:rsid w:val="00AE7034"/>
    <w:rsid w:val="00AF018A"/>
    <w:rsid w:val="00AF56D2"/>
    <w:rsid w:val="00B0176C"/>
    <w:rsid w:val="00B0196E"/>
    <w:rsid w:val="00B0725E"/>
    <w:rsid w:val="00B11741"/>
    <w:rsid w:val="00B15F4C"/>
    <w:rsid w:val="00B177E4"/>
    <w:rsid w:val="00B208FA"/>
    <w:rsid w:val="00B212BA"/>
    <w:rsid w:val="00B22DCB"/>
    <w:rsid w:val="00B27EA3"/>
    <w:rsid w:val="00B31E4A"/>
    <w:rsid w:val="00B4519C"/>
    <w:rsid w:val="00B4799D"/>
    <w:rsid w:val="00B47BC5"/>
    <w:rsid w:val="00B57FF9"/>
    <w:rsid w:val="00B620CF"/>
    <w:rsid w:val="00B653C6"/>
    <w:rsid w:val="00B66C4B"/>
    <w:rsid w:val="00B8496A"/>
    <w:rsid w:val="00B867E7"/>
    <w:rsid w:val="00B91F64"/>
    <w:rsid w:val="00B94BE4"/>
    <w:rsid w:val="00B961A4"/>
    <w:rsid w:val="00BA12B1"/>
    <w:rsid w:val="00BA4089"/>
    <w:rsid w:val="00BA5BCF"/>
    <w:rsid w:val="00BB0B5B"/>
    <w:rsid w:val="00BB16F9"/>
    <w:rsid w:val="00BB1D83"/>
    <w:rsid w:val="00BB254C"/>
    <w:rsid w:val="00BB5DC5"/>
    <w:rsid w:val="00BB750C"/>
    <w:rsid w:val="00BC071B"/>
    <w:rsid w:val="00BC330F"/>
    <w:rsid w:val="00BC74BF"/>
    <w:rsid w:val="00BD161F"/>
    <w:rsid w:val="00BE0965"/>
    <w:rsid w:val="00BE0D90"/>
    <w:rsid w:val="00BE1656"/>
    <w:rsid w:val="00BE1859"/>
    <w:rsid w:val="00BF10A4"/>
    <w:rsid w:val="00BF1197"/>
    <w:rsid w:val="00BF1A31"/>
    <w:rsid w:val="00BF4D60"/>
    <w:rsid w:val="00BF7890"/>
    <w:rsid w:val="00C0309D"/>
    <w:rsid w:val="00C03DF4"/>
    <w:rsid w:val="00C11045"/>
    <w:rsid w:val="00C14C99"/>
    <w:rsid w:val="00C16142"/>
    <w:rsid w:val="00C25588"/>
    <w:rsid w:val="00C257ED"/>
    <w:rsid w:val="00C27A92"/>
    <w:rsid w:val="00C32B30"/>
    <w:rsid w:val="00C36CFE"/>
    <w:rsid w:val="00C36E92"/>
    <w:rsid w:val="00C404F5"/>
    <w:rsid w:val="00C408A3"/>
    <w:rsid w:val="00C4183C"/>
    <w:rsid w:val="00C43531"/>
    <w:rsid w:val="00C462CD"/>
    <w:rsid w:val="00C46DA7"/>
    <w:rsid w:val="00C47296"/>
    <w:rsid w:val="00C47500"/>
    <w:rsid w:val="00C50E8A"/>
    <w:rsid w:val="00C53C7C"/>
    <w:rsid w:val="00C61D2B"/>
    <w:rsid w:val="00C64334"/>
    <w:rsid w:val="00C700FE"/>
    <w:rsid w:val="00C73D46"/>
    <w:rsid w:val="00C74171"/>
    <w:rsid w:val="00C80758"/>
    <w:rsid w:val="00C80A8B"/>
    <w:rsid w:val="00C90F32"/>
    <w:rsid w:val="00C948DA"/>
    <w:rsid w:val="00CA2D10"/>
    <w:rsid w:val="00CA329B"/>
    <w:rsid w:val="00CA3DF8"/>
    <w:rsid w:val="00CA44DF"/>
    <w:rsid w:val="00CB39BF"/>
    <w:rsid w:val="00CC648C"/>
    <w:rsid w:val="00CC772E"/>
    <w:rsid w:val="00CC7BD5"/>
    <w:rsid w:val="00CD0BE7"/>
    <w:rsid w:val="00CD2BB1"/>
    <w:rsid w:val="00CD6330"/>
    <w:rsid w:val="00CE61A2"/>
    <w:rsid w:val="00CE7F9C"/>
    <w:rsid w:val="00CF097C"/>
    <w:rsid w:val="00CF209D"/>
    <w:rsid w:val="00CF22FD"/>
    <w:rsid w:val="00CF36D0"/>
    <w:rsid w:val="00D0175E"/>
    <w:rsid w:val="00D01E44"/>
    <w:rsid w:val="00D05AB2"/>
    <w:rsid w:val="00D13E92"/>
    <w:rsid w:val="00D1580B"/>
    <w:rsid w:val="00D15BA7"/>
    <w:rsid w:val="00D16131"/>
    <w:rsid w:val="00D17F9A"/>
    <w:rsid w:val="00D211C4"/>
    <w:rsid w:val="00D241E4"/>
    <w:rsid w:val="00D266F7"/>
    <w:rsid w:val="00D26F87"/>
    <w:rsid w:val="00D32C30"/>
    <w:rsid w:val="00D34804"/>
    <w:rsid w:val="00D37F9A"/>
    <w:rsid w:val="00D4358E"/>
    <w:rsid w:val="00D522FF"/>
    <w:rsid w:val="00D527C9"/>
    <w:rsid w:val="00D57A6A"/>
    <w:rsid w:val="00D57E67"/>
    <w:rsid w:val="00D621A2"/>
    <w:rsid w:val="00D66765"/>
    <w:rsid w:val="00D71097"/>
    <w:rsid w:val="00D76DDF"/>
    <w:rsid w:val="00D77681"/>
    <w:rsid w:val="00D81DE1"/>
    <w:rsid w:val="00D84973"/>
    <w:rsid w:val="00D84FC9"/>
    <w:rsid w:val="00D92511"/>
    <w:rsid w:val="00D96673"/>
    <w:rsid w:val="00DA0278"/>
    <w:rsid w:val="00DA13B7"/>
    <w:rsid w:val="00DA65DC"/>
    <w:rsid w:val="00DA69C6"/>
    <w:rsid w:val="00DA7DE2"/>
    <w:rsid w:val="00DB2788"/>
    <w:rsid w:val="00DB451A"/>
    <w:rsid w:val="00DB5186"/>
    <w:rsid w:val="00DB5C46"/>
    <w:rsid w:val="00DB5FFA"/>
    <w:rsid w:val="00DB7B40"/>
    <w:rsid w:val="00DC5CD4"/>
    <w:rsid w:val="00DC6B31"/>
    <w:rsid w:val="00DD2A60"/>
    <w:rsid w:val="00DD3CE4"/>
    <w:rsid w:val="00DE2495"/>
    <w:rsid w:val="00DE26C1"/>
    <w:rsid w:val="00DF166E"/>
    <w:rsid w:val="00DF333F"/>
    <w:rsid w:val="00DF38D1"/>
    <w:rsid w:val="00DF5CEF"/>
    <w:rsid w:val="00E00D69"/>
    <w:rsid w:val="00E03F8D"/>
    <w:rsid w:val="00E044AB"/>
    <w:rsid w:val="00E04F56"/>
    <w:rsid w:val="00E05855"/>
    <w:rsid w:val="00E11232"/>
    <w:rsid w:val="00E15597"/>
    <w:rsid w:val="00E15818"/>
    <w:rsid w:val="00E16F2E"/>
    <w:rsid w:val="00E20C72"/>
    <w:rsid w:val="00E20E04"/>
    <w:rsid w:val="00E221A4"/>
    <w:rsid w:val="00E236D4"/>
    <w:rsid w:val="00E32295"/>
    <w:rsid w:val="00E348C1"/>
    <w:rsid w:val="00E35C1A"/>
    <w:rsid w:val="00E36F4E"/>
    <w:rsid w:val="00E37AAE"/>
    <w:rsid w:val="00E37F34"/>
    <w:rsid w:val="00E41E26"/>
    <w:rsid w:val="00E50E24"/>
    <w:rsid w:val="00E525A4"/>
    <w:rsid w:val="00E528A7"/>
    <w:rsid w:val="00E55008"/>
    <w:rsid w:val="00E564FF"/>
    <w:rsid w:val="00E57FAF"/>
    <w:rsid w:val="00E603C8"/>
    <w:rsid w:val="00E64309"/>
    <w:rsid w:val="00E664AE"/>
    <w:rsid w:val="00E70917"/>
    <w:rsid w:val="00E748C0"/>
    <w:rsid w:val="00E74F7D"/>
    <w:rsid w:val="00E80763"/>
    <w:rsid w:val="00E80B73"/>
    <w:rsid w:val="00E82F2B"/>
    <w:rsid w:val="00E86ACA"/>
    <w:rsid w:val="00E90DEB"/>
    <w:rsid w:val="00E94C6B"/>
    <w:rsid w:val="00E979DD"/>
    <w:rsid w:val="00E97E99"/>
    <w:rsid w:val="00EA2F21"/>
    <w:rsid w:val="00EA3E9D"/>
    <w:rsid w:val="00EC0E06"/>
    <w:rsid w:val="00EC3B9A"/>
    <w:rsid w:val="00EC3FAF"/>
    <w:rsid w:val="00EC4589"/>
    <w:rsid w:val="00EC464A"/>
    <w:rsid w:val="00EC5961"/>
    <w:rsid w:val="00EC696F"/>
    <w:rsid w:val="00EC74E1"/>
    <w:rsid w:val="00ED17A4"/>
    <w:rsid w:val="00EE2B92"/>
    <w:rsid w:val="00EE6F17"/>
    <w:rsid w:val="00EE715A"/>
    <w:rsid w:val="00EF12D5"/>
    <w:rsid w:val="00EF1D68"/>
    <w:rsid w:val="00EF2932"/>
    <w:rsid w:val="00EF41ED"/>
    <w:rsid w:val="00EF6985"/>
    <w:rsid w:val="00EF7F26"/>
    <w:rsid w:val="00F00520"/>
    <w:rsid w:val="00F011CA"/>
    <w:rsid w:val="00F01A55"/>
    <w:rsid w:val="00F05DA6"/>
    <w:rsid w:val="00F06556"/>
    <w:rsid w:val="00F11C33"/>
    <w:rsid w:val="00F160DE"/>
    <w:rsid w:val="00F16993"/>
    <w:rsid w:val="00F16EB3"/>
    <w:rsid w:val="00F21926"/>
    <w:rsid w:val="00F249BD"/>
    <w:rsid w:val="00F32683"/>
    <w:rsid w:val="00F42427"/>
    <w:rsid w:val="00F43989"/>
    <w:rsid w:val="00F51254"/>
    <w:rsid w:val="00F57679"/>
    <w:rsid w:val="00F57D31"/>
    <w:rsid w:val="00F6035D"/>
    <w:rsid w:val="00F6080E"/>
    <w:rsid w:val="00F620B3"/>
    <w:rsid w:val="00F65924"/>
    <w:rsid w:val="00F7028C"/>
    <w:rsid w:val="00F71F16"/>
    <w:rsid w:val="00F751EC"/>
    <w:rsid w:val="00F8415D"/>
    <w:rsid w:val="00F8798A"/>
    <w:rsid w:val="00F9167B"/>
    <w:rsid w:val="00F916BD"/>
    <w:rsid w:val="00F92A49"/>
    <w:rsid w:val="00FA3CD2"/>
    <w:rsid w:val="00FB1EE5"/>
    <w:rsid w:val="00FB55DC"/>
    <w:rsid w:val="00FC032C"/>
    <w:rsid w:val="00FD0E47"/>
    <w:rsid w:val="00FD2010"/>
    <w:rsid w:val="00FD7FC3"/>
    <w:rsid w:val="00FE1CA1"/>
    <w:rsid w:val="00FE3CD7"/>
    <w:rsid w:val="00FE460F"/>
    <w:rsid w:val="00FE5186"/>
    <w:rsid w:val="00FF1B96"/>
    <w:rsid w:val="00FF5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EFF2"/>
  <w15:chartTrackingRefBased/>
  <w15:docId w15:val="{41EB9731-D48E-4C1C-9087-74C35A51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A55"/>
    <w:pPr>
      <w:spacing w:before="120" w:after="200" w:line="480" w:lineRule="auto"/>
    </w:pPr>
    <w:rPr>
      <w:rFonts w:cstheme="minorBidi"/>
      <w:lang w:eastAsia="en-US"/>
    </w:rPr>
  </w:style>
  <w:style w:type="paragraph" w:styleId="Heading1">
    <w:name w:val="heading 1"/>
    <w:basedOn w:val="Normal"/>
    <w:next w:val="Normal"/>
    <w:link w:val="Heading1Char"/>
    <w:uiPriority w:val="9"/>
    <w:qFormat/>
    <w:rsid w:val="00A5273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F41E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A44F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91F64"/>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A55"/>
    <w:rPr>
      <w:color w:val="0563C1" w:themeColor="hyperlink"/>
      <w:u w:val="single"/>
    </w:rPr>
  </w:style>
  <w:style w:type="paragraph" w:styleId="BalloonText">
    <w:name w:val="Balloon Text"/>
    <w:basedOn w:val="Normal"/>
    <w:link w:val="BalloonTextChar"/>
    <w:uiPriority w:val="99"/>
    <w:semiHidden/>
    <w:unhideWhenUsed/>
    <w:rsid w:val="00F01A5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A55"/>
    <w:rPr>
      <w:rFonts w:ascii="Segoe UI" w:hAnsi="Segoe UI" w:cs="Segoe UI"/>
      <w:sz w:val="18"/>
      <w:szCs w:val="18"/>
      <w:lang w:eastAsia="en-US"/>
    </w:rPr>
  </w:style>
  <w:style w:type="character" w:customStyle="1" w:styleId="Heading1Char">
    <w:name w:val="Heading 1 Char"/>
    <w:basedOn w:val="DefaultParagraphFont"/>
    <w:link w:val="Heading1"/>
    <w:uiPriority w:val="9"/>
    <w:rsid w:val="00A5273B"/>
    <w:rPr>
      <w:rFonts w:eastAsiaTheme="majorEastAsia" w:cstheme="majorBidi"/>
      <w:b/>
      <w:color w:val="000000" w:themeColor="text1"/>
      <w:sz w:val="32"/>
      <w:szCs w:val="32"/>
      <w:lang w:eastAsia="en-US"/>
    </w:rPr>
  </w:style>
  <w:style w:type="character" w:styleId="CommentReference">
    <w:name w:val="annotation reference"/>
    <w:basedOn w:val="DefaultParagraphFont"/>
    <w:uiPriority w:val="99"/>
    <w:semiHidden/>
    <w:unhideWhenUsed/>
    <w:rsid w:val="00F01A55"/>
    <w:rPr>
      <w:sz w:val="16"/>
      <w:szCs w:val="16"/>
    </w:rPr>
  </w:style>
  <w:style w:type="paragraph" w:styleId="CommentText">
    <w:name w:val="annotation text"/>
    <w:basedOn w:val="Normal"/>
    <w:link w:val="CommentTextChar"/>
    <w:uiPriority w:val="99"/>
    <w:unhideWhenUsed/>
    <w:rsid w:val="00F01A55"/>
    <w:pPr>
      <w:spacing w:line="240" w:lineRule="auto"/>
    </w:pPr>
    <w:rPr>
      <w:sz w:val="20"/>
      <w:szCs w:val="20"/>
    </w:rPr>
  </w:style>
  <w:style w:type="character" w:customStyle="1" w:styleId="CommentTextChar">
    <w:name w:val="Comment Text Char"/>
    <w:basedOn w:val="DefaultParagraphFont"/>
    <w:link w:val="CommentText"/>
    <w:uiPriority w:val="99"/>
    <w:rsid w:val="00F01A55"/>
    <w:rPr>
      <w:rFonts w:cstheme="minorBidi"/>
      <w:sz w:val="20"/>
      <w:szCs w:val="20"/>
      <w:lang w:eastAsia="en-US"/>
    </w:rPr>
  </w:style>
  <w:style w:type="character" w:customStyle="1" w:styleId="Heading2Char">
    <w:name w:val="Heading 2 Char"/>
    <w:basedOn w:val="DefaultParagraphFont"/>
    <w:link w:val="Heading2"/>
    <w:uiPriority w:val="9"/>
    <w:rsid w:val="00EF41ED"/>
    <w:rPr>
      <w:rFonts w:eastAsiaTheme="majorEastAsia" w:cstheme="majorBidi"/>
      <w:b/>
      <w:sz w:val="26"/>
      <w:szCs w:val="26"/>
      <w:lang w:eastAsia="en-US"/>
    </w:rPr>
  </w:style>
  <w:style w:type="character" w:customStyle="1" w:styleId="Heading3Char">
    <w:name w:val="Heading 3 Char"/>
    <w:basedOn w:val="DefaultParagraphFont"/>
    <w:link w:val="Heading3"/>
    <w:uiPriority w:val="9"/>
    <w:rsid w:val="006A44F3"/>
    <w:rPr>
      <w:rFonts w:eastAsiaTheme="majorEastAsia" w:cstheme="majorBidi"/>
      <w:b/>
      <w:szCs w:val="24"/>
      <w:lang w:eastAsia="en-US"/>
    </w:rPr>
  </w:style>
  <w:style w:type="character" w:styleId="LineNumber">
    <w:name w:val="line number"/>
    <w:basedOn w:val="DefaultParagraphFont"/>
    <w:uiPriority w:val="99"/>
    <w:semiHidden/>
    <w:unhideWhenUsed/>
    <w:rsid w:val="00CC648C"/>
  </w:style>
  <w:style w:type="paragraph" w:styleId="Caption">
    <w:name w:val="caption"/>
    <w:basedOn w:val="Normal"/>
    <w:next w:val="Normal"/>
    <w:uiPriority w:val="35"/>
    <w:unhideWhenUsed/>
    <w:qFormat/>
    <w:rsid w:val="005177A9"/>
    <w:pPr>
      <w:spacing w:line="240" w:lineRule="auto"/>
    </w:pPr>
    <w:rPr>
      <w:i/>
      <w:iCs/>
      <w:color w:val="44546A" w:themeColor="text2"/>
      <w:sz w:val="18"/>
      <w:szCs w:val="18"/>
    </w:rPr>
  </w:style>
  <w:style w:type="paragraph" w:styleId="Revision">
    <w:name w:val="Revision"/>
    <w:hidden/>
    <w:uiPriority w:val="99"/>
    <w:semiHidden/>
    <w:rsid w:val="008F2ED8"/>
    <w:pPr>
      <w:spacing w:after="0" w:line="240" w:lineRule="auto"/>
    </w:pPr>
    <w:rPr>
      <w:rFonts w:cstheme="minorBidi"/>
      <w:lang w:eastAsia="en-US"/>
    </w:rPr>
  </w:style>
  <w:style w:type="paragraph" w:styleId="CommentSubject">
    <w:name w:val="annotation subject"/>
    <w:basedOn w:val="CommentText"/>
    <w:next w:val="CommentText"/>
    <w:link w:val="CommentSubjectChar"/>
    <w:uiPriority w:val="99"/>
    <w:semiHidden/>
    <w:unhideWhenUsed/>
    <w:rsid w:val="008F2ED8"/>
    <w:rPr>
      <w:b/>
      <w:bCs/>
    </w:rPr>
  </w:style>
  <w:style w:type="character" w:customStyle="1" w:styleId="CommentSubjectChar">
    <w:name w:val="Comment Subject Char"/>
    <w:basedOn w:val="CommentTextChar"/>
    <w:link w:val="CommentSubject"/>
    <w:uiPriority w:val="99"/>
    <w:semiHidden/>
    <w:rsid w:val="008F2ED8"/>
    <w:rPr>
      <w:rFonts w:cstheme="minorBidi"/>
      <w:b/>
      <w:bCs/>
      <w:sz w:val="20"/>
      <w:szCs w:val="20"/>
      <w:lang w:eastAsia="en-US"/>
    </w:rPr>
  </w:style>
  <w:style w:type="character" w:customStyle="1" w:styleId="Heading4Char">
    <w:name w:val="Heading 4 Char"/>
    <w:basedOn w:val="DefaultParagraphFont"/>
    <w:link w:val="Heading4"/>
    <w:uiPriority w:val="9"/>
    <w:rsid w:val="00B91F64"/>
    <w:rPr>
      <w:rFonts w:eastAsiaTheme="majorEastAsia" w:cstheme="majorBidi"/>
      <w:i/>
      <w:iCs/>
      <w:color w:val="000000" w:themeColor="text1"/>
      <w:lang w:eastAsia="en-US"/>
    </w:rPr>
  </w:style>
  <w:style w:type="paragraph" w:styleId="ListParagraph">
    <w:name w:val="List Paragraph"/>
    <w:basedOn w:val="Normal"/>
    <w:uiPriority w:val="34"/>
    <w:qFormat/>
    <w:rsid w:val="003B7D01"/>
    <w:pPr>
      <w:ind w:left="720"/>
      <w:contextualSpacing/>
    </w:pPr>
  </w:style>
  <w:style w:type="character" w:styleId="FollowedHyperlink">
    <w:name w:val="FollowedHyperlink"/>
    <w:basedOn w:val="DefaultParagraphFont"/>
    <w:uiPriority w:val="99"/>
    <w:semiHidden/>
    <w:unhideWhenUsed/>
    <w:rsid w:val="00037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717">
      <w:bodyDiv w:val="1"/>
      <w:marLeft w:val="0"/>
      <w:marRight w:val="0"/>
      <w:marTop w:val="0"/>
      <w:marBottom w:val="0"/>
      <w:divBdr>
        <w:top w:val="none" w:sz="0" w:space="0" w:color="auto"/>
        <w:left w:val="none" w:sz="0" w:space="0" w:color="auto"/>
        <w:bottom w:val="none" w:sz="0" w:space="0" w:color="auto"/>
        <w:right w:val="none" w:sz="0" w:space="0" w:color="auto"/>
      </w:divBdr>
    </w:div>
    <w:div w:id="440684519">
      <w:bodyDiv w:val="1"/>
      <w:marLeft w:val="0"/>
      <w:marRight w:val="0"/>
      <w:marTop w:val="0"/>
      <w:marBottom w:val="0"/>
      <w:divBdr>
        <w:top w:val="none" w:sz="0" w:space="0" w:color="auto"/>
        <w:left w:val="none" w:sz="0" w:space="0" w:color="auto"/>
        <w:bottom w:val="none" w:sz="0" w:space="0" w:color="auto"/>
        <w:right w:val="none" w:sz="0" w:space="0" w:color="auto"/>
      </w:divBdr>
    </w:div>
    <w:div w:id="659848986">
      <w:bodyDiv w:val="1"/>
      <w:marLeft w:val="0"/>
      <w:marRight w:val="0"/>
      <w:marTop w:val="0"/>
      <w:marBottom w:val="0"/>
      <w:divBdr>
        <w:top w:val="none" w:sz="0" w:space="0" w:color="auto"/>
        <w:left w:val="none" w:sz="0" w:space="0" w:color="auto"/>
        <w:bottom w:val="none" w:sz="0" w:space="0" w:color="auto"/>
        <w:right w:val="none" w:sz="0" w:space="0" w:color="auto"/>
      </w:divBdr>
      <w:divsChild>
        <w:div w:id="810097412">
          <w:marLeft w:val="0"/>
          <w:marRight w:val="0"/>
          <w:marTop w:val="0"/>
          <w:marBottom w:val="0"/>
          <w:divBdr>
            <w:top w:val="none" w:sz="0" w:space="0" w:color="auto"/>
            <w:left w:val="none" w:sz="0" w:space="0" w:color="auto"/>
            <w:bottom w:val="none" w:sz="0" w:space="0" w:color="auto"/>
            <w:right w:val="none" w:sz="0" w:space="0" w:color="auto"/>
          </w:divBdr>
        </w:div>
        <w:div w:id="1979021281">
          <w:marLeft w:val="0"/>
          <w:marRight w:val="0"/>
          <w:marTop w:val="0"/>
          <w:marBottom w:val="0"/>
          <w:divBdr>
            <w:top w:val="none" w:sz="0" w:space="0" w:color="auto"/>
            <w:left w:val="none" w:sz="0" w:space="0" w:color="auto"/>
            <w:bottom w:val="none" w:sz="0" w:space="0" w:color="auto"/>
            <w:right w:val="none" w:sz="0" w:space="0" w:color="auto"/>
          </w:divBdr>
        </w:div>
        <w:div w:id="445543554">
          <w:marLeft w:val="0"/>
          <w:marRight w:val="0"/>
          <w:marTop w:val="0"/>
          <w:marBottom w:val="0"/>
          <w:divBdr>
            <w:top w:val="none" w:sz="0" w:space="0" w:color="auto"/>
            <w:left w:val="none" w:sz="0" w:space="0" w:color="auto"/>
            <w:bottom w:val="none" w:sz="0" w:space="0" w:color="auto"/>
            <w:right w:val="none" w:sz="0" w:space="0" w:color="auto"/>
          </w:divBdr>
        </w:div>
        <w:div w:id="1541747466">
          <w:marLeft w:val="0"/>
          <w:marRight w:val="0"/>
          <w:marTop w:val="0"/>
          <w:marBottom w:val="0"/>
          <w:divBdr>
            <w:top w:val="none" w:sz="0" w:space="0" w:color="auto"/>
            <w:left w:val="none" w:sz="0" w:space="0" w:color="auto"/>
            <w:bottom w:val="none" w:sz="0" w:space="0" w:color="auto"/>
            <w:right w:val="none" w:sz="0" w:space="0" w:color="auto"/>
          </w:divBdr>
        </w:div>
        <w:div w:id="283121990">
          <w:marLeft w:val="0"/>
          <w:marRight w:val="0"/>
          <w:marTop w:val="0"/>
          <w:marBottom w:val="0"/>
          <w:divBdr>
            <w:top w:val="none" w:sz="0" w:space="0" w:color="auto"/>
            <w:left w:val="none" w:sz="0" w:space="0" w:color="auto"/>
            <w:bottom w:val="none" w:sz="0" w:space="0" w:color="auto"/>
            <w:right w:val="none" w:sz="0" w:space="0" w:color="auto"/>
          </w:divBdr>
        </w:div>
        <w:div w:id="375544068">
          <w:marLeft w:val="0"/>
          <w:marRight w:val="0"/>
          <w:marTop w:val="0"/>
          <w:marBottom w:val="0"/>
          <w:divBdr>
            <w:top w:val="none" w:sz="0" w:space="0" w:color="auto"/>
            <w:left w:val="none" w:sz="0" w:space="0" w:color="auto"/>
            <w:bottom w:val="none" w:sz="0" w:space="0" w:color="auto"/>
            <w:right w:val="none" w:sz="0" w:space="0" w:color="auto"/>
          </w:divBdr>
        </w:div>
        <w:div w:id="521088695">
          <w:marLeft w:val="0"/>
          <w:marRight w:val="0"/>
          <w:marTop w:val="0"/>
          <w:marBottom w:val="0"/>
          <w:divBdr>
            <w:top w:val="none" w:sz="0" w:space="0" w:color="auto"/>
            <w:left w:val="none" w:sz="0" w:space="0" w:color="auto"/>
            <w:bottom w:val="none" w:sz="0" w:space="0" w:color="auto"/>
            <w:right w:val="none" w:sz="0" w:space="0" w:color="auto"/>
          </w:divBdr>
        </w:div>
      </w:divsChild>
    </w:div>
    <w:div w:id="7287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ngxiang1025/Fracking_Health" TargetMode="External"/><Relationship Id="rId3" Type="http://schemas.openxmlformats.org/officeDocument/2006/relationships/styles" Target="styles.xml"/><Relationship Id="rId7" Type="http://schemas.openxmlformats.org/officeDocument/2006/relationships/hyperlink" Target="https://data.medicare.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l087@hsph.harvar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B5D2-0A65-4A23-85EE-64E1008C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34</Pages>
  <Words>21401</Words>
  <Characters>121992</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Longxiang</dc:creator>
  <cp:keywords/>
  <dc:description/>
  <cp:lastModifiedBy>Li, Longxiang</cp:lastModifiedBy>
  <cp:revision>95</cp:revision>
  <dcterms:created xsi:type="dcterms:W3CDTF">2021-11-02T20:29:00Z</dcterms:created>
  <dcterms:modified xsi:type="dcterms:W3CDTF">2021-11-30T14:47:00Z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e31c4157-b9e0-3542-b03a-8b8c18d7acc0</vt:lpwstr>
  </property>
  <property fmtid="{D5CDD505-2E9C-101B-9397-08002B2CF9AE}" pid="4" name="Mendeley Citation Style_1">
    <vt:lpwstr>http://www.zotero.org/styles/nature</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http://www.zotero.org/styles/environmental-health-perspectives</vt:lpwstr>
  </property>
  <property fmtid="{D5CDD505-2E9C-101B-9397-08002B2CF9AE}" pid="16" name="Mendeley Recent Style Name 5_1">
    <vt:lpwstr>Environmental Health Perspectives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