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A3A6D">
      <w:pPr>
        <w:jc w:val="center"/>
      </w:pPr>
      <w:r>
        <w:rPr>
          <w:b/>
          <w:sz w:val="36"/>
        </w:rPr>
        <w:t>团队月度重点项目汇报材料</w:t>
      </w:r>
    </w:p>
    <w:p w14:paraId="6B072ABE">
      <w:pPr>
        <w:jc w:val="center"/>
      </w:pPr>
      <w:r>
        <w:rPr>
          <w:sz w:val="20"/>
        </w:rPr>
        <w:t xml:space="preserve">团队名称：联通数智-智慧民政项目组   汇报人：          </w:t>
      </w:r>
    </w:p>
    <w:p w14:paraId="2842D117">
      <w:pPr>
        <w:jc w:val="center"/>
      </w:pPr>
      <w:r>
        <w:rPr>
          <w:sz w:val="20"/>
        </w:rPr>
        <w:t>汇报时间：2026年9月</w:t>
      </w:r>
    </w:p>
    <w:p w14:paraId="1CCB3369">
      <w:pPr>
        <w:pStyle w:val="4"/>
      </w:pPr>
      <w:r>
        <w:t>一、重点业务产品打造情况</w:t>
      </w:r>
    </w:p>
    <w:p w14:paraId="222F068F">
      <w:r>
        <w:t>1. 业务看板产品化交付。围绕民政老博会成果展示，民政大脑按业务板块分批次完成业务看板前端开发，并完成养老、救助、老龄已有业务看板的集成对接；福彩综合管理系统完成看板前端开发并通过功能确认；婚姻综合管理系统完成业务看板原型确认并签署《原型确认单》。业务看板集中呈现平台数据汇聚、态势感知、决策辅助能力，支撑老博会现场演示和后续常态化运营。</w:t>
      </w:r>
    </w:p>
    <w:p w14:paraId="222F068F">
      <w:r>
        <w:t>2. 民政通智能化改版。完成"陕西民政通"小程序整体重构的框架搭建并进入系统开发，改版重点升级智能问答功能，知识库构建、语音智能问答及播报、智能导办等功能同步开发，上线后为群众提供政策咨询、业务导办等智能化服务。</w:t>
      </w:r>
    </w:p>
    <w:p w14:paraId="222F068F">
      <w:r>
        <w:t>3. 民政大脑综合画像。完成3类综合画像原型设计，以及统一UI界面、统一工作台、统一看板的设计确认；民政大数据管理系统完成社会救助业务主题库完善，汇聚申请、核对、资金发放、监测预警全流程数据，形成救助业务数据资源目录。</w:t>
      </w:r>
    </w:p>
    <w:p w14:paraId="222F068F">
      <w:r>
        <w:t>4. 民政电子档案"一键归档"落地。电子档案"一键归档"对接率先在婚姻、社会组织、养老三大系统落地并完成接口联调，实现"业务系统一键归档→预归档→档案系统接收→四性监测→人工审核→装盒归档"全流程闭环，为重点业务系统的档案线上归集打通路径。</w:t>
      </w:r>
    </w:p>
    <w:p w14:paraId="1CCB3369">
      <w:pPr>
        <w:pStyle w:val="4"/>
      </w:pPr>
      <w:r>
        <w:t>二、重点项目攻坚与落地成果</w:t>
      </w:r>
    </w:p>
    <w:p w14:paraId="222F068F">
      <w:r>
        <w:t>1. 任务进度总体情况。平台梳理建设任务257项，较第六个双周新增11项。本双周推进57项（当期任务33项、8月24日前遗留延期任务24项），当期完成15项、完成率46%；截至9月6日累计完成134项、整体进度52%，已延期41项（历史遗留24项、新增17项）。</w:t>
      </w:r>
    </w:p>
    <w:p w14:paraId="222F068F">
      <w:r>
        <w:t>2. 开发节奏持续加快。慈善帮扶、低收入人口、项目资金监管、养老、儿童福利、公共支撑等多个系统的功能开发同步推进，平台建设处于集中开发与成果集成阶段，业务看板集中完成前端开发与集成，为老博会成果展示奠定基础。</w:t>
      </w:r>
    </w:p>
    <w:p w14:paraId="222F068F">
      <w:r>
        <w:t>3. 区划地名工作台及业务看板开发推进。围绕统一区划版本应用，推进区划地名系统工作台和业务看板的开发工作，支撑全省民政统一行政区划底座在各业务系统的落地应用。</w:t>
      </w:r>
    </w:p>
    <w:p w14:paraId="1CCB3369">
      <w:pPr>
        <w:pStyle w:val="4"/>
      </w:pPr>
      <w:r>
        <w:t>三、商机拓展与储备转化情况</w:t>
      </w:r>
    </w:p>
    <w:p w14:paraId="1CCB3369">
      <w:pPr>
        <w:pStyle w:val="4"/>
      </w:pPr>
      <w:r>
        <w:t>四、现存问题、卡点与风险事项</w:t>
      </w:r>
    </w:p>
    <w:p w14:paraId="222F068F">
      <w:r>
        <w:t>1. 档案归档标准及对接方案推进滞后。本双周涉及档案归档标准及对接的11项任务延期。婚姻处室与档案馆在归档内容上仍未达成一致，该需求自6月确认至今未获实质突破；慈善系统预归档及档案对接2项任务9月3日方明确由慈善单独归档，开发尚未启动；殡葬系统预归档及档案对接2项任务预计9月11日完成对接、9月15日完成调测；民政电子档案系统5项任务中，各业务处档案管理办法确认、知识图谱功能是否开发、慈善及救助接口技术开发仍受业务方案及处室沟通进度制约。上述问题已持续两月有余，直接影响民政业务档案线上归集、存档、查询等功能覆盖面的进一步扩大。</w:t>
      </w:r>
    </w:p>
    <w:p w14:paraId="222F068F">
      <w:r>
        <w:t>2. 老博会专项开发与原计划开发冲突。为保障老博会成果展示，本双周开发资源向业务看板专项集中倾斜，约25项任务排期延后。其中慈善帮扶系统5项开发及对接任务因资源让位连续延期；民政通智能问答知识库、语音问答及播报、智能导办3项功能仍在开发中；项目资金监管系统内控管理模块、专项资金历史数据提供及看板开发4项任务进度延迟；儿童福利、公共支撑、婚姻、民政大数据、数据安全等系统任务存在不同程度排期延后。</w:t>
      </w:r>
    </w:p>
    <w:p w14:paraId="222F068F">
      <w:r>
        <w:t>3. 处室原型及需求确认环节仍有遗留。低收入人口第四批2项任务9月1日方获确认，排期开发预计延至10月中旬；殡葬系统待专班组织向处室汇报；项目资金监管专项资金模块原型待规财处审核；养老产业统计报表原型待处室确认；社会组织档案归档字段需求待确认。合计影响5项任务。</w:t>
      </w:r>
    </w:p>
    <w:p w14:paraId="222F068F">
      <w:r>
        <w:t>4. 新增需求超出二期建设边界。养老综合服务系统助餐服务及智能问答部分需求已超出二期项目既定功能边界；区划地名处室最新提出的地名标准库建设需求，经对照二期建设方案核查未纳入本次建设范畴，需明确后续实施路径。</w:t>
      </w:r>
    </w:p>
    <w:p w14:paraId="222F068F">
      <w:r>
        <w:t>5. 整体进度与销号压力。平台整体进度52%，已延期41项，其中新增延期17项，第八个双周需在完成当期任务的同时压降存量延期，销号压力较大。</w:t>
      </w:r>
    </w:p>
    <w:p w14:paraId="1CCB3369">
      <w:pPr>
        <w:pStyle w:val="4"/>
      </w:pPr>
      <w:r>
        <w:t>五、工作计划与攻坚举措</w:t>
      </w:r>
    </w:p>
    <w:p w14:paraId="222F068F">
      <w:r>
        <w:t>1. 第八双周任务推进。第八个双周（9月7日-9月20日）当期任务29项（提前完成1项、进行中13项、未开始15项），叠加本次41项延期任务，合计70项待办任务滚动推进。</w:t>
      </w:r>
    </w:p>
    <w:p w14:paraId="222F068F">
      <w:r>
        <w:t>2. 四项攻坚方向。聚焦业务看板集成完善及老博会展示保障、档案归档对接闭环、处室原型确认督办、多系统开发排期统筹，推动延期任务逐项销号。</w:t>
      </w:r>
    </w:p>
    <w:p w14:paraId="222F068F">
      <w:r>
        <w:t>3. 开发力量回归常规。老博会专项完成后及时将力量回归常规开发，对慈善帮扶、儿童福利等延期集中领域集中攻坚；对公共支撑统一API、数据安全系统联调等任务明确9月中旬完成节点，力争下一双周延期任务显著压降。</w:t>
      </w:r>
    </w:p>
    <w:p w14:paraId="222F068F">
      <w:r>
        <w:t>4. 档案归档全板块贯通。专班牵头，以婚姻系统"一键归档"落地为范例，协调业务处室与档案馆就归档内容达成一致，推动慈善按已明确的单独归档方案启动预归档开发，跟踪殡葬系统9月中旬对接节点，同步推进电子档案各业务处档案管理办法确认及慈善、救助接口开发。</w:t>
      </w:r>
    </w:p>
    <w:p w14:paraId="222F068F">
      <w:r>
        <w:t>5. 超范围需求专题沟通。由专班牵头对接养老处、区划地名处开展专题沟通，确认助餐服务、地名标准库等业务需求的现实必要性与紧迫程度，明确单独立项实施、纳入三期项目统筹或二期项目变更调整等实施路径，形成明确意见后推进落地。</w:t>
      </w:r>
    </w:p>
    <w:p w14:paraId="1CCB3369">
      <w:pPr>
        <w:pStyle w:val="4"/>
      </w:pPr>
      <w:r>
        <w:t>六、其他事项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FEC53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邢星</cp:lastModifiedBy>
  <dcterms:modified xsi:type="dcterms:W3CDTF">2026-06-17T08:25:12Z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91583D8EBB8C8BF768E9316AC5CA9BA0_42</vt:lpwstr>
  </property>
</Properties>
</file>