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011" w:rsidRDefault="00027368" w:rsidP="00027368">
      <w:pPr>
        <w:pStyle w:val="a5"/>
      </w:pPr>
      <w:r>
        <w:rPr>
          <w:rFonts w:hint="eastAsia"/>
        </w:rPr>
        <w:t>VDV261</w:t>
      </w:r>
      <w:r>
        <w:rPr>
          <w:rFonts w:hint="eastAsia"/>
        </w:rPr>
        <w:t>充电桩后台开发功能项清单</w:t>
      </w:r>
    </w:p>
    <w:p w:rsidR="0021727E" w:rsidRDefault="0021727E" w:rsidP="00027368">
      <w:pPr>
        <w:pStyle w:val="a"/>
        <w:spacing w:before="156" w:after="156"/>
      </w:pPr>
      <w:r>
        <w:rPr>
          <w:rFonts w:hint="eastAsia"/>
        </w:rPr>
        <w:t>背景知识</w:t>
      </w:r>
    </w:p>
    <w:p w:rsidR="0021727E" w:rsidRDefault="0021727E" w:rsidP="0021727E">
      <w:pPr>
        <w:pStyle w:val="a6"/>
      </w:pPr>
      <w:r>
        <w:rPr>
          <w:rFonts w:hint="eastAsia"/>
        </w:rPr>
        <w:t>VDV261</w:t>
      </w:r>
      <w:r w:rsidR="00657424">
        <w:rPr>
          <w:rFonts w:hint="eastAsia"/>
        </w:rPr>
        <w:t>充电桩后台主要是对VDV261协议涉及的</w:t>
      </w:r>
      <w:r w:rsidR="00EE4581">
        <w:rPr>
          <w:rFonts w:hint="eastAsia"/>
        </w:rPr>
        <w:t>EVCC与VDV261后台的交互做处理。并提供VDV261相关的配置项控制。</w:t>
      </w:r>
    </w:p>
    <w:p w:rsidR="00EE4581" w:rsidRDefault="00EE4581" w:rsidP="00EE4581">
      <w:pPr>
        <w:pStyle w:val="a"/>
        <w:spacing w:before="156" w:after="156"/>
      </w:pPr>
      <w:r>
        <w:rPr>
          <w:rFonts w:hint="eastAsia"/>
        </w:rPr>
        <w:t>消息交互</w:t>
      </w:r>
    </w:p>
    <w:p w:rsidR="0049625B" w:rsidRDefault="00EE4581" w:rsidP="00EE4581">
      <w:pPr>
        <w:pStyle w:val="a6"/>
      </w:pPr>
      <w:r>
        <w:rPr>
          <w:rFonts w:hint="eastAsia"/>
        </w:rPr>
        <w:t>VDV261的消息分为</w:t>
      </w:r>
      <w:r w:rsidR="00F71829">
        <w:rPr>
          <w:rFonts w:hint="eastAsia"/>
        </w:rPr>
        <w:t>请求与应答</w:t>
      </w:r>
      <w:r>
        <w:rPr>
          <w:rFonts w:hint="eastAsia"/>
        </w:rPr>
        <w:t>。</w:t>
      </w:r>
    </w:p>
    <w:p w:rsidR="00EE4581" w:rsidRDefault="00F71829" w:rsidP="00F71829">
      <w:pPr>
        <w:pStyle w:val="a6"/>
      </w:pPr>
      <w:r>
        <w:rPr>
          <w:rFonts w:ascii="仿宋" w:eastAsia="仿宋" w:hAnsi="仿宋" w:hint="eastAsia"/>
          <w:i/>
        </w:rPr>
        <w:t>请求</w:t>
      </w:r>
      <w:r w:rsidR="00EE4581" w:rsidRPr="00F71829">
        <w:rPr>
          <w:rFonts w:ascii="仿宋" w:eastAsia="仿宋" w:hAnsi="仿宋" w:hint="eastAsia"/>
          <w:i/>
        </w:rPr>
        <w:t>为EVCC上报消息给后台，</w:t>
      </w:r>
      <w:r>
        <w:rPr>
          <w:rFonts w:ascii="仿宋" w:eastAsia="仿宋" w:hAnsi="仿宋" w:hint="eastAsia"/>
          <w:i/>
        </w:rPr>
        <w:t>应答</w:t>
      </w:r>
      <w:r w:rsidR="00EE4581" w:rsidRPr="00F71829">
        <w:rPr>
          <w:rFonts w:ascii="仿宋" w:eastAsia="仿宋" w:hAnsi="仿宋" w:hint="eastAsia"/>
          <w:i/>
        </w:rPr>
        <w:t>为后台下发配置给EVCC</w:t>
      </w:r>
      <w:r w:rsidR="00EE4581">
        <w:rPr>
          <w:rFonts w:hint="eastAsia"/>
        </w:rPr>
        <w:t>。</w:t>
      </w:r>
    </w:p>
    <w:p w:rsidR="00EE4581" w:rsidRDefault="00EE4581" w:rsidP="00EE4581">
      <w:pPr>
        <w:pStyle w:val="a0"/>
      </w:pPr>
      <w:r>
        <w:rPr>
          <w:rFonts w:hint="eastAsia"/>
        </w:rPr>
        <w:t>消息类型</w:t>
      </w:r>
    </w:p>
    <w:p w:rsidR="00EE4581" w:rsidRPr="00EE4581" w:rsidRDefault="00EE4581" w:rsidP="00EE4581">
      <w:pPr>
        <w:pStyle w:val="a6"/>
      </w:pPr>
      <w:r>
        <w:rPr>
          <w:rFonts w:hint="eastAsia"/>
        </w:rPr>
        <w:t>HTTPPOST</w:t>
      </w:r>
    </w:p>
    <w:p w:rsidR="00EE4581" w:rsidRDefault="00F71829" w:rsidP="00EE4581">
      <w:pPr>
        <w:pStyle w:val="a0"/>
      </w:pPr>
      <w:r>
        <w:rPr>
          <w:rFonts w:hint="eastAsia"/>
        </w:rPr>
        <w:t>请求</w:t>
      </w:r>
      <w:r w:rsidR="00EE4581">
        <w:rPr>
          <w:rFonts w:hint="eastAsia"/>
        </w:rPr>
        <w:t>消息</w:t>
      </w:r>
    </w:p>
    <w:p w:rsidR="00EE4581" w:rsidRDefault="00EE4581" w:rsidP="00EE4581">
      <w:pPr>
        <w:pStyle w:val="a6"/>
      </w:pPr>
      <w:r>
        <w:rPr>
          <w:rFonts w:hint="eastAsia"/>
        </w:rPr>
        <w:t>URL：https://vdvtest.softenv.com/vdv</w:t>
      </w:r>
    </w:p>
    <w:p w:rsidR="00EE4581" w:rsidRDefault="00EE4581" w:rsidP="00EE4581">
      <w:pPr>
        <w:pStyle w:val="a6"/>
      </w:pPr>
      <w:r>
        <w:rPr>
          <w:rFonts w:hint="eastAsia"/>
        </w:rPr>
        <w:t>内容类型：json</w:t>
      </w:r>
    </w:p>
    <w:p w:rsidR="00EE4581" w:rsidRDefault="00EE4581" w:rsidP="00EE4581">
      <w:pPr>
        <w:pStyle w:val="a6"/>
      </w:pPr>
      <w:r>
        <w:rPr>
          <w:rFonts w:hint="eastAsia"/>
        </w:rPr>
        <w:t>请求json参数表，如</w:t>
      </w:r>
      <w:r w:rsidR="00AC1011">
        <w:fldChar w:fldCharType="begin"/>
      </w:r>
      <w:r>
        <w:instrText xml:space="preserve"> </w:instrText>
      </w:r>
      <w:r>
        <w:rPr>
          <w:rFonts w:hint="eastAsia"/>
        </w:rPr>
        <w:instrText>REF _Ref164868732 \h</w:instrText>
      </w:r>
      <w:r>
        <w:instrText xml:space="preserve"> </w:instrText>
      </w:r>
      <w:r w:rsidR="00AC1011">
        <w:fldChar w:fldCharType="separate"/>
      </w:r>
      <w:r>
        <w:t>表1</w:t>
      </w:r>
      <w:r w:rsidR="00AC1011">
        <w:fldChar w:fldCharType="end"/>
      </w:r>
      <w:r>
        <w:t>所示。</w:t>
      </w:r>
    </w:p>
    <w:p w:rsidR="00EE4581" w:rsidRDefault="00EE4581" w:rsidP="00EE4581">
      <w:pPr>
        <w:pStyle w:val="a9"/>
      </w:pPr>
      <w:bookmarkStart w:id="0" w:name="_Ref164868732"/>
      <w:r>
        <w:t>表</w:t>
      </w:r>
      <w:fldSimple w:instr=" SEQ 表 \* ARABIC ">
        <w:r w:rsidR="00991963">
          <w:t>1</w:t>
        </w:r>
      </w:fldSimple>
      <w:bookmarkEnd w:id="0"/>
      <w:r>
        <w:rPr>
          <w:rFonts w:hint="eastAsia"/>
        </w:rPr>
        <w:t xml:space="preserve">　请求参数表</w:t>
      </w:r>
    </w:p>
    <w:tbl>
      <w:tblPr>
        <w:tblStyle w:val="5"/>
        <w:tblW w:w="0" w:type="auto"/>
        <w:jc w:val="center"/>
        <w:tblLook w:val="0400"/>
      </w:tblPr>
      <w:tblGrid>
        <w:gridCol w:w="2130"/>
        <w:gridCol w:w="2130"/>
        <w:gridCol w:w="2131"/>
        <w:gridCol w:w="2131"/>
      </w:tblGrid>
      <w:tr w:rsidR="00EE4581" w:rsidRPr="00EE4581" w:rsidTr="00EE4581">
        <w:trPr>
          <w:tblHeader/>
          <w:jc w:val="center"/>
        </w:trPr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字段</w:t>
            </w:r>
          </w:p>
        </w:tc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名称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类型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seq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vin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车辆VIN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String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evccid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EVCCID</w:t>
            </w:r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String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odo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里程（km）</w:t>
            </w:r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Pr="00EE4581" w:rsidRDefault="00EE4581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71829">
              <w:rPr>
                <w:rFonts w:ascii="宋体" w:eastAsia="宋体" w:hAnsi="宋体" w:hint="eastAsia"/>
                <w:sz w:val="24"/>
              </w:rPr>
              <w:t>~</w:t>
            </w:r>
            <w:r>
              <w:rPr>
                <w:rFonts w:ascii="宋体" w:eastAsia="宋体" w:hAnsi="宋体" w:hint="eastAsia"/>
                <w:sz w:val="24"/>
              </w:rPr>
              <w:t>21055406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bat_reqtime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高压电池预处理所需时间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Default="00EE4581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71829">
              <w:rPr>
                <w:rFonts w:ascii="宋体" w:eastAsia="宋体" w:hAnsi="宋体" w:hint="eastAsia"/>
                <w:sz w:val="24"/>
              </w:rPr>
              <w:t>~</w:t>
            </w:r>
            <w:r>
              <w:rPr>
                <w:rFonts w:ascii="宋体" w:eastAsia="宋体" w:hAnsi="宋体" w:hint="eastAsia"/>
                <w:sz w:val="24"/>
              </w:rPr>
              <w:t>250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bat_eamount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高压电池充电所需能量</w:t>
            </w:r>
          </w:p>
        </w:tc>
        <w:tc>
          <w:tcPr>
            <w:tcW w:w="2131" w:type="dxa"/>
            <w:vAlign w:val="center"/>
          </w:tcPr>
          <w:p w:rsidR="00EE4581" w:rsidRP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Default="00EE4581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71829">
              <w:rPr>
                <w:rFonts w:ascii="宋体" w:eastAsia="宋体" w:hAnsi="宋体" w:hint="eastAsia"/>
                <w:sz w:val="24"/>
              </w:rPr>
              <w:t>~</w:t>
            </w:r>
            <w:r>
              <w:rPr>
                <w:rFonts w:ascii="宋体" w:eastAsia="宋体" w:hAnsi="宋体" w:hint="eastAsia"/>
                <w:sz w:val="24"/>
              </w:rPr>
              <w:t>1000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prec_eamount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车辆预处理所需能量</w:t>
            </w:r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Default="00EE4581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71829">
              <w:rPr>
                <w:rFonts w:ascii="宋体" w:eastAsia="宋体" w:hAnsi="宋体" w:hint="eastAsia"/>
                <w:sz w:val="24"/>
              </w:rPr>
              <w:t>~</w:t>
            </w:r>
            <w:r>
              <w:rPr>
                <w:rFonts w:ascii="宋体" w:eastAsia="宋体" w:hAnsi="宋体" w:hint="eastAsia"/>
                <w:sz w:val="24"/>
              </w:rPr>
              <w:t>1000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prec_reqtime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车辆预处理所需时间</w:t>
            </w:r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Default="00EE4581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 w:rsidR="00F71829">
              <w:rPr>
                <w:rFonts w:ascii="宋体" w:eastAsia="宋体" w:hAnsi="宋体" w:hint="eastAsia"/>
                <w:sz w:val="24"/>
              </w:rPr>
              <w:t>~</w:t>
            </w:r>
            <w:r>
              <w:rPr>
                <w:rFonts w:ascii="宋体" w:eastAsia="宋体" w:hAnsi="宋体" w:hint="eastAsia"/>
                <w:sz w:val="24"/>
              </w:rPr>
              <w:t>250</w:t>
            </w:r>
          </w:p>
        </w:tc>
      </w:tr>
      <w:tr w:rsidR="00EE4581" w:rsidRPr="00EE4581" w:rsidTr="00EE4581">
        <w:trPr>
          <w:jc w:val="center"/>
        </w:trPr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chrg_stat</w:t>
            </w:r>
            <w:proofErr w:type="spellEnd"/>
          </w:p>
        </w:tc>
        <w:tc>
          <w:tcPr>
            <w:tcW w:w="2130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车辆充电状态</w:t>
            </w:r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0，ready to charge</w:t>
            </w:r>
          </w:p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1,charging</w:t>
            </w:r>
          </w:p>
          <w:p w:rsidR="00EE4581" w:rsidRDefault="00EE4581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2,charging impossible</w:t>
            </w:r>
          </w:p>
        </w:tc>
      </w:tr>
      <w:tr w:rsidR="0049625B" w:rsidRPr="00EE4581" w:rsidTr="00EE4581">
        <w:trPr>
          <w:jc w:val="center"/>
        </w:trPr>
        <w:tc>
          <w:tcPr>
            <w:tcW w:w="2130" w:type="dxa"/>
            <w:vAlign w:val="center"/>
          </w:tcPr>
          <w:p w:rsidR="0049625B" w:rsidRDefault="0049625B" w:rsidP="00EE4581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data_num</w:t>
            </w:r>
            <w:proofErr w:type="spellEnd"/>
          </w:p>
        </w:tc>
        <w:tc>
          <w:tcPr>
            <w:tcW w:w="2130" w:type="dxa"/>
            <w:vAlign w:val="center"/>
          </w:tcPr>
          <w:p w:rsidR="0049625B" w:rsidRDefault="0049625B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数据序号</w:t>
            </w:r>
          </w:p>
        </w:tc>
        <w:tc>
          <w:tcPr>
            <w:tcW w:w="2131" w:type="dxa"/>
            <w:vAlign w:val="center"/>
          </w:tcPr>
          <w:p w:rsidR="0049625B" w:rsidRDefault="0049625B" w:rsidP="00EE4581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String</w:t>
            </w:r>
          </w:p>
        </w:tc>
        <w:tc>
          <w:tcPr>
            <w:tcW w:w="2131" w:type="dxa"/>
            <w:vAlign w:val="center"/>
          </w:tcPr>
          <w:p w:rsidR="0049625B" w:rsidRDefault="0049625B" w:rsidP="00EE4581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</w:tbl>
    <w:p w:rsidR="00EE4581" w:rsidRDefault="00F71829" w:rsidP="00F71829">
      <w:pPr>
        <w:pStyle w:val="a6"/>
      </w:pPr>
      <w:r>
        <w:rPr>
          <w:rFonts w:hint="eastAsia"/>
        </w:rPr>
        <w:t>通过请求消息，EVCC将自身的vin、充电信息状态进行上报。</w:t>
      </w:r>
    </w:p>
    <w:p w:rsidR="00F71829" w:rsidRDefault="00F71829" w:rsidP="00F71829">
      <w:pPr>
        <w:pStyle w:val="a0"/>
      </w:pPr>
      <w:r>
        <w:rPr>
          <w:rFonts w:hint="eastAsia"/>
        </w:rPr>
        <w:t>应答消息</w:t>
      </w:r>
    </w:p>
    <w:p w:rsidR="00F71829" w:rsidRDefault="00F71829" w:rsidP="00F71829">
      <w:pPr>
        <w:pStyle w:val="a6"/>
      </w:pPr>
      <w:r>
        <w:rPr>
          <w:rFonts w:hint="eastAsia"/>
        </w:rPr>
        <w:lastRenderedPageBreak/>
        <w:t>内容类型：json</w:t>
      </w:r>
    </w:p>
    <w:p w:rsidR="00F71829" w:rsidRDefault="00F71829" w:rsidP="00F71829">
      <w:pPr>
        <w:pStyle w:val="a6"/>
      </w:pPr>
      <w:r>
        <w:rPr>
          <w:rFonts w:hint="eastAsia"/>
        </w:rPr>
        <w:t>应答json参数表，如</w:t>
      </w:r>
      <w:r w:rsidR="00AC1011">
        <w:fldChar w:fldCharType="begin"/>
      </w:r>
      <w:r>
        <w:instrText xml:space="preserve"> </w:instrText>
      </w:r>
      <w:r>
        <w:rPr>
          <w:rFonts w:hint="eastAsia"/>
        </w:rPr>
        <w:instrText>REF _Ref164869210 \h</w:instrText>
      </w:r>
      <w:r>
        <w:instrText xml:space="preserve"> </w:instrText>
      </w:r>
      <w:r w:rsidR="00AC1011">
        <w:fldChar w:fldCharType="separate"/>
      </w:r>
      <w:r>
        <w:t>表2</w:t>
      </w:r>
      <w:r w:rsidR="00AC1011">
        <w:fldChar w:fldCharType="end"/>
      </w:r>
      <w:r>
        <w:t>所示。</w:t>
      </w:r>
    </w:p>
    <w:p w:rsidR="00F71829" w:rsidRDefault="00F71829" w:rsidP="00F71829">
      <w:pPr>
        <w:pStyle w:val="a9"/>
      </w:pPr>
      <w:bookmarkStart w:id="1" w:name="_Ref164869210"/>
      <w:r>
        <w:t>表</w:t>
      </w:r>
      <w:fldSimple w:instr=" SEQ 表 \* ARABIC ">
        <w:r w:rsidR="00991963">
          <w:t>2</w:t>
        </w:r>
      </w:fldSimple>
      <w:bookmarkEnd w:id="1"/>
      <w:r>
        <w:rPr>
          <w:rFonts w:hint="eastAsia"/>
        </w:rPr>
        <w:t xml:space="preserve">　应答参数表</w:t>
      </w:r>
    </w:p>
    <w:tbl>
      <w:tblPr>
        <w:tblStyle w:val="5"/>
        <w:tblW w:w="0" w:type="auto"/>
        <w:jc w:val="center"/>
        <w:tblLook w:val="0400"/>
      </w:tblPr>
      <w:tblGrid>
        <w:gridCol w:w="2130"/>
        <w:gridCol w:w="2130"/>
        <w:gridCol w:w="2131"/>
        <w:gridCol w:w="2131"/>
      </w:tblGrid>
      <w:tr w:rsidR="00F71829" w:rsidRPr="00F71829" w:rsidTr="00F71829">
        <w:trPr>
          <w:tblHeader/>
          <w:jc w:val="center"/>
        </w:trPr>
        <w:tc>
          <w:tcPr>
            <w:tcW w:w="2130" w:type="dxa"/>
            <w:vAlign w:val="center"/>
          </w:tcPr>
          <w:p w:rsidR="00F71829" w:rsidRPr="00EE4581" w:rsidRDefault="00F71829" w:rsidP="00332A2B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字段</w:t>
            </w:r>
          </w:p>
        </w:tc>
        <w:tc>
          <w:tcPr>
            <w:tcW w:w="2130" w:type="dxa"/>
            <w:vAlign w:val="center"/>
          </w:tcPr>
          <w:p w:rsidR="00F71829" w:rsidRPr="00EE4581" w:rsidRDefault="00F71829" w:rsidP="00332A2B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名称</w:t>
            </w:r>
          </w:p>
        </w:tc>
        <w:tc>
          <w:tcPr>
            <w:tcW w:w="2131" w:type="dxa"/>
            <w:vAlign w:val="center"/>
          </w:tcPr>
          <w:p w:rsidR="00F71829" w:rsidRPr="00EE4581" w:rsidRDefault="00F71829" w:rsidP="00332A2B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类型</w:t>
            </w:r>
          </w:p>
        </w:tc>
        <w:tc>
          <w:tcPr>
            <w:tcW w:w="2131" w:type="dxa"/>
            <w:vAlign w:val="center"/>
          </w:tcPr>
          <w:p w:rsidR="00F71829" w:rsidRPr="00EE4581" w:rsidRDefault="00F71829" w:rsidP="00332A2B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seq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2131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vin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VIN</w:t>
            </w:r>
          </w:p>
        </w:tc>
        <w:tc>
          <w:tcPr>
            <w:tcW w:w="2131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String</w:t>
            </w:r>
          </w:p>
        </w:tc>
        <w:tc>
          <w:tcPr>
            <w:tcW w:w="2131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driveoff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预定出发时间</w:t>
            </w:r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0~1440</w:t>
            </w: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prec_dsrd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DMS预处理请求</w:t>
            </w:r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0，no</w:t>
            </w:r>
          </w:p>
          <w:p w:rsidR="00F71829" w:rsidRP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1，yes</w:t>
            </w: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prec_hvac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HVAC预处理请求</w:t>
            </w:r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0，only hot water and ventilation</w:t>
            </w:r>
          </w:p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1,hot water and heating</w:t>
            </w:r>
          </w:p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2,no hot water, cooling or ventilation</w:t>
            </w:r>
          </w:p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3,no preconditioning or SNA</w:t>
            </w:r>
          </w:p>
        </w:tc>
      </w:tr>
      <w:tr w:rsidR="00F71829" w:rsidRPr="00F71829" w:rsidTr="00F71829">
        <w:trPr>
          <w:jc w:val="center"/>
        </w:trPr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ambienttemp</w:t>
            </w:r>
            <w:proofErr w:type="spellEnd"/>
          </w:p>
        </w:tc>
        <w:tc>
          <w:tcPr>
            <w:tcW w:w="2130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大厅环境温度</w:t>
            </w:r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</w:rPr>
              <w:t>int</w:t>
            </w:r>
            <w:proofErr w:type="spellEnd"/>
          </w:p>
        </w:tc>
        <w:tc>
          <w:tcPr>
            <w:tcW w:w="2131" w:type="dxa"/>
            <w:vAlign w:val="center"/>
          </w:tcPr>
          <w:p w:rsidR="00F71829" w:rsidRDefault="00F71829" w:rsidP="00F71829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-50~70</w:t>
            </w:r>
          </w:p>
        </w:tc>
      </w:tr>
    </w:tbl>
    <w:p w:rsidR="004E4A30" w:rsidRDefault="004E4A30" w:rsidP="004E4A30">
      <w:pPr>
        <w:pStyle w:val="a0"/>
        <w:rPr>
          <w:rFonts w:hint="eastAsia"/>
        </w:rPr>
      </w:pPr>
      <w:r>
        <w:rPr>
          <w:rFonts w:hint="eastAsia"/>
        </w:rPr>
        <w:t>HTTP登录</w:t>
      </w:r>
    </w:p>
    <w:p w:rsidR="00991963" w:rsidRDefault="00991963" w:rsidP="00991963">
      <w:pPr>
        <w:pStyle w:val="a6"/>
        <w:rPr>
          <w:rFonts w:hint="eastAsia"/>
        </w:rPr>
      </w:pPr>
      <w:r>
        <w:rPr>
          <w:rFonts w:hint="eastAsia"/>
        </w:rPr>
        <w:t>EVCC通过VDV261与后台交互建立前，需要通过登录动作，完成自身的授权认证。对于HTTP头部不包含认证信息的，服务器应给与401未授权反馈。</w:t>
      </w:r>
    </w:p>
    <w:p w:rsidR="00991963" w:rsidRDefault="00991963" w:rsidP="00991963">
      <w:pPr>
        <w:pStyle w:val="a6"/>
        <w:rPr>
          <w:rFonts w:hint="eastAsia"/>
        </w:rPr>
      </w:pPr>
      <w:r>
        <w:rPr>
          <w:rFonts w:hint="eastAsia"/>
        </w:rPr>
        <w:t>因此常用的做法是，在VDV261充电桩后台，以Interceptor的形式加入拦截器。用于在连接建立前，拦截登录请求，判断授权信息，并对无授权信息的请求进行拦截。</w:t>
      </w:r>
    </w:p>
    <w:p w:rsidR="00991963" w:rsidRDefault="00991963" w:rsidP="00991963">
      <w:pPr>
        <w:pStyle w:val="a6"/>
        <w:rPr>
          <w:rFonts w:hint="eastAsia"/>
        </w:rPr>
      </w:pPr>
      <w:r>
        <w:rPr>
          <w:rFonts w:hint="eastAsia"/>
        </w:rPr>
        <w:t>因此HTTP头部携带的参数，应包含授权信息的内容，授权应实现HTTP协议中的Basic认证。如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_Ref165012422 \h</w:instrText>
      </w:r>
      <w:r>
        <w:instrText xml:space="preserve"> </w:instrText>
      </w:r>
      <w:r>
        <w:fldChar w:fldCharType="separate"/>
      </w:r>
      <w:r>
        <w:t>表3</w:t>
      </w:r>
      <w:r>
        <w:fldChar w:fldCharType="end"/>
      </w:r>
      <w:r>
        <w:t>所示。</w:t>
      </w:r>
    </w:p>
    <w:p w:rsidR="00991963" w:rsidRDefault="00991963" w:rsidP="00991963">
      <w:pPr>
        <w:pStyle w:val="a9"/>
        <w:rPr>
          <w:rFonts w:hint="eastAsia"/>
        </w:rPr>
      </w:pPr>
      <w:bookmarkStart w:id="2" w:name="_Ref165012422"/>
      <w:r>
        <w:t>表</w:t>
      </w:r>
      <w:fldSimple w:instr=" SEQ 表 \* ARABIC ">
        <w:r>
          <w:t>3</w:t>
        </w:r>
      </w:fldSimple>
      <w:bookmarkEnd w:id="2"/>
      <w:r>
        <w:rPr>
          <w:rFonts w:hint="eastAsia"/>
        </w:rPr>
        <w:t xml:space="preserve">　头部参数说明</w:t>
      </w:r>
    </w:p>
    <w:tbl>
      <w:tblPr>
        <w:tblStyle w:val="5"/>
        <w:tblW w:w="0" w:type="auto"/>
        <w:jc w:val="center"/>
        <w:tblLook w:val="0400"/>
      </w:tblPr>
      <w:tblGrid>
        <w:gridCol w:w="2130"/>
        <w:gridCol w:w="2130"/>
        <w:gridCol w:w="2131"/>
        <w:gridCol w:w="2131"/>
      </w:tblGrid>
      <w:tr w:rsidR="00991963" w:rsidRPr="00991963" w:rsidTr="00991963">
        <w:trPr>
          <w:tblHeader/>
          <w:jc w:val="center"/>
        </w:trPr>
        <w:tc>
          <w:tcPr>
            <w:tcW w:w="2130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字段名</w:t>
            </w:r>
          </w:p>
        </w:tc>
        <w:tc>
          <w:tcPr>
            <w:tcW w:w="2130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含义</w:t>
            </w:r>
          </w:p>
        </w:tc>
        <w:tc>
          <w:tcPr>
            <w:tcW w:w="2131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说明</w:t>
            </w:r>
          </w:p>
        </w:tc>
        <w:tc>
          <w:tcPr>
            <w:tcW w:w="2131" w:type="dxa"/>
            <w:vAlign w:val="center"/>
          </w:tcPr>
          <w:p w:rsidR="00991963" w:rsidRPr="00991963" w:rsidRDefault="00975B31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值样例</w:t>
            </w:r>
          </w:p>
        </w:tc>
      </w:tr>
      <w:tr w:rsidR="00991963" w:rsidRPr="00991963" w:rsidTr="00991963">
        <w:trPr>
          <w:jc w:val="center"/>
        </w:trPr>
        <w:tc>
          <w:tcPr>
            <w:tcW w:w="2130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authorization</w:t>
            </w:r>
          </w:p>
        </w:tc>
        <w:tc>
          <w:tcPr>
            <w:tcW w:w="2130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授权token</w:t>
            </w:r>
          </w:p>
        </w:tc>
        <w:tc>
          <w:tcPr>
            <w:tcW w:w="2131" w:type="dxa"/>
            <w:vAlign w:val="center"/>
          </w:tcPr>
          <w:p w:rsidR="00991963" w:rsidRPr="00991963" w:rsidRDefault="00991963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采用Basic认证方式组合的身份信息</w:t>
            </w:r>
          </w:p>
        </w:tc>
        <w:tc>
          <w:tcPr>
            <w:tcW w:w="2131" w:type="dxa"/>
            <w:vAlign w:val="center"/>
          </w:tcPr>
          <w:p w:rsidR="00991963" w:rsidRPr="00991963" w:rsidRDefault="00975B31" w:rsidP="0099196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Basic XXX</w:t>
            </w:r>
          </w:p>
        </w:tc>
      </w:tr>
    </w:tbl>
    <w:p w:rsidR="00975B31" w:rsidRPr="00FB3770" w:rsidRDefault="00975B31" w:rsidP="00975B31">
      <w:pPr>
        <w:pStyle w:val="a6"/>
        <w:rPr>
          <w:rFonts w:hint="eastAsia"/>
          <w:u w:val="single"/>
        </w:rPr>
      </w:pPr>
      <w:r w:rsidRPr="00FB3770">
        <w:rPr>
          <w:rFonts w:hint="eastAsia"/>
          <w:u w:val="single"/>
        </w:rPr>
        <w:t>Basic为固定字符串，后接1个空格字符，再后XXX为Base64编码的身份信息。</w:t>
      </w:r>
      <w:r w:rsidR="00C963E8" w:rsidRPr="00FB3770">
        <w:rPr>
          <w:rFonts w:hint="eastAsia"/>
          <w:u w:val="single"/>
        </w:rPr>
        <w:t>即</w:t>
      </w:r>
      <w:r w:rsidR="00C963E8" w:rsidRPr="00FB3770">
        <w:rPr>
          <w:rFonts w:ascii="黑体" w:eastAsia="黑体" w:hAnsi="黑体" w:hint="eastAsia"/>
          <w:i/>
          <w:color w:val="548DD4" w:themeColor="text2" w:themeTint="99"/>
          <w:u w:val="single"/>
        </w:rPr>
        <w:t>base64(vin:password)</w:t>
      </w:r>
      <w:r w:rsidR="00C963E8" w:rsidRPr="00FB3770">
        <w:rPr>
          <w:rFonts w:hint="eastAsia"/>
          <w:u w:val="single"/>
        </w:rPr>
        <w:t>。</w:t>
      </w:r>
    </w:p>
    <w:p w:rsidR="004E4A30" w:rsidRDefault="00991963" w:rsidP="004E4A30">
      <w:pPr>
        <w:pStyle w:val="a0"/>
        <w:rPr>
          <w:rFonts w:hint="eastAsia"/>
        </w:rPr>
      </w:pPr>
      <w:r>
        <w:rPr>
          <w:rFonts w:hint="eastAsia"/>
        </w:rPr>
        <w:t>身份信息说明</w:t>
      </w:r>
    </w:p>
    <w:p w:rsidR="004E4A30" w:rsidRDefault="00991963" w:rsidP="004E4A30">
      <w:pPr>
        <w:pStyle w:val="a6"/>
        <w:rPr>
          <w:rFonts w:hint="eastAsia"/>
        </w:rPr>
      </w:pPr>
      <w:r>
        <w:rPr>
          <w:rFonts w:hint="eastAsia"/>
        </w:rPr>
        <w:t>EVCC会将身份信息组合，并填入authorization头部。对于VDV261后台来说，身份信息为：</w:t>
      </w:r>
    </w:p>
    <w:p w:rsidR="00991963" w:rsidRDefault="00991963" w:rsidP="00991963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vin，车辆的VIN字符串；</w:t>
      </w:r>
    </w:p>
    <w:p w:rsidR="00991963" w:rsidRDefault="00991963" w:rsidP="00991963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password,</w:t>
      </w:r>
      <w:r w:rsidR="00975B31">
        <w:rPr>
          <w:rFonts w:hint="eastAsia"/>
        </w:rPr>
        <w:t>应注册到VDV261后台时，后台为其设置的密码。</w:t>
      </w:r>
    </w:p>
    <w:p w:rsidR="00975B31" w:rsidRDefault="00975B31" w:rsidP="00975B31">
      <w:pPr>
        <w:pStyle w:val="a6"/>
        <w:rPr>
          <w:rFonts w:hint="eastAsia"/>
        </w:rPr>
      </w:pPr>
      <w:r>
        <w:rPr>
          <w:rFonts w:hint="eastAsia"/>
        </w:rPr>
        <w:t>身份信息会组合成一个字符串，形式为</w:t>
      </w:r>
      <w:r w:rsidRPr="00975B31">
        <w:rPr>
          <w:rFonts w:ascii="黑体" w:eastAsia="黑体" w:hAnsi="黑体" w:hint="eastAsia"/>
          <w:b/>
          <w:color w:val="548DD4" w:themeColor="text2" w:themeTint="99"/>
        </w:rPr>
        <w:t>vin:password</w:t>
      </w:r>
      <w:r>
        <w:rPr>
          <w:rFonts w:hint="eastAsia"/>
        </w:rPr>
        <w:t>。例如：vin为camaevcc01，password为123456。那么身份信息应为：camaevcc01:123456。</w:t>
      </w:r>
    </w:p>
    <w:p w:rsidR="00975B31" w:rsidRDefault="00975B31" w:rsidP="00975B31">
      <w:pPr>
        <w:pStyle w:val="a0"/>
        <w:rPr>
          <w:rFonts w:hint="eastAsia"/>
        </w:rPr>
      </w:pPr>
      <w:r>
        <w:rPr>
          <w:rFonts w:hint="eastAsia"/>
        </w:rPr>
        <w:t>身份信息处理建议</w:t>
      </w:r>
    </w:p>
    <w:p w:rsidR="00975B31" w:rsidRDefault="00975B31" w:rsidP="00975B31">
      <w:pPr>
        <w:pStyle w:val="a6"/>
        <w:rPr>
          <w:rFonts w:hint="eastAsia"/>
        </w:rPr>
      </w:pPr>
      <w:r>
        <w:rPr>
          <w:rFonts w:hint="eastAsia"/>
        </w:rPr>
        <w:t>建立维护一张数据库表格，如表名：T_VDVCarInfo。表格包含车辆VIN、初始密码（建议：123456）。可从车联网批量导入vin至该表中，并自动插入初始密码。</w:t>
      </w:r>
    </w:p>
    <w:p w:rsidR="00975B31" w:rsidRDefault="00975B31" w:rsidP="00975B31">
      <w:pPr>
        <w:pStyle w:val="a6"/>
        <w:rPr>
          <w:rFonts w:hint="eastAsia"/>
        </w:rPr>
      </w:pPr>
      <w:r>
        <w:rPr>
          <w:rFonts w:hint="eastAsia"/>
        </w:rPr>
        <w:t>在拦截到VDV261登录</w:t>
      </w:r>
      <w:r w:rsidR="00E7726A">
        <w:rPr>
          <w:rFonts w:hint="eastAsia"/>
        </w:rPr>
        <w:t>时，做如下判断操作：</w:t>
      </w:r>
    </w:p>
    <w:p w:rsidR="00E7726A" w:rsidRDefault="00E7726A" w:rsidP="00E7726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判断authorization是否正确，如不正确，登录失败，响应401；</w:t>
      </w:r>
    </w:p>
    <w:p w:rsidR="00E7726A" w:rsidRDefault="004724C8" w:rsidP="00E7726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（优化）</w:t>
      </w:r>
      <w:r w:rsidR="00E7726A">
        <w:rPr>
          <w:rFonts w:hint="eastAsia"/>
        </w:rPr>
        <w:t>判断vin及密码是否在数据库表中，如不在，登录失败，响应401；</w:t>
      </w:r>
    </w:p>
    <w:p w:rsidR="00E7726A" w:rsidRDefault="004724C8" w:rsidP="00E7726A">
      <w:pPr>
        <w:pStyle w:val="a6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（优化）</w:t>
      </w:r>
      <w:r w:rsidR="00E7726A">
        <w:rPr>
          <w:rFonts w:hint="eastAsia"/>
        </w:rPr>
        <w:t>如果成功，建议将登录信息缓存在后台，以免下次再登录验证。</w:t>
      </w:r>
    </w:p>
    <w:p w:rsidR="001B168B" w:rsidRPr="00E7726A" w:rsidRDefault="001B168B" w:rsidP="001B168B">
      <w:pPr>
        <w:pStyle w:val="a6"/>
        <w:rPr>
          <w:rFonts w:hint="eastAsia"/>
        </w:rPr>
      </w:pPr>
      <w:r>
        <w:rPr>
          <w:rFonts w:hint="eastAsia"/>
        </w:rPr>
        <w:t>建议，如果车辆数据量大，操作频繁，可将数据库中的T_VDVCarInfo预先加载到本地。以免频繁查数据库延时过高，影响VDV登录动作。</w:t>
      </w:r>
    </w:p>
    <w:p w:rsidR="00027368" w:rsidRDefault="00027368" w:rsidP="004E4A30">
      <w:pPr>
        <w:pStyle w:val="a"/>
        <w:spacing w:before="156" w:after="156"/>
      </w:pPr>
      <w:r>
        <w:rPr>
          <w:rFonts w:hint="eastAsia"/>
        </w:rPr>
        <w:t>组网配置</w:t>
      </w:r>
      <w:r w:rsidR="00244F62">
        <w:rPr>
          <w:rFonts w:hint="eastAsia"/>
        </w:rPr>
        <w:t>说明</w:t>
      </w:r>
    </w:p>
    <w:p w:rsidR="00027368" w:rsidRDefault="00027368" w:rsidP="0021727E">
      <w:pPr>
        <w:pStyle w:val="a6"/>
      </w:pPr>
      <w:r>
        <w:rPr>
          <w:rFonts w:hint="eastAsia"/>
        </w:rPr>
        <w:t>参考下图为组网配置说明：</w:t>
      </w:r>
    </w:p>
    <w:p w:rsidR="00657424" w:rsidRDefault="00027368" w:rsidP="00657424">
      <w:r>
        <w:object w:dxaOrig="11785" w:dyaOrig="84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334pt" o:ole="">
            <v:imagedata r:id="rId5" o:title=""/>
          </v:shape>
          <o:OLEObject Type="Embed" ProgID="Visio.Drawing.15" ShapeID="_x0000_i1025" DrawAspect="Content" ObjectID="_1775626573" r:id="rId6"/>
        </w:object>
      </w:r>
    </w:p>
    <w:p w:rsidR="00027368" w:rsidRDefault="00027368" w:rsidP="00657424">
      <w:pPr>
        <w:pStyle w:val="a6"/>
      </w:pPr>
      <w:r>
        <w:rPr>
          <w:rFonts w:hint="eastAsia"/>
        </w:rPr>
        <w:t>整体上链路通讯需要两组通道，即图中实线标明的为物理链接，图中虚线标明的为EVCC使用SECC提供的Internet服务上网后，进行的访问通讯。需要关注的点如下：</w:t>
      </w:r>
    </w:p>
    <w:p w:rsidR="00027368" w:rsidRDefault="00027368" w:rsidP="000273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SECC与EVCC采用PLC通讯，这中间采用IPv</w:t>
      </w:r>
      <w:r>
        <w:t>6</w:t>
      </w:r>
      <w:r>
        <w:rPr>
          <w:rFonts w:hint="eastAsia"/>
        </w:rPr>
        <w:t>的Link</w:t>
      </w:r>
      <w:r>
        <w:t>-</w:t>
      </w:r>
      <w:r>
        <w:rPr>
          <w:rFonts w:hint="eastAsia"/>
        </w:rPr>
        <w:t>Local地址进行交互。</w:t>
      </w:r>
    </w:p>
    <w:p w:rsidR="00027368" w:rsidRDefault="00027368" w:rsidP="000273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EVCC使用SECC提供的Internet服务进行网络访问。</w:t>
      </w:r>
    </w:p>
    <w:p w:rsidR="00027368" w:rsidRDefault="00027368" w:rsidP="000273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路由器需要配置有RDNSS及SLAAC，可以给新的链接提供IPv</w:t>
      </w:r>
      <w:r>
        <w:t>6</w:t>
      </w:r>
      <w:r>
        <w:rPr>
          <w:rFonts w:hint="eastAsia"/>
        </w:rPr>
        <w:t>地址，可以采用邻居发现提供DNS服务器的地址。</w:t>
      </w:r>
    </w:p>
    <w:p w:rsidR="00027368" w:rsidRDefault="00027368" w:rsidP="000273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DNS服务器中配置了正向地址及反向地址，将测试服务器Back</w:t>
      </w:r>
      <w:r>
        <w:t>-</w:t>
      </w:r>
      <w:r>
        <w:rPr>
          <w:rFonts w:hint="eastAsia"/>
        </w:rPr>
        <w:t>End的域名配置为v</w:t>
      </w:r>
      <w:r>
        <w:t>dvtest.softenv.com</w:t>
      </w:r>
      <w:r>
        <w:rPr>
          <w:rFonts w:hint="eastAsia"/>
        </w:rPr>
        <w:t>，指向2001:0da8:1005:1000::101。并配置好反向指针。</w:t>
      </w:r>
    </w:p>
    <w:p w:rsidR="00027368" w:rsidRPr="00C5560C" w:rsidRDefault="00027368" w:rsidP="0002736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测试服务器中需要安装V</w:t>
      </w:r>
      <w:r>
        <w:t>2</w:t>
      </w:r>
      <w:r>
        <w:rPr>
          <w:rFonts w:hint="eastAsia"/>
        </w:rPr>
        <w:t>ICP根证书（与提供给EVCC内安装的一致），并提供HTTPS服务。</w:t>
      </w:r>
    </w:p>
    <w:p w:rsidR="00027368" w:rsidRDefault="00F84F5E" w:rsidP="00F84F5E">
      <w:pPr>
        <w:pStyle w:val="a"/>
        <w:spacing w:before="156" w:after="156"/>
      </w:pPr>
      <w:r>
        <w:rPr>
          <w:rFonts w:hint="eastAsia"/>
        </w:rPr>
        <w:t>功能项清单</w:t>
      </w:r>
    </w:p>
    <w:p w:rsidR="00F84F5E" w:rsidRDefault="00F84F5E" w:rsidP="00F84F5E">
      <w:pPr>
        <w:pStyle w:val="a6"/>
      </w:pPr>
      <w:r>
        <w:rPr>
          <w:rFonts w:hint="eastAsia"/>
        </w:rPr>
        <w:t>后台需具备的功能项清单，如</w:t>
      </w:r>
      <w:r w:rsidR="00AC1011">
        <w:fldChar w:fldCharType="begin"/>
      </w:r>
      <w:r>
        <w:instrText xml:space="preserve"> </w:instrText>
      </w:r>
      <w:r>
        <w:rPr>
          <w:rFonts w:hint="eastAsia"/>
        </w:rPr>
        <w:instrText>REF _Ref164869559 \h</w:instrText>
      </w:r>
      <w:r>
        <w:instrText xml:space="preserve"> </w:instrText>
      </w:r>
      <w:r w:rsidR="00AC1011">
        <w:fldChar w:fldCharType="separate"/>
      </w:r>
      <w:r w:rsidR="00991963">
        <w:t>表4</w:t>
      </w:r>
      <w:r w:rsidR="00AC1011">
        <w:fldChar w:fldCharType="end"/>
      </w:r>
      <w:r>
        <w:t>所示。</w:t>
      </w:r>
    </w:p>
    <w:p w:rsidR="00F84F5E" w:rsidRDefault="00F84F5E" w:rsidP="00F84F5E">
      <w:pPr>
        <w:pStyle w:val="a9"/>
      </w:pPr>
      <w:bookmarkStart w:id="3" w:name="_Ref164869559"/>
      <w:r>
        <w:t>表</w:t>
      </w:r>
      <w:fldSimple w:instr=" SEQ 表 \* ARABIC ">
        <w:r w:rsidR="00991963">
          <w:t>4</w:t>
        </w:r>
      </w:fldSimple>
      <w:bookmarkEnd w:id="3"/>
      <w:r>
        <w:rPr>
          <w:rFonts w:hint="eastAsia"/>
        </w:rPr>
        <w:t xml:space="preserve">　后台功能项清单</w:t>
      </w:r>
    </w:p>
    <w:tbl>
      <w:tblPr>
        <w:tblStyle w:val="5"/>
        <w:tblW w:w="0" w:type="auto"/>
        <w:jc w:val="center"/>
        <w:tblLook w:val="0400"/>
      </w:tblPr>
      <w:tblGrid>
        <w:gridCol w:w="852"/>
        <w:gridCol w:w="3893"/>
        <w:gridCol w:w="3777"/>
      </w:tblGrid>
      <w:tr w:rsidR="00F84F5E" w:rsidRPr="00F84F5E" w:rsidTr="00F84F5E">
        <w:trPr>
          <w:tblHeader/>
          <w:jc w:val="center"/>
        </w:trPr>
        <w:tc>
          <w:tcPr>
            <w:tcW w:w="852" w:type="dxa"/>
            <w:vAlign w:val="center"/>
          </w:tcPr>
          <w:p w:rsidR="00F84F5E" w:rsidRP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lastRenderedPageBreak/>
              <w:t>序号</w:t>
            </w:r>
          </w:p>
        </w:tc>
        <w:tc>
          <w:tcPr>
            <w:tcW w:w="3893" w:type="dxa"/>
            <w:vAlign w:val="center"/>
          </w:tcPr>
          <w:p w:rsidR="00F84F5E" w:rsidRP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功能项</w:t>
            </w:r>
          </w:p>
        </w:tc>
        <w:tc>
          <w:tcPr>
            <w:tcW w:w="3777" w:type="dxa"/>
          </w:tcPr>
          <w:p w:rsid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说明</w:t>
            </w:r>
          </w:p>
        </w:tc>
      </w:tr>
      <w:tr w:rsidR="00F84F5E" w:rsidRPr="00F84F5E" w:rsidTr="00F84F5E">
        <w:trPr>
          <w:jc w:val="center"/>
        </w:trPr>
        <w:tc>
          <w:tcPr>
            <w:tcW w:w="852" w:type="dxa"/>
            <w:vAlign w:val="center"/>
          </w:tcPr>
          <w:p w:rsidR="00F84F5E" w:rsidRP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3893" w:type="dxa"/>
            <w:vAlign w:val="center"/>
          </w:tcPr>
          <w:p w:rsidR="00F84F5E" w:rsidRP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基础B/S或C/S互联网后台架构</w:t>
            </w:r>
          </w:p>
        </w:tc>
        <w:tc>
          <w:tcPr>
            <w:tcW w:w="3777" w:type="dxa"/>
          </w:tcPr>
          <w:p w:rsidR="00F84F5E" w:rsidRPr="00F84F5E" w:rsidRDefault="00F84F5E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应拥有一个后台服务器，可处理HTTPS请求。</w:t>
            </w:r>
          </w:p>
        </w:tc>
      </w:tr>
      <w:tr w:rsidR="00F84F5E" w:rsidRPr="00F84F5E" w:rsidTr="00F84F5E">
        <w:trPr>
          <w:jc w:val="center"/>
        </w:trPr>
        <w:tc>
          <w:tcPr>
            <w:tcW w:w="852" w:type="dxa"/>
            <w:vAlign w:val="center"/>
          </w:tcPr>
          <w:p w:rsidR="00F84F5E" w:rsidRPr="00F84F5E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3893" w:type="dxa"/>
            <w:vAlign w:val="center"/>
          </w:tcPr>
          <w:p w:rsidR="00F84F5E" w:rsidRPr="00F84F5E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VDV261证书</w:t>
            </w:r>
          </w:p>
        </w:tc>
        <w:tc>
          <w:tcPr>
            <w:tcW w:w="3777" w:type="dxa"/>
          </w:tcPr>
          <w:p w:rsidR="00F84F5E" w:rsidRPr="00F84F5E" w:rsidRDefault="00B56245" w:rsidP="00B56245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V2ICP证书，目前我们使用自制证书。如果需要CA认证，可能需要到证书签发机构获取相关证书。</w:t>
            </w:r>
          </w:p>
        </w:tc>
      </w:tr>
      <w:tr w:rsidR="00B56245" w:rsidRPr="00F84F5E" w:rsidTr="00F84F5E">
        <w:trPr>
          <w:jc w:val="center"/>
        </w:trPr>
        <w:tc>
          <w:tcPr>
            <w:tcW w:w="852" w:type="dxa"/>
            <w:vAlign w:val="center"/>
          </w:tcPr>
          <w:p w:rsid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3893" w:type="dxa"/>
            <w:vAlign w:val="center"/>
          </w:tcPr>
          <w:p w:rsid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VDV261消息请求处理功能</w:t>
            </w:r>
          </w:p>
        </w:tc>
        <w:tc>
          <w:tcPr>
            <w:tcW w:w="3777" w:type="dxa"/>
          </w:tcPr>
          <w:p w:rsidR="00B56245" w:rsidRPr="00B56245" w:rsidRDefault="00B56245" w:rsidP="00B56245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能接收</w:t>
            </w:r>
            <w:proofErr w:type="spellStart"/>
            <w:r>
              <w:rPr>
                <w:rFonts w:ascii="宋体" w:eastAsia="宋体" w:hAnsi="宋体" w:hint="eastAsia"/>
                <w:sz w:val="24"/>
              </w:rPr>
              <w:t>json</w:t>
            </w:r>
            <w:proofErr w:type="spellEnd"/>
            <w:r>
              <w:rPr>
                <w:rFonts w:ascii="宋体" w:eastAsia="宋体" w:hAnsi="宋体" w:hint="eastAsia"/>
                <w:sz w:val="24"/>
              </w:rPr>
              <w:t>格式的消息，并解析相关数据。</w:t>
            </w:r>
          </w:p>
        </w:tc>
      </w:tr>
      <w:tr w:rsidR="00B56245" w:rsidRPr="00F84F5E" w:rsidTr="00F84F5E">
        <w:trPr>
          <w:jc w:val="center"/>
        </w:trPr>
        <w:tc>
          <w:tcPr>
            <w:tcW w:w="852" w:type="dxa"/>
            <w:vAlign w:val="center"/>
          </w:tcPr>
          <w:p w:rsidR="00B56245" w:rsidRP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3893" w:type="dxa"/>
            <w:vAlign w:val="center"/>
          </w:tcPr>
          <w:p w:rsid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VDV261消息应答功能</w:t>
            </w:r>
          </w:p>
        </w:tc>
        <w:tc>
          <w:tcPr>
            <w:tcW w:w="3777" w:type="dxa"/>
          </w:tcPr>
          <w:p w:rsidR="00B56245" w:rsidRDefault="00B56245" w:rsidP="00B56245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能根据配置，对VDV261的请求消息进行应答。</w:t>
            </w:r>
          </w:p>
        </w:tc>
      </w:tr>
      <w:tr w:rsidR="00B56245" w:rsidRPr="00F84F5E" w:rsidTr="00F84F5E">
        <w:trPr>
          <w:jc w:val="center"/>
        </w:trPr>
        <w:tc>
          <w:tcPr>
            <w:tcW w:w="852" w:type="dxa"/>
            <w:vAlign w:val="center"/>
          </w:tcPr>
          <w:p w:rsidR="00B56245" w:rsidRP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3893" w:type="dxa"/>
            <w:vAlign w:val="center"/>
          </w:tcPr>
          <w:p w:rsidR="00B56245" w:rsidRDefault="00B56245" w:rsidP="00F84F5E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结合业务相关的页面逻辑</w:t>
            </w:r>
          </w:p>
        </w:tc>
        <w:tc>
          <w:tcPr>
            <w:tcW w:w="3777" w:type="dxa"/>
          </w:tcPr>
          <w:p w:rsidR="00B56245" w:rsidRPr="00B56245" w:rsidRDefault="00B56245" w:rsidP="00B56245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结合已有框架，具体实现对VDV261数据的处理业务逻辑，并根据需要配置修改VDV261消息应答。</w:t>
            </w:r>
          </w:p>
        </w:tc>
      </w:tr>
    </w:tbl>
    <w:p w:rsidR="00F84F5E" w:rsidRDefault="00902712" w:rsidP="00902712">
      <w:pPr>
        <w:pStyle w:val="a"/>
        <w:spacing w:before="156" w:after="156"/>
      </w:pPr>
      <w:r>
        <w:rPr>
          <w:rFonts w:hint="eastAsia"/>
        </w:rPr>
        <w:t>补充说明</w:t>
      </w:r>
    </w:p>
    <w:p w:rsidR="00902712" w:rsidRDefault="00902712" w:rsidP="00902712">
      <w:pPr>
        <w:pStyle w:val="a6"/>
      </w:pPr>
      <w:r>
        <w:rPr>
          <w:rFonts w:hint="eastAsia"/>
        </w:rPr>
        <w:t>车辆在充电时，会选择SECC提供的Internet Service服务。此时SECC作为IPv6的网关，提供网络服务，使得EVCC可以进行互联网访问。</w:t>
      </w:r>
    </w:p>
    <w:p w:rsidR="00490ED9" w:rsidRDefault="00902712" w:rsidP="00490ED9">
      <w:pPr>
        <w:pStyle w:val="a6"/>
      </w:pPr>
      <w:r>
        <w:rPr>
          <w:rFonts w:hint="eastAsia"/>
        </w:rPr>
        <w:t>EVCC定期将充电过程中的相关数据通过互联网，请求VDV261后台。VDV261后台可实时接收车辆充电信息，并可通过后台对VDV261应答消息中的参数进行配置，达到远程下发配置的目的。</w:t>
      </w:r>
    </w:p>
    <w:p w:rsidR="00490ED9" w:rsidRDefault="00C47D80" w:rsidP="00C47D80">
      <w:pPr>
        <w:pStyle w:val="a"/>
        <w:spacing w:before="156" w:after="156"/>
      </w:pPr>
      <w:r>
        <w:rPr>
          <w:rFonts w:hint="eastAsia"/>
        </w:rPr>
        <w:t>自签名证书</w:t>
      </w:r>
    </w:p>
    <w:p w:rsidR="00C47D80" w:rsidRDefault="00C47D80" w:rsidP="00C47D80">
      <w:pPr>
        <w:pStyle w:val="a6"/>
      </w:pPr>
      <w:r>
        <w:rPr>
          <w:rFonts w:hint="eastAsia"/>
        </w:rPr>
        <w:t>对于VDV261需要使用的自签名证书，可以采用多种方式制作。先前我们的经验是使用OpenSSL制作自签名的V2ICP证书。包含私钥及证书。</w:t>
      </w:r>
    </w:p>
    <w:p w:rsidR="00C47D80" w:rsidRDefault="00C47D80" w:rsidP="00C47D80">
      <w:pPr>
        <w:pStyle w:val="a6"/>
      </w:pPr>
      <w:r>
        <w:rPr>
          <w:rFonts w:hint="eastAsia"/>
        </w:rPr>
        <w:t>曲线：secp256r1(openssl里称为prime256v1)</w:t>
      </w:r>
    </w:p>
    <w:p w:rsidR="00C47D80" w:rsidRDefault="00C47D80" w:rsidP="00C47D80">
      <w:pPr>
        <w:pStyle w:val="a6"/>
      </w:pPr>
      <w:r>
        <w:rPr>
          <w:rFonts w:hint="eastAsia"/>
        </w:rPr>
        <w:t>哈希：SHA256</w:t>
      </w:r>
    </w:p>
    <w:p w:rsidR="00C47D80" w:rsidRPr="00576A89" w:rsidRDefault="00C47D80" w:rsidP="00C47D80">
      <w:pPr>
        <w:pStyle w:val="a6"/>
        <w:rPr>
          <w:rFonts w:ascii="仿宋" w:eastAsia="仿宋" w:hAnsi="仿宋"/>
        </w:rPr>
      </w:pPr>
      <w:r w:rsidRPr="00576A89">
        <w:rPr>
          <w:rFonts w:ascii="仿宋" w:eastAsia="仿宋" w:hAnsi="仿宋" w:hint="eastAsia"/>
        </w:rPr>
        <w:t>注：与ISO15118-2的证书配置一致，都是ECDSA-with-SHA256。</w:t>
      </w:r>
    </w:p>
    <w:p w:rsidR="00C47D80" w:rsidRPr="00C47D80" w:rsidRDefault="00576A89" w:rsidP="00C47D80">
      <w:pPr>
        <w:pStyle w:val="a6"/>
      </w:pPr>
      <w:r>
        <w:rPr>
          <w:rFonts w:hint="eastAsia"/>
        </w:rPr>
        <w:t>该自签名证书需要放置到VDV261后台中，在建立TLS连接通信时，根据后台的配置，出具此证书。此证书需要EVCC验证，判断是否与EVCC内存储的V2ICP根证书是同一个根证书。</w:t>
      </w:r>
    </w:p>
    <w:sectPr w:rsidR="00C47D80" w:rsidRPr="00C47D80" w:rsidSect="00AC1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42BE"/>
    <w:multiLevelType w:val="hybridMultilevel"/>
    <w:tmpl w:val="449A5216"/>
    <w:lvl w:ilvl="0" w:tplc="794A71C4">
      <w:start w:val="1"/>
      <w:numFmt w:val="lowerLetter"/>
      <w:lvlRestart w:val="0"/>
      <w:lvlText w:val="%1)"/>
      <w:lvlJc w:val="left"/>
      <w:pPr>
        <w:ind w:left="908" w:hanging="420"/>
      </w:pPr>
    </w:lvl>
    <w:lvl w:ilvl="1" w:tplc="04090019" w:tentative="1">
      <w:start w:val="1"/>
      <w:numFmt w:val="lowerLetter"/>
      <w:lvlText w:val="%2)"/>
      <w:lvlJc w:val="left"/>
      <w:pPr>
        <w:ind w:left="1328" w:hanging="420"/>
      </w:pPr>
    </w:lvl>
    <w:lvl w:ilvl="2" w:tplc="0409001B" w:tentative="1">
      <w:start w:val="1"/>
      <w:numFmt w:val="lowerRoman"/>
      <w:lvlText w:val="%3."/>
      <w:lvlJc w:val="righ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9" w:tentative="1">
      <w:start w:val="1"/>
      <w:numFmt w:val="lowerLetter"/>
      <w:lvlText w:val="%5)"/>
      <w:lvlJc w:val="left"/>
      <w:pPr>
        <w:ind w:left="2588" w:hanging="420"/>
      </w:pPr>
    </w:lvl>
    <w:lvl w:ilvl="5" w:tplc="0409001B" w:tentative="1">
      <w:start w:val="1"/>
      <w:numFmt w:val="lowerRoman"/>
      <w:lvlText w:val="%6."/>
      <w:lvlJc w:val="righ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9" w:tentative="1">
      <w:start w:val="1"/>
      <w:numFmt w:val="lowerLetter"/>
      <w:lvlText w:val="%8)"/>
      <w:lvlJc w:val="left"/>
      <w:pPr>
        <w:ind w:left="3848" w:hanging="420"/>
      </w:pPr>
    </w:lvl>
    <w:lvl w:ilvl="8" w:tplc="0409001B" w:tentative="1">
      <w:start w:val="1"/>
      <w:numFmt w:val="lowerRoman"/>
      <w:lvlText w:val="%9."/>
      <w:lvlJc w:val="right"/>
      <w:pPr>
        <w:ind w:left="4268" w:hanging="420"/>
      </w:pPr>
    </w:lvl>
  </w:abstractNum>
  <w:abstractNum w:abstractNumId="1">
    <w:nsid w:val="1A1665C7"/>
    <w:multiLevelType w:val="hybridMultilevel"/>
    <w:tmpl w:val="B7B6421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2">
    <w:nsid w:val="5444095C"/>
    <w:multiLevelType w:val="hybridMultilevel"/>
    <w:tmpl w:val="5FF26214"/>
    <w:lvl w:ilvl="0" w:tplc="794A71C4">
      <w:start w:val="1"/>
      <w:numFmt w:val="lowerLetter"/>
      <w:lvlRestart w:val="0"/>
      <w:lvlText w:val="%1)"/>
      <w:lvlJc w:val="left"/>
      <w:pPr>
        <w:ind w:left="908" w:hanging="420"/>
      </w:pPr>
    </w:lvl>
    <w:lvl w:ilvl="1" w:tplc="04090019" w:tentative="1">
      <w:start w:val="1"/>
      <w:numFmt w:val="lowerLetter"/>
      <w:lvlText w:val="%2)"/>
      <w:lvlJc w:val="left"/>
      <w:pPr>
        <w:ind w:left="1328" w:hanging="420"/>
      </w:pPr>
    </w:lvl>
    <w:lvl w:ilvl="2" w:tplc="0409001B" w:tentative="1">
      <w:start w:val="1"/>
      <w:numFmt w:val="lowerRoman"/>
      <w:lvlText w:val="%3."/>
      <w:lvlJc w:val="righ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9" w:tentative="1">
      <w:start w:val="1"/>
      <w:numFmt w:val="lowerLetter"/>
      <w:lvlText w:val="%5)"/>
      <w:lvlJc w:val="left"/>
      <w:pPr>
        <w:ind w:left="2588" w:hanging="420"/>
      </w:pPr>
    </w:lvl>
    <w:lvl w:ilvl="5" w:tplc="0409001B" w:tentative="1">
      <w:start w:val="1"/>
      <w:numFmt w:val="lowerRoman"/>
      <w:lvlText w:val="%6."/>
      <w:lvlJc w:val="righ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9" w:tentative="1">
      <w:start w:val="1"/>
      <w:numFmt w:val="lowerLetter"/>
      <w:lvlText w:val="%8)"/>
      <w:lvlJc w:val="left"/>
      <w:pPr>
        <w:ind w:left="3848" w:hanging="420"/>
      </w:pPr>
    </w:lvl>
    <w:lvl w:ilvl="8" w:tplc="0409001B" w:tentative="1">
      <w:start w:val="1"/>
      <w:numFmt w:val="lowerRoman"/>
      <w:lvlText w:val="%9."/>
      <w:lvlJc w:val="right"/>
      <w:pPr>
        <w:ind w:left="4268" w:hanging="420"/>
      </w:pPr>
    </w:lvl>
  </w:abstractNum>
  <w:abstractNum w:abstractNumId="3">
    <w:nsid w:val="5B7E320E"/>
    <w:multiLevelType w:val="hybridMultilevel"/>
    <w:tmpl w:val="F412EFB6"/>
    <w:lvl w:ilvl="0" w:tplc="237EDCCA">
      <w:start w:val="1"/>
      <w:numFmt w:val="lowerLetter"/>
      <w:lvlRestart w:val="0"/>
      <w:lvlText w:val="%1)"/>
      <w:lvlJc w:val="left"/>
      <w:pPr>
        <w:ind w:left="908" w:hanging="420"/>
      </w:pPr>
    </w:lvl>
    <w:lvl w:ilvl="1" w:tplc="04090019" w:tentative="1">
      <w:start w:val="1"/>
      <w:numFmt w:val="lowerLetter"/>
      <w:lvlText w:val="%2)"/>
      <w:lvlJc w:val="left"/>
      <w:pPr>
        <w:ind w:left="1328" w:hanging="420"/>
      </w:pPr>
    </w:lvl>
    <w:lvl w:ilvl="2" w:tplc="0409001B" w:tentative="1">
      <w:start w:val="1"/>
      <w:numFmt w:val="lowerRoman"/>
      <w:lvlText w:val="%3."/>
      <w:lvlJc w:val="right"/>
      <w:pPr>
        <w:ind w:left="1748" w:hanging="420"/>
      </w:pPr>
    </w:lvl>
    <w:lvl w:ilvl="3" w:tplc="0409000F" w:tentative="1">
      <w:start w:val="1"/>
      <w:numFmt w:val="decimal"/>
      <w:lvlText w:val="%4."/>
      <w:lvlJc w:val="left"/>
      <w:pPr>
        <w:ind w:left="2168" w:hanging="420"/>
      </w:pPr>
    </w:lvl>
    <w:lvl w:ilvl="4" w:tplc="04090019" w:tentative="1">
      <w:start w:val="1"/>
      <w:numFmt w:val="lowerLetter"/>
      <w:lvlText w:val="%5)"/>
      <w:lvlJc w:val="left"/>
      <w:pPr>
        <w:ind w:left="2588" w:hanging="420"/>
      </w:pPr>
    </w:lvl>
    <w:lvl w:ilvl="5" w:tplc="0409001B" w:tentative="1">
      <w:start w:val="1"/>
      <w:numFmt w:val="lowerRoman"/>
      <w:lvlText w:val="%6."/>
      <w:lvlJc w:val="right"/>
      <w:pPr>
        <w:ind w:left="3008" w:hanging="420"/>
      </w:pPr>
    </w:lvl>
    <w:lvl w:ilvl="6" w:tplc="0409000F" w:tentative="1">
      <w:start w:val="1"/>
      <w:numFmt w:val="decimal"/>
      <w:lvlText w:val="%7."/>
      <w:lvlJc w:val="left"/>
      <w:pPr>
        <w:ind w:left="3428" w:hanging="420"/>
      </w:pPr>
    </w:lvl>
    <w:lvl w:ilvl="7" w:tplc="04090019" w:tentative="1">
      <w:start w:val="1"/>
      <w:numFmt w:val="lowerLetter"/>
      <w:lvlText w:val="%8)"/>
      <w:lvlJc w:val="left"/>
      <w:pPr>
        <w:ind w:left="3848" w:hanging="420"/>
      </w:pPr>
    </w:lvl>
    <w:lvl w:ilvl="8" w:tplc="0409001B" w:tentative="1">
      <w:start w:val="1"/>
      <w:numFmt w:val="lowerRoman"/>
      <w:lvlText w:val="%9."/>
      <w:lvlJc w:val="right"/>
      <w:pPr>
        <w:ind w:left="4268" w:hanging="420"/>
      </w:pPr>
    </w:lvl>
  </w:abstractNum>
  <w:abstractNum w:abstractNumId="4">
    <w:nsid w:val="6CEA2025"/>
    <w:multiLevelType w:val="multilevel"/>
    <w:tmpl w:val="1946D6F0"/>
    <w:lvl w:ilvl="0">
      <w:start w:val="1"/>
      <w:numFmt w:val="none"/>
      <w:lvlRestart w:val="0"/>
      <w:suff w:val="nothing"/>
      <w:lvlText w:val="%1"/>
      <w:lvlJc w:val="left"/>
      <w:pPr>
        <w:ind w:left="-51" w:firstLine="0"/>
      </w:pPr>
      <w:rPr>
        <w:rFonts w:ascii="Arial" w:eastAsia="黑体" w:hAnsi="Arial" w:cs="Arial" w:hint="eastAsia"/>
        <w:b/>
        <w:i w:val="0"/>
        <w:sz w:val="20"/>
      </w:rPr>
    </w:lvl>
    <w:lvl w:ilvl="1">
      <w:start w:val="1"/>
      <w:numFmt w:val="decimal"/>
      <w:pStyle w:val="a"/>
      <w:suff w:val="nothing"/>
      <w:lvlText w:val="%1%2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color w:val="000000"/>
        <w:sz w:val="24"/>
        <w:u w:val="none"/>
      </w:rPr>
    </w:lvl>
    <w:lvl w:ilvl="2">
      <w:start w:val="1"/>
      <w:numFmt w:val="decimal"/>
      <w:pStyle w:val="a0"/>
      <w:suff w:val="nothing"/>
      <w:lvlText w:val="%1%2.%3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sz w:val="24"/>
      </w:rPr>
    </w:lvl>
    <w:lvl w:ilvl="3">
      <w:start w:val="1"/>
      <w:numFmt w:val="decimal"/>
      <w:suff w:val="nothing"/>
      <w:lvlText w:val="%1%2.%3.%4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sz w:val="24"/>
      </w:rPr>
    </w:lvl>
    <w:lvl w:ilvl="4">
      <w:start w:val="1"/>
      <w:numFmt w:val="decimal"/>
      <w:suff w:val="nothing"/>
      <w:lvlText w:val="%1%2.%3.%4.%5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sz w:val="24"/>
      </w:rPr>
    </w:lvl>
    <w:lvl w:ilvl="5">
      <w:start w:val="1"/>
      <w:numFmt w:val="decimal"/>
      <w:suff w:val="nothing"/>
      <w:lvlText w:val="%1%2.%3.%4.%5.%6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sz w:val="24"/>
      </w:rPr>
    </w:lvl>
    <w:lvl w:ilvl="6">
      <w:start w:val="1"/>
      <w:numFmt w:val="decimal"/>
      <w:suff w:val="nothing"/>
      <w:lvlText w:val="%1%2.%3.%4.%5.%6.%7　"/>
      <w:lvlJc w:val="left"/>
      <w:pPr>
        <w:ind w:left="-51" w:firstLine="0"/>
      </w:pPr>
      <w:rPr>
        <w:rFonts w:ascii="黑体" w:eastAsia="黑体" w:hAnsi="Arial" w:cs="Arial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4303"/>
        </w:tabs>
        <w:ind w:left="3917" w:hanging="141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28"/>
        </w:tabs>
        <w:ind w:left="4626" w:hanging="1701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27368"/>
    <w:rsid w:val="00027368"/>
    <w:rsid w:val="001B168B"/>
    <w:rsid w:val="001F6C11"/>
    <w:rsid w:val="0021727E"/>
    <w:rsid w:val="00244F62"/>
    <w:rsid w:val="004724C8"/>
    <w:rsid w:val="00490ED9"/>
    <w:rsid w:val="0049625B"/>
    <w:rsid w:val="004E4A30"/>
    <w:rsid w:val="00576A89"/>
    <w:rsid w:val="00657424"/>
    <w:rsid w:val="00902712"/>
    <w:rsid w:val="00975B31"/>
    <w:rsid w:val="00991963"/>
    <w:rsid w:val="00AC1011"/>
    <w:rsid w:val="00B56245"/>
    <w:rsid w:val="00C47D80"/>
    <w:rsid w:val="00C963E8"/>
    <w:rsid w:val="00E7726A"/>
    <w:rsid w:val="00EE4581"/>
    <w:rsid w:val="00F71829"/>
    <w:rsid w:val="00F84F5E"/>
    <w:rsid w:val="00FB3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AC1011"/>
    <w:pPr>
      <w:widowControl w:val="0"/>
      <w:jc w:val="both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Char"/>
    <w:uiPriority w:val="10"/>
    <w:qFormat/>
    <w:rsid w:val="0002736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2"/>
    <w:link w:val="a5"/>
    <w:uiPriority w:val="10"/>
    <w:rsid w:val="00027368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a6">
    <w:name w:val="标准文件_段"/>
    <w:rsid w:val="00EE4581"/>
    <w:pPr>
      <w:autoSpaceDE w:val="0"/>
      <w:autoSpaceDN w:val="0"/>
      <w:adjustRightInd w:val="0"/>
      <w:snapToGrid w:val="0"/>
      <w:spacing w:line="400" w:lineRule="atLeast"/>
      <w:ind w:firstLineChars="200" w:firstLine="488"/>
      <w:jc w:val="both"/>
    </w:pPr>
    <w:rPr>
      <w:rFonts w:ascii="宋体" w:eastAsia="宋体" w:hAnsi="宋体" w:cs="Times New Roman"/>
      <w:noProof/>
      <w:spacing w:val="2"/>
      <w:kern w:val="0"/>
      <w:sz w:val="24"/>
      <w:szCs w:val="20"/>
    </w:rPr>
  </w:style>
  <w:style w:type="paragraph" w:customStyle="1" w:styleId="a">
    <w:name w:val="标准文件_章标题"/>
    <w:next w:val="a6"/>
    <w:rsid w:val="00027368"/>
    <w:pPr>
      <w:numPr>
        <w:ilvl w:val="1"/>
        <w:numId w:val="3"/>
      </w:numPr>
      <w:spacing w:beforeLines="50" w:afterLines="50" w:line="400" w:lineRule="atLeast"/>
      <w:jc w:val="both"/>
      <w:outlineLvl w:val="1"/>
    </w:pPr>
    <w:rPr>
      <w:rFonts w:ascii="黑体" w:eastAsia="黑体" w:hAnsi="Times New Roman" w:cs="Times New Roman"/>
      <w:spacing w:val="2"/>
      <w:kern w:val="0"/>
      <w:sz w:val="24"/>
      <w:szCs w:val="20"/>
    </w:rPr>
  </w:style>
  <w:style w:type="paragraph" w:styleId="a7">
    <w:name w:val="List Paragraph"/>
    <w:basedOn w:val="a1"/>
    <w:uiPriority w:val="34"/>
    <w:qFormat/>
    <w:rsid w:val="00027368"/>
    <w:pPr>
      <w:adjustRightInd w:val="0"/>
      <w:spacing w:line="400" w:lineRule="atLeast"/>
      <w:ind w:firstLineChars="200" w:firstLine="420"/>
      <w:jc w:val="left"/>
      <w:textAlignment w:val="baseline"/>
    </w:pPr>
    <w:rPr>
      <w:rFonts w:ascii="宋体" w:eastAsia="宋体" w:hAnsi="Times New Roman" w:cs="Times New Roman"/>
      <w:kern w:val="0"/>
      <w:sz w:val="24"/>
      <w:szCs w:val="20"/>
    </w:rPr>
  </w:style>
  <w:style w:type="paragraph" w:customStyle="1" w:styleId="a0">
    <w:name w:val="标准文件_一级条标题"/>
    <w:basedOn w:val="a"/>
    <w:next w:val="a6"/>
    <w:rsid w:val="00EE4581"/>
    <w:pPr>
      <w:numPr>
        <w:ilvl w:val="2"/>
      </w:numPr>
      <w:spacing w:beforeLines="0" w:afterLines="0"/>
      <w:outlineLvl w:val="2"/>
    </w:pPr>
  </w:style>
  <w:style w:type="paragraph" w:styleId="a8">
    <w:name w:val="caption"/>
    <w:basedOn w:val="a1"/>
    <w:next w:val="a1"/>
    <w:uiPriority w:val="35"/>
    <w:unhideWhenUsed/>
    <w:qFormat/>
    <w:rsid w:val="00EE4581"/>
    <w:rPr>
      <w:rFonts w:asciiTheme="majorHAnsi" w:eastAsia="黑体" w:hAnsiTheme="majorHAnsi" w:cstheme="majorBidi"/>
      <w:sz w:val="20"/>
      <w:szCs w:val="20"/>
    </w:rPr>
  </w:style>
  <w:style w:type="paragraph" w:customStyle="1" w:styleId="a9">
    <w:name w:val="标准文件_正文表标题(新)"/>
    <w:basedOn w:val="a6"/>
    <w:next w:val="a6"/>
    <w:qFormat/>
    <w:rsid w:val="00EE4581"/>
    <w:pPr>
      <w:ind w:firstLineChars="0" w:firstLine="0"/>
      <w:jc w:val="center"/>
    </w:pPr>
    <w:rPr>
      <w:rFonts w:ascii="黑体" w:eastAsia="黑体" w:hAnsi="黑体"/>
    </w:rPr>
  </w:style>
  <w:style w:type="table" w:styleId="aa">
    <w:name w:val="Table Grid"/>
    <w:basedOn w:val="a3"/>
    <w:uiPriority w:val="59"/>
    <w:rsid w:val="00EE458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 5"/>
    <w:basedOn w:val="a3"/>
    <w:uiPriority w:val="99"/>
    <w:unhideWhenUsed/>
    <w:rsid w:val="00EE4581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__1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吕海博</dc:creator>
  <cp:keywords/>
  <dc:description/>
  <cp:lastModifiedBy>吕海博</cp:lastModifiedBy>
  <cp:revision>18</cp:revision>
  <dcterms:created xsi:type="dcterms:W3CDTF">2024-04-24T08:12:00Z</dcterms:created>
  <dcterms:modified xsi:type="dcterms:W3CDTF">2024-04-26T00:50:00Z</dcterms:modified>
</cp:coreProperties>
</file>