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11" w:name="status-and-improvement-strategy"/>
    <w:p>
      <w:pPr>
        <w:pStyle w:val="Heading2"/>
      </w:pPr>
      <w:r>
        <w:t xml:space="preserve">Status and Improvement Strategy</w:t>
      </w:r>
    </w:p>
    <w:p>
      <w:pPr>
        <w:pStyle w:val="FirstParagraph"/>
      </w:pPr>
      <w:r>
        <w:rPr>
          <w:i/>
          <w:iCs/>
        </w:rPr>
        <w:t xml:space="preserve">Summary of current functionality and a forward strategy, synthesised from</w:t>
      </w:r>
      <w:r>
        <w:rPr>
          <w:i/>
          <w:iCs/>
        </w:rPr>
        <w:t xml:space="preserve"> </w:t>
      </w:r>
      <w:r>
        <w:rPr>
          <w:i/>
          <w:iCs/>
        </w:rPr>
        <w:t xml:space="preserve">this project's working session — including the pre-existing strategy</w:t>
      </w:r>
      <w:r>
        <w:rPr>
          <w:i/>
          <w:iCs/>
        </w:rPr>
        <w:t xml:space="preserve"> </w:t>
      </w:r>
      <w:r>
        <w:rPr>
          <w:i/>
          <w:iCs/>
        </w:rPr>
        <w:t xml:space="preserve">research in</w:t>
      </w:r>
      <w:r>
        <w:rPr>
          <w:i/>
          <w:iCs/>
        </w:rPr>
        <w:t xml:space="preserve"> </w:t>
      </w:r>
      <w:hyperlink w:anchor="expanding-beyond-companies-house">
        <w:r>
          <w:rPr>
            <w:rStyle w:val="Hyperlink"/>
            <w:i/>
            <w:iCs/>
          </w:rPr>
          <w:t xml:space="preserve">Market Research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that</w:t>
      </w:r>
      <w:r>
        <w:rPr>
          <w:i/>
          <w:iCs/>
        </w:rPr>
        <w:t xml:space="preserve"> </w:t>
      </w:r>
      <w:r>
        <w:rPr>
          <w:i/>
          <w:iCs/>
        </w:rPr>
        <w:t xml:space="preserve">already had a plan in motion before the Creditsafe/competitor research</w:t>
      </w:r>
      <w:r>
        <w:rPr>
          <w:i/>
          <w:iCs/>
        </w:rPr>
        <w:t xml:space="preserve"> </w:t>
      </w:r>
      <w:r>
        <w:rPr>
          <w:i/>
          <w:iCs/>
        </w:rPr>
        <w:t xml:space="preserve">that followed.</w:t>
      </w:r>
    </w:p>
    <w:bookmarkStart w:id="9" w:name="current-poc-functionality"/>
    <w:p>
      <w:pPr>
        <w:pStyle w:val="Heading3"/>
      </w:pPr>
      <w:r>
        <w:t xml:space="preserve">Current PoC Functionality</w:t>
      </w:r>
    </w:p>
    <w:p>
      <w:pPr>
        <w:pStyle w:val="FirstParagraph"/>
      </w:pPr>
      <w:r>
        <w:rPr>
          <w:b/>
          <w:bCs/>
        </w:rPr>
        <w:t xml:space="preserve">Core product</w:t>
      </w:r>
      <w:r>
        <w:t xml:space="preserve"> </w:t>
      </w:r>
      <w:r>
        <w:t xml:space="preserve">— see</w:t>
      </w:r>
      <w:r>
        <w:t xml:space="preserve"> </w:t>
      </w:r>
      <w:hyperlink w:anchor="appendix-b-features">
        <w:r>
          <w:rPr>
            <w:rStyle w:val="Hyperlink"/>
          </w:rPr>
          <w:t xml:space="preserve">Appendix B: Features</w:t>
        </w:r>
      </w:hyperlink>
      <w:r>
        <w:t xml:space="preserve"> </w:t>
      </w:r>
      <w:r>
        <w:t xml:space="preserve">for full detail:</w:t>
      </w:r>
    </w:p>
    <w:p>
      <w:pPr>
        <w:pStyle w:val="Compact"/>
        <w:numPr>
          <w:ilvl w:val="0"/>
          <w:numId w:val="1001"/>
        </w:numPr>
      </w:pPr>
      <w:r>
        <w:t xml:space="preserve">Xero OAuth 2.0 connection, one org at a time</w:t>
      </w:r>
    </w:p>
    <w:p>
      <w:pPr>
        <w:pStyle w:val="Compact"/>
        <w:numPr>
          <w:ilvl w:val="0"/>
          <w:numId w:val="1001"/>
        </w:numPr>
      </w:pPr>
      <w:r>
        <w:t xml:space="preserve">Dashboard: sortable table of every counterparty with outstanding invoices</w:t>
      </w:r>
      <w:r>
        <w:t xml:space="preserve"> </w:t>
      </w:r>
      <w:r>
        <w:t xml:space="preserve">— 0–100 credit score (A–F grade) with click-to-expand reasoning,</w:t>
      </w:r>
      <w:r>
        <w:t xml:space="preserve"> </w:t>
      </w:r>
      <w:r>
        <w:t xml:space="preserve">outstanding/overdue amounts, concentration %, oldest-overdue days, risk</w:t>
      </w:r>
      <w:r>
        <w:t xml:space="preserve"> </w:t>
      </w:r>
      <w:r>
        <w:t xml:space="preserve">tier, payment trend, recommended credit limit, Companies House status</w:t>
      </w:r>
    </w:p>
    <w:p>
      <w:pPr>
        <w:pStyle w:val="Compact"/>
        <w:numPr>
          <w:ilvl w:val="0"/>
          <w:numId w:val="1001"/>
        </w:numPr>
      </w:pPr>
      <w:r>
        <w:t xml:space="preserve">Early Warnings banner — first late payment, accelerating lateness,</w:t>
      </w:r>
      <w:r>
        <w:t xml:space="preserve"> </w:t>
      </w:r>
      <w:r>
        <w:t xml:space="preserve">over-limit, Companies House distress, prior insolvency, concentration risk</w:t>
      </w:r>
    </w:p>
    <w:p>
      <w:pPr>
        <w:pStyle w:val="Compact"/>
        <w:numPr>
          <w:ilvl w:val="0"/>
          <w:numId w:val="1001"/>
        </w:numPr>
      </w:pPr>
      <w:r>
        <w:t xml:space="preserve">Companies House enrichment — status, incorporation age, insolvency</w:t>
      </w:r>
      <w:r>
        <w:t xml:space="preserve"> </w:t>
      </w:r>
      <w:r>
        <w:t xml:space="preserve">history, registered charges, overdue filings</w:t>
      </w:r>
    </w:p>
    <w:p>
      <w:pPr>
        <w:pStyle w:val="Compact"/>
        <w:numPr>
          <w:ilvl w:val="0"/>
          <w:numId w:val="1001"/>
        </w:numPr>
      </w:pPr>
      <w:r>
        <w:t xml:space="preserve">Real-time updates — Xero webhooks + Server-Sent Events push dashboard</w:t>
      </w:r>
      <w:r>
        <w:t xml:space="preserve"> </w:t>
      </w:r>
      <w:r>
        <w:t xml:space="preserve">refreshes without polling</w:t>
      </w:r>
    </w:p>
    <w:p>
      <w:pPr>
        <w:pStyle w:val="Compact"/>
        <w:numPr>
          <w:ilvl w:val="0"/>
          <w:numId w:val="1001"/>
        </w:numPr>
      </w:pPr>
      <w:r>
        <w:t xml:space="preserve">Syncs risk tiers back into Xero as Contact Groups</w:t>
      </w:r>
    </w:p>
    <w:p>
      <w:pPr>
        <w:pStyle w:val="Compact"/>
        <w:numPr>
          <w:ilvl w:val="0"/>
          <w:numId w:val="1001"/>
        </w:numPr>
      </w:pPr>
      <w:r>
        <w:t xml:space="preserve">Dev/seed tooling for demo data (</w:t>
      </w:r>
      <w:r>
        <w:rPr>
          <w:rStyle w:val="VerbatimChar"/>
        </w:rPr>
        <w:t xml:space="preserve">/dev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Landing page linking Dashboard, Dev tool, and rendered docs</w:t>
      </w:r>
    </w:p>
    <w:p>
      <w:pPr>
        <w:pStyle w:val="FirstParagraph"/>
      </w:pPr>
      <w:r>
        <w:rPr>
          <w:b/>
          <w:bCs/>
        </w:rPr>
        <w:t xml:space="preserve">Infrastructure:</w:t>
      </w:r>
    </w:p>
    <w:p>
      <w:pPr>
        <w:pStyle w:val="Compact"/>
        <w:numPr>
          <w:ilvl w:val="0"/>
          <w:numId w:val="1002"/>
        </w:numPr>
      </w:pPr>
      <w:r>
        <w:t xml:space="preserve">Deployed on Azure App Service (Basic B1, Always On) —</w:t>
      </w:r>
      <w:r>
        <w:t xml:space="preserve"> </w:t>
      </w:r>
      <w:r>
        <w:rPr>
          <w:rStyle w:val="VerbatimChar"/>
        </w:rPr>
        <w:t xml:space="preserve">xero-extension-dev.azurewebsites.net</w:t>
      </w:r>
    </w:p>
    <w:p>
      <w:pPr>
        <w:pStyle w:val="Compact"/>
        <w:numPr>
          <w:ilvl w:val="0"/>
          <w:numId w:val="1002"/>
        </w:numPr>
      </w:pPr>
      <w:r>
        <w:t xml:space="preserve">Secrets in Key Vault; Xero tokens persisted in Blob Storage (survives</w:t>
      </w:r>
      <w:r>
        <w:t xml:space="preserve"> </w:t>
      </w:r>
      <w:r>
        <w:t xml:space="preserve">restarts — previously reset every deploy)</w:t>
      </w:r>
    </w:p>
    <w:p>
      <w:pPr>
        <w:pStyle w:val="Compact"/>
        <w:numPr>
          <w:ilvl w:val="0"/>
          <w:numId w:val="1002"/>
        </w:numPr>
      </w:pPr>
      <w:r>
        <w:t xml:space="preserve">Entra ID login gate — currently restricted to a single approved account;</w:t>
      </w:r>
      <w:r>
        <w:t xml:space="preserve"> </w:t>
      </w:r>
      <w:r>
        <w:t xml:space="preserve">a second user's access is still pending, deferred by choice</w:t>
      </w:r>
    </w:p>
    <w:p>
      <w:pPr>
        <w:pStyle w:val="Compact"/>
        <w:numPr>
          <w:ilvl w:val="0"/>
          <w:numId w:val="1002"/>
        </w:numPr>
      </w:pPr>
      <w:r>
        <w:t xml:space="preserve">Webhook endpoint correctly excluded from the login gate (self-authenticates</w:t>
      </w:r>
      <w:r>
        <w:t xml:space="preserve"> </w:t>
      </w:r>
      <w:r>
        <w:t xml:space="preserve">via HMAC signature, since it's a server-to-server call from Xero)</w:t>
      </w:r>
    </w:p>
    <w:bookmarkEnd w:id="9"/>
    <w:bookmarkStart w:id="10" w:name="strategy-for-improving-it"/>
    <w:p>
      <w:pPr>
        <w:pStyle w:val="Heading3"/>
      </w:pPr>
      <w:r>
        <w:t xml:space="preserve">Strategy for Improving It</w:t>
      </w:r>
    </w:p>
    <w:p>
      <w:pPr>
        <w:pStyle w:val="FirstParagraph"/>
      </w:pPr>
      <w:r>
        <w:rPr>
          <w:b/>
          <w:bCs/>
        </w:rPr>
        <w:t xml:space="preserve">1. Close the "action layer" gap (biggest finding from competitor research)</w:t>
      </w:r>
    </w:p>
    <w:p>
      <w:pPr>
        <w:pStyle w:val="BodyText"/>
      </w:pPr>
      <w:r>
        <w:t xml:space="preserve">Every real competitor (</w:t>
      </w:r>
      <w:hyperlink w:anchor="competitor-landscape">
        <w:r>
          <w:rPr>
            <w:rStyle w:val="Hyperlink"/>
          </w:rPr>
          <w:t xml:space="preserve">Chaser, Satago, Paidnice</w:t>
        </w:r>
      </w:hyperlink>
      <w:r>
        <w:t xml:space="preserve">)</w:t>
      </w:r>
      <w:r>
        <w:t xml:space="preserve"> </w:t>
      </w:r>
      <w:r>
        <w:t xml:space="preserve">bundles some action — automated chasing, reminders, payment plans — not</w:t>
      </w:r>
      <w:r>
        <w:t xml:space="preserve"> </w:t>
      </w:r>
      <w:r>
        <w:t xml:space="preserve">just risk visibility. This PoC is purely observational. This is the</w:t>
      </w:r>
      <w:r>
        <w:t xml:space="preserve"> </w:t>
      </w:r>
      <w:r>
        <w:t xml:space="preserve">single highest-leverage gap, but also the biggest scope decision: it turns</w:t>
      </w:r>
      <w:r>
        <w:t xml:space="preserve"> </w:t>
      </w:r>
      <w:r>
        <w:t xml:space="preserve">this from an internal tool into direct competition with Chaser/Satago.</w:t>
      </w:r>
    </w:p>
    <w:p>
      <w:pPr>
        <w:pStyle w:val="BodyText"/>
      </w:pPr>
      <w:r>
        <w:rPr>
          <w:b/>
          <w:bCs/>
        </w:rPr>
        <w:t xml:space="preserve">2. Add a third-party credit score — reconcile with the existing sequencing</w:t>
      </w:r>
    </w:p>
    <w:p>
      <w:pPr>
        <w:pStyle w:val="BodyText"/>
      </w:pPr>
      <w:hyperlink w:anchor="expanding-beyond-companies-house">
        <w:r>
          <w:rPr>
            <w:rStyle w:val="Hyperlink"/>
          </w:rPr>
          <w:t xml:space="preserve">Expanding Beyond Companies House</w:t>
        </w:r>
      </w:hyperlink>
      <w:r>
        <w:t xml:space="preserve"> </w:t>
      </w:r>
      <w:r>
        <w:t xml:space="preserve">recommends</w:t>
      </w:r>
      <w:r>
        <w:t xml:space="preserve"> </w:t>
      </w:r>
      <w:r>
        <w:rPr>
          <w:b/>
          <w:bCs/>
        </w:rPr>
        <w:t xml:space="preserve">Global Database first</w:t>
      </w:r>
      <w:r>
        <w:t xml:space="preserve"> </w:t>
      </w:r>
      <w:r>
        <w:t xml:space="preserve">(registry + credit score bundled,</w:t>
      </w:r>
      <w:r>
        <w:t xml:space="preserve"> </w:t>
      </w:r>
      <w:r>
        <w:t xml:space="preserve">cheaper, more developer-friendly), with</w:t>
      </w:r>
      <w:r>
        <w:t xml:space="preserve"> </w:t>
      </w:r>
      <w:r>
        <w:rPr>
          <w:b/>
          <w:bCs/>
        </w:rPr>
        <w:t xml:space="preserve">Creditsafe as a secondary/premium</w:t>
      </w:r>
      <w:r>
        <w:rPr>
          <w:b/>
          <w:bCs/>
        </w:rP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for flagged high-risk counterparties only — not the other way</w:t>
      </w:r>
      <w:r>
        <w:t xml:space="preserve"> </w:t>
      </w:r>
      <w:r>
        <w:t xml:space="preserve">round. Worth reconciling that existing plan with the Creditsafe-specific</w:t>
      </w:r>
      <w:r>
        <w:t xml:space="preserve"> </w:t>
      </w:r>
      <w:r>
        <w:t xml:space="preserve">research in</w:t>
      </w:r>
      <w:r>
        <w:t xml:space="preserve"> </w:t>
      </w:r>
      <w:hyperlink w:anchor="creditsafe-api-research">
        <w:r>
          <w:rPr>
            <w:rStyle w:val="Hyperlink"/>
          </w:rPr>
          <w:t xml:space="preserve">Creditsafe API Research</w:t>
        </w:r>
      </w:hyperlink>
      <w:r>
        <w:t xml:space="preserve"> </w:t>
      </w:r>
      <w:r>
        <w:t xml:space="preserve">and</w:t>
      </w:r>
      <w:r>
        <w:t xml:space="preserve"> </w:t>
      </w:r>
      <w:hyperlink w:anchor="why-creditsafe">
        <w:r>
          <w:rPr>
            <w:rStyle w:val="Hyperlink"/>
          </w:rPr>
          <w:t xml:space="preserve">Why Creditsafe</w:t>
        </w:r>
      </w:hyperlink>
      <w:r>
        <w:t xml:space="preserve"> </w:t>
      </w:r>
      <w:r>
        <w:t xml:space="preserve">before committing to either.</w:t>
      </w:r>
    </w:p>
    <w:p>
      <w:pPr>
        <w:pStyle w:val="BodyText"/>
      </w:pPr>
      <w:r>
        <w:rPr>
          <w:b/>
          <w:bCs/>
        </w:rPr>
        <w:t xml:space="preserve">3. International expansion is already scoped, gated on real pricing</w:t>
      </w:r>
    </w:p>
    <w:p>
      <w:pPr>
        <w:pStyle w:val="BodyText"/>
      </w:pPr>
      <w:r>
        <w:t xml:space="preserve">UK is solved (Companies House). US/Europe/Asia need a commercial provider</w:t>
      </w:r>
      <w:r>
        <w:t xml:space="preserve"> </w:t>
      </w:r>
      <w:r>
        <w:t xml:space="preserve">since no free registry covers them consistently. Next concrete step per</w:t>
      </w:r>
      <w:r>
        <w:t xml:space="preserve"> </w:t>
      </w:r>
      <w:r>
        <w:t xml:space="preserve">that strategy: get real quotes from Global Database and Creditsafe — desk</w:t>
      </w:r>
      <w:r>
        <w:t xml:space="preserve"> </w:t>
      </w:r>
      <w:r>
        <w:t xml:space="preserve">research can't finish this alone.</w:t>
      </w:r>
    </w:p>
    <w:p>
      <w:pPr>
        <w:pStyle w:val="BodyText"/>
      </w:pPr>
      <w:r>
        <w:rPr>
          <w:b/>
          <w:bCs/>
        </w:rPr>
        <w:t xml:space="preserve">4. Multi-platform expansion (QuickBooks next, then Sage)</w:t>
      </w:r>
    </w:p>
    <w:p>
      <w:pPr>
        <w:pStyle w:val="BodyText"/>
      </w:pPr>
      <w:hyperlink w:anchor="accounting-platform-api-cost-analysis">
        <w:r>
          <w:rPr>
            <w:rStyle w:val="Hyperlink"/>
          </w:rPr>
          <w:t xml:space="preserve">Accounting Platform API Cost Analysis</w:t>
        </w:r>
      </w:hyperlink>
      <w:r>
        <w:t xml:space="preserve"> </w:t>
      </w:r>
      <w:r>
        <w:t xml:space="preserve">flags QuickBooks' metered-reads pricing (free to 500K reads/month, up to</w:t>
      </w:r>
      <w:r>
        <w:t xml:space="preserve"> </w:t>
      </w:r>
      <w:r>
        <w:t xml:space="preserve">$4,500/mo beyond) and Sage's tight rate limits (2,500 req/day, no webhooks</w:t>
      </w:r>
      <w:r>
        <w:t xml:space="preserve"> </w:t>
      </w:r>
      <w:r>
        <w:t xml:space="preserve">— polling only) as real engineering constraints, not just licensing costs.</w:t>
      </w:r>
      <w:r>
        <w:t xml:space="preserve"> </w:t>
      </w:r>
      <w:r>
        <w:t xml:space="preserve">QuickBooks is prioritised next specifically because US private-company</w:t>
      </w:r>
      <w:r>
        <w:t xml:space="preserve"> </w:t>
      </w:r>
      <w:r>
        <w:t xml:space="preserve">data coverage is the weakest point worth stress-testing early.</w:t>
      </w:r>
    </w:p>
    <w:p>
      <w:pPr>
        <w:pStyle w:val="BodyText"/>
      </w:pPr>
      <w:r>
        <w:rPr>
          <w:b/>
          <w:bCs/>
        </w:rPr>
        <w:t xml:space="preserve">5. Near-term, smaller items</w:t>
      </w:r>
    </w:p>
    <w:p>
      <w:pPr>
        <w:pStyle w:val="Compact"/>
        <w:numPr>
          <w:ilvl w:val="0"/>
          <w:numId w:val="1003"/>
        </w:numPr>
      </w:pPr>
      <w:r>
        <w:t xml:space="preserve">Decide on additional user access — still pending</w:t>
      </w:r>
    </w:p>
    <w:p>
      <w:pPr>
        <w:pStyle w:val="Compact"/>
        <w:numPr>
          <w:ilvl w:val="0"/>
          <w:numId w:val="1003"/>
        </w:numPr>
      </w:pPr>
      <w:r>
        <w:t xml:space="preserve">Multi-tenancy: today's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/token-store model assumes one shared Xero</w:t>
      </w:r>
      <w:r>
        <w:t xml:space="preserve"> </w:t>
      </w:r>
      <w:r>
        <w:t xml:space="preserve">org; real multi-user/multi-org use would need the token store keyed per</w:t>
      </w:r>
      <w:r>
        <w:t xml:space="preserve"> </w:t>
      </w:r>
      <w:r>
        <w:t xml:space="preserve">authenticated user, not a fixed constant</w:t>
      </w:r>
    </w:p>
    <w:p>
      <w:pPr>
        <w:pStyle w:val="Compact"/>
        <w:numPr>
          <w:ilvl w:val="0"/>
          <w:numId w:val="1003"/>
        </w:numPr>
      </w:pPr>
      <w:r>
        <w:t xml:space="preserve">Cost discipline principle from the strategy doc — cache/dedupe</w:t>
      </w:r>
      <w:r>
        <w:t xml:space="preserve"> </w:t>
      </w:r>
      <w:r>
        <w:t xml:space="preserve">counterparty enrichment lookups from day one, since every provider</w:t>
      </w:r>
      <w:r>
        <w:t xml:space="preserve"> </w:t>
      </w:r>
      <w:r>
        <w:t xml:space="preserve">considered uses metered/credit-based pricing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0"/>
    <w:bookmarkEnd w:id="11"/>
    <w:bookmarkStart w:id="51" w:name="market-research"/>
    <w:p>
      <w:pPr>
        <w:pStyle w:val="Heading2"/>
      </w:pPr>
      <w:r>
        <w:t xml:space="preserve">Market Research</w:t>
      </w:r>
    </w:p>
    <w:bookmarkStart w:id="23" w:name="competitor-landscape"/>
    <w:p>
      <w:pPr>
        <w:pStyle w:val="Heading3"/>
      </w:pPr>
      <w:r>
        <w:t xml:space="preserve">Competitor Landscape</w:t>
      </w:r>
    </w:p>
    <w:p>
      <w:pPr>
        <w:pStyle w:val="FirstParagraph"/>
      </w:pPr>
      <w:r>
        <w:t xml:space="preserve">Desk research on Xero-integrated apps that overlap with this app's credit-risk</w:t>
      </w:r>
      <w:r>
        <w:t xml:space="preserve"> </w:t>
      </w:r>
      <w:r>
        <w:t xml:space="preserve">monitoring space, plus a gap analysis against the current feature set (see</w:t>
      </w:r>
      <w:r>
        <w:t xml:space="preserve"> </w:t>
      </w:r>
      <w:hyperlink w:anchor="appendix-b-features">
        <w:r>
          <w:rPr>
            <w:rStyle w:val="Hyperlink"/>
          </w:rPr>
          <w:t xml:space="preserve">Appendix B: Features</w:t>
        </w:r>
      </w:hyperlink>
      <w:r>
        <w:t xml:space="preserve">).</w:t>
      </w:r>
    </w:p>
    <w:bookmarkStart w:id="12" w:name="the-landscape"/>
    <w:p>
      <w:pPr>
        <w:pStyle w:val="Heading4"/>
      </w:pPr>
      <w:r>
        <w:t xml:space="preserve">The Landscape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Data Source(s)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Pricing (entry → top published tier)</w:t>
            </w:r>
          </w:p>
        </w:tc>
        <w:tc>
          <w:tcPr/>
          <w:p>
            <w:pPr>
              <w:pStyle w:val="Compact"/>
            </w:pPr>
            <w:r>
              <w:t xml:space="preserve">Closest to this app?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Chaser</w:t>
            </w:r>
          </w:p>
        </w:tc>
        <w:tc>
          <w:tcPr/>
          <w:p>
            <w:pPr>
              <w:pStyle w:val="Compact"/>
            </w:pPr>
            <w:r>
              <w:t xml:space="preserve">Companies House risk monitoring</w:t>
            </w:r>
          </w:p>
        </w:tc>
        <w:tc>
          <w:tcPr/>
          <w:p>
            <w:pPr>
              <w:pStyle w:val="Compact"/>
            </w:pPr>
            <w:r>
              <w:t xml:space="preserve">Credit risk tracking + debt collection workflow, targets mid-market finance teams</w:t>
            </w:r>
          </w:p>
        </w:tc>
        <w:tc>
          <w:tcPr/>
          <w:p>
            <w:pPr>
              <w:pStyle w:val="Compact"/>
            </w:pPr>
            <w:r>
              <w:t xml:space="preserve">£199/mo (&lt;£4M revenue, 4 users) → £899/mo (&lt;£100M revenue); custom above that. +10% saving if paid yearly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close</w:t>
            </w:r>
            <w:r>
              <w:t xml:space="preserve"> </w:t>
            </w:r>
            <w:r>
              <w:t xml:space="preserve">— same data source (Companies House) already in use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Satago</w:t>
            </w:r>
          </w:p>
        </w:tc>
        <w:tc>
          <w:tcPr/>
          <w:p>
            <w:pPr>
              <w:pStyle w:val="Compact"/>
            </w:pPr>
            <w:r>
              <w:t xml:space="preserve">Experian credit scoring</w:t>
            </w:r>
          </w:p>
        </w:tc>
        <w:tc>
          <w:tcPr/>
          <w:p>
            <w:pPr>
              <w:pStyle w:val="Compact"/>
            </w:pPr>
            <w:r>
              <w:t xml:space="preserve">Upfront credit checks + ongoing chasing + invoice finance</w:t>
            </w:r>
          </w:p>
        </w:tc>
        <w:tc>
          <w:tcPr/>
          <w:p>
            <w:pPr>
              <w:pStyle w:val="Compact"/>
            </w:pPr>
            <w:r>
              <w:t xml:space="preserve">£45/mo (Basic, 25 credit reports, 100 emails) → £200/mo (Platinum, unlimited reports*, dedicated account manager)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close</w:t>
            </w:r>
            <w:r>
              <w:t xml:space="preserve"> </w:t>
            </w:r>
            <w:r>
              <w:t xml:space="preserve">— the Experian-flavoured version of what Creditsafe integration would add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Paidnice</w:t>
            </w:r>
          </w:p>
        </w:tc>
        <w:tc>
          <w:tcPr/>
          <w:p>
            <w:pPr>
              <w:pStyle w:val="Compact"/>
            </w:pPr>
            <w:r>
              <w:t xml:space="preserve">Bank of England base rate (statutory interest calc)</w:t>
            </w:r>
          </w:p>
        </w:tc>
        <w:tc>
          <w:tcPr/>
          <w:p>
            <w:pPr>
              <w:pStyle w:val="Compact"/>
            </w:pPr>
            <w:r>
              <w:t xml:space="preserve">Automated late-fee/interest enforcement, multi-channel chasing</w:t>
            </w:r>
          </w:p>
        </w:tc>
        <w:tc>
          <w:tcPr/>
          <w:p>
            <w:pPr>
              <w:pStyle w:val="Compact"/>
            </w:pPr>
            <w:r>
              <w:t xml:space="preserve">$69/mo (Essentials, 150 invoices, unlimited team members) → $999+/mo (Custom, 4,000+ invoices)</w:t>
            </w:r>
          </w:p>
        </w:tc>
        <w:tc>
          <w:tcPr/>
          <w:p>
            <w:pPr>
              <w:pStyle w:val="Compact"/>
            </w:pPr>
            <w:r>
              <w:t xml:space="preserve">Less close — no external credit-risk data, more about enforcement than risk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 Hound</w:t>
            </w:r>
          </w:p>
        </w:tc>
        <w:tc>
          <w:tcPr/>
          <w:p>
            <w:pPr>
              <w:pStyle w:val="Compact"/>
            </w:pPr>
            <w:r>
              <w:t xml:space="preserve">None (internal task data only)</w:t>
            </w:r>
          </w:p>
        </w:tc>
        <w:tc>
          <w:tcPr/>
          <w:p>
            <w:pPr>
              <w:pStyle w:val="Compact"/>
            </w:pPr>
            <w:r>
              <w:t xml:space="preserve">CRM-style debtor worklist, Sage-oriented</w:t>
            </w:r>
          </w:p>
        </w:tc>
        <w:tc>
          <w:tcPr/>
          <w:p>
            <w:pPr>
              <w:pStyle w:val="Compact"/>
            </w:pPr>
            <w:r>
              <w:t xml:space="preserve">Conflicting figures found: ~$70/mo per one aggregator vs. £150/mo (~$200) per Sage Intacct's own marketplace listing — genuinely unclear, varies by accounting-system integration and edition</w:t>
            </w:r>
          </w:p>
        </w:tc>
        <w:tc>
          <w:tcPr/>
          <w:p>
            <w:pPr>
              <w:pStyle w:val="Compact"/>
            </w:pPr>
            <w:r>
              <w:t xml:space="preserve">Not close — no credit scoring at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Kolleno</w:t>
            </w:r>
          </w:p>
        </w:tc>
        <w:tc>
          <w:tcPr/>
          <w:p>
            <w:pPr>
              <w:pStyle w:val="Compact"/>
            </w:pPr>
            <w:r>
              <w:t xml:space="preserve">"AI agents" across accounting/ERP/CRM systems</w:t>
            </w:r>
          </w:p>
        </w:tc>
        <w:tc>
          <w:tcPr/>
          <w:p>
            <w:pPr>
              <w:pStyle w:val="Compact"/>
            </w:pPr>
            <w:r>
              <w:t xml:space="preserve">Full AR lifecycle incl. e-invoicing/reconciliation</w:t>
            </w:r>
          </w:p>
        </w:tc>
        <w:tc>
          <w:tcPr/>
          <w:p>
            <w:pPr>
              <w:pStyle w:val="Compact"/>
            </w:pPr>
            <w:r>
              <w:t xml:space="preserve">~£650/user/mo (entry) → ~£1,245/user/mo; custom above that (aggregator-sourced, not confirmed direct)</w:t>
            </w:r>
          </w:p>
        </w:tc>
        <w:tc>
          <w:tcPr/>
          <w:p>
            <w:pPr>
              <w:pStyle w:val="Compact"/>
            </w:pPr>
            <w:r>
              <w:t xml:space="preserve">Adjacent — broader platform play, not credit-risk-focused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Upflow</w:t>
            </w:r>
          </w:p>
        </w:tc>
        <w:tc>
          <w:tcPr/>
          <w:p>
            <w:pPr>
              <w:pStyle w:val="Compact"/>
            </w:pPr>
            <w:r>
              <w:t xml:space="preserve">Revenue-based analysis, internal risk scoring</w:t>
            </w:r>
          </w:p>
        </w:tc>
        <w:tc>
          <w:tcPr/>
          <w:p>
            <w:pPr>
              <w:pStyle w:val="Compact"/>
            </w:pPr>
            <w:r>
              <w:t xml:space="preserve">AR analytics (DSO trends, cohort analysis), forecasting</w:t>
            </w:r>
          </w:p>
        </w:tc>
        <w:tc>
          <w:tcPr/>
          <w:p>
            <w:pPr>
              <w:pStyle w:val="Compact"/>
            </w:pPr>
            <w:r>
              <w:t xml:space="preserve">Free (Discover, analytics only) → ~$440/mo (Grow) → ~$880/mo (Scale); custom above $50M ARR (aggregator-sourced, not confirmed direct)</w:t>
            </w:r>
          </w:p>
        </w:tc>
        <w:tc>
          <w:tcPr/>
          <w:p>
            <w:pPr>
              <w:pStyle w:val="Compact"/>
            </w:pPr>
            <w:r>
              <w:t xml:space="preserve">Adjacent — analytics/forecasting angle rather than third-party credit data</w:t>
            </w:r>
          </w:p>
        </w:tc>
      </w:tr>
    </w:tbl>
    <w:p>
      <w:pPr>
        <w:pStyle w:val="BodyText"/>
      </w:pPr>
      <w:r>
        <w:t xml:space="preserve">* Satago's "unlimited" credit reports are subject to fair usage.</w:t>
      </w:r>
    </w:p>
    <w:p>
      <w:pPr>
        <w:pStyle w:val="BodyText"/>
      </w:pPr>
      <w:r>
        <w:rPr>
          <w:b/>
          <w:bCs/>
        </w:rPr>
        <w:t xml:space="preserve">Confidence note:</w:t>
      </w:r>
      <w:r>
        <w:t xml:space="preserve"> </w:t>
      </w:r>
      <w:r>
        <w:t xml:space="preserve">Chaser, Satago, and Paidnice figures are pulled directly</w:t>
      </w:r>
      <w:r>
        <w:t xml:space="preserve"> </w:t>
      </w:r>
      <w:r>
        <w:t xml:space="preserve">from their own pricing pages. Credit Hound, Kolleno, and Upflow figures come</w:t>
      </w:r>
      <w:r>
        <w:t xml:space="preserve"> </w:t>
      </w:r>
      <w:r>
        <w:t xml:space="preserve">from third-party aggregators and carry more uncertainty — treat as</w:t>
      </w:r>
      <w:r>
        <w:t xml:space="preserve"> </w:t>
      </w:r>
      <w:r>
        <w:t xml:space="preserve">directional, not quotable.</w:t>
      </w:r>
    </w:p>
    <w:bookmarkEnd w:id="12"/>
    <w:bookmarkStart w:id="13" w:name="what-this-app-already-does-better"/>
    <w:p>
      <w:pPr>
        <w:pStyle w:val="Heading4"/>
      </w:pPr>
      <w:r>
        <w:t xml:space="preserve">What This App Already Does Better</w:t>
      </w:r>
    </w:p>
    <w:p>
      <w:pPr>
        <w:pStyle w:val="Compact"/>
        <w:numPr>
          <w:ilvl w:val="0"/>
          <w:numId w:val="1004"/>
        </w:numPr>
      </w:pPr>
      <w:r>
        <w:t xml:space="preserve">A genuinely computed 0–100 credit score derived from the org's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Xero</w:t>
      </w:r>
      <w:r>
        <w:t xml:space="preserve"> </w:t>
      </w:r>
      <w:r>
        <w:t xml:space="preserve">payment history (not third-party) — see</w:t>
      </w:r>
      <w:r>
        <w:t xml:space="preserve"> </w:t>
      </w:r>
      <w:hyperlink w:anchor="credit-score">
        <w:r>
          <w:rPr>
            <w:rStyle w:val="Hyperlink"/>
          </w:rPr>
          <w:t xml:space="preserve">Appendix B: Features § Credit Score</w:t>
        </w:r>
      </w:hyperlink>
    </w:p>
    <w:p>
      <w:pPr>
        <w:pStyle w:val="Compact"/>
        <w:numPr>
          <w:ilvl w:val="0"/>
          <w:numId w:val="1004"/>
        </w:numPr>
      </w:pPr>
      <w:r>
        <w:t xml:space="preserve">Companies House enrichment (status, insolvency history, overdue filings,</w:t>
      </w:r>
      <w:r>
        <w:t xml:space="preserve"> </w:t>
      </w:r>
      <w:r>
        <w:t xml:space="preserve">registered charges)</w:t>
      </w:r>
    </w:p>
    <w:p>
      <w:pPr>
        <w:pStyle w:val="Compact"/>
        <w:numPr>
          <w:ilvl w:val="0"/>
          <w:numId w:val="1004"/>
        </w:numPr>
      </w:pPr>
      <w:r>
        <w:t xml:space="preserve">Real-time updates via Xero webhooks + Server-Sent Events — dashboard rows</w:t>
      </w:r>
      <w:r>
        <w:t xml:space="preserve"> </w:t>
      </w:r>
      <w:r>
        <w:t xml:space="preserve">update live as invoices/contacts change</w:t>
      </w:r>
    </w:p>
    <w:p>
      <w:pPr>
        <w:pStyle w:val="Compact"/>
        <w:numPr>
          <w:ilvl w:val="0"/>
          <w:numId w:val="1004"/>
        </w:numPr>
      </w:pPr>
      <w:r>
        <w:t xml:space="preserve">Syncs risk tiers back into Xero as Contact Groups</w:t>
      </w:r>
    </w:p>
    <w:p>
      <w:pPr>
        <w:pStyle w:val="FirstParagraph"/>
      </w:pPr>
      <w:r>
        <w:t xml:space="preserve">None of the apps above combine own-data scoring + Companies House enrichment</w:t>
      </w:r>
    </w:p>
    <w:p>
      <w:pPr>
        <w:pStyle w:val="Compact"/>
        <w:numPr>
          <w:ilvl w:val="0"/>
          <w:numId w:val="1005"/>
        </w:numPr>
      </w:pPr>
      <w:r>
        <w:t xml:space="preserve">real-time updates in quite the same way.</w:t>
      </w:r>
    </w:p>
    <w:bookmarkEnd w:id="13"/>
    <w:bookmarkStart w:id="22" w:name="the-gap-no-action-layer"/>
    <w:p>
      <w:pPr>
        <w:pStyle w:val="Heading4"/>
      </w:pPr>
      <w:r>
        <w:t xml:space="preserve">The Gap: No Action Layer</w:t>
      </w:r>
    </w:p>
    <w:p>
      <w:pPr>
        <w:pStyle w:val="FirstParagraph"/>
      </w:pPr>
      <w:r>
        <w:t xml:space="preserve">The clearest gap is that this app is purely</w:t>
      </w:r>
      <w:r>
        <w:t xml:space="preserve"> </w:t>
      </w:r>
      <w:r>
        <w:rPr>
          <w:b/>
          <w:bCs/>
        </w:rPr>
        <w:t xml:space="preserve">observational</w:t>
      </w:r>
      <w:r>
        <w:t xml:space="preserve"> </w:t>
      </w:r>
      <w:r>
        <w:t xml:space="preserve">— it surfaces</w:t>
      </w:r>
      <w:r>
        <w:t xml:space="preserve"> </w:t>
      </w:r>
      <w:r>
        <w:t xml:space="preserve">who's risky but takes no action. Every competitor above bundles at least</w:t>
      </w:r>
      <w:r>
        <w:t xml:space="preserve"> </w:t>
      </w:r>
      <w:r>
        <w:t xml:space="preserve">basic action (automated chasing, payment reminders, collection workflows),</w:t>
      </w:r>
      <w:r>
        <w:t xml:space="preserve"> </w:t>
      </w:r>
      <w:r>
        <w:t xml:space="preserve">because Xero users shopping in this category are usually trying to</w:t>
      </w:r>
      <w:r>
        <w:t xml:space="preserve"> </w:t>
      </w:r>
      <w:r>
        <w:rPr>
          <w:i/>
          <w:iCs/>
        </w:rPr>
        <w:t xml:space="preserve">reduce</w:t>
      </w:r>
      <w:r>
        <w:t xml:space="preserve"> </w:t>
      </w:r>
      <w:r>
        <w:t xml:space="preserve">bad debt, not just see it coming.</w:t>
      </w:r>
    </w:p>
    <w:p>
      <w:pPr>
        <w:pStyle w:val="BodyText"/>
      </w:pPr>
      <w:r>
        <w:rPr>
          <w:b/>
          <w:bCs/>
        </w:rPr>
        <w:t xml:space="preserve">Secondary, smaller gaps:</w:t>
      </w:r>
    </w:p>
    <w:p>
      <w:pPr>
        <w:pStyle w:val="Compact"/>
        <w:numPr>
          <w:ilvl w:val="0"/>
          <w:numId w:val="1006"/>
        </w:numPr>
      </w:pPr>
      <w:r>
        <w:t xml:space="preserve">No third-party-validated credit score (the Creditsafe evaluation — see</w:t>
      </w:r>
      <w:r>
        <w:t xml:space="preserve"> </w:t>
      </w:r>
      <w:hyperlink w:anchor="creditsafe-api-research">
        <w:r>
          <w:rPr>
            <w:rStyle w:val="Hyperlink"/>
          </w:rPr>
          <w:t xml:space="preserve">Creditsafe API Research</w:t>
        </w:r>
      </w:hyperlink>
      <w:r>
        <w:t xml:space="preserve"> </w:t>
      </w:r>
      <w:r>
        <w:t xml:space="preserve">— would close this)</w:t>
      </w:r>
    </w:p>
    <w:p>
      <w:pPr>
        <w:pStyle w:val="Compact"/>
        <w:numPr>
          <w:ilvl w:val="0"/>
          <w:numId w:val="1006"/>
        </w:numPr>
      </w:pPr>
      <w:r>
        <w:t xml:space="preserve">No proactive customer-facing communication at all</w:t>
      </w:r>
    </w:p>
    <w:p>
      <w:pPr>
        <w:pStyle w:val="FirstParagraph"/>
      </w:pPr>
      <w:r>
        <w:rPr>
          <w:b/>
          <w:bCs/>
        </w:rPr>
        <w:t xml:space="preserve">Tradeoff on closing the main gap:</w:t>
      </w:r>
      <w:r>
        <w:t xml:space="preserve"> </w:t>
      </w:r>
      <w:r>
        <w:t xml:space="preserve">adding a chasing/collections layer</w:t>
      </w:r>
      <w:r>
        <w:t xml:space="preserve"> </w:t>
      </w:r>
      <w:r>
        <w:t xml:space="preserve">(automated reminders, payment plans) turns this from an internal analytics</w:t>
      </w:r>
      <w:r>
        <w:t xml:space="preserve"> </w:t>
      </w:r>
      <w:r>
        <w:t xml:space="preserve">tool into direct competition with Chaser and Satago on their own turf — a</w:t>
      </w:r>
      <w:r>
        <w:t xml:space="preserve"> </w:t>
      </w:r>
      <w:r>
        <w:t xml:space="preserve">much bigger scope and a different kind of product (customer-facing comms,</w:t>
      </w:r>
      <w:r>
        <w:t xml:space="preserve"> </w:t>
      </w:r>
      <w:r>
        <w:t xml:space="preserve">not just internal reporting). Worth deciding deliberately rather than</w:t>
      </w:r>
      <w:r>
        <w:t xml:space="preserve"> </w:t>
      </w:r>
      <w:r>
        <w:t xml:space="preserve">drifting into it feature-by-feature.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hyperlink r:id="rId14">
        <w:r>
          <w:rPr>
            <w:rStyle w:val="Hyperlink"/>
          </w:rPr>
          <w:t xml:space="preserve">Credit Control Software for Xero: How to Choose the Right Tool in 2026 (UK Guide)</w:t>
        </w:r>
      </w:hyperlink>
      <w:r>
        <w:t xml:space="preserve"> </w:t>
      </w:r>
      <w:r>
        <w:t xml:space="preserve">·</w:t>
      </w:r>
      <w:r>
        <w:t xml:space="preserve"> </w:t>
      </w:r>
      <w:hyperlink r:id="rId15">
        <w:r>
          <w:rPr>
            <w:rStyle w:val="Hyperlink"/>
          </w:rPr>
          <w:t xml:space="preserve">Debtor Management Apps — Xero App Store</w:t>
        </w:r>
      </w:hyperlink>
      <w:r>
        <w:t xml:space="preserve"> </w:t>
      </w:r>
      <w:r>
        <w:t xml:space="preserve">·</w:t>
      </w:r>
      <w:r>
        <w:t xml:space="preserve"> </w:t>
      </w:r>
      <w:hyperlink r:id="rId16">
        <w:r>
          <w:rPr>
            <w:rStyle w:val="Hyperlink"/>
          </w:rPr>
          <w:t xml:space="preserve">Top Rated Accounts Receivable Software with Xero 2026 | GetApp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Hyperlink"/>
          </w:rPr>
          <w:t xml:space="preserve">Chaser Pricing (official)</w:t>
        </w:r>
      </w:hyperlink>
      <w:r>
        <w:t xml:space="preserve"> </w:t>
      </w:r>
      <w:r>
        <w:t xml:space="preserve">·</w:t>
      </w:r>
      <w:r>
        <w:t xml:space="preserve"> </w:t>
      </w:r>
      <w:hyperlink r:id="rId18">
        <w:r>
          <w:rPr>
            <w:rStyle w:val="Hyperlink"/>
          </w:rPr>
          <w:t xml:space="preserve">Satago Pricing (official)</w:t>
        </w:r>
      </w:hyperlink>
      <w:r>
        <w:t xml:space="preserve"> </w:t>
      </w:r>
      <w:r>
        <w:t xml:space="preserve">·</w:t>
      </w:r>
      <w:r>
        <w:t xml:space="preserve"> </w:t>
      </w:r>
      <w:hyperlink r:id="rId19">
        <w:r>
          <w:rPr>
            <w:rStyle w:val="Hyperlink"/>
          </w:rPr>
          <w:t xml:space="preserve">Paidnice Pricing (official)</w:t>
        </w:r>
      </w:hyperlink>
      <w:r>
        <w:t xml:space="preserve"> </w:t>
      </w:r>
      <w:r>
        <w:t xml:space="preserve">·</w:t>
      </w:r>
      <w:r>
        <w:t xml:space="preserve"> </w:t>
      </w:r>
      <w:hyperlink r:id="rId20">
        <w:r>
          <w:rPr>
            <w:rStyle w:val="Hyperlink"/>
          </w:rPr>
          <w:t xml:space="preserve">Credit control software compared: Chaser, Kolleno and Upflow (2026) | Trove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Credit Hound — Sage Intacct Marketplace listing</w:t>
        </w:r>
      </w:hyperlink>
    </w:p>
    <w:bookmarkEnd w:id="22"/>
    <w:bookmarkEnd w:id="23"/>
    <w:bookmarkStart w:id="36" w:name="creditsafe-api-research"/>
    <w:p>
      <w:pPr>
        <w:pStyle w:val="Heading3"/>
      </w:pPr>
      <w:r>
        <w:t xml:space="preserve">Creditsafe API Research</w:t>
      </w:r>
    </w:p>
    <w:bookmarkStart w:id="24" w:name="what-creditsafe-is"/>
    <w:p>
      <w:pPr>
        <w:pStyle w:val="Heading4"/>
      </w:pPr>
      <w:r>
        <w:t xml:space="preserve">What Creditsafe Is</w:t>
      </w:r>
    </w:p>
    <w:p>
      <w:pPr>
        <w:pStyle w:val="FirstParagraph"/>
      </w:pPr>
      <w:r>
        <w:t xml:space="preserve">A business credit reference agency (UK/international) — similar in purpose to</w:t>
      </w:r>
      <w:r>
        <w:t xml:space="preserve"> </w:t>
      </w:r>
      <w:r>
        <w:t xml:space="preserve">Companies House's data, but instead of just filing/insolvency status, they</w:t>
      </w:r>
      <w:r>
        <w:t xml:space="preserve"> </w:t>
      </w:r>
      <w:r>
        <w:t xml:space="preserve">provide an actual computed</w:t>
      </w:r>
      <w:r>
        <w:t xml:space="preserve"> </w:t>
      </w:r>
      <w:r>
        <w:rPr>
          <w:b/>
          <w:bCs/>
        </w:rPr>
        <w:t xml:space="preserve">credit score and recommended credit limit</w:t>
      </w:r>
      <w:r>
        <w:t xml:space="preserve"> </w:t>
      </w:r>
      <w:r>
        <w:t xml:space="preserve">for</w:t>
      </w:r>
      <w:r>
        <w:t xml:space="preserve"> </w:t>
      </w:r>
      <w:r>
        <w:t xml:space="preserve">companies, based on their own risk models, plus directors' info, balance</w:t>
      </w:r>
      <w:r>
        <w:t xml:space="preserve"> </w:t>
      </w:r>
      <w:r>
        <w:t xml:space="preserve">sheet data, and negative information (CCJs, etc.).</w:t>
      </w:r>
    </w:p>
    <w:bookmarkEnd w:id="24"/>
    <w:bookmarkStart w:id="25" w:name="the-connect-api"/>
    <w:p>
      <w:pPr>
        <w:pStyle w:val="Heading4"/>
      </w:pPr>
      <w:r>
        <w:t xml:space="preserve">The Connect API</w:t>
      </w:r>
    </w:p>
    <w:p>
      <w:pPr>
        <w:pStyle w:val="FirstParagraph"/>
      </w:pPr>
      <w:r>
        <w:rPr>
          <w:b/>
          <w:bCs/>
        </w:rPr>
        <w:t xml:space="preserve">Base URLs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https://connect.creditsafe.com/v1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https://connect.sandbox.creditsafe.com/v1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Authentication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/authenticate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in the body</w:t>
      </w:r>
    </w:p>
    <w:p>
      <w:pPr>
        <w:pStyle w:val="Compact"/>
        <w:numPr>
          <w:ilvl w:val="0"/>
          <w:numId w:val="1007"/>
        </w:numPr>
      </w:pPr>
      <w:r>
        <w:t xml:space="preserve">Returns a Bearer JWT, valid for 1 hour (re-authenticate to get a fresh one)</w:t>
      </w:r>
    </w:p>
    <w:p>
      <w:pPr>
        <w:pStyle w:val="Compact"/>
        <w:numPr>
          <w:ilvl w:val="0"/>
          <w:numId w:val="1007"/>
        </w:numPr>
      </w:pPr>
      <w:r>
        <w:t xml:space="preserve">Used as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on all subsequent calls</w:t>
      </w:r>
    </w:p>
    <w:p>
      <w:pPr>
        <w:pStyle w:val="Compact"/>
        <w:numPr>
          <w:ilvl w:val="0"/>
          <w:numId w:val="1007"/>
        </w:numPr>
      </w:pPr>
      <w:r>
        <w:t xml:space="preserve">Rate limits: max 5 identical invalid requests per 2 minutes (429), and a</w:t>
      </w:r>
      <w:r>
        <w:t xml:space="preserve"> </w:t>
      </w:r>
      <w:r>
        <w:t xml:space="preserve">lockout after 10,000 requests in 5 minutes</w:t>
      </w:r>
    </w:p>
    <w:p>
      <w:pPr>
        <w:pStyle w:val="FirstParagraph"/>
      </w:pPr>
      <w:r>
        <w:rPr>
          <w:b/>
          <w:bCs/>
        </w:rPr>
        <w:t xml:space="preserve">Key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/companies?countries=GB&amp;regNo=...</w:t>
            </w:r>
          </w:p>
        </w:tc>
        <w:tc>
          <w:tcPr/>
          <w:p>
            <w:pPr>
              <w:pStyle w:val="Compact"/>
            </w:pPr>
            <w:r>
              <w:t xml:space="preserve">Search/look up a company (by UK company number, name, etc.) — returns a</w:t>
            </w:r>
            <w:r>
              <w:t xml:space="preserve"> </w:t>
            </w:r>
            <w:r>
              <w:rPr>
                <w:rStyle w:val="VerbatimChar"/>
              </w:rPr>
              <w:t xml:space="preserve">connectId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/companies/{connectId}</w:t>
            </w:r>
          </w:p>
        </w:tc>
        <w:tc>
          <w:tcPr/>
          <w:p>
            <w:pPr>
              <w:pStyle w:val="Compact"/>
            </w:pPr>
            <w:r>
              <w:t xml:space="preserve">Full credit report: credit score, credit limit, directors, balance sheet, negative info. Supports</w:t>
            </w:r>
            <w:r>
              <w:t xml:space="preserve"> </w:t>
            </w:r>
            <w:r>
              <w:rPr>
                <w:rStyle w:val="VerbatimChar"/>
              </w:rPr>
              <w:t xml:space="preserve">Accept: application/json+pdf</w:t>
            </w:r>
            <w:r>
              <w:t xml:space="preserve"> </w:t>
            </w:r>
            <w:r>
              <w:t xml:space="preserve">for a Base64 PDF report too</w:t>
            </w:r>
          </w:p>
        </w:tc>
      </w:tr>
    </w:tbl>
    <w:bookmarkEnd w:id="25"/>
    <w:bookmarkStart w:id="26" w:name="international-coverage"/>
    <w:p>
      <w:pPr>
        <w:pStyle w:val="Heading4"/>
      </w:pPr>
      <w:r>
        <w:t xml:space="preserve">International Coverage</w:t>
      </w:r>
    </w:p>
    <w:p>
      <w:pPr>
        <w:pStyle w:val="FirstParagraph"/>
      </w:pPr>
      <w:r>
        <w:t xml:space="preserve">Not UK-only — the</w:t>
      </w:r>
      <w:r>
        <w:t xml:space="preserve"> </w:t>
      </w:r>
      <w:r>
        <w:rPr>
          <w:rStyle w:val="VerbatimChar"/>
        </w:rPr>
        <w:t xml:space="preserve">countries</w:t>
      </w:r>
      <w:r>
        <w:t xml:space="preserve"> </w:t>
      </w:r>
      <w:r>
        <w:t xml:space="preserve">parameter on</w:t>
      </w:r>
      <w:r>
        <w:t xml:space="preserve"> </w:t>
      </w:r>
      <w:r>
        <w:rPr>
          <w:rStyle w:val="VerbatimChar"/>
        </w:rPr>
        <w:t xml:space="preserve">GET /companies</w:t>
      </w:r>
      <w:r>
        <w:t xml:space="preserve"> </w:t>
      </w:r>
      <w:r>
        <w:t xml:space="preserve">(ISO-2 codes)</w:t>
      </w:r>
      <w:r>
        <w:t xml:space="preserve"> </w:t>
      </w:r>
      <w:r>
        <w:t xml:space="preserve">makes multi-country lookup a first-class part of the API. Reported coverage</w:t>
      </w:r>
      <w:r>
        <w:t xml:space="preserve"> </w:t>
      </w:r>
      <w:r>
        <w:t xml:space="preserve">(figures vary by source, all Creditsafe's own):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Coverage type</w:t>
            </w:r>
          </w:p>
        </w:tc>
        <w:tc>
          <w:tcPr/>
          <w:p>
            <w:pPr>
              <w:pStyle w:val="Compact"/>
            </w:pPr>
            <w:r>
              <w:t xml:space="preserve">Extent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Owned/direct database</w:t>
            </w:r>
          </w:p>
        </w:tc>
        <w:tc>
          <w:tcPr/>
          <w:p>
            <w:pPr>
              <w:pStyle w:val="Compact"/>
            </w:pPr>
            <w:r>
              <w:t xml:space="preserve">100+ countries, 365M+ business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Instant international reports</w:t>
            </w:r>
          </w:p>
        </w:tc>
        <w:tc>
          <w:tcPr/>
          <w:p>
            <w:pPr>
              <w:pStyle w:val="Compact"/>
            </w:pPr>
            <w:r>
              <w:t xml:space="preserve">200+ countries (via ~9,000 data sources: registries, courts, local partners)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real-time data feeds</w:t>
            </w:r>
          </w:p>
        </w:tc>
        <w:tc>
          <w:tcPr/>
          <w:p>
            <w:pPr>
              <w:pStyle w:val="Compact"/>
            </w:pPr>
            <w:r>
              <w:t xml:space="preserve">70+ countries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monitoring</w:t>
            </w:r>
          </w:p>
        </w:tc>
        <w:tc>
          <w:tcPr/>
          <w:p>
            <w:pPr>
              <w:pStyle w:val="Compact"/>
            </w:pPr>
            <w:r>
              <w:t xml:space="preserve">49 countries (North America, Europe, Asia-Pacific)</w:t>
            </w:r>
          </w:p>
        </w:tc>
      </w:tr>
    </w:tbl>
    <w:p>
      <w:pPr>
        <w:pStyle w:val="BodyText"/>
      </w:pPr>
      <w:r>
        <w:t xml:space="preserve">Relevant if this app ever needs to check an overseas parent company or</w:t>
      </w:r>
      <w:r>
        <w:t xml:space="preserve"> </w:t>
      </w:r>
      <w:r>
        <w:t xml:space="preserve">international counterparty, not just UK contacts. Worth confirming "instant"</w:t>
      </w:r>
      <w:r>
        <w:t xml:space="preserve"> </w:t>
      </w:r>
      <w:r>
        <w:t xml:space="preserve">vs. "on-request" availability for any specific country that matters before</w:t>
      </w:r>
      <w:r>
        <w:t xml:space="preserve"> </w:t>
      </w:r>
      <w:r>
        <w:t xml:space="preserve">relying on it.</w:t>
      </w:r>
    </w:p>
    <w:bookmarkEnd w:id="26"/>
    <w:bookmarkStart w:id="27" w:name="fit-with-this-app"/>
    <w:p>
      <w:pPr>
        <w:pStyle w:val="Heading4"/>
      </w:pPr>
      <w:r>
        <w:t xml:space="preserve">Fit With This App</w:t>
      </w:r>
    </w:p>
    <w:p>
      <w:pPr>
        <w:pStyle w:val="FirstParagraph"/>
      </w:pPr>
      <w:r>
        <w:t xml:space="preserve">Maps cleanly onto the existing</w:t>
      </w:r>
      <w:r>
        <w:t xml:space="preserve"> </w:t>
      </w:r>
      <w:r>
        <w:rPr>
          <w:rStyle w:val="VerbatimChar"/>
        </w:rPr>
        <w:t xml:space="preserve">ICompaniesHouseService</w:t>
      </w:r>
      <w:r>
        <w:t xml:space="preserve">/</w:t>
      </w:r>
      <w:r>
        <w:rPr>
          <w:rStyle w:val="VerbatimChar"/>
        </w:rPr>
        <w:t xml:space="preserve">CompaniesHouseService</w:t>
      </w:r>
      <w:r>
        <w:t xml:space="preserve"> </w:t>
      </w:r>
      <w:r>
        <w:t xml:space="preserve">pattern — a</w:t>
      </w:r>
      <w:r>
        <w:t xml:space="preserve"> </w:t>
      </w:r>
      <w:r>
        <w:rPr>
          <w:rStyle w:val="VerbatimChar"/>
        </w:rPr>
        <w:t xml:space="preserve">CreditsafeService</w:t>
      </w:r>
      <w:r>
        <w:t xml:space="preserve"> </w:t>
      </w:r>
      <w:r>
        <w:t xml:space="preserve">alongside it, same shape (look up by company</w:t>
      </w:r>
      <w:r>
        <w:t xml:space="preserve"> </w:t>
      </w:r>
      <w:r>
        <w:t xml:space="preserve">number → get a profile). It would give a genuine third-party credit score,</w:t>
      </w:r>
      <w:r>
        <w:t xml:space="preserve"> </w:t>
      </w:r>
      <w:r>
        <w:t xml:space="preserve">versus:</w:t>
      </w:r>
    </w:p>
    <w:p>
      <w:pPr>
        <w:pStyle w:val="Compact"/>
        <w:numPr>
          <w:ilvl w:val="0"/>
          <w:numId w:val="1008"/>
        </w:numPr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CreditLimitRecommendation</w:t>
      </w:r>
      <w:r>
        <w:t xml:space="preserve"> </w:t>
      </w:r>
      <w:r>
        <w:t xml:space="preserve">— self-calculated purely from this</w:t>
      </w:r>
      <w:r>
        <w:t xml:space="preserve"> </w:t>
      </w:r>
      <w:r>
        <w:t xml:space="preserve">org's own Xero invoice history</w:t>
      </w:r>
    </w:p>
    <w:p>
      <w:pPr>
        <w:pStyle w:val="Compact"/>
        <w:numPr>
          <w:ilvl w:val="0"/>
          <w:numId w:val="1008"/>
        </w:numPr>
      </w:pPr>
      <w:r>
        <w:t xml:space="preserve">Companies House data — just filing/insolvency status, not a score</w:t>
      </w:r>
    </w:p>
    <w:bookmarkEnd w:id="27"/>
    <w:bookmarkStart w:id="35" w:name="key-considerations"/>
    <w:p>
      <w:pPr>
        <w:pStyle w:val="Heading4"/>
      </w:pPr>
      <w:r>
        <w:t xml:space="preserve">Key Considerations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It's a paid commercial product</w:t>
      </w:r>
      <w:r>
        <w:t xml:space="preserve">, not free/public like Companies House —</w:t>
      </w:r>
      <w:r>
        <w:t xml:space="preserve"> </w:t>
      </w:r>
      <w:r>
        <w:t xml:space="preserve">requires an actual account/contract with Creditsafe. Signup looks</w:t>
      </w:r>
      <w:r>
        <w:t xml:space="preserve"> </w:t>
      </w:r>
      <w:r>
        <w:t xml:space="preserve">sales/demo-led rather than instant self-serve:</w:t>
      </w:r>
      <w:r>
        <w:t xml:space="preserve"> </w:t>
      </w:r>
      <w:hyperlink r:id="rId28">
        <w:r>
          <w:rPr>
            <w:rStyle w:val="Hyperlink"/>
          </w:rPr>
          <w:t xml:space="preserve">creditsafe.com/us/en/enterprise/integrations/company-data-api.html</w:t>
        </w:r>
      </w:hyperlink>
    </w:p>
    <w:p>
      <w:pPr>
        <w:pStyle w:val="Compact"/>
        <w:numPr>
          <w:ilvl w:val="0"/>
          <w:numId w:val="1009"/>
        </w:numPr>
      </w:pPr>
      <w:r>
        <w:t xml:space="preserve">Credentials would need Key Vault storage, same as the Xero secrets</w:t>
      </w:r>
    </w:p>
    <w:p>
      <w:pPr>
        <w:pStyle w:val="Compact"/>
        <w:numPr>
          <w:ilvl w:val="0"/>
          <w:numId w:val="1009"/>
        </w:numPr>
      </w:pPr>
      <w:r>
        <w:t xml:space="preserve">Worth deciding upfront: does this</w:t>
      </w:r>
      <w:r>
        <w:t xml:space="preserve"> </w:t>
      </w:r>
      <w:r>
        <w:rPr>
          <w:b/>
          <w:bCs/>
        </w:rPr>
        <w:t xml:space="preserve">replace</w:t>
      </w:r>
      <w:r>
        <w:t xml:space="preserve"> </w:t>
      </w:r>
      <w:r>
        <w:t xml:space="preserve">the current recommended-limit</w:t>
      </w:r>
      <w:r>
        <w:t xml:space="preserve"> </w:t>
      </w:r>
      <w:r>
        <w:t xml:space="preserve">logic, or sit</w:t>
      </w:r>
      <w:r>
        <w:t xml:space="preserve"> </w:t>
      </w:r>
      <w:r>
        <w:rPr>
          <w:b/>
          <w:bCs/>
        </w:rPr>
        <w:t xml:space="preserve">alongside</w:t>
      </w:r>
      <w:r>
        <w:t xml:space="preserve"> </w:t>
      </w:r>
      <w:r>
        <w:t xml:space="preserve">it as an extra column/data point?</w:t>
      </w:r>
    </w:p>
    <w:p>
      <w:pPr>
        <w:pStyle w:val="FirstParagraph"/>
      </w:pPr>
      <w:r>
        <w:rPr>
          <w:b/>
          <w:bCs/>
        </w:rPr>
        <w:t xml:space="preserve">Sources:</w:t>
      </w:r>
      <w:r>
        <w:t xml:space="preserve"> </w:t>
      </w:r>
      <w:hyperlink r:id="rId29">
        <w:r>
          <w:rPr>
            <w:rStyle w:val="Hyperlink"/>
          </w:rPr>
          <w:t xml:space="preserve">doc.creditsafe.com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Company Credit Report docs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connect-docs OpenAPI spec (archived)</w:t>
        </w:r>
      </w:hyperlink>
      <w:r>
        <w:t xml:space="preserve"> </w:t>
      </w:r>
      <w:r>
        <w:t xml:space="preserve">·</w:t>
      </w:r>
      <w:r>
        <w:t xml:space="preserve"> </w:t>
      </w:r>
      <w:hyperlink r:id="rId32">
        <w:r>
          <w:rPr>
            <w:rStyle w:val="Hyperlink"/>
          </w:rPr>
          <w:t xml:space="preserve">Creditsafe Data</w:t>
        </w:r>
      </w:hyperlink>
      <w:r>
        <w:t xml:space="preserve"> </w:t>
      </w:r>
      <w:r>
        <w:t xml:space="preserve">·</w:t>
      </w:r>
      <w:r>
        <w:t xml:space="preserve"> </w:t>
      </w:r>
      <w:hyperlink r:id="rId33">
        <w:r>
          <w:rPr>
            <w:rStyle w:val="Hyperlink"/>
          </w:rPr>
          <w:t xml:space="preserve">International Company Credit Reports &amp; Credit Scores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</w:rPr>
          <w:t xml:space="preserve">Business Credit Monitoring &amp; International Company Monitoring</w:t>
        </w:r>
      </w:hyperlink>
    </w:p>
    <w:bookmarkEnd w:id="35"/>
    <w:bookmarkEnd w:id="36"/>
    <w:bookmarkStart w:id="37" w:name="why-creditsafe"/>
    <w:p>
      <w:pPr>
        <w:pStyle w:val="Heading3"/>
      </w:pPr>
      <w:r>
        <w:t xml:space="preserve">Why Creditsafe</w:t>
      </w:r>
    </w:p>
    <w:p>
      <w:pPr>
        <w:pStyle w:val="FirstParagraph"/>
      </w:pPr>
      <w:r>
        <w:t xml:space="preserve">Why Creditsafe over Dun &amp; Bradstreet or Experian Business, specifically: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Only one with concrete, usable technical documentation.</w:t>
      </w:r>
      <w:r>
        <w:t xml:space="preserve"> </w:t>
      </w:r>
      <w:r>
        <w:t xml:space="preserve">Creditsafe has</w:t>
      </w:r>
      <w:r>
        <w:t xml:space="preserve"> </w:t>
      </w:r>
      <w:r>
        <w:t xml:space="preserve">a public OpenAPI spec with clear auth (</w:t>
      </w:r>
      <w:r>
        <w:rPr>
          <w:rStyle w:val="VerbatimChar"/>
        </w:rPr>
        <w:t xml:space="preserve">POST /authenticate</w:t>
      </w:r>
      <w:r>
        <w:t xml:space="preserve"> </w:t>
      </w:r>
      <w:r>
        <w:t xml:space="preserve">→ Bearer JWT)</w:t>
      </w:r>
      <w:r>
        <w:t xml:space="preserve"> </w:t>
      </w:r>
      <w:r>
        <w:t xml:space="preserve">and endpoints (</w:t>
      </w:r>
      <w:r>
        <w:rPr>
          <w:rStyle w:val="VerbatimChar"/>
        </w:rPr>
        <w:t xml:space="preserve">GET /companies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/companies/{connectId}</w:t>
      </w:r>
      <w:r>
        <w:t xml:space="preserve">), plus a</w:t>
      </w:r>
      <w:r>
        <w:t xml:space="preserve"> </w:t>
      </w:r>
      <w:r>
        <w:t xml:space="preserve">public sandbox. D&amp;B's and Experian's developer portals are harder to</w:t>
      </w:r>
      <w:r>
        <w:t xml:space="preserve"> </w:t>
      </w:r>
      <w:r>
        <w:t xml:space="preserve">evaluate from the outside — D&amp;B's public docs surfaced mostly Nordic</w:t>
      </w:r>
      <w:r>
        <w:t xml:space="preserve"> </w:t>
      </w:r>
      <w:r>
        <w:t xml:space="preserve">products rather than their core global API, and neither offers a fully</w:t>
      </w:r>
      <w:r>
        <w:t xml:space="preserve"> </w:t>
      </w:r>
      <w:r>
        <w:t xml:space="preserve">self-serve path to production access.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Purpose-built for this exact lookup.</w:t>
      </w:r>
      <w:r>
        <w:t xml:space="preserve"> </w:t>
      </w:r>
      <w:r>
        <w:rPr>
          <w:rStyle w:val="VerbatimChar"/>
        </w:rPr>
        <w:t xml:space="preserve">GET /companies?countries=GB&amp;regNo=...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/companies/{connectId}</w:t>
      </w:r>
      <w:r>
        <w:t xml:space="preserve"> </w:t>
      </w:r>
      <w:r>
        <w:t xml:space="preserve">maps directly onto "look up a UK company by</w:t>
      </w:r>
      <w:r>
        <w:t xml:space="preserve"> </w:t>
      </w:r>
      <w:r>
        <w:t xml:space="preserve">registration number, get a credit score and recommended limit" — the same</w:t>
      </w:r>
      <w:r>
        <w:t xml:space="preserve"> </w:t>
      </w:r>
      <w:r>
        <w:t xml:space="preserve">shape as the existing</w:t>
      </w:r>
      <w:r>
        <w:t xml:space="preserve"> </w:t>
      </w:r>
      <w:r>
        <w:rPr>
          <w:rStyle w:val="VerbatimChar"/>
        </w:rPr>
        <w:t xml:space="preserve">CompaniesHouseService</w:t>
      </w:r>
      <w:r>
        <w:t xml:space="preserve"> </w:t>
      </w:r>
      <w:r>
        <w:t xml:space="preserve">in this app.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Likely the cheaper option, though unverified.</w:t>
      </w:r>
      <w:r>
        <w:t xml:space="preserve"> </w:t>
      </w:r>
      <w:r>
        <w:t xml:space="preserve">None of the three</w:t>
      </w:r>
      <w:r>
        <w:t xml:space="preserve"> </w:t>
      </w:r>
      <w:r>
        <w:t xml:space="preserve">publish real pricing (all are quote-based enterprise sales). Third-party</w:t>
      </w:r>
      <w:r>
        <w:t xml:space="preserve"> </w:t>
      </w:r>
      <w:r>
        <w:t xml:space="preserve">estimates put D&amp;B at $10k–$50k+/yr and Experian's UK business report</w:t>
      </w:r>
      <w:r>
        <w:t xml:space="preserve"> </w:t>
      </w:r>
      <w:r>
        <w:t xml:space="preserve">subscriptions at $450–$750/yr for a small volume tier — both point to</w:t>
      </w:r>
      <w:r>
        <w:t xml:space="preserve"> </w:t>
      </w:r>
      <w:r>
        <w:t xml:space="preserve">Creditsafe being priced for API-driven use rather than occasional report</w:t>
      </w:r>
      <w:r>
        <w:t xml:space="preserve"> </w:t>
      </w:r>
      <w:r>
        <w:t xml:space="preserve">lookups, but this needs confirming directly with sales before committing.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Right-sized for the use case.</w:t>
      </w:r>
      <w:r>
        <w:t xml:space="preserve"> </w:t>
      </w:r>
      <w:r>
        <w:t xml:space="preserve">D&amp;B and Experian are broader, more</w:t>
      </w:r>
      <w:r>
        <w:t xml:space="preserve"> </w:t>
      </w:r>
      <w:r>
        <w:t xml:space="preserve">established enterprise data providers with correspondingly heavier sales</w:t>
      </w:r>
      <w:r>
        <w:t xml:space="preserve"> </w:t>
      </w:r>
      <w:r>
        <w:t xml:space="preserve">processes and (likely) minimum contract sizes suited to larger</w:t>
      </w:r>
      <w:r>
        <w:t xml:space="preserve"> </w:t>
      </w:r>
      <w:r>
        <w:t xml:space="preserve">organisations. Creditsafe's product is more narrowly scoped to company</w:t>
      </w:r>
      <w:r>
        <w:t xml:space="preserve"> </w:t>
      </w:r>
      <w:r>
        <w:t xml:space="preserve">credit reports, which matches what this app actually needs.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Not UK-limited, so it scales with the app.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countries</w:t>
      </w:r>
      <w:r>
        <w:t xml:space="preserve"> </w:t>
      </w:r>
      <w:r>
        <w:t xml:space="preserve">parameter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GET /companies</w:t>
      </w:r>
      <w:r>
        <w:t xml:space="preserve"> </w:t>
      </w:r>
      <w:r>
        <w:t xml:space="preserve">makes multi-country lookup first-class, with reported</w:t>
      </w:r>
      <w:r>
        <w:t xml:space="preserve"> </w:t>
      </w:r>
      <w:r>
        <w:t xml:space="preserve">coverage of 100+ countries direct and 200+ via international reports —</w:t>
      </w:r>
      <w:r>
        <w:t xml:space="preserve"> </w:t>
      </w:r>
      <w:r>
        <w:t xml:space="preserve">future-proofs the integration if overseas counterparties ever need</w:t>
      </w:r>
      <w:r>
        <w:t xml:space="preserve"> </w:t>
      </w:r>
      <w:r>
        <w:t xml:space="preserve">checking, without switching providers later. D&amp;B and Experian are also</w:t>
      </w:r>
      <w:r>
        <w:t xml:space="preserve"> </w:t>
      </w:r>
      <w:r>
        <w:t xml:space="preserve">global (arguably more established internationally), so this isn't a</w:t>
      </w:r>
      <w:r>
        <w:t xml:space="preserve"> </w:t>
      </w:r>
      <w:r>
        <w:t xml:space="preserve">unique advantage — just confirmation Creditsafe isn't a UK-only trade-off.</w:t>
      </w:r>
    </w:p>
    <w:p>
      <w:pPr>
        <w:pStyle w:val="FirstParagraph"/>
      </w:pPr>
      <w:r>
        <w:rPr>
          <w:b/>
          <w:bCs/>
        </w:rPr>
        <w:t xml:space="preserve">Caveat:</w:t>
      </w:r>
      <w:r>
        <w:t xml:space="preserve"> </w:t>
      </w:r>
      <w:r>
        <w:t xml:space="preserve">this is a lean, desk-research comparison — not a vendor</w:t>
      </w:r>
      <w:r>
        <w:t xml:space="preserve"> </w:t>
      </w:r>
      <w:r>
        <w:t xml:space="preserve">evaluation. Before committing, get real pricing and a sandbox trial from</w:t>
      </w:r>
      <w:r>
        <w:t xml:space="preserve"> </w:t>
      </w:r>
      <w:r>
        <w:t xml:space="preserve">Creditsafe, and at least a pricing conversation with D&amp;B/Experian, to</w:t>
      </w:r>
      <w:r>
        <w:t xml:space="preserve"> </w:t>
      </w:r>
      <w:r>
        <w:t xml:space="preserve">confirm points 1 and 3 hold up under direct contact.</w:t>
      </w:r>
    </w:p>
    <w:bookmarkEnd w:id="37"/>
    <w:bookmarkStart w:id="44" w:name="expanding-beyond-companies-house"/>
    <w:p>
      <w:pPr>
        <w:pStyle w:val="Heading3"/>
      </w:pPr>
      <w:r>
        <w:t xml:space="preserve">Expanding Beyond Companies House</w:t>
      </w:r>
    </w:p>
    <w:p>
      <w:pPr>
        <w:pStyle w:val="FirstParagraph"/>
      </w:pPr>
      <w:r>
        <w:rPr>
          <w:i/>
          <w:iCs/>
        </w:rPr>
        <w:t xml:space="preserve">Strategy for moving from UK-only (Companies House) to US, European, and</w:t>
      </w:r>
      <w:r>
        <w:rPr>
          <w:i/>
          <w:iCs/>
        </w:rPr>
        <w:t xml:space="preserve"> </w:t>
      </w:r>
      <w:r>
        <w:rPr>
          <w:i/>
          <w:iCs/>
        </w:rPr>
        <w:t xml:space="preserve">Asian customer coverage.</w:t>
      </w:r>
    </w:p>
    <w:bookmarkStart w:id="38" w:name="the-problem"/>
    <w:p>
      <w:pPr>
        <w:pStyle w:val="Heading4"/>
      </w:pPr>
      <w:r>
        <w:t xml:space="preserve">The Problem</w:t>
      </w:r>
    </w:p>
    <w:p>
      <w:pPr>
        <w:pStyle w:val="FirstParagraph"/>
      </w:pPr>
      <w:r>
        <w:t xml:space="preserve">Companies House only covers UK-registered entities. As the credit risk</w:t>
      </w:r>
      <w:r>
        <w:t xml:space="preserve"> </w:t>
      </w:r>
      <w:r>
        <w:t xml:space="preserve">extension expands to US, European, and Asian Xero/QuickBooks/Sage</w:t>
      </w:r>
      <w:r>
        <w:t xml:space="preserve"> </w:t>
      </w:r>
      <w:r>
        <w:t xml:space="preserve">customers, counterparty enrichment, tiering, and payment-behaviour scoring</w:t>
      </w:r>
      <w:r>
        <w:t xml:space="preserve"> </w:t>
      </w:r>
      <w:r>
        <w:t xml:space="preserve">need a data source (or sources) that work outside the UK. Companies House</w:t>
      </w:r>
      <w:r>
        <w:t xml:space="preserve"> </w:t>
      </w:r>
      <w:r>
        <w:t xml:space="preserve">itself has no equivalent reach — it only provides what companies are</w:t>
      </w:r>
      <w:r>
        <w:t xml:space="preserve"> </w:t>
      </w:r>
      <w:r>
        <w:t xml:space="preserve">legally required to file with the UK registry, with no credit scores,</w:t>
      </w:r>
      <w:r>
        <w:t xml:space="preserve"> </w:t>
      </w:r>
      <w:r>
        <w:t xml:space="preserve">revenue estimates, or cross-border data.</w:t>
      </w:r>
    </w:p>
    <w:bookmarkEnd w:id="38"/>
    <w:bookmarkStart w:id="39" w:name="the-regional-gap"/>
    <w:p>
      <w:pPr>
        <w:pStyle w:val="Heading4"/>
      </w:pPr>
      <w:r>
        <w:t xml:space="preserve">The Regional Gap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Free/government source</w:t>
            </w:r>
          </w:p>
        </w:tc>
        <w:tc>
          <w:tcPr/>
          <w:p>
            <w:pPr>
              <w:pStyle w:val="Compact"/>
            </w:pPr>
            <w:r>
              <w:t xml:space="preserve">Coverage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Companies House (existing)</w:t>
            </w:r>
          </w:p>
        </w:tc>
        <w:tc>
          <w:tcPr/>
          <w:p>
            <w:pPr>
              <w:pStyle w:val="Compact"/>
            </w:pPr>
            <w:r>
              <w:t xml:space="preserve">None — solved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SEC EDGAR</w:t>
            </w:r>
          </w:p>
        </w:tc>
        <w:tc>
          <w:tcPr/>
          <w:p>
            <w:pPr>
              <w:pStyle w:val="Compact"/>
            </w:pPr>
            <w:r>
              <w:t xml:space="preserve">Free, but public companies only. No unified private-company registry — records are fragmented across 50 state Secretary of State offices with inconsistent API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Europe</w:t>
            </w:r>
          </w:p>
        </w:tc>
        <w:tc>
          <w:tcPr/>
          <w:p>
            <w:pPr>
              <w:pStyle w:val="Compact"/>
            </w:pPr>
            <w:r>
              <w:t xml:space="preserve">National registries (Handelsregister, INPI/RNE, etc.)</w:t>
            </w:r>
          </w:p>
        </w:tc>
        <w:tc>
          <w:tcPr/>
          <w:p>
            <w:pPr>
              <w:pStyle w:val="Compact"/>
            </w:pPr>
            <w:r>
              <w:t xml:space="preserve">Exist per-country but access quality and API maturity vary widely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Asia</w:t>
            </w:r>
          </w:p>
        </w:tc>
        <w:tc>
          <w:tcPr/>
          <w:p>
            <w:pPr>
              <w:pStyle w:val="Compact"/>
            </w:pPr>
            <w:r>
              <w:t xml:space="preserve">Jurisdiction-by-jurisdiction</w:t>
            </w:r>
          </w:p>
        </w:tc>
        <w:tc>
          <w:tcPr/>
          <w:p>
            <w:pPr>
              <w:pStyle w:val="Compact"/>
            </w:pPr>
            <w:r>
              <w:t xml:space="preserve">Patchiest coverage; rarely has clean developer-friendly APIs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no free government source will give consistent,</w:t>
      </w:r>
      <w:r>
        <w:t xml:space="preserve"> </w:t>
      </w:r>
      <w:r>
        <w:t xml:space="preserve">credit-relevant coverage across all three regions. A commercial aggregator</w:t>
      </w:r>
      <w:r>
        <w:t xml:space="preserve"> </w:t>
      </w:r>
      <w:r>
        <w:t xml:space="preserve">or credit bureau is needed to fill the gap left by Companies House.</w:t>
      </w:r>
    </w:p>
    <w:bookmarkEnd w:id="39"/>
    <w:bookmarkStart w:id="40" w:name="provider-options-evaluated"/>
    <w:p>
      <w:pPr>
        <w:pStyle w:val="Heading4"/>
      </w:pPr>
      <w:r>
        <w:t xml:space="preserve">Provider Options Evaluated</w:t>
      </w:r>
    </w:p>
    <w:p>
      <w:pPr>
        <w:pStyle w:val="FirstParagraph"/>
      </w:pPr>
      <w:r>
        <w:rPr>
          <w:b/>
          <w:bCs/>
        </w:rPr>
        <w:t xml:space="preserve">Registry aggregators (entity verification, not credit scoring):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OpenCorporates</w:t>
      </w:r>
      <w:r>
        <w:t xml:space="preserve"> </w:t>
      </w:r>
      <w:r>
        <w:t xml:space="preserve">— largest open database, but capped at 500 API</w:t>
      </w:r>
      <w:r>
        <w:t xml:space="preserve"> </w:t>
      </w:r>
      <w:r>
        <w:t xml:space="preserve">calls/month, roughly half its sources no longer updating, no beneficial</w:t>
      </w:r>
      <w:r>
        <w:t xml:space="preserve"> </w:t>
      </w:r>
      <w:r>
        <w:t xml:space="preserve">ownership data. Fine for prototyping only.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North Data</w:t>
      </w:r>
      <w:r>
        <w:t xml:space="preserve"> </w:t>
      </w:r>
      <w:r>
        <w:t xml:space="preserve">— strong for European/German registry data specifically.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Zephira</w:t>
      </w:r>
      <w:r>
        <w:t xml:space="preserve"> </w:t>
      </w:r>
      <w:r>
        <w:t xml:space="preserve">— API-first, developer-friendly, transparent pricing from</w:t>
      </w:r>
      <w:r>
        <w:t xml:space="preserve"> </w:t>
      </w:r>
      <w:r>
        <w:t xml:space="preserve">$99/month (Starter), covering 300M+ companies across 150+ countries,</w:t>
      </w:r>
      <w:r>
        <w:t xml:space="preserve"> </w:t>
      </w:r>
      <w:r>
        <w:t xml:space="preserve">pulling directly from government registries with AI-based</w:t>
      </w:r>
      <w:r>
        <w:t xml:space="preserve"> </w:t>
      </w:r>
      <w:r>
        <w:t xml:space="preserve">cross-jurisdiction normalization. Best pure-registry option if deep</w:t>
      </w:r>
      <w:r>
        <w:t xml:space="preserve"> </w:t>
      </w:r>
      <w:r>
        <w:t xml:space="preserve">credit scoring isn't required.</w:t>
      </w:r>
    </w:p>
    <w:p>
      <w:pPr>
        <w:pStyle w:val="FirstParagraph"/>
      </w:pPr>
      <w:r>
        <w:rPr>
          <w:b/>
          <w:bCs/>
        </w:rPr>
        <w:t xml:space="preserve">Credit/risk-focused providers (closer fit for this use case):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Creditsafe</w:t>
      </w:r>
      <w:r>
        <w:t xml:space="preserve"> </w:t>
      </w:r>
      <w:r>
        <w:t xml:space="preserve">— an actual credit bureau, not just a registry aggregator.</w:t>
      </w:r>
      <w:r>
        <w:t xml:space="preserve"> </w:t>
      </w:r>
      <w:r>
        <w:t xml:space="preserve">Provides credit scores and payment behaviour data directly, which is what</w:t>
      </w:r>
      <w:r>
        <w:t xml:space="preserve"> </w:t>
      </w:r>
      <w:r>
        <w:t xml:space="preserve">the existing counterparty tiering logic needs. Pricing is not published;</w:t>
      </w:r>
      <w:r>
        <w:t xml:space="preserve"> </w:t>
      </w:r>
      <w:r>
        <w:t xml:space="preserve">requires direct quote. Third-party pricing trackers describe a tiered</w:t>
      </w:r>
      <w:r>
        <w:t xml:space="preserve"> </w:t>
      </w:r>
      <w:r>
        <w:t xml:space="preserve">model (Standard/Plus/Premier) with no permanent free tier, though</w:t>
      </w:r>
      <w:r>
        <w:t xml:space="preserve"> </w:t>
      </w:r>
      <w:r>
        <w:t xml:space="preserve">reviewers frequently cite it as notably cheaper than Dun &amp; Bradstreet and</w:t>
      </w:r>
      <w:r>
        <w:t xml:space="preserve"> </w:t>
      </w:r>
      <w:r>
        <w:t xml:space="preserve">Equifax, with a flat-rate model that avoids per-report fee creep.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Global Database</w:t>
      </w:r>
      <w:r>
        <w:t xml:space="preserve"> </w:t>
      </w:r>
      <w:r>
        <w:t xml:space="preserve">— combines registry data (sourced from Companies</w:t>
      </w:r>
      <w:r>
        <w:t xml:space="preserve"> </w:t>
      </w:r>
      <w:r>
        <w:t xml:space="preserve">House, public filings, stock exchanges, proprietary web crawling) with</w:t>
      </w:r>
      <w:r>
        <w:t xml:space="preserve"> </w:t>
      </w:r>
      <w:r>
        <w:t xml:space="preserve">credit scores/limits and contact enrichment in a single API. 400M+</w:t>
      </w:r>
      <w:r>
        <w:t xml:space="preserve"> </w:t>
      </w:r>
      <w:r>
        <w:t xml:space="preserve">company profiles, 480M+ contacts. Priced via a credit-based subscription</w:t>
      </w:r>
      <w:r>
        <w:t xml:space="preserve"> </w:t>
      </w:r>
      <w:r>
        <w:t xml:space="preserve">model (buy a pool of credits, consumption varies by endpoint). Broader</w:t>
      </w:r>
      <w:r>
        <w:t xml:space="preserve"> </w:t>
      </w:r>
      <w:r>
        <w:t xml:space="preserve">than Creditsafe in scope — could reduce the need for a separate registry</w:t>
      </w:r>
    </w:p>
    <w:p>
      <w:pPr>
        <w:pStyle w:val="Compact"/>
        <w:numPr>
          <w:ilvl w:val="1"/>
          <w:numId w:val="1013"/>
        </w:numPr>
      </w:pPr>
      <w:r>
        <w:t xml:space="preserve">credit bureau integration.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Sayari / Moody's Orbis</w:t>
      </w:r>
      <w:r>
        <w:t xml:space="preserve"> </w:t>
      </w:r>
      <w:r>
        <w:t xml:space="preserve">— go deepest on beneficial ownership and</w:t>
      </w:r>
      <w:r>
        <w:t xml:space="preserve"> </w:t>
      </w:r>
      <w:r>
        <w:t xml:space="preserve">complex risk structures, but oriented more toward compliance/KYB than</w:t>
      </w:r>
      <w:r>
        <w:t xml:space="preserve"> </w:t>
      </w:r>
      <w:r>
        <w:t xml:space="preserve">SME credit scoring. Likely overkill and over-cost for this use case</w:t>
      </w:r>
      <w:r>
        <w:t xml:space="preserve"> </w:t>
      </w:r>
      <w:r>
        <w:t xml:space="preserve">unless customers include higher-risk jurisdictions.</w:t>
      </w:r>
    </w:p>
    <w:bookmarkEnd w:id="40"/>
    <w:bookmarkStart w:id="41" w:name="recommended-approach"/>
    <w:p>
      <w:pPr>
        <w:pStyle w:val="Heading4"/>
      </w:pPr>
      <w:r>
        <w:t xml:space="preserve">Recommended Approach</w:t>
      </w:r>
    </w:p>
    <w:p>
      <w:pPr>
        <w:pStyle w:val="FirstParagraph"/>
      </w:pPr>
      <w:r>
        <w:rPr>
          <w:b/>
          <w:bCs/>
        </w:rPr>
        <w:t xml:space="preserve">Phase 1 — Get real pricing.</w:t>
      </w:r>
      <w:r>
        <w:t xml:space="preserve"> </w:t>
      </w:r>
      <w:r>
        <w:t xml:space="preserve">Neither Creditsafe nor Global Database</w:t>
      </w:r>
      <w:r>
        <w:t xml:space="preserve"> </w:t>
      </w:r>
      <w:r>
        <w:t xml:space="preserve">publish API pricing. The next concrete step is requesting quotes/API</w:t>
      </w:r>
      <w:r>
        <w:t xml:space="preserve"> </w:t>
      </w:r>
      <w:r>
        <w:t xml:space="preserve">documentation directly from both, since the strategy below can't be</w:t>
      </w:r>
      <w:r>
        <w:t xml:space="preserve"> </w:t>
      </w:r>
      <w:r>
        <w:t xml:space="preserve">finalised on desk research alone.</w:t>
      </w:r>
    </w:p>
    <w:p>
      <w:pPr>
        <w:pStyle w:val="BodyText"/>
      </w:pPr>
      <w:r>
        <w:rPr>
          <w:b/>
          <w:bCs/>
        </w:rPr>
        <w:t xml:space="preserve">Phase 2 — Pilot with Global Database first.</w:t>
      </w:r>
      <w:r>
        <w:t xml:space="preserve"> </w:t>
      </w:r>
      <w:r>
        <w:t xml:space="preserve">It's the more</w:t>
      </w:r>
      <w:r>
        <w:t xml:space="preserve"> </w:t>
      </w:r>
      <w:r>
        <w:t xml:space="preserve">developer-friendly, API-first option, and — critically — bundles registry</w:t>
      </w:r>
      <w:r>
        <w:t xml:space="preserve"> </w:t>
      </w:r>
      <w:r>
        <w:t xml:space="preserve">verification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credit signal in one integration. This avoids</w:t>
      </w:r>
      <w:r>
        <w:t xml:space="preserve"> </w:t>
      </w:r>
      <w:r>
        <w:t xml:space="preserve">maintaining two separate data relationships (a registry aggregator plus a</w:t>
      </w:r>
      <w:r>
        <w:t xml:space="preserve"> </w:t>
      </w:r>
      <w:r>
        <w:t xml:space="preserve">separate credit bureau) during early expansion, which matters given the</w:t>
      </w:r>
      <w:r>
        <w:t xml:space="preserve"> </w:t>
      </w:r>
      <w:r>
        <w:t xml:space="preserve">credit risk extension is still a one-person build.</w:t>
      </w:r>
    </w:p>
    <w:p>
      <w:pPr>
        <w:pStyle w:val="BodyText"/>
      </w:pPr>
      <w:r>
        <w:rPr>
          <w:b/>
          <w:bCs/>
        </w:rPr>
        <w:t xml:space="preserve">Phase 3 — Evaluate Creditsafe as a secondary or premium-tier source.</w:t>
      </w:r>
      <w:r>
        <w:t xml:space="preserve"> </w:t>
      </w:r>
      <w:r>
        <w:t xml:space="preserve">If</w:t>
      </w:r>
      <w:r>
        <w:t xml:space="preserve"> </w:t>
      </w:r>
      <w:r>
        <w:t xml:space="preserve">Global Database's credit scoring proves too thin for higher-stakes tiering</w:t>
      </w:r>
      <w:r>
        <w:t xml:space="preserve"> </w:t>
      </w:r>
      <w:r>
        <w:t xml:space="preserve">decisions, add Creditsafe as a secondary source for flagged/high-risk</w:t>
      </w:r>
      <w:r>
        <w:t xml:space="preserve"> </w:t>
      </w:r>
      <w:r>
        <w:t xml:space="preserve">counterparties only — keeping most volume on the cheaper aggregator and</w:t>
      </w:r>
      <w:r>
        <w:t xml:space="preserve"> </w:t>
      </w:r>
      <w:r>
        <w:t xml:space="preserve">reserving bureau-grade reports for cases that need them. This mirrors how</w:t>
      </w:r>
      <w:r>
        <w:t xml:space="preserve"> </w:t>
      </w:r>
      <w:r>
        <w:t xml:space="preserve">Creditsafe's own tiers are structured (limited "Fresh Investigations" at</w:t>
      </w:r>
      <w:r>
        <w:t xml:space="preserve"> </w:t>
      </w:r>
      <w:r>
        <w:t xml:space="preserve">the top tier), suggesting even Creditsafe expects premium reports to be</w:t>
      </w:r>
      <w:r>
        <w:t xml:space="preserve"> </w:t>
      </w:r>
      <w:r>
        <w:t xml:space="preserve">used selectively rather than for full-portfolio coverage.</w:t>
      </w:r>
    </w:p>
    <w:p>
      <w:pPr>
        <w:pStyle w:val="BodyText"/>
      </w:pPr>
      <w:r>
        <w:rPr>
          <w:b/>
          <w:bCs/>
        </w:rPr>
        <w:t xml:space="preserve">Phase 4 — Regional sequencing.</w:t>
      </w:r>
      <w:r>
        <w:t xml:space="preserve"> </w:t>
      </w:r>
      <w:r>
        <w:t xml:space="preserve">Given QuickBooks (US) is the next</w:t>
      </w:r>
      <w:r>
        <w:t xml:space="preserve"> </w:t>
      </w:r>
      <w:r>
        <w:t xml:space="preserve">priority integration after Xero, prioritise validating US private-company</w:t>
      </w:r>
      <w:r>
        <w:t xml:space="preserve"> </w:t>
      </w:r>
      <w:r>
        <w:t xml:space="preserve">coverage first — this is the weakest point for both providers and the area</w:t>
      </w:r>
      <w:r>
        <w:t xml:space="preserve"> </w:t>
      </w:r>
      <w:r>
        <w:t xml:space="preserve">most worth stress-testing before committing. European coverage is likely</w:t>
      </w:r>
      <w:r>
        <w:t xml:space="preserve"> </w:t>
      </w:r>
      <w:r>
        <w:t xml:space="preserve">to be stronger out of the gate given both providers' registry-sourced</w:t>
      </w:r>
      <w:r>
        <w:t xml:space="preserve"> </w:t>
      </w:r>
      <w:r>
        <w:t xml:space="preserve">European data; Asian coverage should be treated as a later-stage addition</w:t>
      </w:r>
      <w:r>
        <w:t xml:space="preserve"> </w:t>
      </w:r>
      <w:r>
        <w:t xml:space="preserve">once volume justifies it.</w:t>
      </w:r>
    </w:p>
    <w:bookmarkEnd w:id="41"/>
    <w:bookmarkStart w:id="42" w:name="cost-discipline"/>
    <w:p>
      <w:pPr>
        <w:pStyle w:val="Heading4"/>
      </w:pPr>
      <w:r>
        <w:t xml:space="preserve">Cost Discipline</w:t>
      </w:r>
    </w:p>
    <w:p>
      <w:pPr>
        <w:pStyle w:val="FirstParagraph"/>
      </w:pPr>
      <w:r>
        <w:t xml:space="preserve">Given the metered/credit-based pricing models across every option here</w:t>
      </w:r>
      <w:r>
        <w:t xml:space="preserve"> </w:t>
      </w:r>
      <w:r>
        <w:t xml:space="preserve">(mirroring the QuickBooks reads-metering issue flagged in</w:t>
      </w:r>
      <w:r>
        <w:t xml:space="preserve"> </w:t>
      </w:r>
      <w:hyperlink w:anchor="accounting-platform-api-cost-analysis">
        <w:r>
          <w:rPr>
            <w:rStyle w:val="Hyperlink"/>
          </w:rPr>
          <w:t xml:space="preserve">Accounting Platform API Cost Analysis</w:t>
        </w:r>
      </w:hyperlink>
      <w:r>
        <w:t xml:space="preserve">),</w:t>
      </w:r>
      <w:r>
        <w:t xml:space="preserve"> </w:t>
      </w:r>
      <w:r>
        <w:t xml:space="preserve">the enrichment cost per counterparty lookup should be modelled against</w:t>
      </w:r>
      <w:r>
        <w:t xml:space="preserve"> </w:t>
      </w:r>
      <w:r>
        <w:t xml:space="preserve">expected customer volume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committing to a provider — the same</w:t>
      </w:r>
      <w:r>
        <w:t xml:space="preserve"> </w:t>
      </w:r>
      <w:r>
        <w:t xml:space="preserve">discipline applied to the Xero/Sage/QuickBooks API cost analysis. A</w:t>
      </w:r>
      <w:r>
        <w:t xml:space="preserve"> </w:t>
      </w:r>
      <w:r>
        <w:t xml:space="preserve">credit-based model in particular rewards caching and deduplication (e.g.</w:t>
      </w:r>
      <w:r>
        <w:t xml:space="preserve"> </w:t>
      </w:r>
      <w:r>
        <w:t xml:space="preserve">not re-enriching the same counterparty across multiple customer accounts),</w:t>
      </w:r>
      <w:r>
        <w:t xml:space="preserve"> </w:t>
      </w:r>
      <w:r>
        <w:t xml:space="preserve">which should be a design principle from day one rather than a later</w:t>
      </w:r>
      <w:r>
        <w:t xml:space="preserve"> </w:t>
      </w:r>
      <w:r>
        <w:t xml:space="preserve">optimisation.</w:t>
      </w:r>
    </w:p>
    <w:bookmarkEnd w:id="42"/>
    <w:bookmarkStart w:id="43" w:name="X7e9387fb51f7f75236c1d516a0c59321d1d10ca"/>
    <w:p>
      <w:pPr>
        <w:pStyle w:val="Heading4"/>
      </w:pPr>
      <w:r>
        <w:t xml:space="preserve">Open Questions to Resolve via Provider Quotes</w:t>
      </w:r>
    </w:p>
    <w:p>
      <w:pPr>
        <w:pStyle w:val="Compact"/>
        <w:numPr>
          <w:ilvl w:val="0"/>
          <w:numId w:val="1014"/>
        </w:numPr>
      </w:pPr>
      <w:r>
        <w:t xml:space="preserve">What does Global Database's credit-based pricing actually cost per</w:t>
      </w:r>
      <w:r>
        <w:t xml:space="preserve"> </w:t>
      </w:r>
      <w:r>
        <w:t xml:space="preserve">lookup at expected volume (dozens to low hundreds of counterparties per</w:t>
      </w:r>
      <w:r>
        <w:t xml:space="preserve"> </w:t>
      </w:r>
      <w:r>
        <w:t xml:space="preserve">customer)?</w:t>
      </w:r>
    </w:p>
    <w:p>
      <w:pPr>
        <w:pStyle w:val="Compact"/>
        <w:numPr>
          <w:ilvl w:val="0"/>
          <w:numId w:val="1014"/>
        </w:numPr>
      </w:pPr>
      <w:r>
        <w:t xml:space="preserve">Does Creditsafe's API pricing scale down to a solo-developer/early-stage</w:t>
      </w:r>
      <w:r>
        <w:t xml:space="preserve"> </w:t>
      </w:r>
      <w:r>
        <w:t xml:space="preserve">volume, or is it enterprise-only in practice?</w:t>
      </w:r>
    </w:p>
    <w:p>
      <w:pPr>
        <w:pStyle w:val="Compact"/>
        <w:numPr>
          <w:ilvl w:val="0"/>
          <w:numId w:val="1014"/>
        </w:numPr>
      </w:pPr>
      <w:r>
        <w:t xml:space="preserve">How current is each provider's US private-company data, given the</w:t>
      </w:r>
      <w:r>
        <w:t xml:space="preserve"> </w:t>
      </w:r>
      <w:r>
        <w:t xml:space="preserve">absence of a unified US registry?</w:t>
      </w:r>
    </w:p>
    <w:p>
      <w:pPr>
        <w:pStyle w:val="Compact"/>
        <w:numPr>
          <w:ilvl w:val="0"/>
          <w:numId w:val="1014"/>
        </w:numPr>
      </w:pPr>
      <w:r>
        <w:t xml:space="preserve">Do either provider's terms restrict use of their data for training</w:t>
      </w:r>
      <w:r>
        <w:t xml:space="preserve"> </w:t>
      </w:r>
      <w:r>
        <w:t xml:space="preserve">AI/ML models or building a resellable product (as Xero's new terms now</w:t>
      </w:r>
      <w:r>
        <w:t xml:space="preserve"> </w:t>
      </w:r>
      <w:r>
        <w:t xml:space="preserve">do) — this needs checking before building deeper dependency on either.</w:t>
      </w:r>
    </w:p>
    <w:bookmarkEnd w:id="43"/>
    <w:bookmarkEnd w:id="44"/>
    <w:bookmarkStart w:id="50" w:name="accounting-platform-api-cost-analysis"/>
    <w:p>
      <w:pPr>
        <w:pStyle w:val="Heading3"/>
      </w:pPr>
      <w:r>
        <w:t xml:space="preserve">Accounting Platform API Cost Analysis</w:t>
      </w:r>
    </w:p>
    <w:p>
      <w:pPr>
        <w:pStyle w:val="FirstParagraph"/>
      </w:pPr>
      <w:r>
        <w:rPr>
          <w:i/>
          <w:iCs/>
        </w:rPr>
        <w:t xml:space="preserve">Comparison of integration costs across Xero, Sage, and QuickBooks for the</w:t>
      </w:r>
      <w:r>
        <w:rPr>
          <w:i/>
          <w:iCs/>
        </w:rPr>
        <w:t xml:space="preserve"> </w:t>
      </w:r>
      <w:r>
        <w:rPr>
          <w:i/>
          <w:iCs/>
        </w:rPr>
        <w:t xml:space="preserve">Xero-based credit risk extension.</w:t>
      </w:r>
    </w:p>
    <w:bookmarkStart w:id="45" w:name="summary"/>
    <w:p>
      <w:pPr>
        <w:pStyle w:val="Heading4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Xero</w:t>
            </w:r>
          </w:p>
        </w:tc>
        <w:tc>
          <w:tcPr/>
          <w:p>
            <w:pPr>
              <w:pStyle w:val="Compact"/>
            </w:pPr>
            <w:r>
              <w:t xml:space="preserve">Sage Business Cloud</w:t>
            </w:r>
          </w:p>
        </w:tc>
        <w:tc>
          <w:tcPr/>
          <w:p>
            <w:pPr>
              <w:pStyle w:val="Compact"/>
            </w:pPr>
            <w:r>
              <w:t xml:space="preserve">QuickBooks Online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cost</w:t>
            </w:r>
          </w:p>
        </w:tc>
        <w:tc>
          <w:tcPr/>
          <w:p>
            <w:pPr>
              <w:pStyle w:val="Compact"/>
            </w:pPr>
            <w:r>
              <w:t xml:space="preserve">Free (Starter tier)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Writes free; reads metered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at small scale</w:t>
            </w:r>
          </w:p>
        </w:tc>
        <w:tc>
          <w:tcPr/>
          <w:p>
            <w:pPr>
              <w:pStyle w:val="Compact"/>
            </w:pPr>
            <w:r>
              <w:t xml:space="preserve">Free up to 5 connections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Free up to 500K reads/month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at growth scale</w:t>
            </w:r>
          </w:p>
        </w:tc>
        <w:tc>
          <w:tcPr/>
          <w:p>
            <w:pPr>
              <w:pStyle w:val="Compact"/>
            </w:pPr>
            <w:r>
              <w:t xml:space="preserve">$35 AUD/mo (~£18) up to 50 connections</w:t>
            </w:r>
          </w:p>
        </w:tc>
        <w:tc>
          <w:tcPr/>
          <w:p>
            <w:pPr>
              <w:pStyle w:val="Compact"/>
            </w:pPr>
            <w:r>
              <w:t xml:space="preserve">Free (capped by rate limits, not fees)</w:t>
            </w:r>
          </w:p>
        </w:tc>
        <w:tc>
          <w:tcPr/>
          <w:p>
            <w:pPr>
              <w:pStyle w:val="Compact"/>
            </w:pPr>
            <w:r>
              <w:t xml:space="preserve">Paid tiers required beyond 500K reads/month, up to $4,500/mo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at large scale</w:t>
            </w:r>
          </w:p>
        </w:tc>
        <w:tc>
          <w:tcPr/>
          <w:p>
            <w:pPr>
              <w:pStyle w:val="Compact"/>
            </w:pPr>
            <w:r>
              <w:t xml:space="preserve">$245 AUD/mo up to 1,000 connections; $1,445 AUD/mo up to 10,000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Higher paid tier (Silver/Gold/Platinum), exact pricing not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Overage pricing</w:t>
            </w:r>
          </w:p>
        </w:tc>
        <w:tc>
          <w:tcPr/>
          <w:p>
            <w:pPr>
              <w:pStyle w:val="Compact"/>
            </w:pPr>
            <w:r>
              <w:t xml:space="preserve">$2.40 AUD/GB of data egress beyond tier allowance</w:t>
            </w:r>
          </w:p>
        </w:tc>
        <w:tc>
          <w:tcPr/>
          <w:p>
            <w:pPr>
              <w:pStyle w:val="Compact"/>
            </w:pPr>
            <w:r>
              <w:t xml:space="preserve">N/A (hard rate-limited instead)</w:t>
            </w:r>
          </w:p>
        </w:tc>
        <w:tc>
          <w:tcPr/>
          <w:p>
            <w:pPr>
              <w:pStyle w:val="Compact"/>
            </w:pPr>
            <w:r>
              <w:t xml:space="preserve">N/A (tiered reads model)</w:t>
            </w:r>
          </w:p>
        </w:tc>
      </w:tr>
    </w:tbl>
    <w:bookmarkEnd w:id="45"/>
    <w:bookmarkStart w:id="46" w:name="xero--detailed-tier-breakdown"/>
    <w:p>
      <w:pPr>
        <w:pStyle w:val="Heading4"/>
      </w:pPr>
      <w:r>
        <w:t xml:space="preserve">Xero — Detailed Tier Breakdown</w:t>
      </w:r>
    </w:p>
    <w:p>
      <w:pPr>
        <w:pStyle w:val="FirstParagraph"/>
      </w:pPr>
      <w:r>
        <w:t xml:space="preserve">Pricing took effect 2 March 2026, replacing the previous free/revenue-share</w:t>
      </w:r>
      <w:r>
        <w:t xml:space="preserve"> </w:t>
      </w:r>
      <w:r>
        <w:t xml:space="preserve">model.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Monthly fee</w:t>
            </w:r>
          </w:p>
        </w:tc>
        <w:tc>
          <w:tcPr/>
          <w:p>
            <w:pPr>
              <w:pStyle w:val="Compact"/>
            </w:pPr>
            <w:r>
              <w:t xml:space="preserve">Max connections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Egress allowance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1,000 calls/day/org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$35 AUD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5,000 calls/day/org</w:t>
            </w:r>
          </w:p>
        </w:tc>
        <w:tc>
          <w:tcPr/>
          <w:p>
            <w:pPr>
              <w:pStyle w:val="Compact"/>
            </w:pPr>
            <w:r>
              <w:t xml:space="preserve">10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Plus</w:t>
            </w:r>
          </w:p>
        </w:tc>
        <w:tc>
          <w:tcPr/>
          <w:p>
            <w:pPr>
              <w:pStyle w:val="Compact"/>
            </w:pPr>
            <w:r>
              <w:t xml:space="preserve">$245 AUD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5,000 calls/day/org</w:t>
            </w:r>
          </w:p>
        </w:tc>
        <w:tc>
          <w:tcPr/>
          <w:p>
            <w:pPr>
              <w:pStyle w:val="Compact"/>
            </w:pPr>
            <w:r>
              <w:t xml:space="preserve">50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$1,445 AUD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5,000 calls/day/org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5,000 calls/day/org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gotchas:</w:t>
      </w:r>
    </w:p>
    <w:p>
      <w:pPr>
        <w:pStyle w:val="Compact"/>
        <w:numPr>
          <w:ilvl w:val="0"/>
          <w:numId w:val="1015"/>
        </w:numPr>
      </w:pPr>
      <w:r>
        <w:t xml:space="preserve">The Journal endpoint (raw journal entries) is locked behind the Advanced</w:t>
      </w:r>
      <w:r>
        <w:t xml:space="preserve"> </w:t>
      </w:r>
      <w:r>
        <w:t xml:space="preserve">tier and requires a security assessment — only relevant if the credit</w:t>
      </w:r>
      <w:r>
        <w:t xml:space="preserve"> </w:t>
      </w:r>
      <w:r>
        <w:t xml:space="preserve">scoring logic needs journal-level data rather than just</w:t>
      </w:r>
      <w:r>
        <w:t xml:space="preserve"> </w:t>
      </w:r>
      <w:r>
        <w:t xml:space="preserve">invoices/payments.</w:t>
      </w:r>
    </w:p>
    <w:p>
      <w:pPr>
        <w:pStyle w:val="Compact"/>
        <w:numPr>
          <w:ilvl w:val="0"/>
          <w:numId w:val="1015"/>
        </w:numPr>
      </w:pPr>
      <w:r>
        <w:t xml:space="preserve">Existing apps were migrated to this model with 30 days' notice; new apps</w:t>
      </w:r>
      <w:r>
        <w:t xml:space="preserve"> </w:t>
      </w:r>
      <w:r>
        <w:t xml:space="preserve">go straight onto it.</w:t>
      </w:r>
    </w:p>
    <w:bookmarkEnd w:id="46"/>
    <w:bookmarkStart w:id="47" w:name="sage-business-cloud-accounting"/>
    <w:p>
      <w:pPr>
        <w:pStyle w:val="Heading4"/>
      </w:pPr>
      <w:r>
        <w:t xml:space="preserve">Sage Business Cloud Accounting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API access is free</w:t>
      </w:r>
      <w:r>
        <w:t xml:space="preserve">, but constrained by tight limits: ~2,500</w:t>
      </w:r>
      <w:r>
        <w:t xml:space="preserve"> </w:t>
      </w:r>
      <w:r>
        <w:t xml:space="preserve">requests/day per company, 100/minute.</w:t>
      </w:r>
    </w:p>
    <w:p>
      <w:pPr>
        <w:pStyle w:val="Compact"/>
        <w:numPr>
          <w:ilvl w:val="0"/>
          <w:numId w:val="1016"/>
        </w:numPr>
      </w:pPr>
      <w:r>
        <w:t xml:space="preserve">No webhooks — polling only, using</w:t>
      </w:r>
      <w:r>
        <w:t xml:space="preserve"> </w:t>
      </w:r>
      <w:r>
        <w:rPr>
          <w:rStyle w:val="VerbatimChar"/>
        </w:rPr>
        <w:t xml:space="preserve">updated_from</w:t>
      </w:r>
      <w:r>
        <w:t xml:space="preserve">/</w:t>
      </w:r>
      <w:r>
        <w:rPr>
          <w:rStyle w:val="VerbatimChar"/>
        </w:rPr>
        <w:t xml:space="preserve">updated_to</w:t>
      </w:r>
      <w:r>
        <w:t xml:space="preserve"> </w:t>
      </w:r>
      <w:r>
        <w:t xml:space="preserve">filters.</w:t>
      </w:r>
    </w:p>
    <w:p>
      <w:pPr>
        <w:pStyle w:val="Compact"/>
        <w:numPr>
          <w:ilvl w:val="0"/>
          <w:numId w:val="1016"/>
        </w:numPr>
      </w:pPr>
      <w:r>
        <w:t xml:space="preserve">Main cost is engineering time (5-minute access tokens, manual</w:t>
      </w:r>
      <w:r>
        <w:t xml:space="preserve"> </w:t>
      </w:r>
      <w:r>
        <w:t xml:space="preserve">re-authorization if refresh tokens lapse after 31 days), not licensing</w:t>
      </w:r>
      <w:r>
        <w:t xml:space="preserve"> </w:t>
      </w:r>
      <w:r>
        <w:t xml:space="preserve">fees.</w:t>
      </w:r>
    </w:p>
    <w:p>
      <w:pPr>
        <w:pStyle w:val="Compact"/>
        <w:numPr>
          <w:ilvl w:val="0"/>
          <w:numId w:val="1016"/>
        </w:numPr>
      </w:pPr>
      <w:r>
        <w:t xml:space="preserve">Distribution requires Sage partner certification and Global Marketplace</w:t>
      </w:r>
      <w:r>
        <w:t xml:space="preserve"> </w:t>
      </w:r>
      <w:r>
        <w:t xml:space="preserve">listing.</w:t>
      </w:r>
    </w:p>
    <w:bookmarkEnd w:id="47"/>
    <w:bookmarkStart w:id="48" w:name="quickbooks-online"/>
    <w:p>
      <w:pPr>
        <w:pStyle w:val="Heading4"/>
      </w:pPr>
      <w:r>
        <w:t xml:space="preserve">QuickBooks Online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Writing data remains free.</w:t>
      </w:r>
      <w:r>
        <w:t xml:space="preserve"> </w:t>
      </w:r>
      <w:r>
        <w:rPr>
          <w:b/>
          <w:bCs/>
        </w:rPr>
        <w:t xml:space="preserve">Reading data is metered</w:t>
      </w:r>
      <w:r>
        <w:t xml:space="preserve"> </w:t>
      </w:r>
      <w:r>
        <w:t xml:space="preserve">under a</w:t>
      </w:r>
      <w:r>
        <w:t xml:space="preserve"> </w:t>
      </w:r>
      <w:r>
        <w:t xml:space="preserve">tiered model introduced in 2025:</w:t>
      </w:r>
    </w:p>
    <w:p>
      <w:pPr>
        <w:pStyle w:val="Compact"/>
        <w:numPr>
          <w:ilvl w:val="1"/>
          <w:numId w:val="1018"/>
        </w:numPr>
      </w:pPr>
      <w:r>
        <w:t xml:space="preserve">Free "Builder" tier: 500,000 reads/month</w:t>
      </w:r>
    </w:p>
    <w:p>
      <w:pPr>
        <w:pStyle w:val="Compact"/>
        <w:numPr>
          <w:ilvl w:val="1"/>
          <w:numId w:val="1018"/>
        </w:numPr>
      </w:pPr>
      <w:r>
        <w:t xml:space="preserve">Paid tiers (Silver, Gold, Platinum): required beyond that, with</w:t>
      </w:r>
      <w:r>
        <w:t xml:space="preserve"> </w:t>
      </w:r>
      <w:r>
        <w:t xml:space="preserve">published pricing not fully disclosed in available sources</w:t>
      </w:r>
    </w:p>
    <w:p>
      <w:pPr>
        <w:pStyle w:val="Compact"/>
        <w:numPr>
          <w:ilvl w:val="1"/>
          <w:numId w:val="1018"/>
        </w:numPr>
      </w:pPr>
      <w:r>
        <w:t xml:space="preserve">Overall App Partner Program cost range cited elsewhere: $0–$4,500/month</w:t>
      </w:r>
      <w:r>
        <w:t xml:space="preserve"> </w:t>
      </w:r>
      <w:r>
        <w:t xml:space="preserve">depending on scale</w:t>
      </w:r>
    </w:p>
    <w:p>
      <w:pPr>
        <w:pStyle w:val="Compact"/>
        <w:numPr>
          <w:ilvl w:val="0"/>
          <w:numId w:val="1017"/>
        </w:numPr>
      </w:pPr>
      <w:r>
        <w:t xml:space="preserve">Rate limit is generous relative to Sage: 500 requests/min per company, 10</w:t>
      </w:r>
      <w:r>
        <w:t xml:space="preserve"> </w:t>
      </w:r>
      <w:r>
        <w:t xml:space="preserve">concurrent.</w:t>
      </w:r>
    </w:p>
    <w:p>
      <w:pPr>
        <w:pStyle w:val="Compact"/>
        <w:numPr>
          <w:ilvl w:val="0"/>
          <w:numId w:val="1017"/>
        </w:numPr>
      </w:pPr>
      <w:r>
        <w:t xml:space="preserve">For a credit-risk product continuously polling invoices/payments across</w:t>
      </w:r>
      <w:r>
        <w:t xml:space="preserve"> </w:t>
      </w:r>
      <w:r>
        <w:t xml:space="preserve">many customer companies, this metered-read model is the one most likely</w:t>
      </w:r>
      <w:r>
        <w:t xml:space="preserve"> </w:t>
      </w:r>
      <w:r>
        <w:t xml:space="preserve">to generate a real, ongoing cost line as usage grows — worth modelling</w:t>
      </w:r>
      <w:r>
        <w:t xml:space="preserve"> </w:t>
      </w:r>
      <w:r>
        <w:t xml:space="preserve">against expected customer count before committing engineering time.</w:t>
      </w:r>
    </w:p>
    <w:bookmarkEnd w:id="48"/>
    <w:bookmarkStart w:id="49" w:name="X8f79d1611f8401c304735c06cac40ee5f5cdeb6"/>
    <w:p>
      <w:pPr>
        <w:pStyle w:val="Heading4"/>
      </w:pPr>
      <w:r>
        <w:t xml:space="preserve">Bottom Line for the Credit Risk Extension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Xero</w:t>
      </w:r>
      <w:r>
        <w:t xml:space="preserve"> </w:t>
      </w:r>
      <w:r>
        <w:t xml:space="preserve">is cheap through early growth — free to 5 customers, ~£18/month</w:t>
      </w:r>
      <w:r>
        <w:t xml:space="preserve"> </w:t>
      </w:r>
      <w:r>
        <w:t xml:space="preserve">to 50 — and scales predictably and transparently after that.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Sage</w:t>
      </w:r>
      <w:r>
        <w:t xml:space="preserve"> </w:t>
      </w:r>
      <w:r>
        <w:t xml:space="preserve">has no direct licensing cost, but its low rate limits and lack</w:t>
      </w:r>
      <w:r>
        <w:t xml:space="preserve"> </w:t>
      </w:r>
      <w:r>
        <w:t xml:space="preserve">of webhooks make it more of an engineering cost than a fee cost.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QuickBooks</w:t>
      </w:r>
      <w:r>
        <w:t xml:space="preserve"> </w:t>
      </w:r>
      <w:r>
        <w:t xml:space="preserve">is the most commercially important target for US</w:t>
      </w:r>
      <w:r>
        <w:t xml:space="preserve"> </w:t>
      </w:r>
      <w:r>
        <w:t xml:space="preserve">penetration, but is also the platform where read costs need the most</w:t>
      </w:r>
      <w:r>
        <w:t xml:space="preserve"> </w:t>
      </w:r>
      <w:r>
        <w:t xml:space="preserve">careful forecasting before scaling up.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9"/>
    <w:bookmarkEnd w:id="50"/>
    <w:bookmarkEnd w:id="51"/>
    <w:bookmarkStart w:id="59" w:name="appendix-a-overview"/>
    <w:p>
      <w:pPr>
        <w:pStyle w:val="Heading2"/>
      </w:pPr>
      <w:r>
        <w:t xml:space="preserve">Appendix A: Overview</w:t>
      </w:r>
    </w:p>
    <w:p>
      <w:pPr>
        <w:pStyle w:val="FirstParagraph"/>
      </w:pPr>
      <w:r>
        <w:t xml:space="preserve">A tool that helps you spot which customers are becoming a credit risk before</w:t>
      </w:r>
      <w:r>
        <w:t xml:space="preserve"> </w:t>
      </w:r>
      <w:r>
        <w:t xml:space="preserve">it turns into a bad debt — using the invoice data already in Xero, enriched</w:t>
      </w:r>
      <w:r>
        <w:t xml:space="preserve"> </w:t>
      </w:r>
      <w:r>
        <w:t xml:space="preserve">with UK company registry information, kept up to date automatically.</w:t>
      </w:r>
    </w:p>
    <w:bookmarkStart w:id="52" w:name="connecting-your-xero-account"/>
    <w:p>
      <w:pPr>
        <w:pStyle w:val="Heading3"/>
      </w:pPr>
      <w:r>
        <w:t xml:space="preserve">Connecting your Xero account</w:t>
      </w:r>
    </w:p>
    <w:p>
      <w:pPr>
        <w:pStyle w:val="FirstParagraph"/>
      </w:pPr>
      <w:r>
        <w:t xml:space="preserve">A one-time sign-in through Xero's own secure login screen. Once connected,</w:t>
      </w:r>
      <w:r>
        <w:t xml:space="preserve"> </w:t>
      </w:r>
      <w:r>
        <w:t xml:space="preserve">the dashboard reads your sales invoices and customer records directly — no</w:t>
      </w:r>
      <w:r>
        <w:t xml:space="preserve"> </w:t>
      </w:r>
      <w:r>
        <w:t xml:space="preserve">data entry required.</w:t>
      </w:r>
    </w:p>
    <w:bookmarkEnd w:id="52"/>
    <w:bookmarkStart w:id="53" w:name="the-credit-risk-dashboard"/>
    <w:p>
      <w:pPr>
        <w:pStyle w:val="Heading3"/>
      </w:pPr>
      <w:r>
        <w:t xml:space="preserve">The Credit Risk Dashboard</w:t>
      </w:r>
    </w:p>
    <w:p>
      <w:pPr>
        <w:pStyle w:val="FirstParagraph"/>
      </w:pPr>
      <w:r>
        <w:t xml:space="preserve">A single table showing every customer with money currently owed, sortable</w:t>
      </w:r>
      <w:r>
        <w:t xml:space="preserve"> </w:t>
      </w:r>
      <w:r>
        <w:t xml:space="preserve">by clicking any column: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tells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Name, with a link straight through to their record in Xero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Score</w:t>
            </w:r>
          </w:p>
        </w:tc>
        <w:tc>
          <w:tcPr/>
          <w:p>
            <w:pPr>
              <w:pStyle w:val="Compact"/>
            </w:pPr>
            <w:r>
              <w:t xml:space="preserve">An overall 0–100 score summarising how risky this customer is, with a simple letter grade (A best, F worst) — click to see why they got that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Outstanding</w:t>
            </w:r>
          </w:p>
        </w:tc>
        <w:tc>
          <w:tcPr/>
          <w:p>
            <w:pPr>
              <w:pStyle w:val="Compact"/>
            </w:pPr>
            <w:r>
              <w:t xml:space="preserve">Total amount currently 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</w:pPr>
            <w:r>
              <w:t xml:space="preserve">How much of your total money owed sits with this one customer — too much riding on one customer is a risk in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Overdue</w:t>
            </w:r>
          </w:p>
        </w:tc>
        <w:tc>
          <w:tcPr/>
          <w:p>
            <w:pPr>
              <w:pStyle w:val="Compact"/>
            </w:pPr>
            <w:r>
              <w:t xml:space="preserve">How much of what's owed is already past its due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Oldest Overdue</w:t>
            </w:r>
          </w:p>
        </w:tc>
        <w:tc>
          <w:tcPr/>
          <w:p>
            <w:pPr>
              <w:pStyle w:val="Compact"/>
            </w:pPr>
            <w:r>
              <w:t xml:space="preserve">How many days the oldest unpaid invoice has been overdue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Current, Low, Medium, or High, based on how overdue their invoices 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Trend</w:t>
            </w:r>
          </w:p>
        </w:tc>
        <w:tc>
          <w:tcPr/>
          <w:p>
            <w:pPr>
              <w:pStyle w:val="Compact"/>
            </w:pPr>
            <w:r>
              <w:t xml:space="preserve">Whether this customer has been paying faster or slower recently compared to their own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 Limit</w:t>
            </w:r>
          </w:p>
        </w:tc>
        <w:tc>
          <w:tcPr/>
          <w:p>
            <w:pPr>
              <w:pStyle w:val="Compact"/>
            </w:pPr>
            <w:r>
              <w:t xml:space="preserve">A suggested cap on how much credit to extend to this customer — click to see how it was worked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Status</w:t>
            </w:r>
          </w:p>
        </w:tc>
        <w:tc>
          <w:tcPr/>
          <w:p>
            <w:pPr>
              <w:pStyle w:val="Compact"/>
            </w:pPr>
            <w:r>
              <w:t xml:space="preserve">Whether the company is still actively trading, whether they're behind on their own statutory filings, and whether they've ever been through insolvency</w:t>
            </w:r>
          </w:p>
        </w:tc>
      </w:tr>
    </w:tbl>
    <w:bookmarkEnd w:id="53"/>
    <w:bookmarkStart w:id="54" w:name="early-warnings"/>
    <w:p>
      <w:pPr>
        <w:pStyle w:val="Heading3"/>
      </w:pPr>
      <w:r>
        <w:t xml:space="preserve">Early Warnings</w:t>
      </w:r>
    </w:p>
    <w:p>
      <w:pPr>
        <w:pStyle w:val="FirstParagraph"/>
      </w:pPr>
      <w:r>
        <w:t xml:space="preserve">A highlighted panel above the table flags customers showing early signs of</w:t>
      </w:r>
      <w:r>
        <w:t xml:space="preserve"> </w:t>
      </w:r>
      <w:r>
        <w:t xml:space="preserve">trouble — before it's serious enough to show up in their overall risk</w:t>
      </w:r>
      <w:r>
        <w:t xml:space="preserve"> </w:t>
      </w:r>
      <w:r>
        <w:t xml:space="preserve">rating. This includes a reliably-paying customer's first ever late payment,</w:t>
      </w:r>
      <w:r>
        <w:t xml:space="preserve"> </w:t>
      </w:r>
      <w:r>
        <w:t xml:space="preserve">a customer whose payments are getting slower at an accelerating rate, a</w:t>
      </w:r>
      <w:r>
        <w:t xml:space="preserve"> </w:t>
      </w:r>
      <w:r>
        <w:t xml:space="preserve">customer who has gone over their recommended credit limit, or worrying</w:t>
      </w:r>
      <w:r>
        <w:t xml:space="preserve"> </w:t>
      </w:r>
      <w:r>
        <w:t xml:space="preserve">information from the companies register. Warnings can be grouped either by</w:t>
      </w:r>
      <w:r>
        <w:t xml:space="preserve"> </w:t>
      </w:r>
      <w:r>
        <w:t xml:space="preserve">customer or by type of warning, and the panel can be collapsed once</w:t>
      </w:r>
      <w:r>
        <w:t xml:space="preserve"> </w:t>
      </w:r>
      <w:r>
        <w:t xml:space="preserve">reviewed.</w:t>
      </w:r>
    </w:p>
    <w:bookmarkEnd w:id="54"/>
    <w:bookmarkStart w:id="55" w:name="how-the-credit-score-works"/>
    <w:p>
      <w:pPr>
        <w:pStyle w:val="Heading3"/>
      </w:pPr>
      <w:r>
        <w:t xml:space="preserve">How the Credit Score works</w:t>
      </w:r>
    </w:p>
    <w:p>
      <w:pPr>
        <w:pStyle w:val="FirstParagraph"/>
      </w:pPr>
      <w:r>
        <w:t xml:space="preserve">Every customer starts from a clean slate and points are deducted (or</w:t>
      </w:r>
      <w:r>
        <w:t xml:space="preserve"> </w:t>
      </w:r>
      <w:r>
        <w:t xml:space="preserve">occasionally added back) based on:</w:t>
      </w:r>
    </w:p>
    <w:p>
      <w:pPr>
        <w:pStyle w:val="Compact"/>
        <w:numPr>
          <w:ilvl w:val="0"/>
          <w:numId w:val="1020"/>
        </w:numPr>
      </w:pPr>
      <w:r>
        <w:t xml:space="preserve">How overdue their invoices currently are</w:t>
      </w:r>
    </w:p>
    <w:p>
      <w:pPr>
        <w:pStyle w:val="Compact"/>
        <w:numPr>
          <w:ilvl w:val="0"/>
          <w:numId w:val="1020"/>
        </w:numPr>
      </w:pPr>
      <w:r>
        <w:t xml:space="preserve">Whether their payment behaviour is getting better or worse over time</w:t>
      </w:r>
    </w:p>
    <w:p>
      <w:pPr>
        <w:pStyle w:val="Compact"/>
        <w:numPr>
          <w:ilvl w:val="0"/>
          <w:numId w:val="1020"/>
        </w:numPr>
      </w:pPr>
      <w:r>
        <w:t xml:space="preserve">How much of your total exposure is concentrated in this one customer</w:t>
      </w:r>
    </w:p>
    <w:p>
      <w:pPr>
        <w:pStyle w:val="Compact"/>
        <w:numPr>
          <w:ilvl w:val="0"/>
          <w:numId w:val="1020"/>
        </w:numPr>
      </w:pPr>
      <w:r>
        <w:t xml:space="preserve">Whether the companies register shows any signs of financial distress,</w:t>
      </w:r>
      <w:r>
        <w:t xml:space="preserve"> </w:t>
      </w:r>
      <w:r>
        <w:t xml:space="preserve">overdue filings, or a history of insolvency</w:t>
      </w:r>
    </w:p>
    <w:p>
      <w:pPr>
        <w:pStyle w:val="FirstParagraph"/>
      </w:pPr>
      <w:r>
        <w:t xml:space="preserve">The result is a single number that's easy to compare across your whole</w:t>
      </w:r>
      <w:r>
        <w:t xml:space="preserve"> </w:t>
      </w:r>
      <w:r>
        <w:t xml:space="preserve">customer list, with a plain-language breakdown available for every</w:t>
      </w:r>
      <w:r>
        <w:t xml:space="preserve"> </w:t>
      </w:r>
      <w:r>
        <w:t xml:space="preserve">customer explaining exactly which of the above applied to them.</w:t>
      </w:r>
    </w:p>
    <w:bookmarkEnd w:id="55"/>
    <w:bookmarkStart w:id="56" w:name="how-the-recommended-credit-limit-works"/>
    <w:p>
      <w:pPr>
        <w:pStyle w:val="Heading3"/>
      </w:pPr>
      <w:r>
        <w:t xml:space="preserve">How the Recommended Credit Limit works</w:t>
      </w:r>
    </w:p>
    <w:p>
      <w:pPr>
        <w:pStyle w:val="FirstParagraph"/>
      </w:pPr>
      <w:r>
        <w:t xml:space="preserve">The suggested limit is based on how much this customer typically orders,</w:t>
      </w:r>
      <w:r>
        <w:t xml:space="preserve"> </w:t>
      </w:r>
      <w:r>
        <w:t xml:space="preserve">scaled up or down according to their Credit Score — a customer with a</w:t>
      </w:r>
      <w:r>
        <w:t xml:space="preserve"> </w:t>
      </w:r>
      <w:r>
        <w:t xml:space="preserve">strong score can responsibly be offered a higher multiple of their typical</w:t>
      </w:r>
      <w:r>
        <w:t xml:space="preserve"> </w:t>
      </w:r>
      <w:r>
        <w:t xml:space="preserve">order value, while a customer with a poor score is offered little to no</w:t>
      </w:r>
      <w:r>
        <w:t xml:space="preserve"> </w:t>
      </w:r>
      <w:r>
        <w:t xml:space="preserve">further credit. If a customer already owes more than their recommended</w:t>
      </w:r>
      <w:r>
        <w:t xml:space="preserve"> </w:t>
      </w:r>
      <w:r>
        <w:t xml:space="preserve">limit, that's flagged directly on the dashboard and raised as an Early</w:t>
      </w:r>
      <w:r>
        <w:t xml:space="preserve"> </w:t>
      </w:r>
      <w:r>
        <w:t xml:space="preserve">Warning.</w:t>
      </w:r>
    </w:p>
    <w:bookmarkEnd w:id="56"/>
    <w:bookmarkStart w:id="57" w:name="company-background-checks"/>
    <w:p>
      <w:pPr>
        <w:pStyle w:val="Heading3"/>
      </w:pPr>
      <w:r>
        <w:t xml:space="preserve">Company background checks</w:t>
      </w:r>
    </w:p>
    <w:p>
      <w:pPr>
        <w:pStyle w:val="FirstParagraph"/>
      </w:pPr>
      <w:r>
        <w:t xml:space="preserve">Where a customer's UK company registration number is on file, their record</w:t>
      </w:r>
      <w:r>
        <w:t xml:space="preserve"> </w:t>
      </w:r>
      <w:r>
        <w:t xml:space="preserve">is automatically checked against the public companies register for their</w:t>
      </w:r>
      <w:r>
        <w:t xml:space="preserve"> </w:t>
      </w:r>
      <w:r>
        <w:t xml:space="preserve">current trading status, how long they've been established, whether they're</w:t>
      </w:r>
      <w:r>
        <w:t xml:space="preserve"> </w:t>
      </w:r>
      <w:r>
        <w:t xml:space="preserve">behind on their own accounts or confirmation statement filings, whether</w:t>
      </w:r>
      <w:r>
        <w:t xml:space="preserve"> </w:t>
      </w:r>
      <w:r>
        <w:t xml:space="preserve">they have any registered charges (security given to a lender) against them,</w:t>
      </w:r>
      <w:r>
        <w:t xml:space="preserve"> </w:t>
      </w:r>
      <w:r>
        <w:t xml:space="preserve">and whether they've ever previously been through insolvency — even if</w:t>
      </w:r>
      <w:r>
        <w:t xml:space="preserve"> </w:t>
      </w:r>
      <w:r>
        <w:t xml:space="preserve">they're trading normally today.</w:t>
      </w:r>
    </w:p>
    <w:bookmarkEnd w:id="57"/>
    <w:bookmarkStart w:id="58" w:name="always-up-to-date"/>
    <w:p>
      <w:pPr>
        <w:pStyle w:val="Heading3"/>
      </w:pPr>
      <w:r>
        <w:t xml:space="preserve">Always up to date</w:t>
      </w:r>
    </w:p>
    <w:p>
      <w:pPr>
        <w:pStyle w:val="FirstParagraph"/>
      </w:pPr>
      <w:r>
        <w:t xml:space="preserve">The dashboard refreshes itself automatically the moment something relevant</w:t>
      </w:r>
      <w:r>
        <w:t xml:space="preserve"> </w:t>
      </w:r>
      <w:r>
        <w:t xml:space="preserve">changes in Xero — a new invoice, a payment, a change to a customer record —</w:t>
      </w:r>
      <w:r>
        <w:t xml:space="preserve"> </w:t>
      </w:r>
      <w:r>
        <w:t xml:space="preserve">with no need to manually reload the page.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8"/>
    <w:bookmarkEnd w:id="59"/>
    <w:bookmarkStart w:id="70" w:name="appendix-b-features"/>
    <w:p>
      <w:pPr>
        <w:pStyle w:val="Heading2"/>
      </w:pPr>
      <w:r>
        <w:t xml:space="preserve">Appendix B: Features</w:t>
      </w:r>
    </w:p>
    <w:p>
      <w:pPr>
        <w:pStyle w:val="FirstParagraph"/>
      </w:pPr>
      <w:r>
        <w:t xml:space="preserve">A credit-risk monitoring dashboard built on top of Xero. It connects to a Xero</w:t>
      </w:r>
      <w:r>
        <w:t xml:space="preserve"> </w:t>
      </w:r>
      <w:r>
        <w:t xml:space="preserve">organisation via OAuth 2.0, reads sales invoice and contact data, and turns it</w:t>
      </w:r>
      <w:r>
        <w:t xml:space="preserve"> </w:t>
      </w:r>
      <w:r>
        <w:t xml:space="preserve">into a live-updating risk dashboard — enriched with UK company data from</w:t>
      </w:r>
      <w:r>
        <w:t xml:space="preserve"> </w:t>
      </w:r>
      <w:r>
        <w:t xml:space="preserve">Companies House and pushed in real time via Xero webhooks.</w:t>
      </w:r>
    </w:p>
    <w:bookmarkStart w:id="60" w:name="connecting-to-xero"/>
    <w:p>
      <w:pPr>
        <w:pStyle w:val="Heading3"/>
      </w:pPr>
      <w:r>
        <w:t xml:space="preserve">Connecting to Xero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/auth/xero/connect</w:t>
      </w:r>
      <w:r>
        <w:t xml:space="preserve"> </w:t>
      </w:r>
      <w:r>
        <w:t xml:space="preserve">— redirects to Xero's login/consent screen.</w:t>
      </w:r>
    </w:p>
    <w:p>
      <w:pPr>
        <w:pStyle w:val="Compact"/>
        <w:numPr>
          <w:ilvl w:val="0"/>
          <w:numId w:val="1021"/>
        </w:numPr>
      </w:pPr>
      <w:r>
        <w:t xml:space="preserve">Xero redirects back to</w:t>
      </w:r>
      <w:r>
        <w:t xml:space="preserve"> </w:t>
      </w:r>
      <w:r>
        <w:rPr>
          <w:rStyle w:val="VerbatimChar"/>
        </w:rPr>
        <w:t xml:space="preserve">GET /auth/xero/callback?code=...</w:t>
      </w:r>
      <w:r>
        <w:t xml:space="preserve">, which exchanges</w:t>
      </w:r>
      <w:r>
        <w:t xml:space="preserve"> </w:t>
      </w:r>
      <w:r>
        <w:t xml:space="preserve">the code for tokens and stores them (in-memory; resets on app restart).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DELETE /auth/xero/disconnect</w:t>
      </w:r>
      <w:r>
        <w:t xml:space="preserve"> </w:t>
      </w:r>
      <w:r>
        <w:t xml:space="preserve">— clears the stored tokens.</w:t>
      </w:r>
    </w:p>
    <w:p>
      <w:pPr>
        <w:pStyle w:val="FirstParagraph"/>
      </w:pPr>
      <w:r>
        <w:t xml:space="preserve">Tokens are held against a single hardcoded</w:t>
      </w:r>
      <w:r>
        <w:t xml:space="preserve"> </w:t>
      </w:r>
      <w:r>
        <w:rPr>
          <w:rStyle w:val="VerbatimChar"/>
        </w:rPr>
        <w:t xml:space="preserve">default-user</w:t>
      </w:r>
      <w:r>
        <w:t xml:space="preserve"> </w:t>
      </w:r>
      <w:r>
        <w:t xml:space="preserve">— see</w:t>
      </w:r>
      <w:r>
        <w:t xml:space="preserve"> </w:t>
      </w:r>
      <w:hyperlink w:anchor="appendix-c-architecture">
        <w:r>
          <w:rPr>
            <w:rStyle w:val="Hyperlink"/>
          </w:rPr>
          <w:t xml:space="preserve">Appendix C: Architecture § Where to extend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's Key Extension Points section (repo root) for what a</w:t>
      </w:r>
      <w:r>
        <w:t xml:space="preserve"> </w:t>
      </w:r>
      <w:r>
        <w:t xml:space="preserve">multi-user deployment would need to change.</w:t>
      </w:r>
    </w:p>
    <w:bookmarkEnd w:id="60"/>
    <w:bookmarkStart w:id="64" w:name="credit-risk-dashboard"/>
    <w:p>
      <w:pPr>
        <w:pStyle w:val="Heading3"/>
      </w:pPr>
      <w:r>
        <w:t xml:space="preserve">Credit Risk Dashboard</w:t>
      </w:r>
    </w:p>
    <w:p>
      <w:pPr>
        <w:pStyle w:val="FirstParagraph"/>
      </w:pPr>
      <w:r>
        <w:rPr>
          <w:rStyle w:val="VerbatimChar"/>
        </w:rPr>
        <w:t xml:space="preserve">GET /dashboard?tenantId={id}</w:t>
      </w:r>
      <w:r>
        <w:t xml:space="preserve"> </w:t>
      </w:r>
      <w:r>
        <w:t xml:space="preserve">— an HTML page, one row per counterparty with</w:t>
      </w:r>
      <w:r>
        <w:t xml:space="preserve"> </w:t>
      </w:r>
      <w:r>
        <w:t xml:space="preserve">outstanding sales invoices, sortable by clicking any column header: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Name, links out to the contact record in Xero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0–100 credit score + A–F grade (see below); click to expand the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Outstanding</w:t>
            </w:r>
          </w:p>
        </w:tc>
        <w:tc>
          <w:tcPr/>
          <w:p>
            <w:pPr>
              <w:pStyle w:val="Compact"/>
            </w:pPr>
            <w:r>
              <w:t xml:space="preserve">Total unpaid</w:t>
            </w:r>
            <w:r>
              <w:t xml:space="preserve"> </w:t>
            </w:r>
            <w:r>
              <w:rPr>
                <w:rStyle w:val="VerbatimChar"/>
              </w:rPr>
              <w:t xml:space="preserve">AUTHORISED</w:t>
            </w:r>
            <w:r>
              <w:t xml:space="preserve"> </w:t>
            </w:r>
            <w:r>
              <w:t xml:space="preserve">invoice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</w:pPr>
            <w:r>
              <w:t xml:space="preserve">This contact's share of total outstanding receivables across all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Overdue</w:t>
            </w:r>
          </w:p>
        </w:tc>
        <w:tc>
          <w:tcPr/>
          <w:p>
            <w:pPr>
              <w:pStyle w:val="Compact"/>
            </w:pPr>
            <w:r>
              <w:t xml:space="preserve">Portion of Outstanding that's past its due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Oldest Overdue (days)</w:t>
            </w:r>
          </w:p>
        </w:tc>
        <w:tc>
          <w:tcPr/>
          <w:p>
            <w:pPr>
              <w:pStyle w:val="Compact"/>
            </w:pPr>
            <w:r>
              <w:t xml:space="preserve">Age of the single oldest overdue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, derived from oldest-overdue-days (≥60 → High, ≥30 → Medium, else Low, none overdue → Current), escalated to High if Companies House shows the company as distressed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Trend</w:t>
            </w:r>
          </w:p>
        </w:tc>
        <w:tc>
          <w:tcPr/>
          <w:p>
            <w:pPr>
              <w:pStyle w:val="Compact"/>
            </w:pPr>
            <w:r>
              <w:t xml:space="preserve">Average days late on paid invoices, plus a trend arrow (comparing the second half of payment history against the first half)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 Limit</w:t>
            </w:r>
          </w:p>
        </w:tc>
        <w:tc>
          <w:tcPr/>
          <w:p>
            <w:pPr>
              <w:pStyle w:val="Compact"/>
            </w:pPr>
            <w:r>
              <w:t xml:space="preserve">Suggested credit limit; click to expand the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 House</w:t>
            </w:r>
          </w:p>
        </w:tc>
        <w:tc>
          <w:tcPr/>
          <w:p>
            <w:pPr>
              <w:pStyle w:val="Compact"/>
            </w:pPr>
            <w:r>
              <w:t xml:space="preserve">Company status, incorporation age, insolvency history, registered charges, overdue filings</w:t>
            </w:r>
          </w:p>
        </w:tc>
      </w:tr>
    </w:tbl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Early Warnings</w:t>
      </w:r>
      <w:r>
        <w:t xml:space="preserve"> </w:t>
      </w:r>
      <w:r>
        <w:t xml:space="preserve">banner above the table lists issues not yet reflected in</w:t>
      </w:r>
      <w:r>
        <w:t xml:space="preserve"> </w:t>
      </w:r>
      <w:r>
        <w:t xml:space="preserve">a contact's risk tier — a reliable payer's first late payment, accelerating</w:t>
      </w:r>
      <w:r>
        <w:t xml:space="preserve"> </w:t>
      </w:r>
      <w:r>
        <w:t xml:space="preserve">lateness, exceeding their recommended limit, Companies House distress</w:t>
      </w:r>
      <w:r>
        <w:t xml:space="preserve"> </w:t>
      </w:r>
      <w:r>
        <w:t xml:space="preserve">signals, prior insolvency history, or concentration risk. It's collapsible</w:t>
      </w:r>
      <w:r>
        <w:t xml:space="preserve"> </w:t>
      </w:r>
      <w:r>
        <w:t xml:space="preserve">(defaults collapsed, state persisted per browser session) and can be grouped</w:t>
      </w:r>
      <w:r>
        <w:t xml:space="preserve"> </w:t>
      </w:r>
      <w:r>
        <w:t xml:space="preserve">either by counterparty or by warning type.</w:t>
      </w:r>
    </w:p>
    <w:bookmarkStart w:id="61" w:name="credit-score"/>
    <w:p>
      <w:pPr>
        <w:pStyle w:val="Heading4"/>
      </w:pPr>
      <w:r>
        <w:t xml:space="preserve">Credit Score</w:t>
      </w:r>
    </w:p>
    <w:p>
      <w:pPr>
        <w:pStyle w:val="FirstParagraph"/>
      </w:pPr>
      <w:r>
        <w:rPr>
          <w:rStyle w:val="VerbatimChar"/>
        </w:rPr>
        <w:t xml:space="preserve">GET /api/xero/credit-risk/score?tenantId={id}</w:t>
      </w:r>
    </w:p>
    <w:p>
      <w:pPr>
        <w:pStyle w:val="BodyText"/>
      </w:pPr>
      <w:r>
        <w:t xml:space="preserve">A single 0–100 number (higher = safer) with an A–F grade, built by applying</w:t>
      </w:r>
      <w:r>
        <w:t xml:space="preserve"> </w:t>
      </w:r>
      <w:r>
        <w:t xml:space="preserve">deductions/bonuses to a baseline of 100: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+100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tier</w:t>
            </w:r>
          </w:p>
        </w:tc>
        <w:tc>
          <w:tcPr/>
          <w:p>
            <w:pPr>
              <w:pStyle w:val="Compact"/>
            </w:pPr>
            <w:r>
              <w:t xml:space="preserve">High −40, Medium −25, Low −10, Current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trend</w:t>
            </w:r>
          </w:p>
        </w:tc>
        <w:tc>
          <w:tcPr/>
          <w:p>
            <w:pPr>
              <w:pStyle w:val="Compact"/>
            </w:pPr>
            <w:r>
              <w:t xml:space="preserve">Worsening &gt;7 days −15, worsening 2–7 days −7, improving &lt;−2 days +5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</w:pPr>
            <w:r>
              <w:t xml:space="preserve">&gt;25% of receivables −10, &gt;10% −5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 House: distressed status</w:t>
            </w:r>
          </w:p>
        </w:tc>
        <w:tc>
          <w:tcPr/>
          <w:p>
            <w:pPr>
              <w:pStyle w:val="Compact"/>
            </w:pPr>
            <w:r>
              <w:t xml:space="preserve">−30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 House: overdue statutory filings</w:t>
            </w:r>
          </w:p>
        </w:tc>
        <w:tc>
          <w:tcPr/>
          <w:p>
            <w:pPr>
              <w:pStyle w:val="Compact"/>
            </w:pPr>
            <w:r>
              <w:t xml:space="preserve">−10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 House: prior insolvency history</w:t>
            </w:r>
          </w:p>
        </w:tc>
        <w:tc>
          <w:tcPr/>
          <w:p>
            <w:pPr>
              <w:pStyle w:val="Compact"/>
            </w:pPr>
            <w:r>
              <w:t xml:space="preserve">−10</w:t>
            </w:r>
          </w:p>
        </w:tc>
      </w:tr>
    </w:tbl>
    <w:p>
      <w:pPr>
        <w:pStyle w:val="BodyText"/>
      </w:pPr>
      <w:r>
        <w:t xml:space="preserve">Result is clamped to 0–100. Grade: A ≥80, B ≥60, C ≥40, D ≥20, F &lt;20. Each</w:t>
      </w:r>
      <w:r>
        <w:t xml:space="preserve"> </w:t>
      </w:r>
      <w:r>
        <w:t xml:space="preserve">contact's score cell expands (click) to show exactly which of the above</w:t>
      </w:r>
      <w:r>
        <w:t xml:space="preserve"> </w:t>
      </w:r>
      <w:r>
        <w:t xml:space="preserve">factors applied and by how much.</w:t>
      </w:r>
    </w:p>
    <w:bookmarkEnd w:id="61"/>
    <w:bookmarkStart w:id="62" w:name="recommended-credit-limit"/>
    <w:p>
      <w:pPr>
        <w:pStyle w:val="Heading4"/>
      </w:pPr>
      <w:r>
        <w:t xml:space="preserve">Recommended Credit Limit</w:t>
      </w:r>
    </w:p>
    <w:p>
      <w:pPr>
        <w:pStyle w:val="FirstParagraph"/>
      </w:pPr>
      <w:r>
        <w:rPr>
          <w:rStyle w:val="VerbatimChar"/>
        </w:rPr>
        <w:t xml:space="preserve">GET /api/xero/credit-risk/limit-recommendations?tenantId={id}</w:t>
      </w:r>
    </w:p>
    <w:p>
      <w:pPr>
        <w:pStyle w:val="BodyText"/>
      </w:pPr>
      <w:r>
        <w:t xml:space="preserve">Xero has no native credit limit field, so this is a computed suggestion only</w:t>
      </w:r>
      <w:r>
        <w:t xml:space="preserve"> </w:t>
      </w:r>
      <w:r>
        <w:t xml:space="preserve">(never written back to Xero):</w:t>
      </w:r>
    </w:p>
    <w:p>
      <w:pPr>
        <w:pStyle w:val="SourceCode"/>
      </w:pPr>
      <w:r>
        <w:rPr>
          <w:rStyle w:val="VerbatimChar"/>
        </w:rPr>
        <w:t xml:space="preserve">multiplier = (credit score / 100) × 3.0</w:t>
      </w:r>
      <w:r>
        <w:br/>
      </w:r>
      <w:r>
        <w:rPr>
          <w:rStyle w:val="VerbatimChar"/>
        </w:rPr>
        <w:t xml:space="preserve">recommended limit = ceil(average sales invoice amount × multiplier / 100) × 100</w:t>
      </w:r>
    </w:p>
    <w:p>
      <w:pPr>
        <w:pStyle w:val="FirstParagraph"/>
      </w:pPr>
      <w:r>
        <w:t xml:space="preserve">A perfect score of 100 caps the limit at 3× the contact's average invoice</w:t>
      </w:r>
      <w:r>
        <w:t xml:space="preserve"> </w:t>
      </w:r>
      <w:r>
        <w:t xml:space="preserve">size; a score of 0 recommends no further credit. The limit cell expands to</w:t>
      </w:r>
      <w:r>
        <w:t xml:space="preserve"> </w:t>
      </w:r>
      <w:r>
        <w:t xml:space="preserve">show the average invoice amount, the score-derived multiplier, and the</w:t>
      </w:r>
      <w:r>
        <w:t xml:space="preserve"> </w:t>
      </w:r>
      <w:r>
        <w:t xml:space="preserve">rounding. A contact currently owing more than their recommended limit is</w:t>
      </w:r>
      <w:r>
        <w:t xml:space="preserve"> </w:t>
      </w:r>
      <w:r>
        <w:t xml:space="preserve">flagged with ⚠ and surfaced as an Early Warning.</w:t>
      </w:r>
    </w:p>
    <w:bookmarkEnd w:id="62"/>
    <w:bookmarkStart w:id="63" w:name="syncing-risk-tiers-back-to-xero"/>
    <w:p>
      <w:pPr>
        <w:pStyle w:val="Heading4"/>
      </w:pPr>
      <w:r>
        <w:t xml:space="preserve">Syncing risk tiers back to Xero</w:t>
      </w:r>
    </w:p>
    <w:p>
      <w:pPr>
        <w:pStyle w:val="FirstParagraph"/>
      </w:pPr>
      <w:r>
        <w:rPr>
          <w:rStyle w:val="VerbatimChar"/>
        </w:rPr>
        <w:t xml:space="preserve">POST /api/xero/credit-risk/sync?tenantId={id}</w:t>
      </w:r>
      <w:r>
        <w:t xml:space="preserve"> </w:t>
      </w:r>
      <w:r>
        <w:t xml:space="preserve">— writes each contact's</w:t>
      </w:r>
      <w:r>
        <w:t xml:space="preserve"> </w:t>
      </w:r>
      <w:r>
        <w:t xml:space="preserve">current risk tier back to Xero as Contact Group membership (</w:t>
      </w:r>
      <w:r>
        <w:rPr>
          <w:rStyle w:val="VerbatimChar"/>
        </w:rPr>
        <w:t xml:space="preserve">Risk: High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Risk: Medium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Risk: 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Risk: Current</w:t>
      </w:r>
      <w:r>
        <w:t xml:space="preserve">), visible natively in Xero's</w:t>
      </w:r>
      <w:r>
        <w:t xml:space="preserve"> </w:t>
      </w:r>
      <w:r>
        <w:t xml:space="preserve">Contacts → Groups UI.</w:t>
      </w:r>
    </w:p>
    <w:bookmarkEnd w:id="63"/>
    <w:bookmarkEnd w:id="64"/>
    <w:bookmarkStart w:id="66" w:name="companies-house-enrichment"/>
    <w:p>
      <w:pPr>
        <w:pStyle w:val="Heading3"/>
      </w:pPr>
      <w:r>
        <w:t xml:space="preserve">Companies House enrichment</w:t>
      </w:r>
    </w:p>
    <w:p>
      <w:pPr>
        <w:pStyle w:val="FirstParagraph"/>
      </w:pPr>
      <w:r>
        <w:t xml:space="preserve">Contacts with a</w:t>
      </w:r>
      <w:r>
        <w:t xml:space="preserve"> </w:t>
      </w:r>
      <w:r>
        <w:rPr>
          <w:rStyle w:val="VerbatimChar"/>
        </w:rPr>
        <w:t xml:space="preserve">CompanyNumber</w:t>
      </w:r>
      <w:r>
        <w:t xml:space="preserve"> </w:t>
      </w:r>
      <w:r>
        <w:t xml:space="preserve">set in Xero are looked up against the</w:t>
      </w:r>
      <w:r>
        <w:t xml:space="preserve"> </w:t>
      </w:r>
      <w:hyperlink r:id="rId65">
        <w:r>
          <w:rPr>
            <w:rStyle w:val="Hyperlink"/>
          </w:rPr>
          <w:t xml:space="preserve">Companies House Public Data API</w:t>
        </w:r>
      </w:hyperlink>
      <w:r>
        <w:t xml:space="preserve"> </w:t>
      </w:r>
      <w:r>
        <w:t xml:space="preserve">for status, incorporation date, whether statutory filings (accounts /</w:t>
      </w:r>
      <w:r>
        <w:t xml:space="preserve"> </w:t>
      </w:r>
      <w:r>
        <w:t xml:space="preserve">confirmation statement) are overdue, and whether the company has ever been</w:t>
      </w:r>
      <w:r>
        <w:t xml:space="preserve"> </w:t>
      </w:r>
      <w:r>
        <w:t xml:space="preserve">through insolvency proceedings or has registered charges. A company is</w:t>
      </w:r>
      <w:r>
        <w:t xml:space="preserve"> </w:t>
      </w:r>
      <w:r>
        <w:t xml:space="preserve">treated as "distressed" if its status is dissolved, in liquidation,</w:t>
      </w:r>
      <w:r>
        <w:t xml:space="preserve"> </w:t>
      </w:r>
      <w:r>
        <w:t xml:space="preserve">receivership, administration, a voluntary arrangement, or insolvency</w:t>
      </w:r>
      <w:r>
        <w:t xml:space="preserve"> </w:t>
      </w:r>
      <w:r>
        <w:t xml:space="preserve">proceedings, or has converted/closed.</w:t>
      </w:r>
    </w:p>
    <w:bookmarkEnd w:id="66"/>
    <w:bookmarkStart w:id="67" w:name="real-time-updates"/>
    <w:p>
      <w:pPr>
        <w:pStyle w:val="Heading3"/>
      </w:pPr>
      <w:r>
        <w:t xml:space="preserve">Real-time updates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/webhooks/xero</w:t>
      </w:r>
      <w:r>
        <w:t xml:space="preserve"> </w:t>
      </w:r>
      <w:r>
        <w:t xml:space="preserve">— receives Xero's webhook notifications for invoice</w:t>
      </w:r>
      <w:r>
        <w:t xml:space="preserve"> </w:t>
      </w:r>
      <w:r>
        <w:t xml:space="preserve">and contact changes. Every request's HMAC-SHA256 signature (</w:t>
      </w:r>
      <w:r>
        <w:rPr>
          <w:rStyle w:val="VerbatimChar"/>
        </w:rPr>
        <w:t xml:space="preserve">x-xero-signature</w:t>
      </w:r>
      <w:r>
        <w:t xml:space="preserve"> </w:t>
      </w:r>
      <w:r>
        <w:t xml:space="preserve">header, keyed with</w:t>
      </w:r>
      <w:r>
        <w:t xml:space="preserve"> </w:t>
      </w:r>
      <w:r>
        <w:rPr>
          <w:rStyle w:val="VerbatimChar"/>
        </w:rPr>
        <w:t xml:space="preserve">Xero:WebhookKey</w:t>
      </w:r>
      <w:r>
        <w:t xml:space="preserve">) is validated before anything is</w:t>
      </w:r>
      <w:r>
        <w:t xml:space="preserve"> </w:t>
      </w:r>
      <w:r>
        <w:t xml:space="preserve">trusted; an invalid signature returns 401 (required for Xero's "Intent to</w:t>
      </w:r>
      <w:r>
        <w:t xml:space="preserve"> </w:t>
      </w:r>
      <w:r>
        <w:t xml:space="preserve">Receive" verification check).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/dashboard/events</w:t>
      </w:r>
      <w:r>
        <w:t xml:space="preserve"> </w:t>
      </w:r>
      <w:r>
        <w:t xml:space="preserve">— a Server-Sent Events stream. When a webhook</w:t>
      </w:r>
      <w:r>
        <w:t xml:space="preserve"> </w:t>
      </w:r>
      <w:r>
        <w:t xml:space="preserve">resolves to one or more affected contact IDs, connected dashboard tabs</w:t>
      </w:r>
      <w:r>
        <w:t xml:space="preserve"> </w:t>
      </w:r>
      <w:r>
        <w:t xml:space="preserve">receive the list and reload themselves, briefly highlighting the affected</w:t>
      </w:r>
      <w:r>
        <w:t xml:space="preserve"> </w:t>
      </w:r>
      <w:r>
        <w:t xml:space="preserve">rows.</w:t>
      </w:r>
    </w:p>
    <w:p>
      <w:pPr>
        <w:pStyle w:val="FirstParagraph"/>
      </w:pPr>
      <w:r>
        <w:t xml:space="preserve">Requires a public HTTPS URL for Xero to deliver webhooks to (a tunnel such as</w:t>
      </w:r>
      <w:r>
        <w:t xml:space="preserve"> </w:t>
      </w:r>
      <w:r>
        <w:rPr>
          <w:rStyle w:val="VerbatimChar"/>
        </w:rPr>
        <w:t xml:space="preserve">devtunnel</w:t>
      </w:r>
      <w:r>
        <w:t xml:space="preserve"> </w:t>
      </w:r>
      <w:r>
        <w:t xml:space="preserve">in local development).</w:t>
      </w:r>
    </w:p>
    <w:bookmarkEnd w:id="67"/>
    <w:bookmarkStart w:id="68" w:name="dev-tooling"/>
    <w:p>
      <w:pPr>
        <w:pStyle w:val="Heading3"/>
      </w:pPr>
      <w:r>
        <w:t xml:space="preserve">Dev tooling</w:t>
      </w:r>
    </w:p>
    <w:p>
      <w:pPr>
        <w:pStyle w:val="FirstParagraph"/>
      </w:pPr>
      <w:r>
        <w:rPr>
          <w:rStyle w:val="VerbatimChar"/>
        </w:rPr>
        <w:t xml:space="preserve">/dev</w:t>
      </w:r>
      <w:r>
        <w:t xml:space="preserve"> </w:t>
      </w:r>
      <w:r>
        <w:t xml:space="preserve">(</w:t>
      </w:r>
      <w:r>
        <w:rPr>
          <w:rStyle w:val="VerbatimChar"/>
        </w:rPr>
        <w:t xml:space="preserve">DevController</w:t>
      </w:r>
      <w:r>
        <w:t xml:space="preserve">) is demo/testing-only, not part of the real feature</w:t>
      </w:r>
      <w:r>
        <w:t xml:space="preserve"> </w:t>
      </w:r>
      <w:r>
        <w:t xml:space="preserve">set: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 /dev?tenantId={id}</w:t>
      </w:r>
      <w:r>
        <w:t xml:space="preserve"> </w:t>
      </w:r>
      <w:r>
        <w:t xml:space="preserve">— a grid of every counterparty with an editable</w:t>
      </w:r>
      <w:r>
        <w:t xml:space="preserve"> </w:t>
      </w:r>
      <w:r>
        <w:t xml:space="preserve">"invoices to seed" count.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/dev/seed-invoices-bulk</w:t>
      </w:r>
      <w:r>
        <w:t xml:space="preserve"> </w:t>
      </w:r>
      <w:r>
        <w:t xml:space="preserve">— creates the requested number of test sales</w:t>
      </w:r>
      <w:r>
        <w:t xml:space="preserve"> </w:t>
      </w:r>
      <w:r>
        <w:t xml:space="preserve">invoices per contact, with due dates spread across a fixed offset 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-75, -45, -20, -5, 10, 25</w:t>
      </w:r>
      <w:r>
        <w:t xml:space="preserve"> </w:t>
      </w:r>
      <w:r>
        <w:t xml:space="preserve">days) so seeded data spans every risk tier.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/dev/populate-company-numbers</w:t>
      </w:r>
      <w:r>
        <w:t xml:space="preserve"> </w:t>
      </w:r>
      <w:r>
        <w:t xml:space="preserve">— assigns a Companies House number to</w:t>
      </w:r>
      <w:r>
        <w:t xml:space="preserve"> </w:t>
      </w:r>
      <w:r>
        <w:t xml:space="preserve">every contact (except a small preserved set kept as intentional problem</w:t>
      </w:r>
      <w:r>
        <w:t xml:space="preserve"> </w:t>
      </w:r>
      <w:r>
        <w:t xml:space="preserve">cases) from a pool of verified, clean, active companies.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/dev/set-company-number</w:t>
      </w:r>
      <w:r>
        <w:t xml:space="preserve"> </w:t>
      </w:r>
      <w:r>
        <w:t xml:space="preserve">— one-off override of a single contact's</w:t>
      </w:r>
      <w:r>
        <w:t xml:space="preserve"> </w:t>
      </w:r>
      <w:r>
        <w:t xml:space="preserve">company number.</w:t>
      </w:r>
    </w:p>
    <w:bookmarkEnd w:id="68"/>
    <w:bookmarkStart w:id="69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/ user-secrets for</w:t>
      </w:r>
      <w:r>
        <w:t xml:space="preserve"> </w:t>
      </w:r>
      <w:r>
        <w:rPr>
          <w:rStyle w:val="VerbatimChar"/>
        </w:rPr>
        <w:t xml:space="preserve">Xero:ClientId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Xero:ClientSecret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Xero:CallbackUri</w:t>
      </w:r>
      <w:r>
        <w:t xml:space="preserve">,</w:t>
      </w:r>
      <w:r>
        <w:t xml:space="preserve"> </w:t>
      </w:r>
      <w:r>
        <w:rPr>
          <w:rStyle w:val="VerbatimChar"/>
        </w:rPr>
        <w:t xml:space="preserve">Xero:Scope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Xero:WebhookKey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CompaniesHouse:ApiKey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(repo root) for the full stack,</w:t>
      </w:r>
      <w:r>
        <w:t xml:space="preserve"> </w:t>
      </w:r>
      <w:r>
        <w:t xml:space="preserve">project structure, and setup instructions.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9"/>
    <w:bookmarkEnd w:id="70"/>
    <w:bookmarkStart w:id="89" w:name="appendix-c-architecture"/>
    <w:p>
      <w:pPr>
        <w:pStyle w:val="Heading2"/>
      </w:pPr>
      <w:r>
        <w:t xml:space="preserve">Appendix C: Architecture</w:t>
      </w:r>
    </w:p>
    <w:p>
      <w:pPr>
        <w:pStyle w:val="FirstParagraph"/>
      </w:pPr>
      <w:r>
        <w:t xml:space="preserve">Technical reference for how</w:t>
      </w:r>
      <w:r>
        <w:t xml:space="preserve"> </w:t>
      </w:r>
      <w:r>
        <w:rPr>
          <w:rStyle w:val="VerbatimChar"/>
        </w:rPr>
        <w:t xml:space="preserve">XeroExtension.Web</w:t>
      </w:r>
      <w:r>
        <w:t xml:space="preserve"> </w:t>
      </w:r>
      <w:r>
        <w:t xml:space="preserve">is put together. See</w:t>
      </w:r>
      <w:r>
        <w:t xml:space="preserve"> </w:t>
      </w:r>
      <w:hyperlink w:anchor="appendix-b-features">
        <w:r>
          <w:rPr>
            <w:rStyle w:val="Hyperlink"/>
          </w:rPr>
          <w:t xml:space="preserve">Appendix B: Features</w:t>
        </w:r>
      </w:hyperlink>
      <w:r>
        <w:t xml:space="preserve"> </w:t>
      </w:r>
      <w:r>
        <w:t xml:space="preserve">for what it does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(repo root) for stack/setup basics.</w:t>
      </w:r>
    </w:p>
    <w:bookmarkStart w:id="71" w:name="stack"/>
    <w:p>
      <w:pPr>
        <w:pStyle w:val="Heading3"/>
      </w:pPr>
      <w:r>
        <w:t xml:space="preserve">Stack</w:t>
      </w:r>
    </w:p>
    <w:p>
      <w:pPr>
        <w:pStyle w:val="Compact"/>
        <w:numPr>
          <w:ilvl w:val="0"/>
          <w:numId w:val="1024"/>
        </w:numPr>
      </w:pPr>
      <w:r>
        <w:t xml:space="preserve">.NET 10 / ASP.NET Core Web API, controller-based (no MVC views — every</w:t>
      </w:r>
      <w:r>
        <w:t xml:space="preserve"> </w:t>
      </w:r>
      <w:r>
        <w:t xml:space="preserve">HTML response is a hand-built string returned as</w:t>
      </w:r>
      <w:r>
        <w:t xml:space="preserve"> </w:t>
      </w:r>
      <w:r>
        <w:rPr>
          <w:rStyle w:val="VerbatimChar"/>
        </w:rPr>
        <w:t xml:space="preserve">ContentResult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Xero.NetStandard.OAuth2</w:t>
      </w:r>
      <w:r>
        <w:t xml:space="preserve"> </w:t>
      </w:r>
      <w:r>
        <w:t xml:space="preserve">SDK (v14+) for OAuth 2.0 and the Accounting API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Microsoft.Extensions.Caching.Memory</w:t>
      </w:r>
      <w:r>
        <w:t xml:space="preserve"> </w:t>
      </w:r>
      <w:r>
        <w:t xml:space="preserve">for the token store and nothing else</w:t>
      </w:r>
      <w:r>
        <w:t xml:space="preserve"> </w:t>
      </w:r>
      <w:r>
        <w:t xml:space="preserve">persistent — there is no database in this project</w:t>
      </w:r>
    </w:p>
    <w:bookmarkEnd w:id="71"/>
    <w:bookmarkStart w:id="72" w:name="project-layout"/>
    <w:p>
      <w:pPr>
        <w:pStyle w:val="Heading3"/>
      </w:pPr>
      <w:r>
        <w:t xml:space="preserve">Project layout</w:t>
      </w:r>
    </w:p>
    <w:p>
      <w:pPr>
        <w:pStyle w:val="SourceCode"/>
      </w:pPr>
      <w:r>
        <w:rPr>
          <w:rStyle w:val="VerbatimChar"/>
        </w:rPr>
        <w:t xml:space="preserve">src/XeroExtension.Web/</w:t>
      </w:r>
      <w:r>
        <w:br/>
      </w:r>
      <w:r>
        <w:rPr>
          <w:rStyle w:val="VerbatimChar"/>
        </w:rPr>
        <w:t xml:space="preserve">  Controllers/    HTTP endpoints — thin, delegate to Services</w:t>
      </w:r>
      <w:r>
        <w:br/>
      </w:r>
      <w:r>
        <w:rPr>
          <w:rStyle w:val="VerbatimChar"/>
        </w:rPr>
        <w:t xml:space="preserve">  Services/       All business logic and external API calls</w:t>
      </w:r>
      <w:r>
        <w:br/>
      </w:r>
      <w:r>
        <w:rPr>
          <w:rStyle w:val="VerbatimChar"/>
        </w:rPr>
        <w:t xml:space="preserve">  Models/         Plain data classes passed between Services and Controllers</w:t>
      </w:r>
      <w:r>
        <w:br/>
      </w:r>
      <w:r>
        <w:rPr>
          <w:rStyle w:val="VerbatimChar"/>
        </w:rPr>
        <w:t xml:space="preserve">  Program.cs      DI container wiring, middleware pipeline</w:t>
      </w:r>
    </w:p>
    <w:p>
      <w:pPr>
        <w:pStyle w:val="FirstParagraph"/>
      </w:pPr>
      <w:r>
        <w:t xml:space="preserve">Standard three-layer separation: Controllers never call Xero or Companies</w:t>
      </w:r>
      <w:r>
        <w:t xml:space="preserve"> </w:t>
      </w:r>
      <w:r>
        <w:t xml:space="preserve">House directly, and Services never touch</w:t>
      </w:r>
      <w:r>
        <w:t xml:space="preserve"> </w:t>
      </w:r>
      <w:r>
        <w:rPr>
          <w:rStyle w:val="VerbatimChar"/>
        </w:rPr>
        <w:t xml:space="preserve">HttpContext</w:t>
      </w:r>
      <w:r>
        <w:t xml:space="preserve"> </w:t>
      </w:r>
      <w:r>
        <w:t xml:space="preserve">or build HTML.</w:t>
      </w:r>
    </w:p>
    <w:bookmarkEnd w:id="72"/>
    <w:bookmarkStart w:id="73" w:name="dependency-injection-programcs"/>
    <w:p>
      <w:pPr>
        <w:pStyle w:val="Heading3"/>
      </w:pPr>
      <w:r>
        <w:t xml:space="preserve">Dependency injection (</w:t>
      </w:r>
      <w:r>
        <w:rPr>
          <w:rStyle w:val="VerbatimChar"/>
        </w:rPr>
        <w:t xml:space="preserve">Program.cs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ITokenStore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InMemoryTokenStore</w:t>
            </w:r>
          </w:p>
        </w:tc>
        <w:tc>
          <w:tcPr/>
          <w:p>
            <w:pPr>
              <w:pStyle w:val="Compact"/>
            </w:pPr>
            <w: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t xml:space="preserve">Backed by</w:t>
            </w:r>
            <w:r>
              <w:t xml:space="preserve"> </w:t>
            </w:r>
            <w:r>
              <w:rPr>
                <w:rStyle w:val="VerbatimChar"/>
              </w:rPr>
              <w:t xml:space="preserve">IMemoryCache</w:t>
            </w:r>
            <w:r>
              <w:t xml:space="preserve">; needs to persist across requests within the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IXeroClient</w:t>
            </w:r>
            <w:r>
              <w:t xml:space="preserve"> </w:t>
            </w:r>
            <w:r>
              <w:t xml:space="preserve">(SDK)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AddHttpClient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HttpClient</w:t>
            </w:r>
            <w:r>
              <w:t xml:space="preserve"> </w:t>
            </w:r>
            <w:r>
              <w:t xml:space="preserve">per client type, standard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IXeroService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XeroService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Talks to Xero using the current request's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ICreditRiskService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CreditRiskService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See caching below — the scoping is load-bearing, not incidental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ICompaniesHouseService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CompaniesHouseService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AddHttpClient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HttpClient</w:t>
            </w:r>
            <w:r>
              <w:t xml:space="preserve"> </w:t>
            </w:r>
            <w:r>
              <w:t xml:space="preserve">pre-configured with Basic-auth header built from</w:t>
            </w:r>
            <w:r>
              <w:t xml:space="preserve"> </w:t>
            </w:r>
            <w:r>
              <w:rPr>
                <w:rStyle w:val="VerbatimChar"/>
              </w:rPr>
              <w:t xml:space="preserve">CompaniesHouse:ApiKey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DashboardNotifier</w:t>
            </w:r>
          </w:p>
        </w:tc>
        <w:tc>
          <w:tcPr/>
          <w:p>
            <w:pPr>
              <w:pStyle w:val="Compact"/>
            </w:pPr>
            <w: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t xml:space="preserve">Must be shared across all requests/connections to fan out webhook events to every open SSE connection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AddJsonOptions</w:t>
      </w:r>
      <w:r>
        <w:t xml:space="preserve"> </w:t>
      </w:r>
      <w:r>
        <w:t xml:space="preserve">registers a global</w:t>
      </w:r>
      <w:r>
        <w:t xml:space="preserve"> </w:t>
      </w:r>
      <w:r>
        <w:rPr>
          <w:rStyle w:val="VerbatimChar"/>
        </w:rPr>
        <w:t xml:space="preserve">JsonStringEnumConverter</w:t>
      </w:r>
      <w:r>
        <w:t xml:space="preserve"> </w:t>
      </w:r>
      <w:r>
        <w:t xml:space="preserve">so every enum</w:t>
      </w:r>
      <w:r>
        <w:t xml:space="preserve"> </w:t>
      </w:r>
      <w:r>
        <w:t xml:space="preserve">(</w:t>
      </w:r>
      <w:r>
        <w:rPr>
          <w:rStyle w:val="VerbatimChar"/>
        </w:rPr>
        <w:t xml:space="preserve">CreditRiskLevel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EarlyWarningType</w:t>
      </w:r>
      <w:r>
        <w:t xml:space="preserve">) serialises as its name, not a number.</w:t>
      </w:r>
    </w:p>
    <w:p>
      <w:pPr>
        <w:pStyle w:val="BodyText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app.UseExceptionHandler(...)</w:t>
      </w:r>
      <w:r>
        <w:t xml:space="preserve"> </w:t>
      </w:r>
      <w:r>
        <w:t xml:space="preserve">middleware maps</w:t>
      </w:r>
      <w:r>
        <w:t xml:space="preserve"> </w:t>
      </w:r>
      <w:r>
        <w:rPr>
          <w:rStyle w:val="VerbatimChar"/>
        </w:rPr>
        <w:t xml:space="preserve">NotConnectedException</w:t>
      </w:r>
      <w:r>
        <w:t xml:space="preserve"> </w:t>
      </w:r>
      <w:r>
        <w:t xml:space="preserve">to HTTP 401 and anything else to a generic 500 — this is the only</w:t>
      </w:r>
      <w:r>
        <w:t xml:space="preserve"> </w:t>
      </w:r>
      <w:r>
        <w:t xml:space="preserve">centralised error handling in the app; controllers don't try/catch.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as of this session's Azure work, the token store is</w:t>
      </w:r>
      <w:r>
        <w:t xml:space="preserve"> </w:t>
      </w:r>
      <w:r>
        <w:t xml:space="preserve">conditionally</w:t>
      </w:r>
      <w:r>
        <w:t xml:space="preserve"> </w:t>
      </w:r>
      <w:r>
        <w:rPr>
          <w:rStyle w:val="VerbatimChar"/>
        </w:rPr>
        <w:t xml:space="preserve">BlobTokenStore</w:t>
      </w:r>
      <w:r>
        <w:t xml:space="preserve"> </w:t>
      </w:r>
      <w:r>
        <w:t xml:space="preserve">(Azure Blob Storage-backed) when a</w:t>
      </w:r>
      <w:r>
        <w:t xml:space="preserve"> </w:t>
      </w:r>
      <w:r>
        <w:rPr>
          <w:rStyle w:val="VerbatimChar"/>
        </w:rPr>
        <w:t xml:space="preserve">Storage:BlobServiceUri</w:t>
      </w:r>
      <w:r>
        <w:t xml:space="preserve"> </w:t>
      </w:r>
      <w:r>
        <w:t xml:space="preserve">setting is present, falling back to</w:t>
      </w:r>
      <w:r>
        <w:t xml:space="preserve"> </w:t>
      </w:r>
      <w:r>
        <w:rPr>
          <w:rStyle w:val="VerbatimChar"/>
        </w:rPr>
        <w:t xml:space="preserve">InMemoryTokenStore</w:t>
      </w:r>
      <w:r>
        <w:t xml:space="preserve"> </w:t>
      </w:r>
      <w:r>
        <w:t xml:space="preserve">for local dev. See</w:t>
      </w:r>
      <w:r>
        <w:t xml:space="preserve"> </w:t>
      </w:r>
      <w:hyperlink w:anchor="status-and-improvement-strategy">
        <w:r>
          <w:rPr>
            <w:rStyle w:val="Hyperlink"/>
          </w:rPr>
          <w:t xml:space="preserve">Status and Improvement Strategy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the deployed state. This document otherwise reflects the original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as written.</w:t>
      </w:r>
    </w:p>
    <w:bookmarkEnd w:id="73"/>
    <w:bookmarkStart w:id="74" w:name="authentication--token-lifecycle"/>
    <w:p>
      <w:pPr>
        <w:pStyle w:val="Heading3"/>
      </w:pPr>
      <w:r>
        <w:t xml:space="preserve">Authentication &amp; token lifecycle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AuthController</w:t>
      </w:r>
      <w:r>
        <w:t xml:space="preserve"> </w:t>
      </w:r>
      <w:r>
        <w:t xml:space="preserve">— three endpoints (</w:t>
      </w:r>
      <w:r>
        <w:rPr>
          <w:rStyle w:val="VerbatimChar"/>
        </w:rPr>
        <w:t xml:space="preserve">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disconnect</w:t>
      </w:r>
      <w:r>
        <w:t xml:space="preserve">)</w:t>
      </w:r>
      <w:r>
        <w:t xml:space="preserve"> </w:t>
      </w:r>
      <w:r>
        <w:t xml:space="preserve">that drive the OAuth 2.0 Authorization Code flow using the SDK's</w:t>
      </w:r>
      <w:r>
        <w:t xml:space="preserve"> </w:t>
      </w:r>
      <w:r>
        <w:rPr>
          <w:rStyle w:val="VerbatimChar"/>
        </w:rPr>
        <w:t xml:space="preserve">IXeroClient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Tokens are stored via</w:t>
      </w:r>
      <w:r>
        <w:t xml:space="preserve"> </w:t>
      </w:r>
      <w:r>
        <w:rPr>
          <w:rStyle w:val="VerbatimChar"/>
        </w:rPr>
        <w:t xml:space="preserve">ITokenStore</w:t>
      </w:r>
      <w:r>
        <w:t xml:space="preserve"> </w:t>
      </w:r>
      <w:r>
        <w:t xml:space="preserve">keyed by a</w:t>
      </w:r>
      <w:r>
        <w:t xml:space="preserve"> </w:t>
      </w:r>
      <w:r>
        <w:rPr>
          <w:b/>
          <w:bCs/>
        </w:rPr>
        <w:t xml:space="preserve">hardcoded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UserId</w:t>
      </w:r>
      <w:r>
        <w:rPr>
          <w:b/>
          <w:bCs/>
        </w:rP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(</w:t>
      </w:r>
      <w:r>
        <w:rPr>
          <w:rStyle w:val="VerbatimChar"/>
        </w:rPr>
        <w:t xml:space="preserve">"default-user"</w:t>
      </w:r>
      <w:r>
        <w:t xml:space="preserve">) — this is a single-tenant/single-user demo</w:t>
      </w:r>
      <w:r>
        <w:t xml:space="preserve"> </w:t>
      </w:r>
      <w:r>
        <w:t xml:space="preserve">design. A real multi-user deployment replaces every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constant</w:t>
      </w:r>
      <w:r>
        <w:t xml:space="preserve"> </w:t>
      </w:r>
      <w:r>
        <w:t xml:space="preserve">(there's one each in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XeroService</w:t>
      </w:r>
      <w:r>
        <w:t xml:space="preserve">) with a value</w:t>
      </w:r>
      <w:r>
        <w:t xml:space="preserve"> </w:t>
      </w:r>
      <w:r>
        <w:t xml:space="preserve">derived from</w:t>
      </w:r>
      <w:r>
        <w:t xml:space="preserve"> </w:t>
      </w:r>
      <w:r>
        <w:rPr>
          <w:rStyle w:val="VerbatimChar"/>
        </w:rPr>
        <w:t xml:space="preserve">HttpContext.User</w:t>
      </w:r>
      <w:r>
        <w:t xml:space="preserve"> </w:t>
      </w:r>
      <w:r>
        <w:t xml:space="preserve">claims, and swaps</w:t>
      </w:r>
      <w:r>
        <w:t xml:space="preserve"> </w:t>
      </w:r>
      <w:r>
        <w:rPr>
          <w:rStyle w:val="VerbatimChar"/>
        </w:rPr>
        <w:t xml:space="preserve">InMemoryTokenStore</w:t>
      </w:r>
      <w:r>
        <w:t xml:space="preserve"> </w:t>
      </w:r>
      <w:r>
        <w:t xml:space="preserve">for</w:t>
      </w:r>
      <w:r>
        <w:t xml:space="preserve"> </w:t>
      </w:r>
      <w:r>
        <w:t xml:space="preserve">a persistent, per-user store.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InMemoryTokenStore</w:t>
      </w:r>
      <w:r>
        <w:t xml:space="preserve"> </w:t>
      </w:r>
      <w:r>
        <w:t xml:space="preserve">wraps</w:t>
      </w:r>
      <w:r>
        <w:t xml:space="preserve"> </w:t>
      </w:r>
      <w:r>
        <w:rPr>
          <w:rStyle w:val="VerbatimChar"/>
        </w:rPr>
        <w:t xml:space="preserve">IMemoryCache</w:t>
      </w:r>
      <w:r>
        <w:t xml:space="preserve"> </w:t>
      </w:r>
      <w:r>
        <w:t xml:space="preserve">with a 24-hour absolute</w:t>
      </w:r>
      <w:r>
        <w:t xml:space="preserve"> </w:t>
      </w:r>
      <w:r>
        <w:t xml:space="preserve">expiration — but in practice tokens vanish immediately whenever the app</w:t>
      </w:r>
      <w:r>
        <w:t xml:space="preserve"> </w:t>
      </w:r>
      <w:r>
        <w:t xml:space="preserve">process restarts (</w:t>
      </w:r>
      <w:r>
        <w:rPr>
          <w:rStyle w:val="VerbatimChar"/>
        </w:rPr>
        <w:t xml:space="preserve">dotnet run</w:t>
      </w:r>
      <w:r>
        <w:t xml:space="preserve"> </w:t>
      </w:r>
      <w:r>
        <w:t xml:space="preserve">during development), which is why</w:t>
      </w:r>
      <w:r>
        <w:t xml:space="preserve"> </w:t>
      </w:r>
      <w:r>
        <w:t xml:space="preserve">reconnecting via</w:t>
      </w:r>
      <w:r>
        <w:t xml:space="preserve"> </w:t>
      </w:r>
      <w:r>
        <w:rPr>
          <w:rStyle w:val="VerbatimChar"/>
        </w:rPr>
        <w:t xml:space="preserve">/auth/xero/connect</w:t>
      </w:r>
      <w:r>
        <w:t xml:space="preserve"> </w:t>
      </w:r>
      <w:r>
        <w:t xml:space="preserve">is needed after every restart.</w:t>
      </w:r>
    </w:p>
    <w:p>
      <w:pPr>
        <w:pStyle w:val="Compact"/>
        <w:numPr>
          <w:ilvl w:val="0"/>
          <w:numId w:val="1025"/>
        </w:numPr>
      </w:pPr>
      <w:r>
        <w:t xml:space="preserve">Token refresh is handled transparently:</w:t>
      </w:r>
      <w:r>
        <w:t xml:space="preserve"> </w:t>
      </w:r>
      <w:r>
        <w:rPr>
          <w:rStyle w:val="VerbatimChar"/>
        </w:rPr>
        <w:t xml:space="preserve">XeroService.GetValidTokenAsync()</w:t>
      </w:r>
      <w:r>
        <w:t xml:space="preserve"> </w:t>
      </w:r>
      <w:r>
        <w:t xml:space="preserve">is the single choke point every API call goes through. It checks</w:t>
      </w:r>
      <w:r>
        <w:t xml:space="preserve"> </w:t>
      </w:r>
      <w:r>
        <w:rPr>
          <w:rStyle w:val="VerbatimChar"/>
        </w:rPr>
        <w:t xml:space="preserve">XeroTokenSet.IsExpired</w:t>
      </w:r>
      <w:r>
        <w:t xml:space="preserve"> </w:t>
      </w:r>
      <w:r>
        <w:t xml:space="preserve">(a 1-minute safety margin before the real</w:t>
      </w:r>
      <w:r>
        <w:t xml:space="preserve"> </w:t>
      </w:r>
      <w:r>
        <w:t xml:space="preserve">expiry) and, if expired, calls the SDK's refresh-token flow and writes</w:t>
      </w:r>
      <w:r>
        <w:t xml:space="preserve"> </w:t>
      </w:r>
      <w:r>
        <w:t xml:space="preserve">the new token set back to the store before returning it. Callers never</w:t>
      </w:r>
      <w:r>
        <w:t xml:space="preserve"> </w:t>
      </w:r>
      <w:r>
        <w:t xml:space="preserve">see or handle expiry themselves.</w:t>
      </w:r>
    </w:p>
    <w:bookmarkEnd w:id="74"/>
    <w:bookmarkStart w:id="75" w:name="xero-sdk-integration-notes"/>
    <w:p>
      <w:pPr>
        <w:pStyle w:val="Heading3"/>
      </w:pPr>
      <w:r>
        <w:t xml:space="preserve">Xero SDK integration notes</w:t>
      </w:r>
    </w:p>
    <w:p>
      <w:pPr>
        <w:pStyle w:val="Compact"/>
        <w:numPr>
          <w:ilvl w:val="0"/>
          <w:numId w:val="1026"/>
        </w:numPr>
      </w:pPr>
      <w:r>
        <w:t xml:space="preserve">All Accounting API calls go through a single</w:t>
      </w:r>
      <w:r>
        <w:t xml:space="preserve"> </w:t>
      </w:r>
      <w:r>
        <w:rPr>
          <w:rStyle w:val="VerbatimChar"/>
        </w:rPr>
        <w:t xml:space="preserve">AccountingApi</w:t>
      </w:r>
      <w:r>
        <w:t xml:space="preserve"> </w:t>
      </w:r>
      <w:r>
        <w:t xml:space="preserve">instance</w:t>
      </w:r>
      <w:r>
        <w:t xml:space="preserve"> </w:t>
      </w:r>
      <w:r>
        <w:t xml:space="preserve">held by</w:t>
      </w:r>
      <w:r>
        <w:t xml:space="preserve"> </w:t>
      </w:r>
      <w:r>
        <w:rPr>
          <w:rStyle w:val="VerbatimChar"/>
        </w:rPr>
        <w:t xml:space="preserve">XeroService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SDK's generated response wrapper types expose their collections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underscore-prefixed properties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_Contacts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_Accounts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_ContactGroups</w:t>
      </w:r>
      <w:r>
        <w:t xml:space="preserve"> </w:t>
      </w:r>
      <w:r>
        <w:t xml:space="preserve">— an artefact of the swagger-codegen</w:t>
      </w:r>
      <w:r>
        <w:t xml:space="preserve"> </w:t>
      </w:r>
      <w:r>
        <w:t xml:space="preserve">generator, not a typo. Every call site null-coalesces to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since the</w:t>
      </w:r>
      <w:r>
        <w:t xml:space="preserve"> </w:t>
      </w:r>
      <w:r>
        <w:t xml:space="preserve">SDK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collections rather than empty ones on some responses.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XeroService</w:t>
      </w:r>
      <w:r>
        <w:t xml:space="preserve"> </w:t>
      </w:r>
      <w:r>
        <w:t xml:space="preserve">also does a few things beyond plain passthroughs: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EnsureContactGroupAsync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ReplaceContactGroupMembersAsync</w:t>
      </w:r>
      <w:r>
        <w:t xml:space="preserve"> </w:t>
      </w:r>
      <w:r>
        <w:t xml:space="preserve">—</w:t>
      </w:r>
      <w:r>
        <w:t xml:space="preserve"> </w:t>
      </w:r>
      <w:r>
        <w:t xml:space="preserve">find-or-create a named Contact Group, then wholesale-replace its</w:t>
      </w:r>
      <w:r>
        <w:t xml:space="preserve"> </w:t>
      </w:r>
      <w:r>
        <w:t xml:space="preserve">membership (delete all existing group-contact links, then re-add).</w:t>
      </w:r>
      <w:r>
        <w:t xml:space="preserve"> </w:t>
      </w:r>
      <w:r>
        <w:t xml:space="preserve">Used to sync computed risk tiers back into Xero as native groups.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GetInvoiceContactIdAsync</w:t>
      </w:r>
      <w:r>
        <w:t xml:space="preserve"> </w:t>
      </w:r>
      <w:r>
        <w:t xml:space="preserve">— looks up a single invoice by ID to resolve</w:t>
      </w:r>
      <w:r>
        <w:t xml:space="preserve"> </w:t>
      </w:r>
      <w:r>
        <w:t xml:space="preserve">which contact a webhook INVOICE event affects.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CreateSalesInvoiceAsync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SetContactCompanyNumberAsync</w:t>
      </w:r>
      <w:r>
        <w:t xml:space="preserve"> </w:t>
      </w:r>
      <w:r>
        <w:t xml:space="preserve">— write</w:t>
      </w:r>
      <w:r>
        <w:t xml:space="preserve"> </w:t>
      </w:r>
      <w:r>
        <w:t xml:space="preserve">operations used only by the dev/demo seeding tooling, not the real</w:t>
      </w:r>
      <w:r>
        <w:t xml:space="preserve"> </w:t>
      </w:r>
      <w:r>
        <w:t xml:space="preserve">feature set.</w:t>
      </w:r>
    </w:p>
    <w:bookmarkEnd w:id="75"/>
    <w:bookmarkStart w:id="83" w:name="X38b92595267ac2c5f5aef959b75c33ccd223ef0"/>
    <w:p>
      <w:pPr>
        <w:pStyle w:val="Heading3"/>
      </w:pPr>
      <w:r>
        <w:t xml:space="preserve">The credit risk domain layer (</w:t>
      </w:r>
      <w:r>
        <w:rPr>
          <w:rStyle w:val="VerbatimChar"/>
        </w:rPr>
        <w:t xml:space="preserve">CreditRiskService</w:t>
      </w:r>
      <w:r>
        <w:t xml:space="preserve">)</w:t>
      </w:r>
    </w:p>
    <w:p>
      <w:pPr>
        <w:pStyle w:val="FirstParagraph"/>
      </w:pPr>
      <w:r>
        <w:t xml:space="preserve">This is where almost all of the actual logic lives. It's registered</w:t>
      </w:r>
      <w:r>
        <w:t xml:space="preserve"> </w:t>
      </w:r>
      <w:r>
        <w:rPr>
          <w:b/>
          <w:bCs/>
        </w:rPr>
        <w:t xml:space="preserve">Scoped</w:t>
      </w:r>
      <w:r>
        <w:t xml:space="preserve">, meaning one instance per HTTP request — and that's</w:t>
      </w:r>
      <w:r>
        <w:t xml:space="preserve"> </w:t>
      </w:r>
      <w:r>
        <w:t xml:space="preserve">deliberate: several of its public methods depend on each other, and</w:t>
      </w:r>
      <w:r>
        <w:t xml:space="preserve"> </w:t>
      </w:r>
      <w:r>
        <w:t xml:space="preserve">without request-scoped caching each dependent call would independently</w:t>
      </w:r>
      <w:r>
        <w:t xml:space="preserve"> </w:t>
      </w:r>
      <w:r>
        <w:t xml:space="preserve">re-fetch invoices and re-run the (rate-limited, network-bound) Companies</w:t>
      </w:r>
      <w:r>
        <w:t xml:space="preserve"> </w:t>
      </w:r>
      <w:r>
        <w:t xml:space="preserve">House lookups from scratch.</w:t>
      </w:r>
    </w:p>
    <w:p>
      <w:pPr>
        <w:pStyle w:val="SourceCode"/>
      </w:pPr>
      <w:r>
        <w:rPr>
          <w:rStyle w:val="VerbatimChar"/>
        </w:rPr>
        <w:t xml:space="preserve">private List&lt;Invoice&gt;?            _cachedInvoices;</w:t>
      </w:r>
      <w:r>
        <w:br/>
      </w:r>
      <w:r>
        <w:rPr>
          <w:rStyle w:val="VerbatimChar"/>
        </w:rPr>
        <w:t xml:space="preserve">private List&lt;ContactCreditRisk&gt;?  _cachedRisk;</w:t>
      </w:r>
      <w:r>
        <w:br/>
      </w:r>
      <w:r>
        <w:rPr>
          <w:rStyle w:val="VerbatimChar"/>
        </w:rPr>
        <w:t xml:space="preserve">private List&lt;ContactPaymentTrend&gt;? _cachedTrend;</w:t>
      </w:r>
    </w:p>
    <w:p>
      <w:pPr>
        <w:pStyle w:val="FirstParagraph"/>
      </w:pPr>
      <w:r>
        <w:rPr>
          <w:rStyle w:val="VerbatimChar"/>
        </w:rPr>
        <w:t xml:space="preserve">GetInvoicesCachedAsync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_cachedRisk</w:t>
      </w:r>
      <w:r>
        <w:t xml:space="preserve">/</w:t>
      </w:r>
      <w:r>
        <w:rPr>
          <w:rStyle w:val="VerbatimChar"/>
        </w:rPr>
        <w:t xml:space="preserve">_cachedTrend</w:t>
      </w:r>
      <w:r>
        <w:t xml:space="preserve"> </w:t>
      </w:r>
      <w:r>
        <w:t xml:space="preserve">null-checks</w:t>
      </w:r>
      <w:r>
        <w:t xml:space="preserve"> </w:t>
      </w:r>
      <w:r>
        <w:t xml:space="preserve">at the top of</w:t>
      </w:r>
      <w:r>
        <w:t xml:space="preserve"> </w:t>
      </w:r>
      <w:r>
        <w:rPr>
          <w:rStyle w:val="VerbatimChar"/>
        </w:rPr>
        <w:t xml:space="preserve">GetContactRiskAsync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GetPaymentTrendAsync</w:t>
      </w:r>
      <w:r>
        <w:t xml:space="preserve"> </w:t>
      </w:r>
      <w:r>
        <w:t xml:space="preserve">are a simple</w:t>
      </w:r>
      <w:r>
        <w:t xml:space="preserve"> </w:t>
      </w:r>
      <w:r>
        <w:t xml:space="preserve">memoize-once-per-request pattern — safe only because the service itself</w:t>
      </w:r>
      <w:r>
        <w:t xml:space="preserve"> </w:t>
      </w:r>
      <w:r>
        <w:t xml:space="preserve">doesn't outlive one request.</w:t>
      </w:r>
    </w:p>
    <w:bookmarkStart w:id="76" w:name="method-dependency-graph"/>
    <w:p>
      <w:pPr>
        <w:pStyle w:val="Heading4"/>
      </w:pPr>
      <w:r>
        <w:t xml:space="preserve">Method dependency graph</w:t>
      </w:r>
    </w:p>
    <w:p>
      <w:pPr>
        <w:pStyle w:val="SourceCode"/>
      </w:pPr>
      <w:r>
        <w:rPr>
          <w:rStyle w:val="VerbatimChar"/>
        </w:rPr>
        <w:t xml:space="preserve">GetContactRiskAsync            (invoices, contacts, Companies House)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├──&gt; GetPaymentTrendAsync        (invoices only)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├──&gt; GetCreditScoresAsync        (risk + trend)</w:t>
      </w:r>
      <w:r>
        <w:br/>
      </w:r>
      <w:r>
        <w:rPr>
          <w:rStyle w:val="VerbatimChar"/>
        </w:rPr>
        <w:t xml:space="preserve">        │         │</w:t>
      </w:r>
      <w:r>
        <w:br/>
      </w:r>
      <w:r>
        <w:rPr>
          <w:rStyle w:val="VerbatimChar"/>
        </w:rPr>
        <w:t xml:space="preserve">        │         └──&gt; GetCreditLimitRecommendationsAsync  (invoices + risk + score)</w:t>
      </w:r>
      <w:r>
        <w:br/>
      </w:r>
      <w:r>
        <w:rPr>
          <w:rStyle w:val="VerbatimChar"/>
        </w:rPr>
        <w:t xml:space="preserve">        │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└───────────────────────┴──&gt; GetEarlyWarningsAsync (risk + trend + recommendations)</w:t>
      </w:r>
    </w:p>
    <w:p>
      <w:pPr>
        <w:pStyle w:val="FirstParagraph"/>
      </w:pPr>
      <w:r>
        <w:t xml:space="preserve">This shape matters:</w:t>
      </w:r>
      <w:r>
        <w:t xml:space="preserve"> </w:t>
      </w:r>
      <w:r>
        <w:rPr>
          <w:rStyle w:val="VerbatimChar"/>
        </w:rPr>
        <w:t xml:space="preserve">GetCreditScoresAsync</w:t>
      </w:r>
      <w:r>
        <w:t xml:space="preserve"> </w:t>
      </w:r>
      <w:r>
        <w:t xml:space="preserve">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GetCreditLimitRecommendationsAsync</w:t>
      </w:r>
      <w:r>
        <w:t xml:space="preserve"> </w:t>
      </w:r>
      <w:r>
        <w:t xml:space="preserve">(it used to, via an "exceeds</w:t>
      </w:r>
      <w:r>
        <w:t xml:space="preserve"> </w:t>
      </w:r>
      <w:r>
        <w:t xml:space="preserve">recommended limit" score deduction, which was removed once the limit</w:t>
      </w:r>
      <w:r>
        <w:t xml:space="preserve"> </w:t>
      </w:r>
      <w:r>
        <w:t xml:space="preserve">itself became score-driven — that would otherwise have created a circular</w:t>
      </w:r>
      <w:r>
        <w:t xml:space="preserve"> </w:t>
      </w:r>
      <w:r>
        <w:t xml:space="preserve">dependency: limit needs score, score needs limit).</w:t>
      </w:r>
    </w:p>
    <w:bookmarkEnd w:id="76"/>
    <w:bookmarkStart w:id="77" w:name="getcontactriskasync"/>
    <w:p>
      <w:pPr>
        <w:pStyle w:val="Heading4"/>
      </w:pPr>
      <w:r>
        <w:rPr>
          <w:rStyle w:val="VerbatimChar"/>
        </w:rPr>
        <w:t xml:space="preserve">GetContactRiskAsync</w:t>
      </w:r>
    </w:p>
    <w:p>
      <w:pPr>
        <w:pStyle w:val="Compact"/>
        <w:numPr>
          <w:ilvl w:val="0"/>
          <w:numId w:val="1028"/>
        </w:numPr>
      </w:pPr>
      <w:r>
        <w:t xml:space="preserve">Filters invoices to outstanding</w:t>
      </w:r>
      <w:r>
        <w:t xml:space="preserve"> </w:t>
      </w:r>
      <w:r>
        <w:rPr>
          <w:rStyle w:val="VerbatimChar"/>
        </w:rPr>
        <w:t xml:space="preserve">ACCREC</w:t>
      </w:r>
      <w:r>
        <w:t xml:space="preserve"> </w:t>
      </w:r>
      <w:r>
        <w:t xml:space="preserve">(sales) invoices with</w:t>
      </w:r>
      <w:r>
        <w:t xml:space="preserve"> </w:t>
      </w:r>
      <w:r>
        <w:rPr>
          <w:rStyle w:val="VerbatimChar"/>
        </w:rPr>
        <w:t xml:space="preserve">AmountDue &gt; 0</w:t>
      </w:r>
      <w:r>
        <w:t xml:space="preserve">, groups by contact.</w:t>
      </w:r>
    </w:p>
    <w:p>
      <w:pPr>
        <w:pStyle w:val="Compact"/>
        <w:numPr>
          <w:ilvl w:val="0"/>
          <w:numId w:val="1028"/>
        </w:numPr>
      </w:pPr>
      <w:r>
        <w:t xml:space="preserve">For each group, computes</w:t>
      </w:r>
      <w:r>
        <w:t xml:space="preserve"> </w:t>
      </w:r>
      <w:r>
        <w:rPr>
          <w:rStyle w:val="VerbatimChar"/>
        </w:rPr>
        <w:t xml:space="preserve">OldestOverdueDays</w:t>
      </w:r>
      <w:r>
        <w:t xml:space="preserve"> </w:t>
      </w:r>
      <w:r>
        <w:t xml:space="preserve">and buckets it into a</w:t>
      </w:r>
      <w:r>
        <w:t xml:space="preserve"> </w:t>
      </w:r>
      <w:r>
        <w:rPr>
          <w:rStyle w:val="VerbatimChar"/>
        </w:rPr>
        <w:t xml:space="preserve">CreditRiskLevel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if nothing's overdue, else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&lt;30 days,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&lt;60,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≥60).</w:t>
      </w:r>
    </w:p>
    <w:p>
      <w:pPr>
        <w:pStyle w:val="Compact"/>
        <w:numPr>
          <w:ilvl w:val="0"/>
          <w:numId w:val="1028"/>
        </w:numPr>
      </w:pPr>
      <w:r>
        <w:t xml:space="preserve">Resolves each contact's</w:t>
      </w:r>
      <w:r>
        <w:t xml:space="preserve"> </w:t>
      </w:r>
      <w:r>
        <w:rPr>
          <w:rStyle w:val="VerbatimChar"/>
        </w:rPr>
        <w:t xml:space="preserve">CompanyNumber</w:t>
      </w:r>
      <w:r>
        <w:t xml:space="preserve"> </w:t>
      </w:r>
      <w:r>
        <w:t xml:space="preserve">(if set in Xero) and fires off</w:t>
      </w:r>
      <w:r>
        <w:t xml:space="preserve"> </w:t>
      </w:r>
      <w:r>
        <w:t xml:space="preserve">Companies House lookups for every</w:t>
      </w:r>
      <w:r>
        <w:t xml:space="preserve"> </w:t>
      </w:r>
      <w:r>
        <w:rPr>
          <w:b/>
          <w:bCs/>
        </w:rPr>
        <w:t xml:space="preserve">distinct</w:t>
      </w:r>
      <w:r>
        <w:t xml:space="preserve"> </w:t>
      </w:r>
      <w:r>
        <w:t xml:space="preserve">company number in</w:t>
      </w:r>
      <w:r>
        <w:t xml:space="preserve"> </w:t>
      </w:r>
      <w:r>
        <w:t xml:space="preserve">parallel via</w:t>
      </w:r>
      <w:r>
        <w:t xml:space="preserve"> </w:t>
      </w:r>
      <w:r>
        <w:rPr>
          <w:rStyle w:val="VerbatimChar"/>
        </w:rPr>
        <w:t xml:space="preserve">Task.WhenAll</w:t>
      </w:r>
      <w:r>
        <w:t xml:space="preserve"> </w:t>
      </w:r>
      <w:r>
        <w:t xml:space="preserve">— not one lookup per contact, since several</w:t>
      </w:r>
      <w:r>
        <w:t xml:space="preserve"> </w:t>
      </w:r>
      <w:r>
        <w:t xml:space="preserve">contacts can share a company number pattern in demo data.</w:t>
      </w:r>
    </w:p>
    <w:p>
      <w:pPr>
        <w:pStyle w:val="Compact"/>
        <w:numPr>
          <w:ilvl w:val="0"/>
          <w:numId w:val="1028"/>
        </w:numPr>
      </w:pPr>
      <w:r>
        <w:t xml:space="preserve">If Companies House reports the company as distressed, the risk level is</w:t>
      </w:r>
      <w:r>
        <w:t xml:space="preserve"> </w:t>
      </w:r>
      <w:r>
        <w:t xml:space="preserve">force-escalated to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regardless of the invoice-age calculation.</w:t>
      </w:r>
    </w:p>
    <w:p>
      <w:pPr>
        <w:pStyle w:val="Compact"/>
        <w:numPr>
          <w:ilvl w:val="0"/>
          <w:numId w:val="1028"/>
        </w:numPr>
      </w:pPr>
      <w:r>
        <w:t xml:space="preserve">Computes</w:t>
      </w:r>
      <w:r>
        <w:t xml:space="preserve"> </w:t>
      </w:r>
      <w:r>
        <w:rPr>
          <w:rStyle w:val="VerbatimChar"/>
        </w:rPr>
        <w:t xml:space="preserve">ConcentrationPercent</w:t>
      </w:r>
      <w:r>
        <w:t xml:space="preserve"> </w:t>
      </w:r>
      <w:r>
        <w:t xml:space="preserve">per contact as a share of total</w:t>
      </w:r>
      <w:r>
        <w:t xml:space="preserve"> </w:t>
      </w:r>
      <w:r>
        <w:t xml:space="preserve">outstanding across all at-risk contacts.</w:t>
      </w:r>
    </w:p>
    <w:bookmarkEnd w:id="77"/>
    <w:bookmarkStart w:id="78" w:name="getpaymenttrendasync"/>
    <w:p>
      <w:pPr>
        <w:pStyle w:val="Heading4"/>
      </w:pPr>
      <w:r>
        <w:rPr>
          <w:rStyle w:val="VerbatimChar"/>
        </w:rPr>
        <w:t xml:space="preserve">GetPaymentTrendAsync</w:t>
      </w:r>
    </w:p>
    <w:p>
      <w:pPr>
        <w:pStyle w:val="FirstParagraph"/>
      </w:pPr>
      <w:r>
        <w:t xml:space="preserve">Looks only at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invoices with both a due date and a paid date. Splits</w:t>
      </w:r>
      <w:r>
        <w:t xml:space="preserve"> </w:t>
      </w:r>
      <w:r>
        <w:t xml:space="preserve">each contact's chronological payment history in half and compares the</w:t>
      </w:r>
      <w:r>
        <w:t xml:space="preserve"> </w:t>
      </w:r>
      <w:r>
        <w:t xml:space="preserve">average lateness of the second half against the first — a positive</w:t>
      </w:r>
      <w:r>
        <w:t xml:space="preserve"> </w:t>
      </w:r>
      <w:r>
        <w:rPr>
          <w:rStyle w:val="VerbatimChar"/>
        </w:rPr>
        <w:t xml:space="preserve">TrendDelta</w:t>
      </w:r>
      <w:r>
        <w:t xml:space="preserve"> </w:t>
      </w:r>
      <w:r>
        <w:t xml:space="preserve">means payments are getting later, negative means earlier.</w:t>
      </w:r>
      <w:r>
        <w:t xml:space="preserve"> </w:t>
      </w:r>
      <w:r>
        <w:t xml:space="preserve">Contacts with fewer than 2 paid invoices get</w:t>
      </w:r>
      <w:r>
        <w:t xml:space="preserve"> </w:t>
      </w:r>
      <w:r>
        <w:rPr>
          <w:rStyle w:val="VerbatimChar"/>
        </w:rPr>
        <w:t xml:space="preserve">TrendDelta = 0</w:t>
      </w:r>
      <w:r>
        <w:t xml:space="preserve"> </w:t>
      </w:r>
      <w:r>
        <w:t xml:space="preserve">(not enough</w:t>
      </w:r>
      <w:r>
        <w:t xml:space="preserve"> </w:t>
      </w:r>
      <w:r>
        <w:t xml:space="preserve">signal).</w:t>
      </w:r>
    </w:p>
    <w:bookmarkEnd w:id="78"/>
    <w:bookmarkStart w:id="79" w:name="getcreditscoresasync"/>
    <w:p>
      <w:pPr>
        <w:pStyle w:val="Heading4"/>
      </w:pPr>
      <w:r>
        <w:rPr>
          <w:rStyle w:val="VerbatimChar"/>
        </w:rPr>
        <w:t xml:space="preserve">GetCreditScoresAsync</w:t>
      </w:r>
    </w:p>
    <w:p>
      <w:pPr>
        <w:pStyle w:val="FirstParagraph"/>
      </w:pPr>
      <w:r>
        <w:t xml:space="preserve">Starts every contact at a baseline of 100 and applies a fixed set of</w:t>
      </w:r>
      <w:r>
        <w:t xml:space="preserve"> </w:t>
      </w:r>
      <w:r>
        <w:t xml:space="preserve">deductions/bonuses (risk tier, payment trend, concentration, three</w:t>
      </w:r>
      <w:r>
        <w:t xml:space="preserve"> </w:t>
      </w:r>
      <w:r>
        <w:t xml:space="preserve">Companies House signals), clamps to 0–100, and buckets into an A–F grade.</w:t>
      </w:r>
      <w:r>
        <w:t xml:space="preserve"> </w:t>
      </w:r>
      <w:r>
        <w:t xml:space="preserve">Each deduction is recorded as a human-readable string in</w:t>
      </w:r>
      <w:r>
        <w:t xml:space="preserve"> </w:t>
      </w:r>
      <w:r>
        <w:rPr>
          <w:rStyle w:val="VerbatimChar"/>
        </w:rPr>
        <w:t xml:space="preserve">ContactCreditScore.Reasons</w:t>
      </w:r>
      <w:r>
        <w:t xml:space="preserve">, in application order, which is what the</w:t>
      </w:r>
      <w:r>
        <w:t xml:space="preserve"> </w:t>
      </w:r>
      <w:r>
        <w:t xml:space="preserve">dashboard's score drilldown renders verbatim — the reasons list isn't a</w:t>
      </w:r>
      <w:r>
        <w:t xml:space="preserve"> </w:t>
      </w:r>
      <w:r>
        <w:t xml:space="preserve">separate explanation generated after the fact, it's produced by the same</w:t>
      </w:r>
      <w:r>
        <w:t xml:space="preserve"> </w:t>
      </w:r>
      <w:r>
        <w:rPr>
          <w:rStyle w:val="VerbatimChar"/>
        </w:rPr>
        <w:t xml:space="preserve">Apply(delta, label)</w:t>
      </w:r>
      <w:r>
        <w:t xml:space="preserve"> </w:t>
      </w:r>
      <w:r>
        <w:t xml:space="preserve">local function that mutates the running score, so it</w:t>
      </w:r>
      <w:r>
        <w:t xml:space="preserve"> </w:t>
      </w:r>
      <w:r>
        <w:t xml:space="preserve">can never drift out of sync with the number it explains.</w:t>
      </w:r>
    </w:p>
    <w:bookmarkEnd w:id="79"/>
    <w:bookmarkStart w:id="80" w:name="getcreditlimitrecommendationsasync"/>
    <w:p>
      <w:pPr>
        <w:pStyle w:val="Heading4"/>
      </w:pPr>
      <w:r>
        <w:rPr>
          <w:rStyle w:val="VerbatimChar"/>
        </w:rPr>
        <w:t xml:space="preserve">GetCreditLimitRecommendationsAsync</w:t>
      </w:r>
    </w:p>
    <w:p>
      <w:pPr>
        <w:pStyle w:val="FirstParagraph"/>
      </w:pPr>
      <w:r>
        <w:t xml:space="preserve">Groups sales invoices (</w:t>
      </w:r>
      <w:r>
        <w:rPr>
          <w:rStyle w:val="VerbatimChar"/>
        </w:rPr>
        <w:t xml:space="preserve">AUTHORISED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PAID</w:t>
      </w:r>
      <w:r>
        <w:t xml:space="preserve">) by contact, takes the</w:t>
      </w:r>
      <w:r>
        <w:t xml:space="preserve"> </w:t>
      </w:r>
      <w:r>
        <w:t xml:space="preserve">average invoice value, and scales it by</w:t>
      </w:r>
      <w:r>
        <w:t xml:space="preserve"> </w:t>
      </w:r>
      <w:r>
        <w:rPr>
          <w:rStyle w:val="VerbatimChar"/>
        </w:rPr>
        <w:t xml:space="preserve">(score / 100) × 3.0</w:t>
      </w:r>
      <w:r>
        <w:t xml:space="preserve"> </w:t>
      </w:r>
      <w:r>
        <w:t xml:space="preserve">— a</w:t>
      </w:r>
      <w:r>
        <w:t xml:space="preserve"> </w:t>
      </w:r>
      <w:r>
        <w:t xml:space="preserve">continuous multiplier rather than the four discrete risk-tier multipliers</w:t>
      </w:r>
      <w:r>
        <w:t xml:space="preserve"> </w:t>
      </w:r>
      <w:r>
        <w:t xml:space="preserve">used before scoring existed. Rounds up to the nearest £100. Builds the</w:t>
      </w:r>
      <w:r>
        <w:t xml:space="preserve"> </w:t>
      </w:r>
      <w:r>
        <w:t xml:space="preserve">same kind of</w:t>
      </w:r>
      <w:r>
        <w:t xml:space="preserve"> </w:t>
      </w:r>
      <w:r>
        <w:rPr>
          <w:rStyle w:val="VerbatimChar"/>
        </w:rPr>
        <w:t xml:space="preserve">Reasons</w:t>
      </w:r>
      <w:r>
        <w:t xml:space="preserve"> </w:t>
      </w:r>
      <w:r>
        <w:t xml:space="preserve">breakdown as the score, for its own drilldown.</w:t>
      </w:r>
      <w:r>
        <w:t xml:space="preserve"> </w:t>
      </w:r>
      <w:r>
        <w:t xml:space="preserve">Contacts with no outstanding invoices (so absent from the risk/score</w:t>
      </w:r>
      <w:r>
        <w:t xml:space="preserve"> </w:t>
      </w:r>
      <w:r>
        <w:t xml:space="preserve">lists) default to a score of 100, matching the "Current, no issues"</w:t>
      </w:r>
      <w:r>
        <w:t xml:space="preserve"> </w:t>
      </w:r>
      <w:r>
        <w:t xml:space="preserve">treatment used elsewhere.</w:t>
      </w:r>
    </w:p>
    <w:bookmarkEnd w:id="80"/>
    <w:bookmarkStart w:id="81" w:name="getearlywarningsasync"/>
    <w:p>
      <w:pPr>
        <w:pStyle w:val="Heading4"/>
      </w:pPr>
      <w:r>
        <w:rPr>
          <w:rStyle w:val="VerbatimChar"/>
        </w:rPr>
        <w:t xml:space="preserve">GetEarlyWarningsAsync</w:t>
      </w:r>
    </w:p>
    <w:p>
      <w:pPr>
        <w:pStyle w:val="FirstParagraph"/>
      </w:pPr>
      <w:r>
        <w:t xml:space="preserve">Not a scoring model — a flat list of independently-triggered</w:t>
      </w:r>
      <w:r>
        <w:t xml:space="preserve"> </w:t>
      </w:r>
      <w:r>
        <w:rPr>
          <w:rStyle w:val="VerbatimChar"/>
        </w:rPr>
        <w:t xml:space="preserve">EarlyWarningTrigger</w:t>
      </w:r>
      <w:r>
        <w:t xml:space="preserve"> </w:t>
      </w:r>
      <w:r>
        <w:t xml:space="preserve">records, aggregated from risk, trend, and</w:t>
      </w:r>
      <w:r>
        <w:t xml:space="preserve"> </w:t>
      </w:r>
      <w:r>
        <w:t xml:space="preserve">recommendation data: first-ever late payment, accelerating lateness,</w:t>
      </w:r>
      <w:r>
        <w:t xml:space="preserve"> </w:t>
      </w:r>
      <w:r>
        <w:t xml:space="preserve">exceeding the recommended limit, Companies House distress/insolvency</w:t>
      </w:r>
      <w:r>
        <w:t xml:space="preserve"> </w:t>
      </w:r>
      <w:r>
        <w:t xml:space="preserve">signals, and concentration risk. Each warning carries a free-text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composed at trigger time.</w:t>
      </w:r>
    </w:p>
    <w:bookmarkEnd w:id="81"/>
    <w:bookmarkStart w:id="82" w:name="syncriskgroupstoxeroasync"/>
    <w:p>
      <w:pPr>
        <w:pStyle w:val="Heading4"/>
      </w:pPr>
      <w:r>
        <w:rPr>
          <w:rStyle w:val="VerbatimChar"/>
        </w:rPr>
        <w:t xml:space="preserve">SyncRiskGroupsToXeroAsync</w:t>
      </w:r>
    </w:p>
    <w:p>
      <w:pPr>
        <w:pStyle w:val="FirstParagraph"/>
      </w:pPr>
      <w:r>
        <w:t xml:space="preserve">The only method in this service that writes anything back to Xero. Maps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CreditRiskLevel</w:t>
      </w:r>
      <w:r>
        <w:t xml:space="preserve"> </w:t>
      </w:r>
      <w:r>
        <w:t xml:space="preserve">to a fixed group name (</w:t>
      </w:r>
      <w:r>
        <w:rPr>
          <w:rStyle w:val="VerbatimChar"/>
        </w:rPr>
        <w:t xml:space="preserve">Risk: High</w:t>
      </w:r>
      <w:r>
        <w:t xml:space="preserve"> </w:t>
      </w:r>
      <w:r>
        <w:t xml:space="preserve">etc.) and calls</w:t>
      </w:r>
      <w:r>
        <w:t xml:space="preserve"> </w:t>
      </w:r>
      <w:r>
        <w:rPr>
          <w:rStyle w:val="VerbatimChar"/>
        </w:rPr>
        <w:t xml:space="preserve">XeroService.EnsureContactGroupAsync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ReplaceContactGroupMembersAsync</w:t>
      </w:r>
      <w:r>
        <w:t xml:space="preserve"> </w:t>
      </w:r>
      <w:r>
        <w:t xml:space="preserve">once per tier.</w:t>
      </w:r>
    </w:p>
    <w:bookmarkEnd w:id="82"/>
    <w:bookmarkEnd w:id="83"/>
    <w:bookmarkStart w:id="84" w:name="companies-house-integration"/>
    <w:p>
      <w:pPr>
        <w:pStyle w:val="Heading3"/>
      </w:pPr>
      <w:r>
        <w:t xml:space="preserve">Companies House integration</w:t>
      </w:r>
    </w:p>
    <w:p>
      <w:pPr>
        <w:pStyle w:val="FirstParagraph"/>
      </w:pPr>
      <w:r>
        <w:rPr>
          <w:rStyle w:val="VerbatimChar"/>
        </w:rPr>
        <w:t xml:space="preserve">CompaniesHouseService</w:t>
      </w:r>
      <w:r>
        <w:t xml:space="preserve"> </w:t>
      </w:r>
      <w:r>
        <w:t xml:space="preserve">wraps a single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(Basic-auth header</w:t>
      </w:r>
      <w:r>
        <w:t xml:space="preserve"> </w:t>
      </w:r>
      <w:r>
        <w:t xml:space="preserve">built once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CompaniesHouse:ApiKey</w:t>
      </w:r>
      <w:r>
        <w:t xml:space="preserve">, base address</w:t>
      </w:r>
      <w:r>
        <w:t xml:space="preserve"> </w:t>
      </w:r>
      <w:r>
        <w:rPr>
          <w:rStyle w:val="VerbatimChar"/>
        </w:rPr>
        <w:t xml:space="preserve">api.company-information.service.gov.uk</w:t>
      </w:r>
      <w:r>
        <w:t xml:space="preserve">). Deliberately</w:t>
      </w:r>
      <w:r>
        <w:t xml:space="preserve"> </w:t>
      </w:r>
      <w:r>
        <w:rPr>
          <w:b/>
          <w:bCs/>
        </w:rPr>
        <w:t xml:space="preserve">fail-soft</w:t>
      </w:r>
      <w:r>
        <w:t xml:space="preserve">:</w:t>
      </w:r>
      <w:r>
        <w:t xml:space="preserve"> </w:t>
      </w:r>
      <w:r>
        <w:t xml:space="preserve">any non-success status code or exception (network failure, malformed</w:t>
      </w:r>
      <w:r>
        <w:t xml:space="preserve"> </w:t>
      </w:r>
      <w:r>
        <w:t xml:space="preserve">JSON) is logged and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never thrown — a Companies House</w:t>
      </w:r>
      <w:r>
        <w:t xml:space="preserve"> </w:t>
      </w:r>
      <w:r>
        <w:t xml:space="preserve">outage degrades the risk pipeline (less enrichment) rather than breaking</w:t>
      </w:r>
      <w:r>
        <w:t xml:space="preserve"> </w:t>
      </w:r>
      <w:r>
        <w:t xml:space="preserve">it.</w:t>
      </w:r>
      <w:r>
        <w:t xml:space="preserve"> </w:t>
      </w:r>
      <w:r>
        <w:rPr>
          <w:rStyle w:val="VerbatimChar"/>
        </w:rPr>
        <w:t xml:space="preserve">CompanyProfile.HasInsolvencyHistory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HasCharges</w:t>
      </w:r>
      <w:r>
        <w:t xml:space="preserve"> </w:t>
      </w:r>
      <w:r>
        <w:t xml:space="preserve">are derived from</w:t>
      </w:r>
      <w:r>
        <w:t xml:space="preserve"> </w:t>
      </w:r>
      <w:r>
        <w:t xml:space="preserve">whether the API's</w:t>
      </w:r>
      <w:r>
        <w:t xml:space="preserve"> </w:t>
      </w:r>
      <w:r>
        <w:rPr>
          <w:rStyle w:val="VerbatimChar"/>
        </w:rPr>
        <w:t xml:space="preserve">links.insolvency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links.charges</w:t>
      </w:r>
      <w:r>
        <w:t xml:space="preserve"> </w:t>
      </w:r>
      <w:r>
        <w:t xml:space="preserve">fields are</w:t>
      </w:r>
      <w:r>
        <w:t xml:space="preserve"> </w:t>
      </w:r>
      <w:r>
        <w:rPr>
          <w:i/>
          <w:iCs/>
        </w:rPr>
        <w:t xml:space="preserve">present</w:t>
      </w:r>
      <w:r>
        <w:t xml:space="preserve">, not from a boolean field — that's how the Companies House API</w:t>
      </w:r>
      <w:r>
        <w:t xml:space="preserve"> </w:t>
      </w:r>
      <w:r>
        <w:t xml:space="preserve">signals these facts.</w:t>
      </w:r>
    </w:p>
    <w:bookmarkEnd w:id="84"/>
    <w:bookmarkStart w:id="85" w:name="real-time-update-pipeline"/>
    <w:p>
      <w:pPr>
        <w:pStyle w:val="Heading3"/>
      </w:pPr>
      <w:r>
        <w:t xml:space="preserve">Real-time update pipeline</w:t>
      </w:r>
    </w:p>
    <w:p>
      <w:pPr>
        <w:pStyle w:val="SourceCode"/>
      </w:pPr>
      <w:r>
        <w:rPr>
          <w:rStyle w:val="VerbatimChar"/>
        </w:rPr>
        <w:t xml:space="preserve">Xero organisation change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POST /webhooks/xero  (XeroWebhookController)</w:t>
      </w:r>
      <w:r>
        <w:br/>
      </w:r>
      <w:r>
        <w:rPr>
          <w:rStyle w:val="VerbatimChar"/>
        </w:rPr>
        <w:t xml:space="preserve">  - reads raw body, validates HMAC-SHA256 signature against Xero:WebhookKey</w:t>
      </w:r>
      <w:r>
        <w:br/>
      </w:r>
      <w:r>
        <w:rPr>
          <w:rStyle w:val="VerbatimChar"/>
        </w:rPr>
        <w:t xml:space="preserve">  - invalid signature → 401 (required for Xero's "Intent to Receive" check)</w:t>
      </w:r>
      <w:r>
        <w:br/>
      </w:r>
      <w:r>
        <w:rPr>
          <w:rStyle w:val="VerbatimChar"/>
        </w:rPr>
        <w:t xml:space="preserve">  - valid → parses events, resolves each to an affected contact ID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DashboardNotifier.NotifyChanged(contactIds)   (Singleton, in-process event)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GET /dashboard/events   (DashboardController, one SSE stream per browser tab)</w:t>
      </w:r>
      <w:r>
        <w:br/>
      </w:r>
      <w:r>
        <w:rPr>
          <w:rStyle w:val="VerbatimChar"/>
        </w:rPr>
        <w:t xml:space="preserve">  - awaits the Changed event via a TaskCompletionSource</w:t>
      </w:r>
      <w:r>
        <w:br/>
      </w:r>
      <w:r>
        <w:rPr>
          <w:rStyle w:val="VerbatimChar"/>
        </w:rPr>
        <w:t xml:space="preserve">  - sends `data: {"contactIds":[...]}\n\n`, or a keep-alive comment every 25s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Browser: EventSource.onmessage</w:t>
      </w:r>
      <w:r>
        <w:br/>
      </w:r>
      <w:r>
        <w:rPr>
          <w:rStyle w:val="VerbatimChar"/>
        </w:rPr>
        <w:t xml:space="preserve">  - stores contactIds + a 15s expiry in sessionStorage</w:t>
      </w:r>
      <w:r>
        <w:br/>
      </w:r>
      <w:r>
        <w:rPr>
          <w:rStyle w:val="VerbatimChar"/>
        </w:rPr>
        <w:t xml:space="preserve">  - location.reload()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Next page load: inline &lt;script&gt; reads sessionStorage, applies</w:t>
      </w:r>
      <w:r>
        <w:br/>
      </w:r>
      <w:r>
        <w:rPr>
          <w:rStyle w:val="VerbatimChar"/>
        </w:rPr>
        <w:t xml:space="preserve">.highlight-updated to the affected rows, clears itself after the</w:t>
      </w:r>
      <w:r>
        <w:br/>
      </w:r>
      <w:r>
        <w:rPr>
          <w:rStyle w:val="VerbatimChar"/>
        </w:rPr>
        <w:t xml:space="preserve">remaining time</w:t>
      </w:r>
    </w:p>
    <w:p>
      <w:pPr>
        <w:pStyle w:val="FirstParagraph"/>
      </w:pPr>
      <w:r>
        <w:t xml:space="preserve">Signature validation matters more than it looks: Xero's own webhook setup</w:t>
      </w:r>
      <w:r>
        <w:t xml:space="preserve"> </w:t>
      </w:r>
      <w:r>
        <w:t xml:space="preserve">flow deliberately sends one request with a bad signature and expects 401</w:t>
      </w:r>
      <w:r>
        <w:t xml:space="preserve"> </w:t>
      </w:r>
      <w:r>
        <w:t xml:space="preserve">back, to confirm the endpoint actually checks it rather than blindly</w:t>
      </w:r>
      <w:r>
        <w:t xml:space="preserve"> </w:t>
      </w:r>
      <w:r>
        <w:t xml:space="preserve">accepting everything.</w:t>
      </w:r>
    </w:p>
    <w:p>
      <w:pPr>
        <w:pStyle w:val="BodyText"/>
      </w:pPr>
      <w:r>
        <w:t xml:space="preserve">Requires a public HTTPS URL for Xero to deliver to — a tunnel (e.g.</w:t>
      </w:r>
      <w:r>
        <w:t xml:space="preserve"> </w:t>
      </w:r>
      <w:r>
        <w:rPr>
          <w:rStyle w:val="VerbatimChar"/>
        </w:rPr>
        <w:t xml:space="preserve">devtunnel</w:t>
      </w:r>
      <w:r>
        <w:t xml:space="preserve">) in local development, since Xero can't reach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bookmarkEnd w:id="85"/>
    <w:bookmarkStart w:id="86" w:name="dashboard-rendering-dashboardcontroller"/>
    <w:p>
      <w:pPr>
        <w:pStyle w:val="Heading3"/>
      </w:pPr>
      <w:r>
        <w:t xml:space="preserve">Dashboard rendering (</w:t>
      </w:r>
      <w:r>
        <w:rPr>
          <w:rStyle w:val="VerbatimChar"/>
        </w:rPr>
        <w:t xml:space="preserve">DashboardController</w:t>
      </w:r>
      <w:r>
        <w:t xml:space="preserve">)</w:t>
      </w:r>
    </w:p>
    <w:p>
      <w:pPr>
        <w:pStyle w:val="FirstParagraph"/>
      </w:pPr>
      <w:r>
        <w:t xml:space="preserve">There's no view engine.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builds the entire HTML document as one</w:t>
      </w:r>
      <w:r>
        <w:t xml:space="preserve"> </w:t>
      </w:r>
      <w:r>
        <w:t xml:space="preserve">big C# string and returns it via</w:t>
      </w:r>
      <w:r>
        <w:t xml:space="preserve"> </w:t>
      </w:r>
      <w:r>
        <w:rPr>
          <w:rStyle w:val="VerbatimChar"/>
        </w:rPr>
        <w:t xml:space="preserve">Content(html, "text/html; charset=utf-8")</w:t>
      </w:r>
      <w:r>
        <w:t xml:space="preserve">.</w:t>
      </w:r>
      <w:r>
        <w:t xml:space="preserve"> </w:t>
      </w:r>
      <w:r>
        <w:t xml:space="preserve">A few conventions worth knowing before touching this file:</w:t>
      </w:r>
    </w:p>
    <w:p>
      <w:pPr>
        <w:pStyle w:val="Compact"/>
        <w:numPr>
          <w:ilvl w:val="0"/>
          <w:numId w:val="1029"/>
        </w:numPr>
      </w:pPr>
      <w:r>
        <w:t xml:space="preserve">Raw string literals (</w:t>
      </w:r>
      <w:r>
        <w:rPr>
          <w:rStyle w:val="VerbatimChar"/>
        </w:rPr>
        <w:t xml:space="preserve">$"""..."""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$$"""..."""</w:t>
      </w:r>
      <w:r>
        <w:t xml:space="preserve">) are used throughout.</w:t>
      </w:r>
      <w:r>
        <w:t xml:space="preserve"> </w:t>
      </w:r>
      <w:r>
        <w:t xml:space="preserve">Blocks containing literal CSS braces need the double-</w:t>
      </w:r>
      <w:r>
        <w:rPr>
          <w:rStyle w:val="VerbatimChar"/>
        </w:rPr>
        <w:t xml:space="preserve">$</w:t>
      </w:r>
      <w:r>
        <w:t xml:space="preserve"> </w:t>
      </w:r>
      <w:r>
        <w:t xml:space="preserve">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$$"""..."""</w:t>
      </w:r>
      <w:r>
        <w:t xml:space="preserve">), with interpolation holes written as</w:t>
      </w:r>
      <w:r>
        <w:t xml:space="preserve"> </w:t>
      </w:r>
      <w:r>
        <w:rPr>
          <w:rStyle w:val="VerbatimChar"/>
        </w:rPr>
        <w:t xml:space="preserve">{{expr}}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{expr}</w:t>
      </w:r>
      <w:r>
        <w:t xml:space="preserve"> </w:t>
      </w:r>
      <w:r>
        <w:t xml:space="preserve">— mixing the two is a compile error (CS9006).</w:t>
      </w:r>
    </w:p>
    <w:p>
      <w:pPr>
        <w:pStyle w:val="Compact"/>
        <w:numPr>
          <w:ilvl w:val="0"/>
          <w:numId w:val="1029"/>
        </w:numPr>
      </w:pPr>
      <w:r>
        <w:t xml:space="preserve">Every sortable</w:t>
      </w:r>
      <w:r>
        <w:t xml:space="preserve"> </w:t>
      </w:r>
      <w:r>
        <w:rPr>
          <w:rStyle w:val="VerbatimChar"/>
        </w:rPr>
        <w:t xml:space="preserve">&lt;td&gt;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data-sort-value</w:t>
      </w:r>
      <w:r>
        <w:t xml:space="preserve"> </w:t>
      </w:r>
      <w:r>
        <w:t xml:space="preserve">attribute holding the</w:t>
      </w:r>
      <w:r>
        <w:t xml:space="preserve"> </w:t>
      </w:r>
      <w:r>
        <w:t xml:space="preserve">raw comparable value (decimal, int, or an ordinal), kept deliberately</w:t>
      </w:r>
      <w:r>
        <w:t xml:space="preserve"> </w:t>
      </w:r>
      <w:r>
        <w:t xml:space="preserve">separate from the formatted display text inside the cell. Client-side</w:t>
      </w:r>
      <w:r>
        <w:t xml:space="preserve"> </w:t>
      </w:r>
      <w:r>
        <w:t xml:space="preserve">JS sorts on that attribute, not on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Drilldowns (Score, Recommended Limit) are plain</w:t>
      </w:r>
      <w:r>
        <w:t xml:space="preserve"> </w:t>
      </w:r>
      <w:r>
        <w:rPr>
          <w:rStyle w:val="VerbatimChar"/>
        </w:rPr>
        <w:t xml:space="preserve">&lt;details&gt;/&lt;summary&gt;</w:t>
      </w:r>
      <w:r>
        <w:t xml:space="preserve"> </w:t>
      </w:r>
      <w:r>
        <w:t xml:space="preserve">—</w:t>
      </w:r>
      <w:r>
        <w:t xml:space="preserve"> </w:t>
      </w:r>
      <w:r>
        <w:t xml:space="preserve">no JS needed for expand/collapse, browser-native.</w:t>
      </w:r>
    </w:p>
    <w:p>
      <w:pPr>
        <w:pStyle w:val="Compact"/>
        <w:numPr>
          <w:ilvl w:val="0"/>
          <w:numId w:val="1029"/>
        </w:numPr>
      </w:pPr>
      <w:r>
        <w:t xml:space="preserve">The Early Warnings panel's collapse state and the highlight-after-reload</w:t>
      </w:r>
      <w:r>
        <w:t xml:space="preserve"> </w:t>
      </w:r>
      <w:r>
        <w:t xml:space="preserve">state both live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, not component state, because a</w:t>
      </w:r>
      <w:r>
        <w:t xml:space="preserve"> </w:t>
      </w:r>
      <w:r>
        <w:t xml:space="preserve">webhook-triggered update does a full</w:t>
      </w:r>
      <w:r>
        <w:t xml:space="preserve"> </w:t>
      </w:r>
      <w:r>
        <w:rPr>
          <w:rStyle w:val="VerbatimChar"/>
        </w:rPr>
        <w:t xml:space="preserve">location.reload()</w:t>
      </w:r>
      <w:r>
        <w:t xml:space="preserve"> </w:t>
      </w:r>
      <w:r>
        <w:t xml:space="preserve">rather than a</w:t>
      </w:r>
      <w:r>
        <w:t xml:space="preserve"> </w:t>
      </w:r>
      <w:r>
        <w:t xml:space="preserve">partial DOM patch.</w:t>
      </w:r>
    </w:p>
    <w:p>
      <w:pPr>
        <w:pStyle w:val="Compact"/>
        <w:numPr>
          <w:ilvl w:val="0"/>
          <w:numId w:val="1029"/>
        </w:numPr>
      </w:pPr>
      <w:r>
        <w:t xml:space="preserve">Currency values are formatted as an explicit</w:t>
      </w:r>
      <w:r>
        <w:t xml:space="preserve"> </w:t>
      </w:r>
      <w:r>
        <w:rPr>
          <w:rStyle w:val="VerbatimChar"/>
        </w:rPr>
        <w:t xml:space="preserve">£{value:N2}</w:t>
      </w:r>
      <w:r>
        <w:t xml:space="preserve"> </w:t>
      </w:r>
      <w:r>
        <w:t xml:space="preserve">rather than</w:t>
      </w:r>
      <w:r>
        <w:t xml:space="preserve"> </w:t>
      </w:r>
      <w:r>
        <w:t xml:space="preserve">the culture-dependent</w:t>
      </w:r>
      <w:r>
        <w:t xml:space="preserve"> </w:t>
      </w:r>
      <w:r>
        <w:rPr>
          <w:rStyle w:val="VerbatimChar"/>
        </w:rPr>
        <w:t xml:space="preserve">:C</w:t>
      </w:r>
      <w:r>
        <w:t xml:space="preserve"> </w:t>
      </w:r>
      <w:r>
        <w:t xml:space="preserve">specifier —</w:t>
      </w:r>
      <w:r>
        <w:t xml:space="preserve"> </w:t>
      </w:r>
      <w:r>
        <w:rPr>
          <w:rStyle w:val="VerbatimChar"/>
        </w:rPr>
        <w:t xml:space="preserve">:C</w:t>
      </w:r>
      <w:r>
        <w:t xml:space="preserve"> </w:t>
      </w:r>
      <w:r>
        <w:t xml:space="preserve">was found to render the</w:t>
      </w:r>
      <w:r>
        <w:t xml:space="preserve"> </w:t>
      </w:r>
      <w:r>
        <w:t xml:space="preserve">generic currency sign (</w:t>
      </w:r>
      <w:r>
        <w:rPr>
          <w:rStyle w:val="VerbatimChar"/>
        </w:rPr>
        <w:t xml:space="preserve">¤</w:t>
      </w:r>
      <w:r>
        <w:t xml:space="preserve">) instead of</w:t>
      </w:r>
      <w:r>
        <w:t xml:space="preserve"> </w:t>
      </w:r>
      <w:r>
        <w:rPr>
          <w:rStyle w:val="VerbatimChar"/>
        </w:rPr>
        <w:t xml:space="preserve">£</w:t>
      </w:r>
      <w:r>
        <w:t xml:space="preserve"> </w:t>
      </w:r>
      <w:r>
        <w:t xml:space="preserve">on Azure's Linux runtime,</w:t>
      </w:r>
      <w:r>
        <w:t xml:space="preserve"> </w:t>
      </w:r>
      <w:r>
        <w:t xml:space="preserve">since it depends on server culture/globalization resolution that isn't</w:t>
      </w:r>
      <w:r>
        <w:t xml:space="preserve"> </w:t>
      </w:r>
      <w:r>
        <w:t xml:space="preserve">reliable there.</w:t>
      </w:r>
    </w:p>
    <w:bookmarkEnd w:id="86"/>
    <w:bookmarkStart w:id="87" w:name="devdemo-tooling-devcontroller"/>
    <w:p>
      <w:pPr>
        <w:pStyle w:val="Heading3"/>
      </w:pPr>
      <w:r>
        <w:t xml:space="preserve">Dev/demo tooling (</w:t>
      </w:r>
      <w:r>
        <w:rPr>
          <w:rStyle w:val="VerbatimChar"/>
        </w:rPr>
        <w:t xml:space="preserve">DevController</w:t>
      </w:r>
      <w:r>
        <w:t xml:space="preserve">)</w:t>
      </w:r>
    </w:p>
    <w:p>
      <w:pPr>
        <w:pStyle w:val="FirstParagraph"/>
      </w:pPr>
      <w:r>
        <w:t xml:space="preserve">Explicitly out-of-scope for the real feature set (see its doc comment).</w:t>
      </w:r>
      <w:r>
        <w:t xml:space="preserve"> </w:t>
      </w:r>
      <w:r>
        <w:t xml:space="preserve">Provides a UI and endpoints for seeding test invoices across a fixed due-</w:t>
      </w:r>
      <w:r>
        <w:t xml:space="preserve"> </w:t>
      </w:r>
      <w:r>
        <w:t xml:space="preserve">date offset pattern (so seeded data spans every risk tier by construction)</w:t>
      </w:r>
      <w:r>
        <w:t xml:space="preserve"> </w:t>
      </w:r>
      <w:r>
        <w:t xml:space="preserve">and for assigning Companies House company numbers to demo contacts from a</w:t>
      </w:r>
      <w:r>
        <w:t xml:space="preserve"> </w:t>
      </w:r>
      <w:r>
        <w:t xml:space="preserve">pool of verified real companies. Two contacts (</w:t>
      </w:r>
      <w:r>
        <w:rPr>
          <w:rStyle w:val="VerbatimChar"/>
        </w:rPr>
        <w:t xml:space="preserve">City Limousines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Ridgeway University</w:t>
      </w:r>
      <w:r>
        <w:t xml:space="preserve">) are hardcoded as permanent problem-scenario demo</w:t>
      </w:r>
      <w:r>
        <w:t xml:space="preserve"> </w:t>
      </w:r>
      <w:r>
        <w:t xml:space="preserve">cases; everything else in the bulk-populate pool is genuinely clean.</w:t>
      </w:r>
    </w:p>
    <w:bookmarkEnd w:id="87"/>
    <w:bookmarkStart w:id="88" w:name="where-to-extend"/>
    <w:p>
      <w:pPr>
        <w:pStyle w:val="Heading3"/>
      </w:pPr>
      <w:r>
        <w:t xml:space="preserve">Where to extend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Multi-tenancy</w:t>
      </w:r>
      <w:r>
        <w:t xml:space="preserve">: replace the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constant in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XeroService</w:t>
      </w:r>
      <w:r>
        <w:t xml:space="preserve"> </w:t>
      </w:r>
      <w:r>
        <w:t xml:space="preserve">with a value from</w:t>
      </w:r>
      <w:r>
        <w:t xml:space="preserve"> </w:t>
      </w:r>
      <w:r>
        <w:rPr>
          <w:rStyle w:val="VerbatimChar"/>
        </w:rPr>
        <w:t xml:space="preserve">HttpContext.User</w:t>
      </w:r>
      <w:r>
        <w:t xml:space="preserve"> </w:t>
      </w:r>
      <w:r>
        <w:t xml:space="preserve">claims.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Persistent tokens</w:t>
      </w:r>
      <w:r>
        <w:t xml:space="preserve">: implemented — see</w:t>
      </w:r>
      <w:r>
        <w:t xml:space="preserve"> </w:t>
      </w:r>
      <w:r>
        <w:rPr>
          <w:rStyle w:val="VerbatimChar"/>
        </w:rPr>
        <w:t xml:space="preserve">BlobTokenStore</w:t>
      </w:r>
      <w:r>
        <w:t xml:space="preserve"> </w:t>
      </w:r>
      <w:r>
        <w:t xml:space="preserve">and the note</w:t>
      </w:r>
      <w:r>
        <w:t xml:space="preserve"> </w:t>
      </w:r>
      <w:r>
        <w:t xml:space="preserve">under</w:t>
      </w:r>
      <w:r>
        <w:t xml:space="preserve"> </w:t>
      </w:r>
      <w:hyperlink w:anchor="dependency-injection-programcs">
        <w:r>
          <w:rPr>
            <w:rStyle w:val="Hyperlink"/>
          </w:rPr>
          <w:t xml:space="preserve">Dependency injection</w:t>
        </w:r>
      </w:hyperlink>
      <w:r>
        <w:t xml:space="preserve"> </w:t>
      </w:r>
      <w:r>
        <w:t xml:space="preserve">above.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New Xero data</w:t>
      </w:r>
      <w:r>
        <w:t xml:space="preserve">: add methods to</w:t>
      </w:r>
      <w:r>
        <w:t xml:space="preserve"> </w:t>
      </w:r>
      <w:r>
        <w:rPr>
          <w:rStyle w:val="VerbatimChar"/>
        </w:rPr>
        <w:t xml:space="preserve">IXeroService</w:t>
      </w:r>
      <w:r>
        <w:t xml:space="preserve">/</w:t>
      </w:r>
      <w:r>
        <w:rPr>
          <w:rStyle w:val="VerbatimChar"/>
        </w:rPr>
        <w:t xml:space="preserve">XeroService</w:t>
      </w:r>
      <w:r>
        <w:t xml:space="preserve"> </w:t>
      </w:r>
      <w:r>
        <w:t xml:space="preserve">— any</w:t>
      </w:r>
      <w:r>
        <w:t xml:space="preserve"> </w:t>
      </w:r>
      <w:r>
        <w:t xml:space="preserve">class under</w:t>
      </w:r>
      <w:r>
        <w:t xml:space="preserve"> </w:t>
      </w:r>
      <w:r>
        <w:rPr>
          <w:rStyle w:val="VerbatimChar"/>
        </w:rPr>
        <w:t xml:space="preserve">Xero.NetStandard.OAuth2.Api</w:t>
      </w:r>
      <w:r>
        <w:t xml:space="preserve"> </w:t>
      </w:r>
      <w:r>
        <w:t xml:space="preserve">is available via the SDK.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New risk signals</w:t>
      </w:r>
      <w:r>
        <w:t xml:space="preserve">: add a factor inside</w:t>
      </w:r>
      <w:r>
        <w:t xml:space="preserve"> </w:t>
      </w:r>
      <w:r>
        <w:rPr>
          <w:rStyle w:val="VerbatimChar"/>
        </w:rPr>
        <w:t xml:space="preserve">GetCreditScoresAsync</w:t>
      </w:r>
      <w:r>
        <w:t xml:space="preserve">'s</w:t>
      </w:r>
      <w:r>
        <w:t xml:space="preserve"> </w:t>
      </w:r>
      <w:r>
        <w:rPr>
          <w:rStyle w:val="VerbatimChar"/>
        </w:rPr>
        <w:t xml:space="preserve">Apply(...)</w:t>
      </w:r>
      <w:r>
        <w:t xml:space="preserve"> </w:t>
      </w:r>
      <w:r>
        <w:t xml:space="preserve">calls — it automatically appears in every score's</w:t>
      </w:r>
      <w:r>
        <w:t xml:space="preserve"> </w:t>
      </w:r>
      <w:r>
        <w:rPr>
          <w:rStyle w:val="VerbatimChar"/>
        </w:rPr>
        <w:t xml:space="preserve">Reasons</w:t>
      </w:r>
      <w:r>
        <w:t xml:space="preserve"> </w:t>
      </w:r>
      <w:r>
        <w:t xml:space="preserve">drilldown with no other changes needed.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7" w:name="reference"/>
    <w:p>
      <w:pPr>
        <w:pStyle w:val="Heading2"/>
      </w:pPr>
      <w:r>
        <w:t xml:space="preserve">Reference</w:t>
      </w:r>
    </w:p>
    <w:bookmarkStart w:id="96" w:name="companies-house-api-reference"/>
    <w:p>
      <w:pPr>
        <w:pStyle w:val="Heading3"/>
      </w:pPr>
      <w:r>
        <w:t xml:space="preserve">Companies House API Reference</w:t>
      </w:r>
    </w:p>
    <w:p>
      <w:pPr>
        <w:pStyle w:val="FirstParagraph"/>
      </w:pPr>
      <w:r>
        <w:rPr>
          <w:i/>
          <w:iCs/>
        </w:rPr>
        <w:t xml:space="preserve">Reference summary for the credit risk extension's UK counterparty</w:t>
      </w:r>
      <w:r>
        <w:rPr>
          <w:i/>
          <w:iCs/>
        </w:rPr>
        <w:t xml:space="preserve"> </w:t>
      </w:r>
      <w:r>
        <w:rPr>
          <w:i/>
          <w:iCs/>
        </w:rPr>
        <w:t xml:space="preserve">enrichment.</w:t>
      </w:r>
    </w:p>
    <w:bookmarkStart w:id="90" w:name="overview"/>
    <w:p>
      <w:pPr>
        <w:pStyle w:val="Heading4"/>
      </w:pPr>
      <w:r>
        <w:t xml:space="preserve">Overview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https://api.company-information.service.gov.uk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HTTP Basic, API key as username, no password required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JSON, read-only (no filing/updating via API)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Rate limit:</w:t>
      </w:r>
      <w:r>
        <w:t xml:space="preserve"> </w:t>
      </w:r>
      <w:r>
        <w:t xml:space="preserve">600 requests per 5 minutes per key (429 +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if exceeded)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Free — no per-call charges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England &amp; Wales, Scotland, Northern Ireland only. No</w:t>
      </w:r>
      <w:r>
        <w:t xml:space="preserve"> </w:t>
      </w:r>
      <w:r>
        <w:t xml:space="preserve">overseas entities.</w:t>
      </w:r>
    </w:p>
    <w:bookmarkEnd w:id="90"/>
    <w:bookmarkStart w:id="91" w:name="endpoints-and-data-returned"/>
    <w:p>
      <w:pPr>
        <w:pStyle w:val="Heading4"/>
      </w:pPr>
      <w:r>
        <w:t xml:space="preserve">Endpoints and Data Returned</w:t>
      </w:r>
    </w:p>
    <w:p>
      <w:pPr>
        <w:pStyle w:val="FirstParagraph"/>
      </w:pPr>
      <w:r>
        <w:rPr>
          <w:b/>
          <w:bCs/>
        </w:rPr>
        <w:t xml:space="preserve">Search: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/search/companies</w:t>
            </w:r>
          </w:p>
        </w:tc>
        <w:tc>
          <w:tcPr/>
          <w:p>
            <w:pPr>
              <w:pStyle w:val="Compact"/>
            </w:pPr>
            <w:r>
              <w:t xml:space="preserve">Company name search, up to 50 hits/call, paginated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/search/officers</w:t>
            </w:r>
          </w:p>
        </w:tc>
        <w:tc>
          <w:tcPr/>
          <w:p>
            <w:pPr>
              <w:pStyle w:val="Compact"/>
            </w:pPr>
            <w:r>
              <w:t xml:space="preserve">Search by director/officer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/search/disqualified-officers</w:t>
            </w:r>
          </w:p>
        </w:tc>
        <w:tc>
          <w:tcPr/>
          <w:p>
            <w:pPr>
              <w:pStyle w:val="Compact"/>
            </w:pPr>
            <w:r>
              <w:t xml:space="preserve">Search disqualified directors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Company profile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/company/{number}</w:t>
      </w:r>
    </w:p>
    <w:p>
      <w:pPr>
        <w:pStyle w:val="Compact"/>
        <w:numPr>
          <w:ilvl w:val="0"/>
          <w:numId w:val="1032"/>
        </w:numPr>
      </w:pPr>
      <w:r>
        <w:t xml:space="preserve">Status, type, incorporation date, registered office address</w:t>
      </w:r>
    </w:p>
    <w:p>
      <w:pPr>
        <w:pStyle w:val="Compact"/>
        <w:numPr>
          <w:ilvl w:val="0"/>
          <w:numId w:val="1032"/>
        </w:numPr>
      </w:pPr>
      <w:r>
        <w:t xml:space="preserve">SIC codes (industry classification)</w:t>
      </w:r>
    </w:p>
    <w:p>
      <w:pPr>
        <w:pStyle w:val="Compact"/>
        <w:numPr>
          <w:ilvl w:val="0"/>
          <w:numId w:val="1032"/>
        </w:numPr>
      </w:pPr>
      <w:r>
        <w:t xml:space="preserve">Accounts filing schedule (incl.</w:t>
      </w:r>
      <w:r>
        <w:t xml:space="preserve"> </w:t>
      </w:r>
      <w:r>
        <w:rPr>
          <w:rStyle w:val="VerbatimChar"/>
        </w:rPr>
        <w:t xml:space="preserve">next_due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Confirmation-statement schedule</w:t>
      </w:r>
    </w:p>
    <w:p>
      <w:pPr>
        <w:pStyle w:val="Compact"/>
        <w:numPr>
          <w:ilvl w:val="0"/>
          <w:numId w:val="1032"/>
        </w:numPr>
      </w:pPr>
      <w:r>
        <w:t xml:space="preserve">Previous company names</w:t>
      </w:r>
    </w:p>
    <w:p>
      <w:pPr>
        <w:pStyle w:val="Compact"/>
        <w:numPr>
          <w:ilvl w:val="0"/>
          <w:numId w:val="1032"/>
        </w:numPr>
      </w:pPr>
      <w:r>
        <w:t xml:space="preserve">Jurisdiction (England &amp; Wales / Scotland / Northern Ireland)</w:t>
      </w:r>
    </w:p>
    <w:p>
      <w:pPr>
        <w:pStyle w:val="Compact"/>
        <w:numPr>
          <w:ilvl w:val="0"/>
          <w:numId w:val="1032"/>
        </w:numPr>
      </w:pPr>
      <w:r>
        <w:t xml:space="preserve">Insolvency-history flag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Detailed status field</w:t>
      </w:r>
      <w:r>
        <w:t xml:space="preserve"> </w:t>
      </w:r>
      <w:r>
        <w:t xml:space="preserve">— eight possible values: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dissolved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receivership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administration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voluntary-arrangement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converted-closed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, plus a free-text</w:t>
      </w:r>
      <w:r>
        <w:t xml:space="preserve"> </w:t>
      </w:r>
      <w:r>
        <w:rPr>
          <w:rStyle w:val="VerbatimChar"/>
        </w:rPr>
        <w:t xml:space="preserve">company_status_detail</w:t>
      </w:r>
      <w:r>
        <w:t xml:space="preserve"> </w:t>
      </w:r>
      <w:r>
        <w:t xml:space="preserve">(e.g. "active - proposal to strike off") for</w:t>
      </w:r>
      <w:r>
        <w:t xml:space="preserve"> </w:t>
      </w:r>
      <w:r>
        <w:t xml:space="preserve">in-flight cases</w:t>
      </w:r>
    </w:p>
    <w:p>
      <w:pPr>
        <w:pStyle w:val="FirstParagraph"/>
      </w:pPr>
      <w:r>
        <w:rPr>
          <w:b/>
          <w:bCs/>
        </w:rPr>
        <w:t xml:space="preserve">Officers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/company/{number}/officers</w:t>
      </w:r>
    </w:p>
    <w:p>
      <w:pPr>
        <w:pStyle w:val="Compact"/>
        <w:numPr>
          <w:ilvl w:val="0"/>
          <w:numId w:val="1033"/>
        </w:numPr>
      </w:pPr>
      <w:r>
        <w:t xml:space="preserve">Directors, secretaries, and auditors —</w:t>
      </w:r>
      <w:r>
        <w:t xml:space="preserve"> </w:t>
      </w:r>
      <w:r>
        <w:rPr>
          <w:b/>
          <w:bCs/>
        </w:rPr>
        <w:t xml:space="preserve">current and resigned, by</w:t>
      </w:r>
      <w:r>
        <w:rPr>
          <w:b/>
          <w:bCs/>
        </w:rPr>
        <w:t xml:space="preserve"> </w:t>
      </w:r>
      <w:r>
        <w:rPr>
          <w:b/>
          <w:bCs/>
        </w:rPr>
        <w:t xml:space="preserve">default, in the same response</w:t>
      </w:r>
    </w:p>
    <w:p>
      <w:pPr>
        <w:pStyle w:val="Compact"/>
        <w:numPr>
          <w:ilvl w:val="0"/>
          <w:numId w:val="1033"/>
        </w:numPr>
      </w:pPr>
      <w:r>
        <w:t xml:space="preserve">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officer_role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appointed_on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resigned_on</w:t>
      </w:r>
      <w:r>
        <w:t xml:space="preserve"> </w:t>
      </w:r>
      <w:r>
        <w:t xml:space="preserve">(where</w:t>
      </w:r>
      <w:r>
        <w:t xml:space="preserve"> </w:t>
      </w:r>
      <w:r>
        <w:t xml:space="preserve">applicable),</w:t>
      </w:r>
      <w:r>
        <w:t xml:space="preserve"> </w:t>
      </w:r>
      <w:r>
        <w:rPr>
          <w:rStyle w:val="VerbatimChar"/>
        </w:rPr>
        <w:t xml:space="preserve">nationality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country_of_residence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correspondence_address</w:t>
      </w:r>
    </w:p>
    <w:p>
      <w:pPr>
        <w:pStyle w:val="Compact"/>
        <w:numPr>
          <w:ilvl w:val="0"/>
          <w:numId w:val="1033"/>
        </w:numPr>
      </w:pPr>
      <w:r>
        <w:t xml:space="preserve">Date of birth returned as</w:t>
      </w:r>
      <w:r>
        <w:t xml:space="preserve"> </w:t>
      </w:r>
      <w:r>
        <w:rPr>
          <w:b/>
          <w:bCs/>
        </w:rPr>
        <w:t xml:space="preserve">month + year only</w:t>
      </w:r>
      <w:r>
        <w:t xml:space="preserve"> </w:t>
      </w:r>
      <w:r>
        <w:t xml:space="preserve">— day is legally</w:t>
      </w:r>
      <w:r>
        <w:t xml:space="preserve"> </w:t>
      </w:r>
      <w:r>
        <w:t xml:space="preserve">suppressed under residential-address protection rules (Companies Act</w:t>
      </w:r>
      <w:r>
        <w:t xml:space="preserve"> </w:t>
      </w:r>
      <w:r>
        <w:t xml:space="preserve">2006 s.243)</w:t>
      </w:r>
    </w:p>
    <w:p>
      <w:pPr>
        <w:pStyle w:val="Compact"/>
        <w:numPr>
          <w:ilvl w:val="0"/>
          <w:numId w:val="1033"/>
        </w:numPr>
      </w:pPr>
      <w:r>
        <w:t xml:space="preserve">New</w:t>
      </w:r>
      <w:r>
        <w:t xml:space="preserve"> </w:t>
      </w:r>
      <w:r>
        <w:rPr>
          <w:rStyle w:val="VerbatimChar"/>
        </w:rPr>
        <w:t xml:space="preserve">identity_verification_status</w:t>
      </w:r>
      <w:r>
        <w:t xml:space="preserve"> </w:t>
      </w:r>
      <w:r>
        <w:t xml:space="preserve">field (rolling out from late 2025</w:t>
      </w:r>
      <w:r>
        <w:t xml:space="preserve"> </w:t>
      </w:r>
      <w:r>
        <w:t xml:space="preserve">under ECCTA) showing whether a director/PSC has completed identity</w:t>
      </w:r>
      <w:r>
        <w:t xml:space="preserve"> </w:t>
      </w:r>
      <w:r>
        <w:t xml:space="preserve">verification</w:t>
      </w:r>
    </w:p>
    <w:p>
      <w:pPr>
        <w:pStyle w:val="FirstParagraph"/>
      </w:pPr>
      <w:r>
        <w:rPr>
          <w:i/>
          <w:iCs/>
        </w:rPr>
        <w:t xml:space="preserve">Filtering officers:</w:t>
      </w:r>
    </w:p>
    <w:p>
      <w:pPr>
        <w:pStyle w:val="Compact"/>
        <w:numPr>
          <w:ilvl w:val="0"/>
          <w:numId w:val="1034"/>
        </w:numPr>
      </w:pPr>
      <w:r>
        <w:t xml:space="preserve">No parameters → returns everything, active and resigned, all roles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?filter=active</w:t>
      </w:r>
      <w:r>
        <w:t xml:space="preserve"> </w:t>
      </w:r>
      <w:r>
        <w:t xml:space="preserve">→ excludes resigned officers (still returns all roles;</w:t>
      </w:r>
      <w:r>
        <w:t xml:space="preserve"> </w:t>
      </w:r>
      <w:r>
        <w:t xml:space="preserve">filter</w:t>
      </w:r>
      <w:r>
        <w:t xml:space="preserve"> </w:t>
      </w:r>
      <w:r>
        <w:rPr>
          <w:rStyle w:val="VerbatimChar"/>
        </w:rPr>
        <w:t xml:space="preserve">officer_role=director</w:t>
      </w:r>
      <w:r>
        <w:t xml:space="preserve"> </w:t>
      </w:r>
      <w:r>
        <w:t xml:space="preserve">client-side if needed)</w:t>
      </w:r>
    </w:p>
    <w:p>
      <w:pPr>
        <w:pStyle w:val="Compact"/>
        <w:numPr>
          <w:ilvl w:val="0"/>
          <w:numId w:val="1034"/>
        </w:numPr>
      </w:pPr>
      <w:r>
        <w:t xml:space="preserve">Avoid</w:t>
      </w:r>
      <w:r>
        <w:t xml:space="preserve"> </w:t>
      </w:r>
      <w:r>
        <w:rPr>
          <w:rStyle w:val="VerbatimChar"/>
        </w:rPr>
        <w:t xml:space="preserve">register_view</w:t>
      </w:r>
      <w:r>
        <w:t xml:space="preserve">/</w:t>
      </w:r>
      <w:r>
        <w:rPr>
          <w:rStyle w:val="VerbatimChar"/>
        </w:rPr>
        <w:t xml:space="preserve">register_type</w:t>
      </w:r>
      <w:r>
        <w:t xml:space="preserve"> </w:t>
      </w:r>
      <w:r>
        <w:t xml:space="preserve">for this purpose — both are</w:t>
      </w:r>
      <w:r>
        <w:t xml:space="preserve"> </w:t>
      </w:r>
      <w:r>
        <w:t xml:space="preserve">required together, only work if the specific register happens to be</w:t>
      </w:r>
      <w:r>
        <w:t xml:space="preserve"> </w:t>
      </w:r>
      <w:r>
        <w:t xml:space="preserve">held at Companies House, and return 404 for many companies otherwise.</w:t>
      </w:r>
      <w:r>
        <w:t xml:space="preserve"> </w:t>
      </w:r>
      <w:r>
        <w:t xml:space="preserve">This is a legacy statutory-register feature, not a general</w:t>
      </w:r>
      <w:r>
        <w:t xml:space="preserve"> </w:t>
      </w:r>
      <w:r>
        <w:t xml:space="preserve">active/resigned filter.</w:t>
      </w:r>
    </w:p>
    <w:p>
      <w:pPr>
        <w:pStyle w:val="FirstParagraph"/>
      </w:pPr>
      <w:r>
        <w:rPr>
          <w:b/>
          <w:bCs/>
        </w:rPr>
        <w:t xml:space="preserve">Persons with Significant Control (PSC)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/company/{number}/persons-with-significant-control</w:t>
      </w:r>
    </w:p>
    <w:p>
      <w:pPr>
        <w:pStyle w:val="Compact"/>
        <w:numPr>
          <w:ilvl w:val="0"/>
          <w:numId w:val="1035"/>
        </w:numPr>
      </w:pPr>
      <w:r>
        <w:t xml:space="preserve">Structured beneficial-ownership register: name, kind, nature of control,</w:t>
      </w:r>
      <w:r>
        <w:t xml:space="preserve"> </w:t>
      </w:r>
      <w:r>
        <w:t xml:space="preserve">notification dates</w:t>
      </w:r>
    </w:p>
    <w:p>
      <w:pPr>
        <w:pStyle w:val="Compact"/>
        <w:numPr>
          <w:ilvl w:val="0"/>
          <w:numId w:val="1035"/>
        </w:numPr>
      </w:pPr>
      <w:r>
        <w:t xml:space="preserve">Fully public in the UK (unlike the EU post-CJEU C-37/20, which</w:t>
      </w:r>
      <w:r>
        <w:t xml:space="preserve"> </w:t>
      </w:r>
      <w:r>
        <w:t xml:space="preserve">restricted PSC-equivalent data to AML-obliged entities)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Important:</w:t>
      </w:r>
      <w:r>
        <w:t xml:space="preserve"> </w:t>
      </w:r>
      <w:r>
        <w:t xml:space="preserve">PSC is a controlling-influence register, not an equity</w:t>
      </w:r>
      <w:r>
        <w:t xml:space="preserve"> </w:t>
      </w:r>
      <w:r>
        <w:t xml:space="preserve">register — it can disagree with actual shareholding (e.g. a 10% direct</w:t>
      </w:r>
      <w:r>
        <w:t xml:space="preserve"> </w:t>
      </w:r>
      <w:r>
        <w:t xml:space="preserve">shareholder may not appear in PSC; a corporate trustee with control</w:t>
      </w:r>
      <w:r>
        <w:t xml:space="preserve"> </w:t>
      </w:r>
      <w:r>
        <w:t xml:space="preserve">rights may appear in PSC without being a shareholder)</w:t>
      </w:r>
    </w:p>
    <w:p>
      <w:pPr>
        <w:pStyle w:val="FirstParagraph"/>
      </w:pPr>
      <w:r>
        <w:rPr>
          <w:b/>
          <w:bCs/>
        </w:rPr>
        <w:t xml:space="preserve">Filing history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/company/{number}/filing-history</w:t>
      </w:r>
    </w:p>
    <w:p>
      <w:pPr>
        <w:pStyle w:val="Compact"/>
        <w:numPr>
          <w:ilvl w:val="0"/>
          <w:numId w:val="1036"/>
        </w:numPr>
      </w:pPr>
      <w:r>
        <w:t xml:space="preserve">Every filing: category, type code, date, document ID</w:t>
      </w:r>
    </w:p>
    <w:p>
      <w:pPr>
        <w:pStyle w:val="Compact"/>
        <w:numPr>
          <w:ilvl w:val="0"/>
          <w:numId w:val="1036"/>
        </w:numPr>
      </w:pPr>
      <w:r>
        <w:t xml:space="preserve">Actual documents fetchable separately as PDF or XHTML/iXBRL bytes</w:t>
      </w:r>
    </w:p>
    <w:p>
      <w:pPr>
        <w:pStyle w:val="FirstParagraph"/>
      </w:pPr>
      <w:r>
        <w:rPr>
          <w:b/>
          <w:bCs/>
        </w:rPr>
        <w:t xml:space="preserve">Charges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/company/{number}/charges</w:t>
      </w:r>
    </w:p>
    <w:p>
      <w:pPr>
        <w:pStyle w:val="Compact"/>
        <w:numPr>
          <w:ilvl w:val="0"/>
          <w:numId w:val="1037"/>
        </w:numPr>
      </w:pPr>
      <w:r>
        <w:t xml:space="preserve">Registered fixed/floating charges (mortgages, debentures)</w:t>
      </w:r>
    </w:p>
    <w:p>
      <w:pPr>
        <w:pStyle w:val="Compact"/>
        <w:numPr>
          <w:ilvl w:val="0"/>
          <w:numId w:val="1037"/>
        </w:numPr>
      </w:pPr>
      <w:r>
        <w:t xml:space="preserve">Persons entitled, status (outstanding / satisfied / part-satisfied),</w:t>
      </w:r>
      <w:r>
        <w:t xml:space="preserve"> </w:t>
      </w:r>
      <w:r>
        <w:t xml:space="preserve">creation date</w:t>
      </w:r>
    </w:p>
    <w:bookmarkEnd w:id="91"/>
    <w:bookmarkStart w:id="92" w:name="whats-notably-absent"/>
    <w:p>
      <w:pPr>
        <w:pStyle w:val="Heading4"/>
      </w:pPr>
      <w:r>
        <w:t xml:space="preserve">What's Notably Absent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No structured shareholders/equity endpoint</w:t>
      </w:r>
      <w:r>
        <w:t xml:space="preserve"> </w:t>
      </w:r>
      <w:r>
        <w:t xml:space="preserve">— the statutory members</w:t>
      </w:r>
      <w:r>
        <w:t xml:space="preserve"> </w:t>
      </w:r>
      <w:r>
        <w:t xml:space="preserve">register only exists inside the Confirmation Statement (CS01) filing</w:t>
      </w:r>
      <w:r>
        <w:t xml:space="preserve"> </w:t>
      </w:r>
      <w:r>
        <w:t xml:space="preserve">document, which must be fetched and parsed manually</w:t>
      </w:r>
    </w:p>
    <w:p>
      <w:pPr>
        <w:pStyle w:val="Compact"/>
        <w:numPr>
          <w:ilvl w:val="0"/>
          <w:numId w:val="1038"/>
        </w:numPr>
      </w:pPr>
      <w:r>
        <w:t xml:space="preserve">No credit scores, revenue estimates, or financial ratios</w:t>
      </w:r>
    </w:p>
    <w:p>
      <w:pPr>
        <w:pStyle w:val="Compact"/>
        <w:numPr>
          <w:ilvl w:val="0"/>
          <w:numId w:val="1038"/>
        </w:numPr>
      </w:pPr>
      <w:r>
        <w:t xml:space="preserve">No contact details (phone/email)</w:t>
      </w:r>
    </w:p>
    <w:p>
      <w:pPr>
        <w:pStyle w:val="Compact"/>
        <w:numPr>
          <w:ilvl w:val="0"/>
          <w:numId w:val="1038"/>
        </w:numPr>
      </w:pPr>
      <w:r>
        <w:t xml:space="preserve">No data on non-UK entities</w:t>
      </w:r>
    </w:p>
    <w:bookmarkEnd w:id="92"/>
    <w:bookmarkStart w:id="93" w:name="access-exceptions"/>
    <w:p>
      <w:pPr>
        <w:pStyle w:val="Heading4"/>
      </w:pPr>
      <w:r>
        <w:t xml:space="preserve">Access Exceptions</w:t>
      </w:r>
    </w:p>
    <w:p>
      <w:pPr>
        <w:pStyle w:val="FirstParagraph"/>
      </w:pPr>
      <w:r>
        <w:t xml:space="preserve">Only two things are gated:</w:t>
      </w:r>
    </w:p>
    <w:p>
      <w:pPr>
        <w:pStyle w:val="Compact"/>
        <w:numPr>
          <w:ilvl w:val="0"/>
          <w:numId w:val="1039"/>
        </w:numPr>
      </w:pPr>
      <w:r>
        <w:t xml:space="preserve">Bulk annual data dump downloads carry a fee (the same data is available</w:t>
      </w:r>
      <w:r>
        <w:t xml:space="preserve"> </w:t>
      </w:r>
      <w:r>
        <w:t xml:space="preserve">free via the per-request API)</w:t>
      </w:r>
    </w:p>
    <w:p>
      <w:pPr>
        <w:pStyle w:val="Compact"/>
        <w:numPr>
          <w:ilvl w:val="0"/>
          <w:numId w:val="1039"/>
        </w:numPr>
      </w:pPr>
      <w:r>
        <w:t xml:space="preserve">Two internal-only feeds: the PSC nominee register and the</w:t>
      </w:r>
      <w:r>
        <w:t xml:space="preserve"> </w:t>
      </w:r>
      <w:r>
        <w:t xml:space="preserve">names-by-residential-address feed</w:t>
      </w:r>
    </w:p>
    <w:bookmarkEnd w:id="93"/>
    <w:bookmarkStart w:id="94" w:name="data-quirks-relevant-to-enrichment-logic"/>
    <w:p>
      <w:pPr>
        <w:pStyle w:val="Heading4"/>
      </w:pPr>
      <w:r>
        <w:t xml:space="preserve">Data Quirks Relevant to Enrichment Logic</w:t>
      </w:r>
    </w:p>
    <w:p>
      <w:pPr>
        <w:pStyle w:val="FirstParagraph"/>
      </w:pPr>
      <w:r>
        <w:rPr>
          <w:b/>
          <w:bCs/>
        </w:rPr>
        <w:t xml:space="preserve">Company number formats are not all 8-digit numerics: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Entity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digits</w:t>
            </w:r>
          </w:p>
        </w:tc>
        <w:tc>
          <w:tcPr/>
          <w:p>
            <w:pPr>
              <w:pStyle w:val="Compact"/>
            </w:pPr>
            <w:r>
              <w:t xml:space="preserve">Standard England &amp; Wales / Wales-only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</w:t>
            </w:r>
            <w:r>
              <w:t xml:space="preserve"> </w:t>
            </w:r>
            <w:r>
              <w:t xml:space="preserve">+ 6 digits</w:t>
            </w:r>
          </w:p>
        </w:tc>
        <w:tc>
          <w:tcPr/>
          <w:p>
            <w:pPr>
              <w:pStyle w:val="Compact"/>
            </w:pPr>
            <w:r>
              <w:t xml:space="preserve">Scottish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</w:t>
            </w:r>
            <w:r>
              <w:t xml:space="preserve"> </w:t>
            </w:r>
            <w:r>
              <w:t xml:space="preserve">+ 6 digits</w:t>
            </w:r>
          </w:p>
        </w:tc>
        <w:tc>
          <w:tcPr/>
          <w:p>
            <w:pPr>
              <w:pStyle w:val="Compact"/>
            </w:pPr>
            <w:r>
              <w:t xml:space="preserve">Northern Ireland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</w:t>
            </w:r>
            <w:r>
              <w:t xml:space="preserve"> </w:t>
            </w:r>
            <w:r>
              <w:t xml:space="preserve">+ 6 digits</w:t>
            </w:r>
          </w:p>
        </w:tc>
        <w:tc>
          <w:tcPr/>
          <w:p>
            <w:pPr>
              <w:pStyle w:val="Compact"/>
            </w:pPr>
            <w:r>
              <w:t xml:space="preserve">LLP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</w:t>
            </w:r>
            <w:r>
              <w:t xml:space="preserve"> </w:t>
            </w:r>
            <w:r>
              <w:t xml:space="preserve">+ 6 digits</w:t>
            </w:r>
          </w:p>
        </w:tc>
        <w:tc>
          <w:tcPr/>
          <w:p>
            <w:pPr>
              <w:pStyle w:val="Compact"/>
            </w:pPr>
            <w:r>
              <w:t xml:space="preserve">Limited Partnership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</w:t>
            </w:r>
            <w:r>
              <w:t xml:space="preserve"> </w:t>
            </w:r>
            <w:r>
              <w:t xml:space="preserve">+ 6 digits</w:t>
            </w:r>
          </w:p>
        </w:tc>
        <w:tc>
          <w:tcPr/>
          <w:p>
            <w:pPr>
              <w:pStyle w:val="Compact"/>
            </w:pPr>
            <w:r>
              <w:t xml:space="preserve">Registered Society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</w:t>
            </w:r>
            <w:r>
              <w:t xml:space="preserve"> </w:t>
            </w:r>
            <w:r>
              <w:t xml:space="preserve">+ 6 digits</w:t>
            </w:r>
          </w:p>
        </w:tc>
        <w:tc>
          <w:tcPr/>
          <w:p>
            <w:pPr>
              <w:pStyle w:val="Compact"/>
            </w:pPr>
            <w:r>
              <w:t xml:space="preserve">Foreign company branch (no UK accounts filed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statutory dossier is at the home jurisdiction)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t xml:space="preserve">+ 6 digits</w:t>
            </w:r>
          </w:p>
        </w:tc>
        <w:tc>
          <w:tcPr/>
          <w:p>
            <w:pPr>
              <w:pStyle w:val="Compact"/>
            </w:pPr>
            <w:r>
              <w:t xml:space="preserve">Northern Ireland LLP</w:t>
            </w:r>
          </w:p>
        </w:tc>
      </w:tr>
    </w:tbl>
    <w:p>
      <w:pPr>
        <w:pStyle w:val="BodyText"/>
      </w:pPr>
      <w:r>
        <w:t xml:space="preserve">Code that assumes all-numeric company numbers will silently exclude</w:t>
      </w:r>
      <w:r>
        <w:t xml:space="preserve"> </w:t>
      </w:r>
      <w:r>
        <w:t xml:space="preserve">Scottish companies and every LLP in the country.</w:t>
      </w:r>
    </w:p>
    <w:bookmarkEnd w:id="94"/>
    <w:bookmarkStart w:id="95" w:name="relevance-to-credit-risk-tiering"/>
    <w:p>
      <w:pPr>
        <w:pStyle w:val="Heading4"/>
      </w:pPr>
      <w:r>
        <w:t xml:space="preserve">Relevance to Credit Risk Tiering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Director resignation patterns</w:t>
      </w:r>
      <w:r>
        <w:t xml:space="preserve"> </w:t>
      </w:r>
      <w:r>
        <w:t xml:space="preserve">are visible out of the box via</w:t>
      </w:r>
      <w:r>
        <w:t xml:space="preserve"> </w:t>
      </w:r>
      <w:r>
        <w:rPr>
          <w:rStyle w:val="VerbatimChar"/>
        </w:rPr>
        <w:t xml:space="preserve">appointed_on</w:t>
      </w:r>
      <w:r>
        <w:t xml:space="preserve">/</w:t>
      </w:r>
      <w:r>
        <w:rPr>
          <w:rStyle w:val="VerbatimChar"/>
        </w:rPr>
        <w:t xml:space="preserve">resigned_on</w:t>
      </w:r>
      <w:r>
        <w:t xml:space="preserve"> </w:t>
      </w:r>
      <w:r>
        <w:t xml:space="preserve">on the officers endpoint — useful signal for</w:t>
      </w:r>
      <w:r>
        <w:t xml:space="preserve"> </w:t>
      </w:r>
      <w:r>
        <w:t xml:space="preserve">detecting management turnover ahead of other red flags (charges, status</w:t>
      </w:r>
      <w:r>
        <w:t xml:space="preserve"> </w:t>
      </w:r>
      <w:r>
        <w:t xml:space="preserve">changes)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Detailed status 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company_status_detail</w:t>
      </w:r>
      <w:r>
        <w:t xml:space="preserve">) surfaces</w:t>
      </w:r>
      <w:r>
        <w:t xml:space="preserve"> </w:t>
      </w:r>
      <w:r>
        <w:t xml:space="preserve">early-warning states like "proposal to strike off" that a simple</w:t>
      </w:r>
      <w:r>
        <w:t xml:space="preserve"> </w:t>
      </w:r>
      <w:r>
        <w:t xml:space="preserve">active/dissolved binary would miss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Charges data</w:t>
      </w:r>
      <w:r>
        <w:t xml:space="preserve"> </w:t>
      </w:r>
      <w:r>
        <w:t xml:space="preserve">gives visibility into existing debt obligations</w:t>
      </w:r>
      <w:r>
        <w:t xml:space="preserve"> </w:t>
      </w:r>
      <w:r>
        <w:t xml:space="preserve">(mortgages/debentures) against a counterparty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PSC vs shareholding mismatch</w:t>
      </w:r>
      <w:r>
        <w:t xml:space="preserve"> </w:t>
      </w:r>
      <w:r>
        <w:t xml:space="preserve">should be treated as a known</w:t>
      </w:r>
      <w:r>
        <w:t xml:space="preserve"> </w:t>
      </w:r>
      <w:r>
        <w:t xml:space="preserve">limitation, not a bug, when building ownership-based risk logic</w:t>
      </w:r>
    </w:p>
    <w:bookmarkEnd w:id="95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accounting.events/reviews/credit-control-software-guide/" TargetMode="External" /><Relationship Type="http://schemas.openxmlformats.org/officeDocument/2006/relationships/hyperlink" Id="rId15" Target="https://apps.xero.com/us/function/debtor-tracking" TargetMode="External" /><Relationship Type="http://schemas.openxmlformats.org/officeDocument/2006/relationships/hyperlink" Id="rId65" Target="https://developer.company-information.service.gov.uk/" TargetMode="External" /><Relationship Type="http://schemas.openxmlformats.org/officeDocument/2006/relationships/hyperlink" Id="rId29" Target="https://doc.creditsafe.com/" TargetMode="External" /><Relationship Type="http://schemas.openxmlformats.org/officeDocument/2006/relationships/hyperlink" Id="rId30" Target="https://doc.creditsafe.com/connect-apis-catalog/product-catalog/creditrisk/creditandrisk/companies/companycreditreport" TargetMode="External" /><Relationship Type="http://schemas.openxmlformats.org/officeDocument/2006/relationships/hyperlink" Id="rId31" Target="https://github.com/creditsafe/connect-docs" TargetMode="External" /><Relationship Type="http://schemas.openxmlformats.org/officeDocument/2006/relationships/hyperlink" Id="rId21" Target="https://marketplace.intacct.com/MPListing?lid=a2D0H00000DtLy1UAF" TargetMode="External" /><Relationship Type="http://schemas.openxmlformats.org/officeDocument/2006/relationships/hyperlink" Id="rId20" Target="https://trove.works/credit-control-software-pricing/" TargetMode="External" /><Relationship Type="http://schemas.openxmlformats.org/officeDocument/2006/relationships/hyperlink" Id="rId17" Target="https://www.chaserhq.com/pricing" TargetMode="External" /><Relationship Type="http://schemas.openxmlformats.org/officeDocument/2006/relationships/hyperlink" Id="rId34" Target="https://www.creditsafe.com/us/en/credit-risk/credit-reports/company-monitoring.html" TargetMode="External" /><Relationship Type="http://schemas.openxmlformats.org/officeDocument/2006/relationships/hyperlink" Id="rId33" Target="https://www.creditsafe.com/us/en/credit-risk/credit-reports/international-credit-reports.html" TargetMode="External" /><Relationship Type="http://schemas.openxmlformats.org/officeDocument/2006/relationships/hyperlink" Id="rId28" Target="https://www.creditsafe.com/us/en/enterprise/integrations/company-data-api.html" TargetMode="External" /><Relationship Type="http://schemas.openxmlformats.org/officeDocument/2006/relationships/hyperlink" Id="rId32" Target="https://www.creditsafe.com/us/en/more/about/our-data.html" TargetMode="External" /><Relationship Type="http://schemas.openxmlformats.org/officeDocument/2006/relationships/hyperlink" Id="rId16" Target="https://www.getapp.com/finance-accounting-software/accounts-receivable/w/xero/" TargetMode="External" /><Relationship Type="http://schemas.openxmlformats.org/officeDocument/2006/relationships/hyperlink" Id="rId19" Target="https://www.paidnice.com/pricing" TargetMode="External" /><Relationship Type="http://schemas.openxmlformats.org/officeDocument/2006/relationships/hyperlink" Id="rId18" Target="https://www.satago.com/pricin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accounting.events/reviews/credit-control-software-guide/" TargetMode="External" /><Relationship Type="http://schemas.openxmlformats.org/officeDocument/2006/relationships/hyperlink" Id="rId15" Target="https://apps.xero.com/us/function/debtor-tracking" TargetMode="External" /><Relationship Type="http://schemas.openxmlformats.org/officeDocument/2006/relationships/hyperlink" Id="rId65" Target="https://developer.company-information.service.gov.uk/" TargetMode="External" /><Relationship Type="http://schemas.openxmlformats.org/officeDocument/2006/relationships/hyperlink" Id="rId29" Target="https://doc.creditsafe.com/" TargetMode="External" /><Relationship Type="http://schemas.openxmlformats.org/officeDocument/2006/relationships/hyperlink" Id="rId30" Target="https://doc.creditsafe.com/connect-apis-catalog/product-catalog/creditrisk/creditandrisk/companies/companycreditreport" TargetMode="External" /><Relationship Type="http://schemas.openxmlformats.org/officeDocument/2006/relationships/hyperlink" Id="rId31" Target="https://github.com/creditsafe/connect-docs" TargetMode="External" /><Relationship Type="http://schemas.openxmlformats.org/officeDocument/2006/relationships/hyperlink" Id="rId21" Target="https://marketplace.intacct.com/MPListing?lid=a2D0H00000DtLy1UAF" TargetMode="External" /><Relationship Type="http://schemas.openxmlformats.org/officeDocument/2006/relationships/hyperlink" Id="rId20" Target="https://trove.works/credit-control-software-pricing/" TargetMode="External" /><Relationship Type="http://schemas.openxmlformats.org/officeDocument/2006/relationships/hyperlink" Id="rId17" Target="https://www.chaserhq.com/pricing" TargetMode="External" /><Relationship Type="http://schemas.openxmlformats.org/officeDocument/2006/relationships/hyperlink" Id="rId34" Target="https://www.creditsafe.com/us/en/credit-risk/credit-reports/company-monitoring.html" TargetMode="External" /><Relationship Type="http://schemas.openxmlformats.org/officeDocument/2006/relationships/hyperlink" Id="rId33" Target="https://www.creditsafe.com/us/en/credit-risk/credit-reports/international-credit-reports.html" TargetMode="External" /><Relationship Type="http://schemas.openxmlformats.org/officeDocument/2006/relationships/hyperlink" Id="rId28" Target="https://www.creditsafe.com/us/en/enterprise/integrations/company-data-api.html" TargetMode="External" /><Relationship Type="http://schemas.openxmlformats.org/officeDocument/2006/relationships/hyperlink" Id="rId32" Target="https://www.creditsafe.com/us/en/more/about/our-data.html" TargetMode="External" /><Relationship Type="http://schemas.openxmlformats.org/officeDocument/2006/relationships/hyperlink" Id="rId16" Target="https://www.getapp.com/finance-accounting-software/accounts-receivable/w/xero/" TargetMode="External" /><Relationship Type="http://schemas.openxmlformats.org/officeDocument/2006/relationships/hyperlink" Id="rId19" Target="https://www.paidnice.com/pricing" TargetMode="External" /><Relationship Type="http://schemas.openxmlformats.org/officeDocument/2006/relationships/hyperlink" Id="rId18" Target="https://www.satago.com/pricin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2026-07-31T18:32:16Z</dcterms:created>
  <dcterms:modified xsi:type="dcterms:W3CDTF">2026-07-31T18:32:16Z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