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0B192E"/>
            <w:tcMar>
              <w:top w:w="220" w:type="dxa"/>
              <w:bottom w:w="220" w:type="dxa"/>
              <w:left w:w="260" w:type="dxa"/>
              <w:right w:w="260" w:type="dxa"/>
            </w:tcMar>
          </w:tcPr>
          <w:p>
            <w:pPr>
              <w:spacing w:after="80"/>
            </w:pPr>
            <w:r>
              <w:rPr>
                <w:b/>
                <w:color w:val="38BDF8"/>
                <w:sz w:val="19"/>
              </w:rPr>
              <w:t>SYSTEM ARCHITECTURE, WORKFLOW &amp; THESIS TECHNICAL REFERENCE</w:t>
            </w:r>
          </w:p>
          <w:p>
            <w:pPr>
              <w:spacing w:after="120"/>
            </w:pPr>
            <w:r>
              <w:rPr>
                <w:b/>
                <w:color w:val="FFFFFF"/>
                <w:sz w:val="40"/>
              </w:rPr>
              <w:t>LEXIMETRIX: MULTILINGUAL NLP FEEDBACK EVALUATION ENGINE</w:t>
            </w:r>
          </w:p>
          <w:p>
            <w:pPr>
              <w:spacing w:after="160"/>
            </w:pPr>
            <w:r>
              <w:rPr>
                <w:color w:val="CBD5E1"/>
                <w:sz w:val="22"/>
              </w:rPr>
              <w:t>Quantitative Evaluation of Bilingual (English, Tagalog &amp; Taglish) Student Feedback Using Hybrid XLM-RoBERTa and Rule-Based Aspect-Based Sentiment Analysis (ABSA)</w:t>
            </w:r>
          </w:p>
          <w:p>
            <w:pPr>
              <w:spacing w:after="0"/>
            </w:pPr>
            <w:r>
              <w:rPr>
                <w:color w:val="34D399"/>
                <w:sz w:val="19"/>
              </w:rPr>
              <w:t>Academic Scope: Department of Computing and Informatics (DCI — BSCS &amp; BSIT)  |  Stack: Python Flask, PostgreSQL, XLM-RoBERTa, Brevo API, Matplotlib</w:t>
            </w:r>
          </w:p>
        </w:tc>
      </w:tr>
    </w:tbl>
    <w:p>
      <w:pPr>
        <w:spacing w:after="80"/>
      </w:pPr>
    </w:p>
    <w:p>
      <w:pPr>
        <w:keepNext/>
        <w:spacing w:before="320" w:after="80"/>
        <w:pBdr>
          <w:bottom w:val="single" w:sz="12" w:space="4" w:color="0284C7"/>
        </w:pBdr>
      </w:pPr>
      <w:r>
        <w:rPr>
          <w:b/>
          <w:color w:val="0284C7"/>
          <w:sz w:val="20"/>
        </w:rPr>
        <w:t xml:space="preserve">SECTION 01  |  </w:t>
      </w:r>
      <w:r>
        <w:rPr>
          <w:b/>
          <w:color w:val="0B192E"/>
          <w:sz w:val="30"/>
        </w:rPr>
        <w:t>EXECUTIVE SUMMARY &amp; PROJECT OVERVIEW</w:t>
      </w:r>
    </w:p>
    <w:p>
      <w:pPr>
        <w:keepNext/>
        <w:spacing w:after="160"/>
      </w:pPr>
      <w:r>
        <w:rPr>
          <w:i/>
          <w:color w:val="64748B"/>
          <w:sz w:val="20"/>
        </w:rPr>
        <w:t>Core problem statement, architectural solution, and summary of the latest system upgrades for the thesis team.</w:t>
      </w:r>
    </w:p>
    <w:p>
      <w:r>
        <w:t>LexiMetrix is a full-stack, cloud-deployed Multilingual Natural Language Processing (NLP) and Aspect-Based Sentiment Analysis (ABSA) platform engineered to evaluate open-ended student feedback across the Department of Computing and Informatics (DCI), specifically covering the Bachelor of Science in Computer Science (BSCS) and Bachelor of Science in Information Technology (BSIT) programs. Traditional academic evaluation instruments rely heavily on numerical Likert ratings while leaving hundreds of qualitative narrative comments unanalyzed due to manual reading bottlenecks and the complex linguistic structure of code-switched Taglish (including Tagalog affixation, intensifiers, negations, deprivation phrases, and slang irony markers such as 'eme' and 'charot').</w:t>
      </w:r>
    </w:p>
    <w:p>
      <w:r>
        <w:t>LexiMetrix resolves this gap by pairing a multilingual transformer baseline (cardiffnlp/twitter-xlm-roberta-base-sentiment) with a custom 350+ word bilingual Taglish lexical-morphological engine. The platform unites two purpose-built environments: (1) the Student Feedback &amp; Community Portal (/student-portal) for 100% anonymous Town Hall discussions and Formal Surveys, and (2) the Quantitative Analytics &amp; Oversight Dashboard (/dashboard) for real-time KPIs, aspect breakdowns, explainable word-weight logs ('Why Positive / Why Negative'), automated prescriptive alerts, batch CSV ingestion, and a live 3x3 Confusion Matrix &amp; F1-Score validation suite.</w:t>
      </w:r>
    </w:p>
    <w:tbl>
      <w:tblPr>
        <w:tblW w:type="auto" w:w="0"/>
        <w:jc w:val="center"/>
        <w:tblLook w:firstColumn="1" w:firstRow="1" w:lastColumn="0" w:lastRow="0" w:noHBand="0" w:noVBand="1" w:val="04A0"/>
      </w:tblPr>
      <w:tblGrid>
        <w:gridCol w:w="9792"/>
      </w:tblGrid>
      <w:tr>
        <w:tc>
          <w:tcPr>
            <w:tcW w:type="dxa" w:w="9792"/>
            <w:shd w:fill="ECFDF5"/>
            <w:tcMar>
              <w:top w:w="140" w:type="dxa"/>
              <w:bottom w:w="140" w:type="dxa"/>
              <w:left w:w="200" w:type="dxa"/>
              <w:right w:w="180" w:type="dxa"/>
            </w:tcMar>
            <w:tcBorders>
              <w:left w:val="single" w:sz="24" w:space="0" w:color="059669"/>
              <w:top w:val="single" w:sz="4" w:space="0" w:color="E2E8F0"/>
              <w:right w:val="single" w:sz="4" w:space="0" w:color="E2E8F0"/>
              <w:bottom w:val="single" w:sz="4" w:space="0" w:color="E2E8F0"/>
            </w:tcBorders>
          </w:tcPr>
          <w:p>
            <w:pPr>
              <w:spacing w:after="80"/>
            </w:pPr>
            <w:r>
              <w:rPr>
                <w:b/>
                <w:color w:val="059669"/>
                <w:sz w:val="22"/>
              </w:rPr>
              <w:t>LATEST SYSTEM ADDITIONS &amp; UPGRADES (CURRENT SOURCE OF TRUTH)</w:t>
            </w:r>
          </w:p>
          <w:p>
            <w:pPr>
              <w:spacing w:after="60" w:line="276" w:lineRule="auto"/>
            </w:pPr>
            <w:r>
              <w:rPr>
                <w:b/>
                <w:color w:val="0B192E"/>
                <w:sz w:val="20"/>
              </w:rPr>
              <w:t xml:space="preserve">1. Strict 4-Tier Role Clearance: </w:t>
            </w:r>
            <w:r>
              <w:rPr>
                <w:color w:val="334155"/>
                <w:sz w:val="20"/>
              </w:rPr>
              <w:t>Enforces hard boundaries between Student - Regular, Student - Officer, Faculty (scoped strictly to their handled BSCS/BSIT program on the Dashboard), and Developer (full system-wide clearance).</w:t>
            </w:r>
          </w:p>
          <w:p>
            <w:pPr>
              <w:spacing w:after="60" w:line="276" w:lineRule="auto"/>
            </w:pPr>
            <w:r>
              <w:rPr>
                <w:b/>
                <w:color w:val="0B192E"/>
                <w:sz w:val="20"/>
              </w:rPr>
              <w:t xml:space="preserve">2. Upgraded 350+ Word Taglish ABSA Engine: </w:t>
            </w:r>
            <w:r>
              <w:rPr>
                <w:color w:val="334155"/>
                <w:sz w:val="20"/>
              </w:rPr>
              <w:t>Expanded bilingual lexicon with prefix/suffix stemming, contraction negators (dont, isnt, walang), deprivation rules ('walang wifi', 'no aircon'), and automatic startup re-evaluation of stuck Neutral posts.</w:t>
            </w:r>
          </w:p>
          <w:p>
            <w:pPr>
              <w:spacing w:after="60" w:line="276" w:lineRule="auto"/>
            </w:pPr>
            <w:r>
              <w:rPr>
                <w:b/>
                <w:color w:val="0B192E"/>
                <w:sz w:val="20"/>
              </w:rPr>
              <w:t xml:space="preserve">3. Paginated Discussion Threads (5 per page): </w:t>
            </w:r>
            <w:r>
              <w:rPr>
                <w:color w:val="334155"/>
                <w:sz w:val="20"/>
              </w:rPr>
              <w:t>Prevents long comment threads from stretching the page by adding numbered pagination ('&lt; Prev 1 2 3 Next &gt;') and 'Showing X-Y of Z' counters.</w:t>
            </w:r>
          </w:p>
          <w:p>
            <w:pPr>
              <w:spacing w:after="60" w:line="276" w:lineRule="auto"/>
            </w:pPr>
            <w:r>
              <w:rPr>
                <w:b/>
                <w:color w:val="0B192E"/>
                <w:sz w:val="20"/>
              </w:rPr>
              <w:t xml:space="preserve">4. Full Content &amp; Survey Moderation: </w:t>
            </w:r>
            <w:r>
              <w:rPr>
                <w:color w:val="334155"/>
                <w:sz w:val="20"/>
              </w:rPr>
              <w:t>Authors and Developers can edit or delete Town Hall posts and Formal Surveys; Developers can delete inappropriate records from the AI Inspector and replace offensive comments with 'This comment has been deleted'.</w:t>
            </w:r>
          </w:p>
          <w:p>
            <w:pPr>
              <w:spacing w:after="60" w:line="276" w:lineRule="auto"/>
            </w:pPr>
            <w:r>
              <w:rPr>
                <w:b/>
                <w:color w:val="0B192E"/>
                <w:sz w:val="20"/>
              </w:rPr>
              <w:t xml:space="preserve">5. Clean Navigation &amp; 1-Click Demo Reset: </w:t>
            </w:r>
            <w:r>
              <w:rPr>
                <w:color w:val="334155"/>
                <w:sz w:val="20"/>
              </w:rPr>
              <w:t>Consolidated the Student Portal return link into a single bottom-left 'Back to Analytics Dashboard' pill and added a 'Clear All Test Posts &amp; Logs' button for defense day resets.</w:t>
            </w:r>
          </w:p>
        </w:tc>
      </w:tr>
    </w:tbl>
    <w:p>
      <w:pPr>
        <w:spacing w:after="80"/>
      </w:pPr>
    </w:p>
    <w:p>
      <w:pPr>
        <w:keepNext/>
        <w:spacing w:before="320" w:after="80"/>
        <w:pBdr>
          <w:bottom w:val="single" w:sz="12" w:space="4" w:color="0284C7"/>
        </w:pBdr>
      </w:pPr>
      <w:r>
        <w:rPr>
          <w:b/>
          <w:color w:val="0284C7"/>
          <w:sz w:val="20"/>
        </w:rPr>
        <w:t xml:space="preserve">SECTION 02  |  </w:t>
      </w:r>
      <w:r>
        <w:rPr>
          <w:b/>
          <w:color w:val="0B192E"/>
          <w:sz w:val="30"/>
        </w:rPr>
        <w:t>END-TO-END SYSTEM FLOW (STEP-BY-STEP ARCHITECTURE)</w:t>
      </w:r>
    </w:p>
    <w:p>
      <w:pPr>
        <w:keepNext/>
        <w:spacing w:after="160"/>
      </w:pPr>
      <w:r>
        <w:rPr>
          <w:i/>
          <w:color w:val="64748B"/>
          <w:sz w:val="20"/>
        </w:rPr>
        <w:t>How data moves from institutional registration and feedback submission through the hybrid NLP pipeline to dashboard visualization.</w:t>
      </w:r>
    </w:p>
    <w:p>
      <w:pPr>
        <w:keepNext/>
        <w:spacing w:before="200" w:after="80"/>
      </w:pPr>
      <w:r>
        <w:rPr>
          <w:b/>
          <w:color w:val="0B192E"/>
          <w:sz w:val="24"/>
        </w:rPr>
        <w:t>Step 1 — Institutional Registration &amp; Brevo HTTPS OTP Verification (/signup &amp; /verify-code)</w:t>
      </w:r>
    </w:p>
    <w:p>
      <w:pPr>
        <w:spacing w:after="120"/>
      </w:pPr>
      <w:r>
        <w:t>Users register with an official @ccc.edu.ph email address, choose their role (Student - Regular, Student - Officer, or Faculty) and program (BSCS/BSIT), and accept the RA 10173 Data Privacy Consent Notice. The server generates a 6-digit OTP, hashes it with HMAC-SHA256 (10-minute expiration, max 5 attempts), and sends it via the Brevo HTTPS API (https://api.brevo.com/v3/smtp/email) to bypass cloud SMTP port blocks. Pre-seeded Developer accounts (hjraymundo, apmalacaman, msmorata) are automatically provisioned at startup with scrypt password hashes.</w:t>
      </w:r>
    </w:p>
    <w:p>
      <w:pPr>
        <w:keepNext/>
        <w:spacing w:before="200" w:after="80"/>
      </w:pPr>
      <w:r>
        <w:rPr>
          <w:b/>
          <w:color w:val="0B192E"/>
          <w:sz w:val="24"/>
        </w:rPr>
        <w:t>Step 2 — Role-Based Routing &amp; Session Hardening (/login)</w:t>
      </w:r>
    </w:p>
    <w:p>
      <w:pPr>
        <w:spacing w:after="120"/>
      </w:pPr>
      <w:r>
        <w:t>Login attempts are protected by a 5-attempt / 10-minute brute-force lockout and logged in user_login_logs. Upon authentication, Student - Regular and Student - Officer accounts route to /student-portal, whereas Faculty and Developer accounts route to /dashboard. Strict HTTP cache headers (Cache-Control: no-store, Clear-Site-Data on logout, and BFCache session ping guards) prevent back-button session leaks on shared laboratory PCs.</w:t>
      </w:r>
    </w:p>
    <w:p>
      <w:pPr>
        <w:keepNext/>
        <w:spacing w:before="200" w:after="80"/>
      </w:pPr>
      <w:r>
        <w:rPr>
          <w:b/>
          <w:color w:val="0B192E"/>
          <w:sz w:val="24"/>
        </w:rPr>
        <w:t>Step 3 — Multi-Source Feedback Ingestion (Portal, Batch CSV &amp; Benchmark Testing)</w:t>
      </w:r>
    </w:p>
    <w:p>
      <w:pPr>
        <w:spacing w:after="120"/>
      </w:pPr>
      <w:r>
        <w:t>Feedback enters the system through three channels: (a) Portal Submissions (source='Portal') from anonymous Town Hall posts and Formal Surveys; (b) Batch CSV Uploads (source='CSV') via the 2-step preview-and-chunk importer (40 rows per chunk, SHA-256 verification, duplicate filtering, smart fallback defaults for single-column CSVs, and 1-click batch undo); and (c) Benchmark &amp; Diagnostic Testing (source='Testing') from the Developer single-sentence sandbox or the 30-item Taglish Gold Benchmark seeder.</w:t>
      </w:r>
    </w:p>
    <w:p>
      <w:pPr>
        <w:keepNext/>
        <w:spacing w:before="200" w:after="80"/>
      </w:pPr>
      <w:r>
        <w:rPr>
          <w:b/>
          <w:color w:val="0B192E"/>
          <w:sz w:val="24"/>
        </w:rPr>
        <w:t>Step 4 — Anonymity Decoupling, PII Scrubbing &amp; Profanity Masking</w:t>
      </w:r>
    </w:p>
    <w:p>
      <w:pPr>
        <w:spacing w:after="120"/>
      </w:pPr>
      <w:r>
        <w:t>Survey completion is tracked in form_response_records (coarsened to the date) to enforce 1 submission per student, while actual answers are saved in form_anonymous_submissions with zero link to users.id. Before storage, scrub_pii() masks emails, mobile numbers, student IDs, @handles, and self-introductions ('My name is...', 'Ako po si...'). Next, mask_profanity() lets the AI score raw profanity as a 1.5x emotional intensifier first, then permanently masks the stored/displayed text with asterisks (e.g., 'p*******a') and sets has_profanity=True.</w:t>
      </w:r>
    </w:p>
    <w:p>
      <w:pPr>
        <w:keepNext/>
        <w:spacing w:before="200" w:after="80"/>
      </w:pPr>
      <w:r>
        <w:rPr>
          <w:b/>
          <w:color w:val="0B192E"/>
          <w:sz w:val="24"/>
        </w:rPr>
        <w:t>Step 5 — Hybrid XLM-RoBERTa + Taglish Lexical ABSA Pipeline (run_absa_pipeline)</w:t>
      </w:r>
    </w:p>
    <w:p>
      <w:pPr>
        <w:spacing w:after="120"/>
      </w:pPr>
      <w:r>
        <w:t>Every comment is cleaned, segmented into up to 12 clauses at punctuation and contrastive conjunctions ('but', 'pero', 'kaso', 'however'), and mapped to one of four aspect categories: Instructional Delivery &amp; Pedagogy, Faculty Demeanor &amp; Approachability, Campus Facilities &amp; Infrastructure, or General Academic Feedback. Each clause is scored by combining XLM-RoBERTa with Taglish affix stemming, intensifier multipliers (1.5x), negation inversions, deprivation rules ('walang wifi'), and sarcasm invalidators ('eme', 'charot').</w:t>
      </w:r>
    </w:p>
    <w:p>
      <w:pPr>
        <w:keepNext/>
        <w:spacing w:before="200" w:after="80"/>
      </w:pPr>
      <w:r>
        <w:rPr>
          <w:b/>
          <w:color w:val="0B192E"/>
          <w:sz w:val="24"/>
        </w:rPr>
        <w:t>Step 6 — Quantitative Synthesis, Explainability &amp; Prescriptive Alerts</w:t>
      </w:r>
    </w:p>
    <w:p>
      <w:pPr>
        <w:spacing w:after="120"/>
      </w:pPr>
      <w:r>
        <w:t>The engine aggregates clause polarities into an overall document polarity, calculates confidence, and constructs a human-readable 'Why Positive / Why Negative / Why Neutral' banner citing exact trigger tokens. On /dashboard, Matplotlib renders high-DPI doughnut and stacked bar charts, while compute_prescriptive_insights() triggers targeted action alerts whenever an aspect has &gt;= 3 mentions and a &gt;= 40% negative ratio.</w:t>
      </w:r>
    </w:p>
    <w:p>
      <w:pPr>
        <w:keepNext/>
        <w:spacing w:before="320" w:after="80"/>
        <w:pBdr>
          <w:bottom w:val="single" w:sz="12" w:space="4" w:color="0284C7"/>
        </w:pBdr>
      </w:pPr>
      <w:r>
        <w:rPr>
          <w:b/>
          <w:color w:val="0284C7"/>
          <w:sz w:val="20"/>
        </w:rPr>
        <w:t xml:space="preserve">SECTION 03  |  </w:t>
      </w:r>
      <w:r>
        <w:rPr>
          <w:b/>
          <w:color w:val="0B192E"/>
          <w:sz w:val="30"/>
        </w:rPr>
        <w:t>ROLE-BASED ACCESS CONTROL (RBAC) &amp; PERMISSION BOUNDARIES</w:t>
      </w:r>
    </w:p>
    <w:p>
      <w:pPr>
        <w:keepNext/>
        <w:spacing w:after="160"/>
      </w:pPr>
      <w:r>
        <w:rPr>
          <w:i/>
          <w:color w:val="64748B"/>
          <w:sz w:val="20"/>
        </w:rPr>
        <w:t>Strict separation of privileges across Student, Student Officer, Faculty Evaluator, and Developer roles.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E2E8F0"/>
          <w:insideV w:val="none"/>
        </w:tblBorders>
      </w:tblPr>
      <w:tblGrid>
        <w:gridCol w:w="2448"/>
        <w:gridCol w:w="2448"/>
        <w:gridCol w:w="2448"/>
        <w:gridCol w:w="2448"/>
      </w:tblGrid>
      <w:tr>
        <w:tc>
          <w:tcPr>
            <w:tcW w:type="dxa" w:w="2160"/>
            <w:shd w:fill="0B192E"/>
            <w:tcMar>
              <w:top w:w="110" w:type="dxa"/>
              <w:bottom w:w="110" w:type="dxa"/>
              <w:left w:w="120" w:type="dxa"/>
              <w:right w:w="120" w:type="dxa"/>
            </w:tcMar>
            <w:vAlign w:val="center"/>
          </w:tcPr>
          <w:p>
            <w:pPr>
              <w:spacing w:after="0"/>
            </w:pPr>
            <w:r>
              <w:rPr>
                <w:b/>
                <w:color w:val="FFFFFF"/>
                <w:sz w:val="19"/>
              </w:rPr>
              <w:t>Role Classification</w:t>
            </w:r>
          </w:p>
        </w:tc>
        <w:tc>
          <w:tcPr>
            <w:tcW w:type="dxa" w:w="1656"/>
            <w:shd w:fill="0B192E"/>
            <w:tcMar>
              <w:top w:w="110" w:type="dxa"/>
              <w:bottom w:w="110" w:type="dxa"/>
              <w:left w:w="120" w:type="dxa"/>
              <w:right w:w="120" w:type="dxa"/>
            </w:tcMar>
            <w:vAlign w:val="center"/>
          </w:tcPr>
          <w:p>
            <w:pPr>
              <w:spacing w:after="0"/>
            </w:pPr>
            <w:r>
              <w:rPr>
                <w:b/>
                <w:color w:val="FFFFFF"/>
                <w:sz w:val="19"/>
              </w:rPr>
              <w:t>Default Landing</w:t>
            </w:r>
          </w:p>
        </w:tc>
        <w:tc>
          <w:tcPr>
            <w:tcW w:type="dxa" w:w="3384"/>
            <w:shd w:fill="0B192E"/>
            <w:tcMar>
              <w:top w:w="110" w:type="dxa"/>
              <w:bottom w:w="110" w:type="dxa"/>
              <w:left w:w="120" w:type="dxa"/>
              <w:right w:w="120" w:type="dxa"/>
            </w:tcMar>
            <w:vAlign w:val="center"/>
          </w:tcPr>
          <w:p>
            <w:pPr>
              <w:spacing w:after="0"/>
            </w:pPr>
            <w:r>
              <w:rPr>
                <w:b/>
                <w:color w:val="FFFFFF"/>
                <w:sz w:val="19"/>
              </w:rPr>
              <w:t>Authorized Capabilities</w:t>
            </w:r>
          </w:p>
        </w:tc>
        <w:tc>
          <w:tcPr>
            <w:tcW w:type="dxa" w:w="2592"/>
            <w:shd w:fill="0B192E"/>
            <w:tcMar>
              <w:top w:w="110" w:type="dxa"/>
              <w:bottom w:w="110" w:type="dxa"/>
              <w:left w:w="120" w:type="dxa"/>
              <w:right w:w="120" w:type="dxa"/>
            </w:tcMar>
            <w:vAlign w:val="center"/>
          </w:tcPr>
          <w:p>
            <w:pPr>
              <w:spacing w:after="0"/>
            </w:pPr>
            <w:r>
              <w:rPr>
                <w:b/>
                <w:color w:val="FFFFFF"/>
                <w:sz w:val="19"/>
              </w:rPr>
              <w:t>Restricted / Locked Out Of</w:t>
            </w:r>
          </w:p>
        </w:tc>
      </w:tr>
      <w:tr>
        <w:tc>
          <w:tcPr>
            <w:tcW w:type="dxa" w:w="2160"/>
            <w:shd w:fill="FFFFFF"/>
            <w:tcMar>
              <w:top w:w="90" w:type="dxa"/>
              <w:bottom w:w="90" w:type="dxa"/>
              <w:left w:w="120" w:type="dxa"/>
              <w:right w:w="120" w:type="dxa"/>
            </w:tcMar>
            <w:vAlign w:val="top"/>
          </w:tcPr>
          <w:p>
            <w:pPr>
              <w:spacing w:after="0" w:line="269" w:lineRule="auto"/>
            </w:pPr>
            <w:r>
              <w:rPr>
                <w:b/>
                <w:color w:val="0B192E"/>
                <w:sz w:val="19"/>
              </w:rPr>
              <w:t>Student (Regular)</w:t>
              <w:br/>
              <w:t>[Student - Regular]</w:t>
            </w:r>
          </w:p>
        </w:tc>
        <w:tc>
          <w:tcPr>
            <w:tcW w:type="dxa" w:w="1656"/>
            <w:shd w:fill="FFFFFF"/>
            <w:tcMar>
              <w:top w:w="90" w:type="dxa"/>
              <w:bottom w:w="90" w:type="dxa"/>
              <w:left w:w="120" w:type="dxa"/>
              <w:right w:w="120" w:type="dxa"/>
            </w:tcMar>
            <w:vAlign w:val="top"/>
          </w:tcPr>
          <w:p>
            <w:pPr>
              <w:spacing w:after="0" w:line="269" w:lineRule="auto"/>
            </w:pPr>
            <w:r>
              <w:rPr>
                <w:color w:val="334155"/>
                <w:sz w:val="19"/>
              </w:rPr>
              <w:t>/student-portal</w:t>
            </w:r>
          </w:p>
        </w:tc>
        <w:tc>
          <w:tcPr>
            <w:tcW w:type="dxa" w:w="3384"/>
            <w:shd w:fill="FFFFFF"/>
            <w:tcMar>
              <w:top w:w="90" w:type="dxa"/>
              <w:bottom w:w="90" w:type="dxa"/>
              <w:left w:w="120" w:type="dxa"/>
              <w:right w:w="120" w:type="dxa"/>
            </w:tcMar>
            <w:vAlign w:val="top"/>
          </w:tcPr>
          <w:p>
            <w:pPr>
              <w:spacing w:after="0" w:line="269" w:lineRule="auto"/>
            </w:pPr>
            <w:r>
              <w:rPr>
                <w:color w:val="334155"/>
                <w:sz w:val="19"/>
              </w:rPr>
              <w:t>• Post 100% anonymous Town Hall feedback</w:t>
              <w:br/>
              <w:t>• Toggle Pre-Flight AI Sentiment Preview</w:t>
              <w:br/>
              <w:t>• Upvote/downvote posts &amp; reply in paginated comments (5/page)</w:t>
              <w:br/>
              <w:t>• Edit or delete own Town Hall posts</w:t>
              <w:br/>
              <w:t>• Answer Formal Surveys</w:t>
            </w:r>
          </w:p>
        </w:tc>
        <w:tc>
          <w:tcPr>
            <w:tcW w:type="dxa" w:w="2592"/>
            <w:shd w:fill="FFFFFF"/>
            <w:tcMar>
              <w:top w:w="90" w:type="dxa"/>
              <w:bottom w:w="90" w:type="dxa"/>
              <w:left w:w="120" w:type="dxa"/>
              <w:right w:w="120" w:type="dxa"/>
            </w:tcMar>
            <w:vAlign w:val="top"/>
          </w:tcPr>
          <w:p>
            <w:pPr>
              <w:spacing w:after="0" w:line="269" w:lineRule="auto"/>
            </w:pPr>
            <w:r>
              <w:rPr>
                <w:color w:val="334155"/>
                <w:sz w:val="19"/>
              </w:rPr>
              <w:t>• Cannot access /dashboard</w:t>
              <w:br/>
              <w:t>• Cannot broadcast Official Announcements</w:t>
              <w:br/>
              <w:t>• Cannot create Formal Surveys</w:t>
              <w:br/>
              <w:t>• Cannot access CSV, Slang, or F1 tools</w:t>
            </w:r>
          </w:p>
        </w:tc>
      </w:tr>
      <w:tr>
        <w:tc>
          <w:tcPr>
            <w:tcW w:type="dxa" w:w="2160"/>
            <w:shd w:fill="F8FAFC"/>
            <w:tcMar>
              <w:top w:w="90" w:type="dxa"/>
              <w:bottom w:w="90" w:type="dxa"/>
              <w:left w:w="120" w:type="dxa"/>
              <w:right w:w="120" w:type="dxa"/>
            </w:tcMar>
            <w:vAlign w:val="top"/>
          </w:tcPr>
          <w:p>
            <w:pPr>
              <w:spacing w:after="0" w:line="269" w:lineRule="auto"/>
            </w:pPr>
            <w:r>
              <w:rPr>
                <w:b/>
                <w:color w:val="0B192E"/>
                <w:sz w:val="19"/>
              </w:rPr>
              <w:t>Student Officer / Rep</w:t>
              <w:br/>
              <w:t>[Student - Officer]</w:t>
            </w:r>
          </w:p>
        </w:tc>
        <w:tc>
          <w:tcPr>
            <w:tcW w:type="dxa" w:w="1656"/>
            <w:shd w:fill="F8FAFC"/>
            <w:tcMar>
              <w:top w:w="90" w:type="dxa"/>
              <w:bottom w:w="90" w:type="dxa"/>
              <w:left w:w="120" w:type="dxa"/>
              <w:right w:w="120" w:type="dxa"/>
            </w:tcMar>
            <w:vAlign w:val="top"/>
          </w:tcPr>
          <w:p>
            <w:pPr>
              <w:spacing w:after="0" w:line="269" w:lineRule="auto"/>
            </w:pPr>
            <w:r>
              <w:rPr>
                <w:color w:val="334155"/>
                <w:sz w:val="19"/>
              </w:rPr>
              <w:t>/student-portal</w:t>
            </w:r>
          </w:p>
        </w:tc>
        <w:tc>
          <w:tcPr>
            <w:tcW w:type="dxa" w:w="3384"/>
            <w:shd w:fill="F8FAFC"/>
            <w:tcMar>
              <w:top w:w="90" w:type="dxa"/>
              <w:bottom w:w="90" w:type="dxa"/>
              <w:left w:w="120" w:type="dxa"/>
              <w:right w:w="120" w:type="dxa"/>
            </w:tcMar>
            <w:vAlign w:val="top"/>
          </w:tcPr>
          <w:p>
            <w:pPr>
              <w:spacing w:after="0" w:line="269" w:lineRule="auto"/>
            </w:pPr>
            <w:r>
              <w:rPr>
                <w:color w:val="334155"/>
                <w:sz w:val="19"/>
              </w:rPr>
              <w:t>• All Regular Student capabilities</w:t>
              <w:br/>
              <w:t>• Broadcast pinned Official Announcements with optional expiration</w:t>
              <w:br/>
              <w:t>• Post Duty-Bearer Resolutions (Under Review / Action Taken)</w:t>
              <w:br/>
              <w:t>• Create, edit, share (/s/&lt;token&gt;), &amp; delete own Formal Surveys</w:t>
              <w:br/>
              <w:t>• View &amp; export private survey analytics (subject to k-anonymity)</w:t>
            </w:r>
          </w:p>
        </w:tc>
        <w:tc>
          <w:tcPr>
            <w:tcW w:type="dxa" w:w="2592"/>
            <w:shd w:fill="F8FAFC"/>
            <w:tcMar>
              <w:top w:w="90" w:type="dxa"/>
              <w:bottom w:w="90" w:type="dxa"/>
              <w:left w:w="120" w:type="dxa"/>
              <w:right w:w="120" w:type="dxa"/>
            </w:tcMar>
            <w:vAlign w:val="top"/>
          </w:tcPr>
          <w:p>
            <w:pPr>
              <w:spacing w:after="0" w:line="269" w:lineRule="auto"/>
            </w:pPr>
            <w:r>
              <w:rPr>
                <w:color w:val="334155"/>
                <w:sz w:val="19"/>
              </w:rPr>
              <w:t>• Cannot access /dashboard</w:t>
              <w:br/>
              <w:t>• Cannot upload/rollback system-wide CSVs</w:t>
              <w:br/>
              <w:t>• Cannot edit Taglish Slang Lexicon</w:t>
              <w:br/>
              <w:t>• Cannot access F1 Confusion Matrix or override AI labels</w:t>
            </w:r>
          </w:p>
        </w:tc>
      </w:tr>
      <w:tr>
        <w:tc>
          <w:tcPr>
            <w:tcW w:type="dxa" w:w="2160"/>
            <w:shd w:fill="FFFFFF"/>
            <w:tcMar>
              <w:top w:w="90" w:type="dxa"/>
              <w:bottom w:w="90" w:type="dxa"/>
              <w:left w:w="120" w:type="dxa"/>
              <w:right w:w="120" w:type="dxa"/>
            </w:tcMar>
            <w:vAlign w:val="top"/>
          </w:tcPr>
          <w:p>
            <w:pPr>
              <w:spacing w:after="0" w:line="269" w:lineRule="auto"/>
            </w:pPr>
            <w:r>
              <w:rPr>
                <w:b/>
                <w:color w:val="0B192E"/>
                <w:sz w:val="19"/>
              </w:rPr>
              <w:t>Faculty Evaluator</w:t>
              <w:br/>
              <w:t>[Faculty]</w:t>
            </w:r>
          </w:p>
        </w:tc>
        <w:tc>
          <w:tcPr>
            <w:tcW w:type="dxa" w:w="1656"/>
            <w:shd w:fill="FFFFFF"/>
            <w:tcMar>
              <w:top w:w="90" w:type="dxa"/>
              <w:bottom w:w="90" w:type="dxa"/>
              <w:left w:w="120" w:type="dxa"/>
              <w:right w:w="120" w:type="dxa"/>
            </w:tcMar>
            <w:vAlign w:val="top"/>
          </w:tcPr>
          <w:p>
            <w:pPr>
              <w:spacing w:after="0" w:line="269" w:lineRule="auto"/>
            </w:pPr>
            <w:r>
              <w:rPr>
                <w:color w:val="334155"/>
                <w:sz w:val="19"/>
              </w:rPr>
              <w:t>/dashboard</w:t>
              <w:br/>
              <w:t>(Program-Scoped)</w:t>
            </w:r>
          </w:p>
        </w:tc>
        <w:tc>
          <w:tcPr>
            <w:tcW w:type="dxa" w:w="3384"/>
            <w:shd w:fill="FFFFFF"/>
            <w:tcMar>
              <w:top w:w="90" w:type="dxa"/>
              <w:bottom w:w="90" w:type="dxa"/>
              <w:left w:w="120" w:type="dxa"/>
              <w:right w:w="120" w:type="dxa"/>
            </w:tcMar>
            <w:vAlign w:val="top"/>
          </w:tcPr>
          <w:p>
            <w:pPr>
              <w:spacing w:after="0" w:line="269" w:lineRule="auto"/>
            </w:pPr>
            <w:r>
              <w:rPr>
                <w:color w:val="334155"/>
                <w:sz w:val="19"/>
              </w:rPr>
              <w:t>• View /dashboard KPIs, charts, Total Summary, &amp; Custom Summary Builder strictly scoped to their assigned program (BSCS or BSIT)</w:t>
              <w:br/>
              <w:t>• Export filtered CSV for their handled program</w:t>
              <w:br/>
              <w:t>• Switch to /student-portal (and return via bottom-left pill) to create/manage surveys &amp; post resolutions</w:t>
            </w:r>
          </w:p>
        </w:tc>
        <w:tc>
          <w:tcPr>
            <w:tcW w:type="dxa" w:w="2592"/>
            <w:shd w:fill="FFFFFF"/>
            <w:tcMar>
              <w:top w:w="90" w:type="dxa"/>
              <w:bottom w:w="90" w:type="dxa"/>
              <w:left w:w="120" w:type="dxa"/>
              <w:right w:w="120" w:type="dxa"/>
            </w:tcMar>
            <w:vAlign w:val="top"/>
          </w:tcPr>
          <w:p>
            <w:pPr>
              <w:spacing w:after="0" w:line="269" w:lineRule="auto"/>
            </w:pPr>
            <w:r>
              <w:rPr>
                <w:color w:val="334155"/>
                <w:sz w:val="19"/>
              </w:rPr>
              <w:t>• Cannot view cross-program (ALL) data outside assigned program</w:t>
              <w:br/>
              <w:t>• Cannot upload/rollback batch CSVs</w:t>
              <w:br/>
              <w:t>• Cannot open Slang Manager, F1 Evaluation, Set Active Term, or Developer Sandbox</w:t>
              <w:br/>
              <w:t>• Cannot override AI ground-truth labels</w:t>
            </w:r>
          </w:p>
        </w:tc>
      </w:tr>
      <w:tr>
        <w:tc>
          <w:tcPr>
            <w:tcW w:type="dxa" w:w="2160"/>
            <w:shd w:fill="F8FAFC"/>
            <w:tcMar>
              <w:top w:w="90" w:type="dxa"/>
              <w:bottom w:w="90" w:type="dxa"/>
              <w:left w:w="120" w:type="dxa"/>
              <w:right w:w="120" w:type="dxa"/>
            </w:tcMar>
            <w:vAlign w:val="top"/>
          </w:tcPr>
          <w:p>
            <w:pPr>
              <w:spacing w:after="0" w:line="269" w:lineRule="auto"/>
            </w:pPr>
            <w:r>
              <w:rPr>
                <w:b/>
                <w:color w:val="0B192E"/>
                <w:sz w:val="19"/>
              </w:rPr>
              <w:t>System Developer</w:t>
              <w:br/>
              <w:t>[Developer]</w:t>
              <w:br/>
              <w:t>(hjraymundo, apmalacaman, msmorata)</w:t>
            </w:r>
          </w:p>
        </w:tc>
        <w:tc>
          <w:tcPr>
            <w:tcW w:type="dxa" w:w="1656"/>
            <w:shd w:fill="F8FAFC"/>
            <w:tcMar>
              <w:top w:w="90" w:type="dxa"/>
              <w:bottom w:w="90" w:type="dxa"/>
              <w:left w:w="120" w:type="dxa"/>
              <w:right w:w="120" w:type="dxa"/>
            </w:tcMar>
            <w:vAlign w:val="top"/>
          </w:tcPr>
          <w:p>
            <w:pPr>
              <w:spacing w:after="0" w:line="269" w:lineRule="auto"/>
            </w:pPr>
            <w:r>
              <w:rPr>
                <w:color w:val="334155"/>
                <w:sz w:val="19"/>
              </w:rPr>
              <w:t>/dashboard</w:t>
              <w:br/>
              <w:t>(Full System-Wide)</w:t>
            </w:r>
          </w:p>
        </w:tc>
        <w:tc>
          <w:tcPr>
            <w:tcW w:type="dxa" w:w="3384"/>
            <w:shd w:fill="F8FAFC"/>
            <w:tcMar>
              <w:top w:w="90" w:type="dxa"/>
              <w:bottom w:w="90" w:type="dxa"/>
              <w:left w:w="120" w:type="dxa"/>
              <w:right w:w="120" w:type="dxa"/>
            </w:tcMar>
            <w:vAlign w:val="top"/>
          </w:tcPr>
          <w:p>
            <w:pPr>
              <w:spacing w:after="0" w:line="269" w:lineRule="auto"/>
            </w:pPr>
            <w:r>
              <w:rPr>
                <w:color w:val="334155"/>
                <w:sz w:val="19"/>
              </w:rPr>
              <w:t>• Full cross-program analytics (ALL, BSCS, BSIT) &amp; Pos vs. Neg Binary Mode</w:t>
              <w:br/>
              <w:t>• Batch CSV Upload, Template Download, &amp; 1-click Batch Undo</w:t>
              <w:br/>
              <w:t>• Dynamic Taglish Slang Manager &amp; Set Active Institutional Term</w:t>
              <w:br/>
              <w:t>• Ground-Truth Label Verification/Override &amp; 3x3 Confusion Matrix / F1 Suite</w:t>
              <w:br/>
              <w:t>• Full Moderation: Delete any inappropriate post, feedback record, survey, or comment ('This comment has been deleted')</w:t>
              <w:br/>
              <w:t>• 1-click 'Clear All Test Posts &amp; Logs' reset</w:t>
            </w:r>
          </w:p>
        </w:tc>
        <w:tc>
          <w:tcPr>
            <w:tcW w:type="dxa" w:w="2592"/>
            <w:shd w:fill="F8FAFC"/>
            <w:tcMar>
              <w:top w:w="90" w:type="dxa"/>
              <w:bottom w:w="90" w:type="dxa"/>
              <w:left w:w="120" w:type="dxa"/>
              <w:right w:w="120" w:type="dxa"/>
            </w:tcMar>
            <w:vAlign w:val="top"/>
          </w:tcPr>
          <w:p>
            <w:pPr>
              <w:spacing w:after="0" w:line="269" w:lineRule="auto"/>
            </w:pPr>
            <w:r>
              <w:rPr>
                <w:color w:val="334155"/>
                <w:sz w:val="19"/>
              </w:rPr>
              <w:t>None — Full Administrative &amp; Moderation Clearance</w:t>
            </w:r>
          </w:p>
        </w:tc>
      </w:tr>
    </w:tbl>
    <w:p>
      <w:pPr>
        <w:spacing w:after="80"/>
      </w:pPr>
    </w:p>
    <w:p>
      <w:pPr>
        <w:keepNext/>
        <w:spacing w:before="320" w:after="80"/>
        <w:pBdr>
          <w:bottom w:val="single" w:sz="12" w:space="4" w:color="0284C7"/>
        </w:pBdr>
      </w:pPr>
      <w:r>
        <w:rPr>
          <w:b/>
          <w:color w:val="0284C7"/>
          <w:sz w:val="20"/>
        </w:rPr>
        <w:t xml:space="preserve">SECTION 04  |  </w:t>
      </w:r>
      <w:r>
        <w:rPr>
          <w:b/>
          <w:color w:val="0B192E"/>
          <w:sz w:val="30"/>
        </w:rPr>
        <w:t>COMPLETE FEATURE SUITE BY MODULE</w:t>
      </w:r>
    </w:p>
    <w:p>
      <w:pPr>
        <w:keepNext/>
        <w:spacing w:after="160"/>
      </w:pPr>
      <w:r>
        <w:rPr>
          <w:i/>
          <w:color w:val="64748B"/>
          <w:sz w:val="20"/>
        </w:rPr>
        <w:t>Detailed breakdown of all interactive features across the Analytics Dashboard, Student Portal, and Moderation tools.</w:t>
      </w:r>
    </w:p>
    <w:p>
      <w:pPr>
        <w:keepNext/>
        <w:spacing w:before="200" w:after="80"/>
      </w:pPr>
      <w:r>
        <w:rPr>
          <w:b/>
          <w:color w:val="0B192E"/>
          <w:sz w:val="24"/>
        </w:rPr>
        <w:t>4.1 Quantitative Analytics &amp; Oversight Dashboard (/dashboard)</w:t>
      </w:r>
    </w:p>
    <w:p>
      <w:pPr>
        <w:pStyle w:val="ListBullet"/>
        <w:spacing w:after="60" w:line="276" w:lineRule="auto"/>
      </w:pPr>
      <w:r>
        <w:rPr>
          <w:b/>
          <w:color w:val="0B192E"/>
        </w:rPr>
        <w:t xml:space="preserve">Toggleable Quick Workspace Sidebar (Alt + S): </w:t>
      </w:r>
      <w:r>
        <w:rPr>
          <w:color w:val="334155"/>
        </w:rPr>
        <w:t>Slide-over command drawer with a Pin/Unpin toggle so the main dashboard has 100% horizontal screen space by default.</w:t>
      </w:r>
    </w:p>
    <w:p>
      <w:pPr>
        <w:pStyle w:val="ListBullet"/>
        <w:spacing w:after="60" w:line="276" w:lineRule="auto"/>
      </w:pPr>
      <w:r>
        <w:rPr>
          <w:b/>
          <w:color w:val="0B192E"/>
        </w:rPr>
        <w:t xml:space="preserve">Data Source Integrity Tabs: </w:t>
      </w:r>
      <w:r>
        <w:rPr>
          <w:color w:val="334155"/>
        </w:rPr>
        <w:t>Isolate All Evaluated Sources, Portal Submissions, Imported CSVs, or Benchmark &amp; Testing Logs.</w:t>
      </w:r>
    </w:p>
    <w:p>
      <w:pPr>
        <w:pStyle w:val="ListBullet"/>
        <w:spacing w:after="60" w:line="276" w:lineRule="auto"/>
      </w:pPr>
      <w:r>
        <w:rPr>
          <w:b/>
          <w:color w:val="0B192E"/>
        </w:rPr>
        <w:t xml:space="preserve">Actionable Binary Mode (Pos vs. Neg Only): </w:t>
      </w:r>
      <w:r>
        <w:rPr>
          <w:color w:val="334155"/>
        </w:rPr>
        <w:t>1-click toggle that excludes Neutral/descriptive remarks to compare Positive vs. Negative sentiment head-to-head.</w:t>
      </w:r>
    </w:p>
    <w:p>
      <w:pPr>
        <w:pStyle w:val="ListBullet"/>
        <w:spacing w:after="60" w:line="276" w:lineRule="auto"/>
      </w:pPr>
      <w:r>
        <w:rPr>
          <w:b/>
          <w:color w:val="0B192E"/>
        </w:rPr>
        <w:t xml:space="preserve">Total Summary Card &amp; Custom Summary Builder: </w:t>
      </w:r>
      <w:r>
        <w:rPr>
          <w:color w:val="334155"/>
        </w:rPr>
        <w:t>Synthesizes an executive narrative paragraph and opens a full modal with breakdowns by Program, Aspect, and Semester, plus a multi-filter Custom Summary Builder (/api/analytics/custom_summary).</w:t>
      </w:r>
    </w:p>
    <w:p>
      <w:pPr>
        <w:pStyle w:val="ListBullet"/>
        <w:spacing w:after="60" w:line="276" w:lineRule="auto"/>
      </w:pPr>
      <w:r>
        <w:rPr>
          <w:b/>
          <w:color w:val="0B192E"/>
        </w:rPr>
        <w:t xml:space="preserve">In-Row Trigger Word Highlighting &amp; 'Why Positive / Negative' Banners: </w:t>
      </w:r>
      <w:r>
        <w:rPr>
          <w:color w:val="334155"/>
        </w:rPr>
        <w:t>Automatically highlights positive words in green, negative words in red, intensifiers in amber, and negators/sarcasm in violet inside every feedback row, paired with a plain-English reason banner.</w:t>
      </w:r>
    </w:p>
    <w:p>
      <w:pPr>
        <w:pStyle w:val="ListBullet"/>
        <w:spacing w:after="60" w:line="276" w:lineRule="auto"/>
      </w:pPr>
      <w:r>
        <w:rPr>
          <w:b/>
          <w:color w:val="0B192E"/>
        </w:rPr>
        <w:t xml:space="preserve">AI Sentiment Inspector, Ground-Truth Override &amp; Record Deletion: </w:t>
      </w:r>
      <w:r>
        <w:rPr>
          <w:color w:val="334155"/>
        </w:rPr>
        <w:t>Clicking any feedback row opens a modal showing token weights, clause breakdowns, and required actions. Developers can confirm/override the sentiment label or permanently delete inappropriate records.</w:t>
      </w:r>
    </w:p>
    <w:p>
      <w:pPr>
        <w:pStyle w:val="ListBullet"/>
        <w:spacing w:after="60" w:line="276" w:lineRule="auto"/>
      </w:pPr>
      <w:r>
        <w:rPr>
          <w:b/>
          <w:color w:val="0B192E"/>
        </w:rPr>
        <w:t xml:space="preserve">Batch CSV Importer with Smart Fallbacks &amp; 1-Click Undo: </w:t>
      </w:r>
      <w:r>
        <w:rPr>
          <w:color w:val="334155"/>
        </w:rPr>
        <w:t>Includes a downloadable 4-column CSV template, automatic column mapping, fallback dropdowns for single-column CSVs, chunked progress bar, and 1-click batch rollback.</w:t>
      </w:r>
    </w:p>
    <w:p>
      <w:pPr>
        <w:pStyle w:val="ListBullet"/>
        <w:spacing w:after="60" w:line="276" w:lineRule="auto"/>
      </w:pPr>
      <w:r>
        <w:rPr>
          <w:b/>
          <w:color w:val="0B192E"/>
        </w:rPr>
        <w:t xml:space="preserve">3x3 Confusion Matrix &amp; F1-Score Validation Modal: </w:t>
      </w:r>
      <w:r>
        <w:rPr>
          <w:color w:val="334155"/>
        </w:rPr>
        <w:t>Computes live Accuracy, Macro Precision, Macro Recall, Macro F1, and Weighted F1 on Human-Verified records or the 30-item Taglish Gold Benchmark.</w:t>
      </w:r>
    </w:p>
    <w:p>
      <w:pPr>
        <w:keepNext/>
        <w:spacing w:before="200" w:after="80"/>
      </w:pPr>
      <w:r>
        <w:rPr>
          <w:b/>
          <w:color w:val="0B192E"/>
          <w:sz w:val="24"/>
        </w:rPr>
        <w:t>4.2 Student Feedback &amp; Community Portal (/student-portal)</w:t>
      </w:r>
    </w:p>
    <w:p>
      <w:pPr>
        <w:pStyle w:val="ListBullet"/>
        <w:spacing w:after="60" w:line="276" w:lineRule="auto"/>
      </w:pPr>
      <w:r>
        <w:rPr>
          <w:b/>
          <w:color w:val="0B192E"/>
        </w:rPr>
        <w:t xml:space="preserve">Animated Binary-Green Code-to-Logo SVG Morph: </w:t>
      </w:r>
      <w:r>
        <w:rPr>
          <w:color w:val="334155"/>
        </w:rPr>
        <w:t>Cyberpunk splash screen and header crest where cascading green binary streams (0101) scan and crystallize into the LexiMetrix { ||| } emblem.</w:t>
      </w:r>
    </w:p>
    <w:p>
      <w:pPr>
        <w:pStyle w:val="ListBullet"/>
        <w:spacing w:after="60" w:line="276" w:lineRule="auto"/>
      </w:pPr>
      <w:r>
        <w:rPr>
          <w:b/>
          <w:color w:val="0B192E"/>
        </w:rPr>
        <w:t xml:space="preserve">Department Community Pulse: </w:t>
      </w:r>
      <w:r>
        <w:rPr>
          <w:color w:val="334155"/>
        </w:rPr>
        <w:t>Live tally card displaying total voices recorded, commendation %, grievance %, active survey count, and a tri-color sentiment bar.</w:t>
      </w:r>
    </w:p>
    <w:p>
      <w:pPr>
        <w:pStyle w:val="ListBullet"/>
        <w:spacing w:after="60" w:line="276" w:lineRule="auto"/>
      </w:pPr>
      <w:r>
        <w:rPr>
          <w:b/>
          <w:color w:val="0B192E"/>
        </w:rPr>
        <w:t xml:space="preserve">Participatory Town Hall &amp; Pre-Flight AI Check: </w:t>
      </w:r>
      <w:r>
        <w:rPr>
          <w:color w:val="334155"/>
        </w:rPr>
        <w:t>Supports Campus-Wide, Official Announcements, and DCI channels, image drag-and-drop, reference links, consensus voting, and a 'Preview AI Analysis' toggle so students see how XLM-RoBERTa scores their post before publishing.</w:t>
      </w:r>
    </w:p>
    <w:p>
      <w:pPr>
        <w:pStyle w:val="ListBullet"/>
        <w:spacing w:after="60" w:line="276" w:lineRule="auto"/>
      </w:pPr>
      <w:r>
        <w:rPr>
          <w:b/>
          <w:color w:val="0B192E"/>
        </w:rPr>
        <w:t xml:space="preserve">Author &amp; Developer Post Deletion: </w:t>
      </w:r>
      <w:r>
        <w:rPr>
          <w:color w:val="334155"/>
        </w:rPr>
        <w:t>Students can edit or delete their own posts (via the Edit Post modal or post card), and Developers can delete any inappropriate post across the feed, automatically removing its corresponding analytics row.</w:t>
      </w:r>
    </w:p>
    <w:p>
      <w:pPr>
        <w:pStyle w:val="ListBullet"/>
        <w:spacing w:after="60" w:line="276" w:lineRule="auto"/>
      </w:pPr>
      <w:r>
        <w:rPr>
          <w:b/>
          <w:color w:val="0B192E"/>
        </w:rPr>
        <w:t xml:space="preserve">Paginated Discussion Threads (5 Comments per Page) &amp; Tombstone Moderation: </w:t>
      </w:r>
      <w:r>
        <w:rPr>
          <w:color w:val="334155"/>
        </w:rPr>
        <w:t>Collapsible comment threads paginate at 5 comments per page with numbered navigation buttons. Developers can click 'Delete' on any inappropriate comment to permanently replace its text with 'This comment has been deleted'.</w:t>
      </w:r>
    </w:p>
    <w:p>
      <w:pPr>
        <w:pStyle w:val="ListBullet"/>
        <w:spacing w:after="60" w:line="276" w:lineRule="auto"/>
      </w:pPr>
      <w:r>
        <w:rPr>
          <w:b/>
          <w:color w:val="0B192E"/>
        </w:rPr>
        <w:t xml:space="preserve">Google-Forms-Style Survey Builder, Custom Theme Studio &amp; Survey Deletion: </w:t>
      </w:r>
      <w:r>
        <w:rPr>
          <w:color w:val="334155"/>
        </w:rPr>
        <w:t>Supports Open Text, Likert (1-5) with conditional follow-up prompts on low ratings, Single Choice, and Checkboxes; custom theme colors, fonts, and header images; deadlines, quotas, shareable /s/&lt;token&gt; links, and owner/Developer survey deletion (with optional permanent response purge).</w:t>
      </w:r>
    </w:p>
    <w:p>
      <w:pPr>
        <w:pStyle w:val="ListBullet"/>
        <w:spacing w:after="60" w:line="276" w:lineRule="auto"/>
      </w:pPr>
      <w:r>
        <w:rPr>
          <w:b/>
          <w:color w:val="0B192E"/>
        </w:rPr>
        <w:t xml:space="preserve">Single Consolidated 'Back to Analytics Dashboard' Pill: </w:t>
      </w:r>
      <w:r>
        <w:rPr>
          <w:color w:val="334155"/>
        </w:rPr>
        <w:t>Faculty and Developers visiting /student-portal have a clean, single floating pill in the bottom-left corner to return to /dashboard.</w:t>
      </w:r>
    </w:p>
    <w:p>
      <w:pPr>
        <w:keepNext/>
        <w:spacing w:before="320" w:after="80"/>
        <w:pBdr>
          <w:bottom w:val="single" w:sz="12" w:space="4" w:color="0284C7"/>
        </w:pBdr>
      </w:pPr>
      <w:r>
        <w:rPr>
          <w:b/>
          <w:color w:val="0284C7"/>
          <w:sz w:val="20"/>
        </w:rPr>
        <w:t xml:space="preserve">SECTION 05  |  </w:t>
      </w:r>
      <w:r>
        <w:rPr>
          <w:b/>
          <w:color w:val="0B192E"/>
          <w:sz w:val="30"/>
        </w:rPr>
        <w:t>HYBRID NLP &amp; ABSA METHODOLOGY (FOR THESIS CHAPTER 3)</w:t>
      </w:r>
    </w:p>
    <w:p>
      <w:pPr>
        <w:keepNext/>
        <w:spacing w:after="160"/>
      </w:pPr>
      <w:r>
        <w:rPr>
          <w:i/>
          <w:color w:val="64748B"/>
          <w:sz w:val="20"/>
        </w:rPr>
        <w:t>Linguistic rules, aspect taxonomy, morphological stemming, and mathematical formulas for the manuscript.</w:t>
      </w:r>
    </w:p>
    <w:p>
      <w:pPr>
        <w:keepNext/>
        <w:spacing w:before="200" w:after="80"/>
      </w:pPr>
      <w:r>
        <w:rPr>
          <w:b/>
          <w:color w:val="0B192E"/>
          <w:sz w:val="24"/>
        </w:rPr>
        <w:t>5.1 Aspect Categorization Taxonomy (ASPECT_CATEGORIES)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E2E8F0"/>
          <w:insideV w:val="none"/>
        </w:tblBorders>
      </w:tblPr>
      <w:tblGrid>
        <w:gridCol w:w="3264"/>
        <w:gridCol w:w="3264"/>
        <w:gridCol w:w="3264"/>
      </w:tblGrid>
      <w:tr>
        <w:tc>
          <w:tcPr>
            <w:tcW w:type="dxa" w:w="2592"/>
            <w:shd w:fill="0B192E"/>
            <w:tcMar>
              <w:top w:w="110" w:type="dxa"/>
              <w:bottom w:w="110" w:type="dxa"/>
              <w:left w:w="120" w:type="dxa"/>
              <w:right w:w="120" w:type="dxa"/>
            </w:tcMar>
            <w:vAlign w:val="center"/>
          </w:tcPr>
          <w:p>
            <w:pPr>
              <w:spacing w:after="0"/>
            </w:pPr>
            <w:r>
              <w:rPr>
                <w:b/>
                <w:color w:val="FFFFFF"/>
                <w:sz w:val="19"/>
              </w:rPr>
              <w:t>Institutional Aspect Dimension</w:t>
            </w:r>
          </w:p>
        </w:tc>
        <w:tc>
          <w:tcPr>
            <w:tcW w:type="dxa" w:w="4464"/>
            <w:shd w:fill="0B192E"/>
            <w:tcMar>
              <w:top w:w="110" w:type="dxa"/>
              <w:bottom w:w="110" w:type="dxa"/>
              <w:left w:w="120" w:type="dxa"/>
              <w:right w:w="120" w:type="dxa"/>
            </w:tcMar>
            <w:vAlign w:val="center"/>
          </w:tcPr>
          <w:p>
            <w:pPr>
              <w:spacing w:after="0"/>
            </w:pPr>
            <w:r>
              <w:rPr>
                <w:b/>
                <w:color w:val="FFFFFF"/>
                <w:sz w:val="19"/>
              </w:rPr>
              <w:t>Bilingual Trigger Keywords (English, Tagalog &amp; Taglish)</w:t>
            </w:r>
          </w:p>
        </w:tc>
        <w:tc>
          <w:tcPr>
            <w:tcW w:type="dxa" w:w="2736"/>
            <w:shd w:fill="0B192E"/>
            <w:tcMar>
              <w:top w:w="110" w:type="dxa"/>
              <w:bottom w:w="110" w:type="dxa"/>
              <w:left w:w="120" w:type="dxa"/>
              <w:right w:w="120" w:type="dxa"/>
            </w:tcMar>
            <w:vAlign w:val="center"/>
          </w:tcPr>
          <w:p>
            <w:pPr>
              <w:spacing w:after="0"/>
            </w:pPr>
            <w:r>
              <w:rPr>
                <w:b/>
                <w:color w:val="FFFFFF"/>
                <w:sz w:val="19"/>
              </w:rPr>
              <w:t>Prescriptive Alert Triggered (&gt;= 40% Neg)</w:t>
            </w:r>
          </w:p>
        </w:tc>
      </w:tr>
      <w:tr>
        <w:tc>
          <w:tcPr>
            <w:tcW w:type="dxa" w:w="2592"/>
            <w:shd w:fill="FFFFFF"/>
            <w:tcMar>
              <w:top w:w="90" w:type="dxa"/>
              <w:bottom w:w="90" w:type="dxa"/>
              <w:left w:w="120" w:type="dxa"/>
              <w:right w:w="120" w:type="dxa"/>
            </w:tcMar>
            <w:vAlign w:val="top"/>
          </w:tcPr>
          <w:p>
            <w:pPr>
              <w:spacing w:after="0" w:line="269" w:lineRule="auto"/>
            </w:pPr>
            <w:r>
              <w:rPr>
                <w:b/>
                <w:color w:val="0B192E"/>
                <w:sz w:val="19"/>
              </w:rPr>
              <w:t>Instructional Delivery &amp; Pedagogy</w:t>
            </w:r>
          </w:p>
        </w:tc>
        <w:tc>
          <w:tcPr>
            <w:tcW w:type="dxa" w:w="4464"/>
            <w:shd w:fill="FFFFFF"/>
            <w:tcMar>
              <w:top w:w="90" w:type="dxa"/>
              <w:bottom w:w="90" w:type="dxa"/>
              <w:left w:w="120" w:type="dxa"/>
              <w:right w:w="120" w:type="dxa"/>
            </w:tcMar>
            <w:vAlign w:val="top"/>
          </w:tcPr>
          <w:p>
            <w:pPr>
              <w:spacing w:after="0" w:line="269" w:lineRule="auto"/>
            </w:pPr>
            <w:r>
              <w:rPr>
                <w:color w:val="334155"/>
                <w:sz w:val="19"/>
              </w:rPr>
              <w:t>lecture, turo, explain, speak, speaks, discussion, mabilis, fast, slow, teaching, lesson, clear, malinaw, linaw, confusing, exam, quiz, task, activity, galing, magaling</w:t>
            </w:r>
          </w:p>
        </w:tc>
        <w:tc>
          <w:tcPr>
            <w:tcW w:type="dxa" w:w="2736"/>
            <w:shd w:fill="FFFFFF"/>
            <w:tcMar>
              <w:top w:w="90" w:type="dxa"/>
              <w:bottom w:w="90" w:type="dxa"/>
              <w:left w:w="120" w:type="dxa"/>
              <w:right w:w="120" w:type="dxa"/>
            </w:tcMar>
            <w:vAlign w:val="top"/>
          </w:tcPr>
          <w:p>
            <w:pPr>
              <w:spacing w:after="0" w:line="269" w:lineRule="auto"/>
            </w:pPr>
            <w:r>
              <w:rPr>
                <w:color w:val="334155"/>
                <w:sz w:val="19"/>
              </w:rPr>
              <w:t>Pedagogical Dialogue Request</w:t>
              <w:br/>
              <w:t>(Consultative forum on syllabus pacing)</w:t>
            </w:r>
          </w:p>
        </w:tc>
      </w:tr>
      <w:tr>
        <w:tc>
          <w:tcPr>
            <w:tcW w:type="dxa" w:w="2592"/>
            <w:shd w:fill="F8FAFC"/>
            <w:tcMar>
              <w:top w:w="90" w:type="dxa"/>
              <w:bottom w:w="90" w:type="dxa"/>
              <w:left w:w="120" w:type="dxa"/>
              <w:right w:w="120" w:type="dxa"/>
            </w:tcMar>
            <w:vAlign w:val="top"/>
          </w:tcPr>
          <w:p>
            <w:pPr>
              <w:spacing w:after="0" w:line="269" w:lineRule="auto"/>
            </w:pPr>
            <w:r>
              <w:rPr>
                <w:b/>
                <w:color w:val="0B192E"/>
                <w:sz w:val="19"/>
              </w:rPr>
              <w:t>Faculty Demeanor &amp; Approachability</w:t>
            </w:r>
          </w:p>
        </w:tc>
        <w:tc>
          <w:tcPr>
            <w:tcW w:type="dxa" w:w="4464"/>
            <w:shd w:fill="F8FAFC"/>
            <w:tcMar>
              <w:top w:w="90" w:type="dxa"/>
              <w:bottom w:w="90" w:type="dxa"/>
              <w:left w:w="120" w:type="dxa"/>
              <w:right w:w="120" w:type="dxa"/>
            </w:tcMar>
            <w:vAlign w:val="top"/>
          </w:tcPr>
          <w:p>
            <w:pPr>
              <w:spacing w:after="0" w:line="269" w:lineRule="auto"/>
            </w:pPr>
            <w:r>
              <w:rPr>
                <w:color w:val="334155"/>
                <w:sz w:val="19"/>
              </w:rPr>
              <w:t>talk, approachable, mabait, bait, attitude, sungit, masungit, easy, friendly, accommodating, strict, patient, galit, snob, ugali, pakikitungo, demeanor, prof, maam, sir</w:t>
            </w:r>
          </w:p>
        </w:tc>
        <w:tc>
          <w:tcPr>
            <w:tcW w:type="dxa" w:w="2736"/>
            <w:shd w:fill="F8FAFC"/>
            <w:tcMar>
              <w:top w:w="90" w:type="dxa"/>
              <w:bottom w:w="90" w:type="dxa"/>
              <w:left w:w="120" w:type="dxa"/>
              <w:right w:w="120" w:type="dxa"/>
            </w:tcMar>
            <w:vAlign w:val="top"/>
          </w:tcPr>
          <w:p>
            <w:pPr>
              <w:spacing w:after="0" w:line="269" w:lineRule="auto"/>
            </w:pPr>
            <w:r>
              <w:rPr>
                <w:color w:val="334155"/>
                <w:sz w:val="19"/>
              </w:rPr>
              <w:t>Student Welfare Advisory</w:t>
              <w:br/>
              <w:t>(Active student-faculty rapport initiatives)</w:t>
            </w:r>
          </w:p>
        </w:tc>
      </w:tr>
      <w:tr>
        <w:tc>
          <w:tcPr>
            <w:tcW w:type="dxa" w:w="2592"/>
            <w:shd w:fill="FFFFFF"/>
            <w:tcMar>
              <w:top w:w="90" w:type="dxa"/>
              <w:bottom w:w="90" w:type="dxa"/>
              <w:left w:w="120" w:type="dxa"/>
              <w:right w:w="120" w:type="dxa"/>
            </w:tcMar>
            <w:vAlign w:val="top"/>
          </w:tcPr>
          <w:p>
            <w:pPr>
              <w:spacing w:after="0" w:line="269" w:lineRule="auto"/>
            </w:pPr>
            <w:r>
              <w:rPr>
                <w:b/>
                <w:color w:val="0B192E"/>
                <w:sz w:val="19"/>
              </w:rPr>
              <w:t>Campus Facilities &amp; Infrastructure</w:t>
            </w:r>
          </w:p>
        </w:tc>
        <w:tc>
          <w:tcPr>
            <w:tcW w:type="dxa" w:w="4464"/>
            <w:shd w:fill="FFFFFF"/>
            <w:tcMar>
              <w:top w:w="90" w:type="dxa"/>
              <w:bottom w:w="90" w:type="dxa"/>
              <w:left w:w="120" w:type="dxa"/>
              <w:right w:w="120" w:type="dxa"/>
            </w:tcMar>
            <w:vAlign w:val="top"/>
          </w:tcPr>
          <w:p>
            <w:pPr>
              <w:spacing w:after="0" w:line="269" w:lineRule="auto"/>
            </w:pPr>
            <w:r>
              <w:rPr>
                <w:color w:val="334155"/>
                <w:sz w:val="19"/>
              </w:rPr>
              <w:t>room, classroom, fan, electric fan, aircon, mainit, init, hot, computer, wifi, internet, projector, lab, laboratory, chair, upuan</w:t>
            </w:r>
          </w:p>
        </w:tc>
        <w:tc>
          <w:tcPr>
            <w:tcW w:type="dxa" w:w="2736"/>
            <w:shd w:fill="FFFFFF"/>
            <w:tcMar>
              <w:top w:w="90" w:type="dxa"/>
              <w:bottom w:w="90" w:type="dxa"/>
              <w:left w:w="120" w:type="dxa"/>
              <w:right w:w="120" w:type="dxa"/>
            </w:tcMar>
            <w:vAlign w:val="top"/>
          </w:tcPr>
          <w:p>
            <w:pPr>
              <w:spacing w:after="0" w:line="269" w:lineRule="auto"/>
            </w:pPr>
            <w:r>
              <w:rPr>
                <w:color w:val="334155"/>
                <w:sz w:val="19"/>
              </w:rPr>
              <w:t>Community Action Alert</w:t>
              <w:br/>
              <w:t>(Actionable report to General Services)</w:t>
            </w:r>
          </w:p>
        </w:tc>
      </w:tr>
      <w:tr>
        <w:tc>
          <w:tcPr>
            <w:tcW w:type="dxa" w:w="2592"/>
            <w:shd w:fill="F8FAFC"/>
            <w:tcMar>
              <w:top w:w="90" w:type="dxa"/>
              <w:bottom w:w="90" w:type="dxa"/>
              <w:left w:w="120" w:type="dxa"/>
              <w:right w:w="120" w:type="dxa"/>
            </w:tcMar>
            <w:vAlign w:val="top"/>
          </w:tcPr>
          <w:p>
            <w:pPr>
              <w:spacing w:after="0" w:line="269" w:lineRule="auto"/>
            </w:pPr>
            <w:r>
              <w:rPr>
                <w:b/>
                <w:color w:val="0B192E"/>
                <w:sz w:val="19"/>
              </w:rPr>
              <w:t>General Academic Feedback</w:t>
            </w:r>
          </w:p>
        </w:tc>
        <w:tc>
          <w:tcPr>
            <w:tcW w:type="dxa" w:w="4464"/>
            <w:shd w:fill="F8FAFC"/>
            <w:tcMar>
              <w:top w:w="90" w:type="dxa"/>
              <w:bottom w:w="90" w:type="dxa"/>
              <w:left w:w="120" w:type="dxa"/>
              <w:right w:w="120" w:type="dxa"/>
            </w:tcMar>
            <w:vAlign w:val="top"/>
          </w:tcPr>
          <w:p>
            <w:pPr>
              <w:spacing w:after="0" w:line="269" w:lineRule="auto"/>
            </w:pPr>
            <w:r>
              <w:rPr>
                <w:color w:val="334155"/>
                <w:sz w:val="19"/>
              </w:rPr>
              <w:t>Default fallback category assigned when a clause contains general curriculum, scheduling, or campus life remarks without specific aspect keywords.</w:t>
            </w:r>
          </w:p>
        </w:tc>
        <w:tc>
          <w:tcPr>
            <w:tcW w:type="dxa" w:w="2736"/>
            <w:shd w:fill="F8FAFC"/>
            <w:tcMar>
              <w:top w:w="90" w:type="dxa"/>
              <w:bottom w:w="90" w:type="dxa"/>
              <w:left w:w="120" w:type="dxa"/>
              <w:right w:w="120" w:type="dxa"/>
            </w:tcMar>
            <w:vAlign w:val="top"/>
          </w:tcPr>
          <w:p>
            <w:pPr>
              <w:spacing w:after="0" w:line="269" w:lineRule="auto"/>
            </w:pPr>
            <w:r>
              <w:rPr>
                <w:color w:val="334155"/>
                <w:sz w:val="19"/>
              </w:rPr>
              <w:t>Student Body Sentiment Index</w:t>
              <w:br/>
              <w:t>(General academic monitoring)</w:t>
            </w:r>
          </w:p>
        </w:tc>
      </w:tr>
    </w:tbl>
    <w:p>
      <w:pPr>
        <w:spacing w:after="80"/>
      </w:pPr>
    </w:p>
    <w:p>
      <w:pPr>
        <w:keepNext/>
        <w:spacing w:before="200" w:after="80"/>
      </w:pPr>
      <w:r>
        <w:rPr>
          <w:b/>
          <w:color w:val="0B192E"/>
          <w:sz w:val="24"/>
        </w:rPr>
        <w:t>5.2 Mathematical Scoring &amp; Evaluation Formulas</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180" w:type="dxa"/>
            </w:tcMar>
            <w:tcBorders>
              <w:left w:val="single" w:sz="24" w:space="0" w:color="0284C7"/>
              <w:top w:val="single" w:sz="4" w:space="0" w:color="E2E8F0"/>
              <w:right w:val="single" w:sz="4" w:space="0" w:color="E2E8F0"/>
              <w:bottom w:val="single" w:sz="4" w:space="0" w:color="E2E8F0"/>
            </w:tcBorders>
          </w:tcPr>
          <w:p>
            <w:pPr>
              <w:spacing w:after="80"/>
            </w:pPr>
            <w:r>
              <w:rPr>
                <w:b/>
                <w:color w:val="0284C7"/>
                <w:sz w:val="22"/>
              </w:rPr>
              <w:t>KEY EQUATIONS FOR CHAPTER 3 (METHODOLOGY &amp; STATISTICAL TREATMENT)</w:t>
            </w:r>
          </w:p>
          <w:p>
            <w:pPr>
              <w:spacing w:after="60" w:line="276" w:lineRule="auto"/>
            </w:pPr>
            <w:r>
              <w:rPr>
                <w:b/>
                <w:color w:val="0B192E"/>
                <w:sz w:val="20"/>
              </w:rPr>
              <w:t xml:space="preserve">1. Effective Lexical Token Weight (w_i):  </w:t>
            </w:r>
            <w:r>
              <w:rPr>
                <w:color w:val="334155"/>
                <w:sz w:val="20"/>
              </w:rPr>
              <w:t>w_i = b_i * I_i * N_i   where b_i in {+1.0, -1.0, 0.0} is base polarity, I_i = 1.5 if preceded by an intensifier (sobrang, napaka, very, super) else 1.0, and N_i = -1.0 if preceded by a negator (hindi, di, walang, not, dont) before a positive word (or -0.5 when softening a negative word).</w:t>
            </w:r>
          </w:p>
          <w:p>
            <w:pPr>
              <w:spacing w:after="60" w:line="276" w:lineRule="auto"/>
            </w:pPr>
            <w:r>
              <w:rPr>
                <w:b/>
                <w:color w:val="0B192E"/>
                <w:sz w:val="20"/>
              </w:rPr>
              <w:t xml:space="preserve">2. Clause Net Lexical Score (L_c):  </w:t>
            </w:r>
            <w:r>
              <w:rPr>
                <w:color w:val="334155"/>
                <w:sz w:val="20"/>
              </w:rPr>
              <w:t>L_c = sum(w_i for all tokens in clause) - S_c   where S_c = 1.5 if a slang sarcasm invalidator ('eme', 'charot', 'charing', 'joke') is present, else 0.0. Existential deprivation phrases ('walang wifi', 'no aircon') resolve to L_c = -1.0 * I_i.</w:t>
            </w:r>
          </w:p>
          <w:p>
            <w:pPr>
              <w:spacing w:after="60" w:line="276" w:lineRule="auto"/>
            </w:pPr>
            <w:r>
              <w:rPr>
                <w:b/>
                <w:color w:val="0B192E"/>
                <w:sz w:val="20"/>
              </w:rPr>
              <w:t xml:space="preserve">3. Multi-Class Classification Accuracy:  </w:t>
            </w:r>
            <w:r>
              <w:rPr>
                <w:color w:val="334155"/>
                <w:sz w:val="20"/>
              </w:rPr>
              <w:t>Accuracy = (TP_Pos + TP_Neu + TP_Neg) / N_total * 100</w:t>
            </w:r>
          </w:p>
          <w:p>
            <w:pPr>
              <w:spacing w:after="60" w:line="276" w:lineRule="auto"/>
            </w:pPr>
            <w:r>
              <w:rPr>
                <w:b/>
                <w:color w:val="0B192E"/>
                <w:sz w:val="20"/>
              </w:rPr>
              <w:t xml:space="preserve">4. Per-Class Precision, Recall &amp; F1-Score:  </w:t>
            </w:r>
            <w:r>
              <w:rPr>
                <w:color w:val="334155"/>
                <w:sz w:val="20"/>
              </w:rPr>
              <w:t>Precision_c = TP_c / (TP_c + FP_c)   |   Recall_c = TP_c / (TP_c + FN_c)   |   F1_c = (2 * Precision_c * Recall_c) / (Precision_c + Recall_c)</w:t>
            </w:r>
          </w:p>
          <w:p>
            <w:pPr>
              <w:spacing w:after="60" w:line="276" w:lineRule="auto"/>
            </w:pPr>
            <w:r>
              <w:rPr>
                <w:b/>
                <w:color w:val="0B192E"/>
                <w:sz w:val="20"/>
              </w:rPr>
              <w:t xml:space="preserve">5. Macro-F1 &amp; Support-Weighted F1:  </w:t>
            </w:r>
            <w:r>
              <w:rPr>
                <w:color w:val="334155"/>
                <w:sz w:val="20"/>
              </w:rPr>
              <w:t>Macro_F1 = (F1_Pos + F1_Neu + F1_Neg) / 3   |   Weighted_F1 = sum(Support_c * F1_c) / N_total</w:t>
            </w:r>
          </w:p>
          <w:p>
            <w:pPr>
              <w:spacing w:after="60" w:line="276" w:lineRule="auto"/>
            </w:pPr>
            <w:r>
              <w:rPr>
                <w:b/>
                <w:color w:val="0B192E"/>
                <w:sz w:val="20"/>
              </w:rPr>
              <w:t xml:space="preserve">6. Actionable Binary Sentiment Share:  </w:t>
            </w:r>
            <w:r>
              <w:rPr>
                <w:color w:val="334155"/>
                <w:sz w:val="20"/>
              </w:rPr>
              <w:t>Binary_Pos_% = [N_Pos / (N_Pos + N_Neg)] * 100   |   Binary_Neg_% = [N_Neg / (N_Pos + N_Neg)] * 100</w:t>
            </w:r>
          </w:p>
        </w:tc>
      </w:tr>
    </w:tbl>
    <w:p>
      <w:pPr>
        <w:spacing w:after="80"/>
      </w:pPr>
    </w:p>
    <w:p>
      <w:pPr>
        <w:keepNext/>
        <w:spacing w:before="320" w:after="80"/>
        <w:pBdr>
          <w:bottom w:val="single" w:sz="12" w:space="4" w:color="0284C7"/>
        </w:pBdr>
      </w:pPr>
      <w:r>
        <w:rPr>
          <w:b/>
          <w:color w:val="0284C7"/>
          <w:sz w:val="20"/>
        </w:rPr>
        <w:t xml:space="preserve">SECTION 06  |  </w:t>
      </w:r>
      <w:r>
        <w:rPr>
          <w:b/>
          <w:color w:val="0B192E"/>
          <w:sz w:val="30"/>
        </w:rPr>
        <w:t>DATABASE SCHEMA &amp; ENTITY-RELATIONSHIP DICTIONARY</w:t>
      </w:r>
    </w:p>
    <w:p>
      <w:pPr>
        <w:keepNext/>
        <w:spacing w:after="160"/>
      </w:pPr>
      <w:r>
        <w:rPr>
          <w:i/>
          <w:color w:val="64748B"/>
          <w:sz w:val="20"/>
        </w:rPr>
        <w:t>Complete 14-table PostgreSQL / SQLAlchemy data dictionary for Chapter 3 Database Design.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E2E8F0"/>
          <w:insideV w:val="none"/>
        </w:tblBorders>
      </w:tblPr>
      <w:tblGrid>
        <w:gridCol w:w="2448"/>
        <w:gridCol w:w="2448"/>
        <w:gridCol w:w="2448"/>
        <w:gridCol w:w="2448"/>
      </w:tblGrid>
      <w:tr>
        <w:tc>
          <w:tcPr>
            <w:tcW w:type="dxa" w:w="2088"/>
            <w:shd w:fill="0B192E"/>
            <w:tcMar>
              <w:top w:w="110" w:type="dxa"/>
              <w:bottom w:w="110" w:type="dxa"/>
              <w:left w:w="120" w:type="dxa"/>
              <w:right w:w="120" w:type="dxa"/>
            </w:tcMar>
            <w:vAlign w:val="center"/>
          </w:tcPr>
          <w:p>
            <w:pPr>
              <w:spacing w:after="0"/>
            </w:pPr>
            <w:r>
              <w:rPr>
                <w:b/>
                <w:color w:val="FFFFFF"/>
                <w:sz w:val="19"/>
              </w:rPr>
              <w:t>Table Name</w:t>
            </w:r>
          </w:p>
        </w:tc>
        <w:tc>
          <w:tcPr>
            <w:tcW w:type="dxa" w:w="1368"/>
            <w:shd w:fill="0B192E"/>
            <w:tcMar>
              <w:top w:w="110" w:type="dxa"/>
              <w:bottom w:w="110" w:type="dxa"/>
              <w:left w:w="120" w:type="dxa"/>
              <w:right w:w="120" w:type="dxa"/>
            </w:tcMar>
            <w:vAlign w:val="center"/>
          </w:tcPr>
          <w:p>
            <w:pPr>
              <w:spacing w:after="0"/>
            </w:pPr>
            <w:r>
              <w:rPr>
                <w:b/>
                <w:color w:val="FFFFFF"/>
                <w:sz w:val="19"/>
              </w:rPr>
              <w:t>Primary Key</w:t>
            </w:r>
          </w:p>
        </w:tc>
        <w:tc>
          <w:tcPr>
            <w:tcW w:type="dxa" w:w="3312"/>
            <w:shd w:fill="0B192E"/>
            <w:tcMar>
              <w:top w:w="110" w:type="dxa"/>
              <w:bottom w:w="110" w:type="dxa"/>
              <w:left w:w="120" w:type="dxa"/>
              <w:right w:w="120" w:type="dxa"/>
            </w:tcMar>
            <w:vAlign w:val="center"/>
          </w:tcPr>
          <w:p>
            <w:pPr>
              <w:spacing w:after="0"/>
            </w:pPr>
            <w:r>
              <w:rPr>
                <w:b/>
                <w:color w:val="FFFFFF"/>
                <w:sz w:val="19"/>
              </w:rPr>
              <w:t>Key Columns &amp; Attributes</w:t>
            </w:r>
          </w:p>
        </w:tc>
        <w:tc>
          <w:tcPr>
            <w:tcW w:type="dxa" w:w="3024"/>
            <w:shd w:fill="0B192E"/>
            <w:tcMar>
              <w:top w:w="110" w:type="dxa"/>
              <w:bottom w:w="110" w:type="dxa"/>
              <w:left w:w="120" w:type="dxa"/>
              <w:right w:w="120" w:type="dxa"/>
            </w:tcMar>
            <w:vAlign w:val="center"/>
          </w:tcPr>
          <w:p>
            <w:pPr>
              <w:spacing w:after="0"/>
            </w:pPr>
            <w:r>
              <w:rPr>
                <w:b/>
                <w:color w:val="FFFFFF"/>
                <w:sz w:val="19"/>
              </w:rPr>
              <w:t>Architectural Purpose in LexiMetrix</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users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username, email, password_hash, role, department, program, verification_hash, verification_expires, is_verified, locked_until, privacy_consent_at</w:t>
            </w:r>
          </w:p>
        </w:tc>
        <w:tc>
          <w:tcPr>
            <w:tcW w:type="dxa" w:w="3024"/>
            <w:shd w:fill="FFFFFF"/>
            <w:tcMar>
              <w:top w:w="90" w:type="dxa"/>
              <w:bottom w:w="90" w:type="dxa"/>
              <w:left w:w="120" w:type="dxa"/>
              <w:right w:w="120" w:type="dxa"/>
            </w:tcMar>
            <w:vAlign w:val="top"/>
          </w:tcPr>
          <w:p>
            <w:pPr>
              <w:spacing w:after="0" w:line="269" w:lineRule="auto"/>
            </w:pPr>
            <w:r>
              <w:rPr>
                <w:color w:val="334155"/>
                <w:sz w:val="19"/>
              </w:rPr>
              <w:t>Stores verified @ccc.edu.ph accounts, role clearance, scrypt/pbkdf2 password hashes, OTP states, and RA 10173 consent timestamps.</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user_login_logs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user_id, username, role, department, ip_address, user_agent, login_time</w:t>
            </w:r>
          </w:p>
        </w:tc>
        <w:tc>
          <w:tcPr>
            <w:tcW w:type="dxa" w:w="3024"/>
            <w:shd w:fill="F8FAFC"/>
            <w:tcMar>
              <w:top w:w="90" w:type="dxa"/>
              <w:bottom w:w="90" w:type="dxa"/>
              <w:left w:w="120" w:type="dxa"/>
              <w:right w:w="120" w:type="dxa"/>
            </w:tcMar>
            <w:vAlign w:val="top"/>
          </w:tcPr>
          <w:p>
            <w:pPr>
              <w:spacing w:after="0" w:line="269" w:lineRule="auto"/>
            </w:pPr>
            <w:r>
              <w:rPr>
                <w:color w:val="334155"/>
                <w:sz w:val="19"/>
              </w:rPr>
              <w:t>Immutable security audit log recording every authenticated sign-in across portals.</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academic_years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year (Unique String, e.g., '2026-2027')</w:t>
            </w:r>
          </w:p>
        </w:tc>
        <w:tc>
          <w:tcPr>
            <w:tcW w:type="dxa" w:w="3024"/>
            <w:shd w:fill="FFFFFF"/>
            <w:tcMar>
              <w:top w:w="90" w:type="dxa"/>
              <w:bottom w:w="90" w:type="dxa"/>
              <w:left w:w="120" w:type="dxa"/>
              <w:right w:w="120" w:type="dxa"/>
            </w:tcMar>
            <w:vAlign w:val="top"/>
          </w:tcPr>
          <w:p>
            <w:pPr>
              <w:spacing w:after="0" w:line="269" w:lineRule="auto"/>
            </w:pPr>
            <w:r>
              <w:rPr>
                <w:color w:val="334155"/>
                <w:sz w:val="19"/>
              </w:rPr>
              <w:t>Registry of academic school year cycles selectable across filters and surveys.</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system_settings</w:t>
            </w:r>
          </w:p>
        </w:tc>
        <w:tc>
          <w:tcPr>
            <w:tcW w:type="dxa" w:w="1368"/>
            <w:shd w:fill="F8FAFC"/>
            <w:tcMar>
              <w:top w:w="90" w:type="dxa"/>
              <w:bottom w:w="90" w:type="dxa"/>
              <w:left w:w="120" w:type="dxa"/>
              <w:right w:w="120" w:type="dxa"/>
            </w:tcMar>
            <w:vAlign w:val="top"/>
          </w:tcPr>
          <w:p>
            <w:pPr>
              <w:spacing w:after="0" w:line="269" w:lineRule="auto"/>
            </w:pPr>
            <w:r>
              <w:rPr>
                <w:color w:val="334155"/>
                <w:sz w:val="19"/>
              </w:rPr>
              <w:t>key (String)</w:t>
            </w:r>
          </w:p>
        </w:tc>
        <w:tc>
          <w:tcPr>
            <w:tcW w:type="dxa" w:w="3312"/>
            <w:shd w:fill="F8FAFC"/>
            <w:tcMar>
              <w:top w:w="90" w:type="dxa"/>
              <w:bottom w:w="90" w:type="dxa"/>
              <w:left w:w="120" w:type="dxa"/>
              <w:right w:w="120" w:type="dxa"/>
            </w:tcMar>
            <w:vAlign w:val="top"/>
          </w:tcPr>
          <w:p>
            <w:pPr>
              <w:spacing w:after="0" w:line="269" w:lineRule="auto"/>
            </w:pPr>
            <w:r>
              <w:rPr>
                <w:color w:val="334155"/>
                <w:sz w:val="19"/>
              </w:rPr>
              <w:t>value (Text) — keys: active_academic_year, active_semester</w:t>
            </w:r>
          </w:p>
        </w:tc>
        <w:tc>
          <w:tcPr>
            <w:tcW w:type="dxa" w:w="3024"/>
            <w:shd w:fill="F8FAFC"/>
            <w:tcMar>
              <w:top w:w="90" w:type="dxa"/>
              <w:bottom w:w="90" w:type="dxa"/>
              <w:left w:w="120" w:type="dxa"/>
              <w:right w:w="120" w:type="dxa"/>
            </w:tcMar>
            <w:vAlign w:val="top"/>
          </w:tcPr>
          <w:p>
            <w:pPr>
              <w:spacing w:after="0" w:line="269" w:lineRule="auto"/>
            </w:pPr>
            <w:r>
              <w:rPr>
                <w:color w:val="334155"/>
                <w:sz w:val="19"/>
              </w:rPr>
              <w:t>Stores the Developer-configured active institutional term for tagging new Town Hall posts.</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evaluation_forms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title, description, form_category, program, subject_code, section_target, deadline_date, max_responses, questions_json, theme_json, header_image, share_token, is_active</w:t>
            </w:r>
          </w:p>
        </w:tc>
        <w:tc>
          <w:tcPr>
            <w:tcW w:type="dxa" w:w="3024"/>
            <w:shd w:fill="FFFFFF"/>
            <w:tcMar>
              <w:top w:w="90" w:type="dxa"/>
              <w:bottom w:w="90" w:type="dxa"/>
              <w:left w:w="120" w:type="dxa"/>
              <w:right w:w="120" w:type="dxa"/>
            </w:tcMar>
            <w:vAlign w:val="top"/>
          </w:tcPr>
          <w:p>
            <w:pPr>
              <w:spacing w:after="0" w:line="269" w:lineRule="auto"/>
            </w:pPr>
            <w:r>
              <w:rPr>
                <w:color w:val="334155"/>
                <w:sz w:val="19"/>
              </w:rPr>
              <w:t>Stores formal survey definitions, Google-Forms-style visual themes, targeting rules, and shareable /s/&lt;token&gt; links.</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form_response_records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form_id, student_id, submitted_at (Unique constraint on form_id + student_id)</w:t>
            </w:r>
          </w:p>
        </w:tc>
        <w:tc>
          <w:tcPr>
            <w:tcW w:type="dxa" w:w="3024"/>
            <w:shd w:fill="F8FAFC"/>
            <w:tcMar>
              <w:top w:w="90" w:type="dxa"/>
              <w:bottom w:w="90" w:type="dxa"/>
              <w:left w:w="120" w:type="dxa"/>
              <w:right w:w="120" w:type="dxa"/>
            </w:tcMar>
            <w:vAlign w:val="top"/>
          </w:tcPr>
          <w:p>
            <w:pPr>
              <w:spacing w:after="0" w:line="269" w:lineRule="auto"/>
            </w:pPr>
            <w:r>
              <w:rPr>
                <w:color w:val="334155"/>
                <w:sz w:val="19"/>
              </w:rPr>
              <w:t>Tracks survey completion (date-coarsened) so each student can submit only once without linking identity to answers.</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form_anonymous_submissions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form_id, answers_json (Text)</w:t>
            </w:r>
          </w:p>
        </w:tc>
        <w:tc>
          <w:tcPr>
            <w:tcW w:type="dxa" w:w="3024"/>
            <w:shd w:fill="FFFFFF"/>
            <w:tcMar>
              <w:top w:w="90" w:type="dxa"/>
              <w:bottom w:w="90" w:type="dxa"/>
              <w:left w:w="120" w:type="dxa"/>
              <w:right w:w="120" w:type="dxa"/>
            </w:tcMar>
            <w:vAlign w:val="top"/>
          </w:tcPr>
          <w:p>
            <w:pPr>
              <w:spacing w:after="0" w:line="269" w:lineRule="auto"/>
            </w:pPr>
            <w:r>
              <w:rPr>
                <w:color w:val="334155"/>
                <w:sz w:val="19"/>
              </w:rPr>
              <w:t>Stores actual survey responses completely decoupled from student user IDs.</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feedback_records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form_id, department, program, academic_year, semester, raw_text, cleaned_text, sentiment, ai_sentiment, human_sentiment, verified_by, confidence, aspect_breakdown, source, import_batch, has_profanity</w:t>
            </w:r>
          </w:p>
        </w:tc>
        <w:tc>
          <w:tcPr>
            <w:tcW w:type="dxa" w:w="3024"/>
            <w:shd w:fill="F8FAFC"/>
            <w:tcMar>
              <w:top w:w="90" w:type="dxa"/>
              <w:bottom w:w="90" w:type="dxa"/>
              <w:left w:w="120" w:type="dxa"/>
              <w:right w:w="120" w:type="dxa"/>
            </w:tcMar>
            <w:vAlign w:val="top"/>
          </w:tcPr>
          <w:p>
            <w:pPr>
              <w:spacing w:after="0" w:line="269" w:lineRule="auto"/>
            </w:pPr>
            <w:r>
              <w:rPr>
                <w:color w:val="334155"/>
                <w:sz w:val="19"/>
              </w:rPr>
              <w:t>Core ABSA analytics table powering KPIs, charts, word-weight logs, and Confusion Matrix evaluation.</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import_batches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(UUID String)</w:t>
            </w:r>
          </w:p>
        </w:tc>
        <w:tc>
          <w:tcPr>
            <w:tcW w:type="dxa" w:w="3312"/>
            <w:shd w:fill="FFFFFF"/>
            <w:tcMar>
              <w:top w:w="90" w:type="dxa"/>
              <w:bottom w:w="90" w:type="dxa"/>
              <w:left w:w="120" w:type="dxa"/>
              <w:right w:w="120" w:type="dxa"/>
            </w:tcMar>
            <w:vAlign w:val="top"/>
          </w:tcPr>
          <w:p>
            <w:pPr>
              <w:spacing w:after="0" w:line="269" w:lineRule="auto"/>
            </w:pPr>
            <w:r>
              <w:rPr>
                <w:color w:val="334155"/>
                <w:sz w:val="19"/>
              </w:rPr>
              <w:t>filename, uploaded_by, file_sha256, total_rows, importable, imported, skipped, duplicates, status, created_at, rolled_back_at</w:t>
            </w:r>
          </w:p>
        </w:tc>
        <w:tc>
          <w:tcPr>
            <w:tcW w:type="dxa" w:w="3024"/>
            <w:shd w:fill="FFFFFF"/>
            <w:tcMar>
              <w:top w:w="90" w:type="dxa"/>
              <w:bottom w:w="90" w:type="dxa"/>
              <w:left w:w="120" w:type="dxa"/>
              <w:right w:w="120" w:type="dxa"/>
            </w:tcMar>
            <w:vAlign w:val="top"/>
          </w:tcPr>
          <w:p>
            <w:pPr>
              <w:spacing w:after="0" w:line="269" w:lineRule="auto"/>
            </w:pPr>
            <w:r>
              <w:rPr>
                <w:color w:val="334155"/>
                <w:sz w:val="19"/>
              </w:rPr>
              <w:t>Tracks CSV batch uploads and enables 1-click rollback of any imported dataset.</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community_posts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author_id, author_name, target_channel, author_role, is_announcement, program, category, content, image_url, link_url, sentiment, confidence, aspect_breakdown, score, status, action_note</w:t>
            </w:r>
          </w:p>
        </w:tc>
        <w:tc>
          <w:tcPr>
            <w:tcW w:type="dxa" w:w="3024"/>
            <w:shd w:fill="F8FAFC"/>
            <w:tcMar>
              <w:top w:w="90" w:type="dxa"/>
              <w:bottom w:w="90" w:type="dxa"/>
              <w:left w:w="120" w:type="dxa"/>
              <w:right w:w="120" w:type="dxa"/>
            </w:tcMar>
            <w:vAlign w:val="top"/>
          </w:tcPr>
          <w:p>
            <w:pPr>
              <w:spacing w:after="0" w:line="269" w:lineRule="auto"/>
            </w:pPr>
            <w:r>
              <w:rPr>
                <w:color w:val="334155"/>
                <w:sz w:val="19"/>
              </w:rPr>
              <w:t>Stores Town Hall student feedback posts, pinned broadcasts, AI sentiment badges, and Duty-Bearer resolutions.</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community_post_votes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post_id, user_id, vote_type (+1 or -1)</w:t>
            </w:r>
          </w:p>
        </w:tc>
        <w:tc>
          <w:tcPr>
            <w:tcW w:type="dxa" w:w="3024"/>
            <w:shd w:fill="FFFFFF"/>
            <w:tcMar>
              <w:top w:w="90" w:type="dxa"/>
              <w:bottom w:w="90" w:type="dxa"/>
              <w:left w:w="120" w:type="dxa"/>
              <w:right w:w="120" w:type="dxa"/>
            </w:tcMar>
            <w:vAlign w:val="top"/>
          </w:tcPr>
          <w:p>
            <w:pPr>
              <w:spacing w:after="0" w:line="269" w:lineRule="auto"/>
            </w:pPr>
            <w:r>
              <w:rPr>
                <w:color w:val="334155"/>
                <w:sz w:val="19"/>
              </w:rPr>
              <w:t>Tracks student upvotes and downvotes to compute net community consensus scores.</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community_resolution_votes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post_id, user_id, reaction_type (+1 or -1)</w:t>
            </w:r>
          </w:p>
        </w:tc>
        <w:tc>
          <w:tcPr>
            <w:tcW w:type="dxa" w:w="3024"/>
            <w:shd w:fill="F8FAFC"/>
            <w:tcMar>
              <w:top w:w="90" w:type="dxa"/>
              <w:bottom w:w="90" w:type="dxa"/>
              <w:left w:w="120" w:type="dxa"/>
              <w:right w:w="120" w:type="dxa"/>
            </w:tcMar>
            <w:vAlign w:val="top"/>
          </w:tcPr>
          <w:p>
            <w:pPr>
              <w:spacing w:after="0" w:line="269" w:lineRule="auto"/>
            </w:pPr>
            <w:r>
              <w:rPr>
                <w:color w:val="334155"/>
                <w:sz w:val="19"/>
              </w:rPr>
              <w:t>Tracks student approval/disapproval reactions on official Duty-Bearer resolution notes.</w:t>
            </w:r>
          </w:p>
        </w:tc>
      </w:tr>
      <w:tr>
        <w:tc>
          <w:tcPr>
            <w:tcW w:type="dxa" w:w="2088"/>
            <w:shd w:fill="FFFFFF"/>
            <w:tcMar>
              <w:top w:w="90" w:type="dxa"/>
              <w:bottom w:w="90" w:type="dxa"/>
              <w:left w:w="120" w:type="dxa"/>
              <w:right w:w="120" w:type="dxa"/>
            </w:tcMar>
            <w:vAlign w:val="top"/>
          </w:tcPr>
          <w:p>
            <w:pPr>
              <w:spacing w:after="0" w:line="269" w:lineRule="auto"/>
            </w:pPr>
            <w:r>
              <w:rPr>
                <w:b/>
                <w:color w:val="0B192E"/>
                <w:sz w:val="19"/>
              </w:rPr>
              <w:t>community_comments</w:t>
            </w:r>
          </w:p>
        </w:tc>
        <w:tc>
          <w:tcPr>
            <w:tcW w:type="dxa" w:w="1368"/>
            <w:shd w:fill="FFFFFF"/>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FFFFF"/>
            <w:tcMar>
              <w:top w:w="90" w:type="dxa"/>
              <w:bottom w:w="90" w:type="dxa"/>
              <w:left w:w="120" w:type="dxa"/>
              <w:right w:w="120" w:type="dxa"/>
            </w:tcMar>
            <w:vAlign w:val="top"/>
          </w:tcPr>
          <w:p>
            <w:pPr>
              <w:spacing w:after="0" w:line="269" w:lineRule="auto"/>
            </w:pPr>
            <w:r>
              <w:rPr>
                <w:color w:val="334155"/>
                <w:sz w:val="19"/>
              </w:rPr>
              <w:t>post_id, author_department, author_role, content, created_at</w:t>
            </w:r>
          </w:p>
        </w:tc>
        <w:tc>
          <w:tcPr>
            <w:tcW w:type="dxa" w:w="3024"/>
            <w:shd w:fill="FFFFFF"/>
            <w:tcMar>
              <w:top w:w="90" w:type="dxa"/>
              <w:bottom w:w="90" w:type="dxa"/>
              <w:left w:w="120" w:type="dxa"/>
              <w:right w:w="120" w:type="dxa"/>
            </w:tcMar>
            <w:vAlign w:val="top"/>
          </w:tcPr>
          <w:p>
            <w:pPr>
              <w:spacing w:after="0" w:line="269" w:lineRule="auto"/>
            </w:pPr>
            <w:r>
              <w:rPr>
                <w:color w:val="334155"/>
                <w:sz w:val="19"/>
              </w:rPr>
              <w:t>Stores anonymous discussion replies (paginated at 5/page) with Developer tombstone moderation support.</w:t>
            </w:r>
          </w:p>
        </w:tc>
      </w:tr>
      <w:tr>
        <w:tc>
          <w:tcPr>
            <w:tcW w:type="dxa" w:w="2088"/>
            <w:shd w:fill="F8FAFC"/>
            <w:tcMar>
              <w:top w:w="90" w:type="dxa"/>
              <w:bottom w:w="90" w:type="dxa"/>
              <w:left w:w="120" w:type="dxa"/>
              <w:right w:w="120" w:type="dxa"/>
            </w:tcMar>
            <w:vAlign w:val="top"/>
          </w:tcPr>
          <w:p>
            <w:pPr>
              <w:spacing w:after="0" w:line="269" w:lineRule="auto"/>
            </w:pPr>
            <w:r>
              <w:rPr>
                <w:b/>
                <w:color w:val="0B192E"/>
                <w:sz w:val="19"/>
              </w:rPr>
              <w:t>lexicon_terms</w:t>
            </w:r>
          </w:p>
        </w:tc>
        <w:tc>
          <w:tcPr>
            <w:tcW w:type="dxa" w:w="1368"/>
            <w:shd w:fill="F8FAFC"/>
            <w:tcMar>
              <w:top w:w="90" w:type="dxa"/>
              <w:bottom w:w="90" w:type="dxa"/>
              <w:left w:w="120" w:type="dxa"/>
              <w:right w:w="120" w:type="dxa"/>
            </w:tcMar>
            <w:vAlign w:val="top"/>
          </w:tcPr>
          <w:p>
            <w:pPr>
              <w:spacing w:after="0" w:line="269" w:lineRule="auto"/>
            </w:pPr>
            <w:r>
              <w:rPr>
                <w:color w:val="334155"/>
                <w:sz w:val="19"/>
              </w:rPr>
              <w:t>id (Integer)</w:t>
            </w:r>
          </w:p>
        </w:tc>
        <w:tc>
          <w:tcPr>
            <w:tcW w:type="dxa" w:w="3312"/>
            <w:shd w:fill="F8FAFC"/>
            <w:tcMar>
              <w:top w:w="90" w:type="dxa"/>
              <w:bottom w:w="90" w:type="dxa"/>
              <w:left w:w="120" w:type="dxa"/>
              <w:right w:w="120" w:type="dxa"/>
            </w:tcMar>
            <w:vAlign w:val="top"/>
          </w:tcPr>
          <w:p>
            <w:pPr>
              <w:spacing w:after="0" w:line="269" w:lineRule="auto"/>
            </w:pPr>
            <w:r>
              <w:rPr>
                <w:color w:val="334155"/>
                <w:sz w:val="19"/>
              </w:rPr>
              <w:t>word (Unique String), category (positive, negative, intensifiers, negations, profanity)</w:t>
            </w:r>
          </w:p>
        </w:tc>
        <w:tc>
          <w:tcPr>
            <w:tcW w:type="dxa" w:w="3024"/>
            <w:shd w:fill="F8FAFC"/>
            <w:tcMar>
              <w:top w:w="90" w:type="dxa"/>
              <w:bottom w:w="90" w:type="dxa"/>
              <w:left w:w="120" w:type="dxa"/>
              <w:right w:w="120" w:type="dxa"/>
            </w:tcMar>
            <w:vAlign w:val="top"/>
          </w:tcPr>
          <w:p>
            <w:pPr>
              <w:spacing w:after="0" w:line="269" w:lineRule="auto"/>
            </w:pPr>
            <w:r>
              <w:rPr>
                <w:color w:val="334155"/>
                <w:sz w:val="19"/>
              </w:rPr>
              <w:t>Dynamic bilingual dictionary pre-seeded with 350+ English, Tagalog, and Taglish terms.</w:t>
            </w:r>
          </w:p>
        </w:tc>
      </w:tr>
    </w:tbl>
    <w:p>
      <w:pPr>
        <w:spacing w:after="80"/>
      </w:pPr>
    </w:p>
    <w:p>
      <w:pPr>
        <w:keepNext/>
        <w:spacing w:before="320" w:after="80"/>
        <w:pBdr>
          <w:bottom w:val="single" w:sz="12" w:space="4" w:color="0284C7"/>
        </w:pBdr>
      </w:pPr>
      <w:r>
        <w:rPr>
          <w:b/>
          <w:color w:val="0284C7"/>
          <w:sz w:val="20"/>
        </w:rPr>
        <w:t xml:space="preserve">SECTION 07  |  </w:t>
      </w:r>
      <w:r>
        <w:rPr>
          <w:b/>
          <w:color w:val="0B192E"/>
          <w:sz w:val="30"/>
        </w:rPr>
        <w:t>RA 10173 DATA PRIVACY, ISO 25010 SECURITY &amp; FILE STRUCTURE</w:t>
      </w:r>
    </w:p>
    <w:p>
      <w:pPr>
        <w:keepNext/>
        <w:spacing w:after="160"/>
      </w:pPr>
      <w:r>
        <w:rPr>
          <w:i/>
          <w:color w:val="64748B"/>
          <w:sz w:val="20"/>
        </w:rPr>
        <w:t>Privacy-by-design safeguards, Render deployment configuration, and repository file inventory.</w:t>
      </w:r>
    </w:p>
    <w:p>
      <w:pPr>
        <w:keepNext/>
        <w:spacing w:before="200" w:after="80"/>
      </w:pPr>
      <w:r>
        <w:rPr>
          <w:b/>
          <w:color w:val="0B192E"/>
          <w:sz w:val="24"/>
        </w:rPr>
        <w:t>7.1 Five-Layer Data Privacy Architecture (Republic Act No. 10173 Compliance)</w:t>
      </w:r>
    </w:p>
    <w:p>
      <w:pPr>
        <w:pStyle w:val="ListBullet"/>
        <w:spacing w:after="60" w:line="276" w:lineRule="auto"/>
      </w:pPr>
      <w:r>
        <w:rPr>
          <w:b/>
          <w:color w:val="0B192E"/>
        </w:rPr>
        <w:t xml:space="preserve">1. Explicit Informed Consent: </w:t>
      </w:r>
      <w:r>
        <w:rPr>
          <w:color w:val="334155"/>
        </w:rPr>
        <w:t>Users must review the RA 10173 Data Privacy Notice modal and check the mandatory consent box before registration (/signup), recording privacy_consent_at in PostgreSQL.</w:t>
      </w:r>
    </w:p>
    <w:p>
      <w:pPr>
        <w:pStyle w:val="ListBullet"/>
        <w:spacing w:after="60" w:line="276" w:lineRule="auto"/>
      </w:pPr>
      <w:r>
        <w:rPr>
          <w:b/>
          <w:color w:val="0B192E"/>
        </w:rPr>
        <w:t xml:space="preserve">2. Strict Identity-to-Response Decoupling: </w:t>
      </w:r>
      <w:r>
        <w:rPr>
          <w:color w:val="334155"/>
        </w:rPr>
        <w:t>Survey answers (form_anonymous_submissions) and evaluated narratives (feedback_records) contain zero foreign keys or references to users.id.</w:t>
      </w:r>
    </w:p>
    <w:p>
      <w:pPr>
        <w:pStyle w:val="ListBullet"/>
        <w:spacing w:after="60" w:line="276" w:lineRule="auto"/>
      </w:pPr>
      <w:r>
        <w:rPr>
          <w:b/>
          <w:color w:val="0B192E"/>
        </w:rPr>
        <w:t xml:space="preserve">3. k-Anonymity Small-Group Suppression (MIN_ANON_GROUP = 5): </w:t>
      </w:r>
      <w:r>
        <w:rPr>
          <w:color w:val="334155"/>
        </w:rPr>
        <w:t>Whenever fewer than 5 responses match a survey, optional question, or dashboard filter, detailed narratives and CSV exports are automatically suppressed for non-Developer accounts so individual students cannot be singled out.</w:t>
      </w:r>
    </w:p>
    <w:p>
      <w:pPr>
        <w:pStyle w:val="ListBullet"/>
        <w:spacing w:after="60" w:line="276" w:lineRule="auto"/>
      </w:pPr>
      <w:r>
        <w:rPr>
          <w:b/>
          <w:color w:val="0B192E"/>
        </w:rPr>
        <w:t xml:space="preserve">4. Automated PII Scrubbing &amp; Profanity Masking: </w:t>
      </w:r>
      <w:r>
        <w:rPr>
          <w:color w:val="334155"/>
        </w:rPr>
        <w:t>Regex pipelines automatically redact emails, phone numbers, student IDs, @handles, self-introductions, and profanity before database storage.</w:t>
      </w:r>
    </w:p>
    <w:p>
      <w:pPr>
        <w:pStyle w:val="ListBullet"/>
        <w:spacing w:after="60" w:line="276" w:lineRule="auto"/>
      </w:pPr>
      <w:r>
        <w:rPr>
          <w:b/>
          <w:color w:val="0B192E"/>
        </w:rPr>
        <w:t xml:space="preserve">5. Timestamp Coarsening &amp; Response Shuffling: </w:t>
      </w:r>
      <w:r>
        <w:rPr>
          <w:color w:val="334155"/>
        </w:rPr>
        <w:t>Survey feedback timestamps are rounded to the hour, completion records are rounded to the day, and exported/displayed survey answers are randomly shuffled (random.shuffle) to prevent timing-order correlation.</w:t>
      </w:r>
    </w:p>
    <w:p>
      <w:pPr>
        <w:keepNext/>
        <w:spacing w:before="200" w:after="80"/>
      </w:pPr>
      <w:r>
        <w:rPr>
          <w:b/>
          <w:color w:val="0B192E"/>
          <w:sz w:val="24"/>
        </w:rPr>
        <w:t>7.2 Project Repository File Structure &amp; Render Environment Variables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E2E8F0"/>
          <w:insideV w:val="none"/>
        </w:tblBorders>
      </w:tblPr>
      <w:tblGrid>
        <w:gridCol w:w="3264"/>
        <w:gridCol w:w="3264"/>
        <w:gridCol w:w="3264"/>
      </w:tblGrid>
      <w:tr>
        <w:tc>
          <w:tcPr>
            <w:tcW w:type="dxa" w:w="2520"/>
            <w:shd w:fill="0B192E"/>
            <w:tcMar>
              <w:top w:w="110" w:type="dxa"/>
              <w:bottom w:w="110" w:type="dxa"/>
              <w:left w:w="120" w:type="dxa"/>
              <w:right w:w="120" w:type="dxa"/>
            </w:tcMar>
            <w:vAlign w:val="center"/>
          </w:tcPr>
          <w:p>
            <w:pPr>
              <w:spacing w:after="0"/>
            </w:pPr>
            <w:r>
              <w:rPr>
                <w:b/>
                <w:color w:val="FFFFFF"/>
                <w:sz w:val="19"/>
              </w:rPr>
              <w:t>File / Asset Path</w:t>
            </w:r>
          </w:p>
        </w:tc>
        <w:tc>
          <w:tcPr>
            <w:tcW w:type="dxa" w:w="2088"/>
            <w:shd w:fill="0B192E"/>
            <w:tcMar>
              <w:top w:w="110" w:type="dxa"/>
              <w:bottom w:w="110" w:type="dxa"/>
              <w:left w:w="120" w:type="dxa"/>
              <w:right w:w="120" w:type="dxa"/>
            </w:tcMar>
            <w:vAlign w:val="center"/>
          </w:tcPr>
          <w:p>
            <w:pPr>
              <w:spacing w:after="0"/>
            </w:pPr>
            <w:r>
              <w:rPr>
                <w:b/>
                <w:color w:val="FFFFFF"/>
                <w:sz w:val="19"/>
              </w:rPr>
              <w:t>Component Layer</w:t>
            </w:r>
          </w:p>
        </w:tc>
        <w:tc>
          <w:tcPr>
            <w:tcW w:type="dxa" w:w="5184"/>
            <w:shd w:fill="0B192E"/>
            <w:tcMar>
              <w:top w:w="110" w:type="dxa"/>
              <w:bottom w:w="110" w:type="dxa"/>
              <w:left w:w="120" w:type="dxa"/>
              <w:right w:w="120" w:type="dxa"/>
            </w:tcMar>
            <w:vAlign w:val="center"/>
          </w:tcPr>
          <w:p>
            <w:pPr>
              <w:spacing w:after="0"/>
            </w:pPr>
            <w:r>
              <w:rPr>
                <w:b/>
                <w:color w:val="FFFFFF"/>
                <w:sz w:val="19"/>
              </w:rPr>
              <w:t>Primary Responsibilities</w:t>
            </w:r>
          </w:p>
        </w:tc>
      </w:tr>
      <w:tr>
        <w:tc>
          <w:tcPr>
            <w:tcW w:type="dxa" w:w="2520"/>
            <w:shd w:fill="FFFFFF"/>
            <w:tcMar>
              <w:top w:w="90" w:type="dxa"/>
              <w:bottom w:w="90" w:type="dxa"/>
              <w:left w:w="120" w:type="dxa"/>
              <w:right w:w="120" w:type="dxa"/>
            </w:tcMar>
            <w:vAlign w:val="top"/>
          </w:tcPr>
          <w:p>
            <w:pPr>
              <w:spacing w:after="0" w:line="269" w:lineRule="auto"/>
            </w:pPr>
            <w:r>
              <w:rPr>
                <w:b/>
                <w:color w:val="0B192E"/>
                <w:sz w:val="19"/>
              </w:rPr>
              <w:t>app.py</w:t>
            </w:r>
          </w:p>
        </w:tc>
        <w:tc>
          <w:tcPr>
            <w:tcW w:type="dxa" w:w="2088"/>
            <w:shd w:fill="FFFFFF"/>
            <w:tcMar>
              <w:top w:w="90" w:type="dxa"/>
              <w:bottom w:w="90" w:type="dxa"/>
              <w:left w:w="120" w:type="dxa"/>
              <w:right w:w="120" w:type="dxa"/>
            </w:tcMar>
            <w:vAlign w:val="top"/>
          </w:tcPr>
          <w:p>
            <w:pPr>
              <w:spacing w:after="0" w:line="269" w:lineRule="auto"/>
            </w:pPr>
            <w:r>
              <w:rPr>
                <w:color w:val="334155"/>
                <w:sz w:val="19"/>
              </w:rPr>
              <w:t>Backend Core (Flask)</w:t>
            </w:r>
          </w:p>
        </w:tc>
        <w:tc>
          <w:tcPr>
            <w:tcW w:type="dxa" w:w="5184"/>
            <w:shd w:fill="FFFFFF"/>
            <w:tcMar>
              <w:top w:w="90" w:type="dxa"/>
              <w:bottom w:w="90" w:type="dxa"/>
              <w:left w:w="120" w:type="dxa"/>
              <w:right w:w="120" w:type="dxa"/>
            </w:tcMar>
            <w:vAlign w:val="top"/>
          </w:tcPr>
          <w:p>
            <w:pPr>
              <w:spacing w:after="0" w:line="269" w:lineRule="auto"/>
            </w:pPr>
            <w:r>
              <w:rPr>
                <w:color w:val="334155"/>
                <w:sz w:val="19"/>
              </w:rPr>
              <w:t>SQLAlchemy models, Brevo HTTPS OTP mailer, Hybrid XLM-RoBERTa + 350-word Taglish ABSA engine, startup neutral rescorer, Matplotlib chart cache, RBAC guards, and REST API endpoints.</w:t>
            </w:r>
          </w:p>
        </w:tc>
      </w:tr>
      <w:tr>
        <w:tc>
          <w:tcPr>
            <w:tcW w:type="dxa" w:w="2520"/>
            <w:shd w:fill="F8FAFC"/>
            <w:tcMar>
              <w:top w:w="90" w:type="dxa"/>
              <w:bottom w:w="90" w:type="dxa"/>
              <w:left w:w="120" w:type="dxa"/>
              <w:right w:w="120" w:type="dxa"/>
            </w:tcMar>
            <w:vAlign w:val="top"/>
          </w:tcPr>
          <w:p>
            <w:pPr>
              <w:spacing w:after="0" w:line="269" w:lineRule="auto"/>
            </w:pPr>
            <w:r>
              <w:rPr>
                <w:b/>
                <w:color w:val="0B192E"/>
                <w:sz w:val="19"/>
              </w:rPr>
              <w:t>templates/auth.html</w:t>
            </w:r>
          </w:p>
        </w:tc>
        <w:tc>
          <w:tcPr>
            <w:tcW w:type="dxa" w:w="2088"/>
            <w:shd w:fill="F8FAFC"/>
            <w:tcMar>
              <w:top w:w="90" w:type="dxa"/>
              <w:bottom w:w="90" w:type="dxa"/>
              <w:left w:w="120" w:type="dxa"/>
              <w:right w:w="120" w:type="dxa"/>
            </w:tcMar>
            <w:vAlign w:val="top"/>
          </w:tcPr>
          <w:p>
            <w:pPr>
              <w:spacing w:after="0" w:line="269" w:lineRule="auto"/>
            </w:pPr>
            <w:r>
              <w:rPr>
                <w:color w:val="334155"/>
                <w:sz w:val="19"/>
              </w:rPr>
              <w:t>Authentication UI</w:t>
            </w:r>
          </w:p>
        </w:tc>
        <w:tc>
          <w:tcPr>
            <w:tcW w:type="dxa" w:w="5184"/>
            <w:shd w:fill="F8FAFC"/>
            <w:tcMar>
              <w:top w:w="90" w:type="dxa"/>
              <w:bottom w:w="90" w:type="dxa"/>
              <w:left w:w="120" w:type="dxa"/>
              <w:right w:w="120" w:type="dxa"/>
            </w:tcMar>
            <w:vAlign w:val="top"/>
          </w:tcPr>
          <w:p>
            <w:pPr>
              <w:spacing w:after="0" w:line="269" w:lineRule="auto"/>
            </w:pPr>
            <w:r>
              <w:rPr>
                <w:color w:val="334155"/>
                <w:sz w:val="19"/>
              </w:rPr>
              <w:t>Sliding Sign-In / Sign-Up interface, @ccc.edu.ph domain validation, RA 10173 consent modal, 6-digit OTP verification, and password reset flow.</w:t>
            </w:r>
          </w:p>
        </w:tc>
      </w:tr>
      <w:tr>
        <w:tc>
          <w:tcPr>
            <w:tcW w:type="dxa" w:w="2520"/>
            <w:shd w:fill="FFFFFF"/>
            <w:tcMar>
              <w:top w:w="90" w:type="dxa"/>
              <w:bottom w:w="90" w:type="dxa"/>
              <w:left w:w="120" w:type="dxa"/>
              <w:right w:w="120" w:type="dxa"/>
            </w:tcMar>
            <w:vAlign w:val="top"/>
          </w:tcPr>
          <w:p>
            <w:pPr>
              <w:spacing w:after="0" w:line="269" w:lineRule="auto"/>
            </w:pPr>
            <w:r>
              <w:rPr>
                <w:b/>
                <w:color w:val="0B192E"/>
                <w:sz w:val="19"/>
              </w:rPr>
              <w:t>templates/dashboard.html</w:t>
            </w:r>
          </w:p>
        </w:tc>
        <w:tc>
          <w:tcPr>
            <w:tcW w:type="dxa" w:w="2088"/>
            <w:shd w:fill="FFFFFF"/>
            <w:tcMar>
              <w:top w:w="90" w:type="dxa"/>
              <w:bottom w:w="90" w:type="dxa"/>
              <w:left w:w="120" w:type="dxa"/>
              <w:right w:w="120" w:type="dxa"/>
            </w:tcMar>
            <w:vAlign w:val="top"/>
          </w:tcPr>
          <w:p>
            <w:pPr>
              <w:spacing w:after="0" w:line="269" w:lineRule="auto"/>
            </w:pPr>
            <w:r>
              <w:rPr>
                <w:color w:val="334155"/>
                <w:sz w:val="19"/>
              </w:rPr>
              <w:t>Analytics Dashboard UI</w:t>
            </w:r>
          </w:p>
        </w:tc>
        <w:tc>
          <w:tcPr>
            <w:tcW w:type="dxa" w:w="5184"/>
            <w:shd w:fill="FFFFFF"/>
            <w:tcMar>
              <w:top w:w="90" w:type="dxa"/>
              <w:bottom w:w="90" w:type="dxa"/>
              <w:left w:w="120" w:type="dxa"/>
              <w:right w:w="120" w:type="dxa"/>
            </w:tcMar>
            <w:vAlign w:val="top"/>
          </w:tcPr>
          <w:p>
            <w:pPr>
              <w:spacing w:after="0" w:line="269" w:lineRule="auto"/>
            </w:pPr>
            <w:r>
              <w:rPr>
                <w:color w:val="334155"/>
                <w:sz w:val="19"/>
              </w:rPr>
              <w:t>Executive KPI cards, Quick Workspace drawer (Alt+S), Total Summary &amp; Custom Summary Builder, explainable word-highlighted logs, AI Inspector (with record delete), CSV Importer, Slang Manager, and 3x3 Confusion Matrix / F1 modal.</w:t>
            </w:r>
          </w:p>
        </w:tc>
      </w:tr>
      <w:tr>
        <w:tc>
          <w:tcPr>
            <w:tcW w:type="dxa" w:w="2520"/>
            <w:shd w:fill="F8FAFC"/>
            <w:tcMar>
              <w:top w:w="90" w:type="dxa"/>
              <w:bottom w:w="90" w:type="dxa"/>
              <w:left w:w="120" w:type="dxa"/>
              <w:right w:w="120" w:type="dxa"/>
            </w:tcMar>
            <w:vAlign w:val="top"/>
          </w:tcPr>
          <w:p>
            <w:pPr>
              <w:spacing w:after="0" w:line="269" w:lineRule="auto"/>
            </w:pPr>
            <w:r>
              <w:rPr>
                <w:b/>
                <w:color w:val="0B192E"/>
                <w:sz w:val="19"/>
              </w:rPr>
              <w:t>templates/student_portal.html</w:t>
            </w:r>
          </w:p>
        </w:tc>
        <w:tc>
          <w:tcPr>
            <w:tcW w:type="dxa" w:w="2088"/>
            <w:shd w:fill="F8FAFC"/>
            <w:tcMar>
              <w:top w:w="90" w:type="dxa"/>
              <w:bottom w:w="90" w:type="dxa"/>
              <w:left w:w="120" w:type="dxa"/>
              <w:right w:w="120" w:type="dxa"/>
            </w:tcMar>
            <w:vAlign w:val="top"/>
          </w:tcPr>
          <w:p>
            <w:pPr>
              <w:spacing w:after="0" w:line="269" w:lineRule="auto"/>
            </w:pPr>
            <w:r>
              <w:rPr>
                <w:color w:val="334155"/>
                <w:sz w:val="19"/>
              </w:rPr>
              <w:t>Student Portal UI</w:t>
            </w:r>
          </w:p>
        </w:tc>
        <w:tc>
          <w:tcPr>
            <w:tcW w:type="dxa" w:w="5184"/>
            <w:shd w:fill="F8FAFC"/>
            <w:tcMar>
              <w:top w:w="90" w:type="dxa"/>
              <w:bottom w:w="90" w:type="dxa"/>
              <w:left w:w="120" w:type="dxa"/>
              <w:right w:w="120" w:type="dxa"/>
            </w:tcMar>
            <w:vAlign w:val="top"/>
          </w:tcPr>
          <w:p>
            <w:pPr>
              <w:spacing w:after="0" w:line="269" w:lineRule="auto"/>
            </w:pPr>
            <w:r>
              <w:rPr>
                <w:color w:val="334155"/>
                <w:sz w:val="19"/>
              </w:rPr>
              <w:t>Welcome splash with binary-to-logo morph, Community Pulse bar, Town Hall composer &amp; feed, Edit/Delete Post modals, Formal Surveys hub, Survey Builder, and floating Back to Analytics Dashboard pill.</w:t>
            </w:r>
          </w:p>
        </w:tc>
      </w:tr>
      <w:tr>
        <w:tc>
          <w:tcPr>
            <w:tcW w:type="dxa" w:w="2520"/>
            <w:shd w:fill="FFFFFF"/>
            <w:tcMar>
              <w:top w:w="90" w:type="dxa"/>
              <w:bottom w:w="90" w:type="dxa"/>
              <w:left w:w="120" w:type="dxa"/>
              <w:right w:w="120" w:type="dxa"/>
            </w:tcMar>
            <w:vAlign w:val="top"/>
          </w:tcPr>
          <w:p>
            <w:pPr>
              <w:spacing w:after="0" w:line="269" w:lineRule="auto"/>
            </w:pPr>
            <w:r>
              <w:rPr>
                <w:b/>
                <w:color w:val="0B192E"/>
                <w:sz w:val="19"/>
              </w:rPr>
              <w:t>static/student_portal.js</w:t>
            </w:r>
          </w:p>
        </w:tc>
        <w:tc>
          <w:tcPr>
            <w:tcW w:type="dxa" w:w="2088"/>
            <w:shd w:fill="FFFFFF"/>
            <w:tcMar>
              <w:top w:w="90" w:type="dxa"/>
              <w:bottom w:w="90" w:type="dxa"/>
              <w:left w:w="120" w:type="dxa"/>
              <w:right w:w="120" w:type="dxa"/>
            </w:tcMar>
            <w:vAlign w:val="top"/>
          </w:tcPr>
          <w:p>
            <w:pPr>
              <w:spacing w:after="0" w:line="269" w:lineRule="auto"/>
            </w:pPr>
            <w:r>
              <w:rPr>
                <w:color w:val="334155"/>
                <w:sz w:val="19"/>
              </w:rPr>
              <w:t>Student Portal Logic</w:t>
            </w:r>
          </w:p>
        </w:tc>
        <w:tc>
          <w:tcPr>
            <w:tcW w:type="dxa" w:w="5184"/>
            <w:shd w:fill="FFFFFF"/>
            <w:tcMar>
              <w:top w:w="90" w:type="dxa"/>
              <w:bottom w:w="90" w:type="dxa"/>
              <w:left w:w="120" w:type="dxa"/>
              <w:right w:w="120" w:type="dxa"/>
            </w:tcMar>
            <w:vAlign w:val="top"/>
          </w:tcPr>
          <w:p>
            <w:pPr>
              <w:spacing w:after="0" w:line="269" w:lineRule="auto"/>
            </w:pPr>
            <w:r>
              <w:rPr>
                <w:color w:val="334155"/>
                <w:sz w:val="19"/>
              </w:rPr>
              <w:t>Town Hall CRUD, pre-flight AI preview, 5-per-page numbered comment pagination, Developer comment tombstone moderation, Survey Builder, theme customizer, and owner/Developer survey deletion.</w:t>
            </w:r>
          </w:p>
        </w:tc>
      </w:tr>
      <w:tr>
        <w:tc>
          <w:tcPr>
            <w:tcW w:type="dxa" w:w="2520"/>
            <w:shd w:fill="F8FAFC"/>
            <w:tcMar>
              <w:top w:w="90" w:type="dxa"/>
              <w:bottom w:w="90" w:type="dxa"/>
              <w:left w:w="120" w:type="dxa"/>
              <w:right w:w="120" w:type="dxa"/>
            </w:tcMar>
            <w:vAlign w:val="top"/>
          </w:tcPr>
          <w:p>
            <w:pPr>
              <w:spacing w:after="0" w:line="269" w:lineRule="auto"/>
            </w:pPr>
            <w:r>
              <w:rPr>
                <w:b/>
                <w:color w:val="0B192E"/>
                <w:sz w:val="19"/>
              </w:rPr>
              <w:t>static/student_portal.css</w:t>
            </w:r>
          </w:p>
        </w:tc>
        <w:tc>
          <w:tcPr>
            <w:tcW w:type="dxa" w:w="2088"/>
            <w:shd w:fill="F8FAFC"/>
            <w:tcMar>
              <w:top w:w="90" w:type="dxa"/>
              <w:bottom w:w="90" w:type="dxa"/>
              <w:left w:w="120" w:type="dxa"/>
              <w:right w:w="120" w:type="dxa"/>
            </w:tcMar>
            <w:vAlign w:val="top"/>
          </w:tcPr>
          <w:p>
            <w:pPr>
              <w:spacing w:after="0" w:line="269" w:lineRule="auto"/>
            </w:pPr>
            <w:r>
              <w:rPr>
                <w:color w:val="334155"/>
                <w:sz w:val="19"/>
              </w:rPr>
              <w:t>Portal Stylesheet</w:t>
            </w:r>
          </w:p>
        </w:tc>
        <w:tc>
          <w:tcPr>
            <w:tcW w:type="dxa" w:w="5184"/>
            <w:shd w:fill="F8FAFC"/>
            <w:tcMar>
              <w:top w:w="90" w:type="dxa"/>
              <w:bottom w:w="90" w:type="dxa"/>
              <w:left w:w="120" w:type="dxa"/>
              <w:right w:w="120" w:type="dxa"/>
            </w:tcMar>
            <w:vAlign w:val="top"/>
          </w:tcPr>
          <w:p>
            <w:pPr>
              <w:spacing w:after="0" w:line="269" w:lineRule="auto"/>
            </w:pPr>
            <w:r>
              <w:rPr>
                <w:color w:val="334155"/>
                <w:sz w:val="19"/>
              </w:rPr>
              <w:t>Dark/Light glassmorphism theme tokens, responsive mobile drawer, survey card layouts, and comment pagination bar styles.</w:t>
            </w:r>
          </w:p>
        </w:tc>
      </w:tr>
      <w:tr>
        <w:tc>
          <w:tcPr>
            <w:tcW w:type="dxa" w:w="2520"/>
            <w:shd w:fill="FFFFFF"/>
            <w:tcMar>
              <w:top w:w="90" w:type="dxa"/>
              <w:bottom w:w="90" w:type="dxa"/>
              <w:left w:w="120" w:type="dxa"/>
              <w:right w:w="120" w:type="dxa"/>
            </w:tcMar>
            <w:vAlign w:val="top"/>
          </w:tcPr>
          <w:p>
            <w:pPr>
              <w:spacing w:after="0" w:line="269" w:lineRule="auto"/>
            </w:pPr>
            <w:r>
              <w:rPr>
                <w:b/>
                <w:color w:val="0B192E"/>
                <w:sz w:val="19"/>
              </w:rPr>
              <w:t>static/tour.js &amp; tour.css</w:t>
            </w:r>
          </w:p>
        </w:tc>
        <w:tc>
          <w:tcPr>
            <w:tcW w:type="dxa" w:w="2088"/>
            <w:shd w:fill="FFFFFF"/>
            <w:tcMar>
              <w:top w:w="90" w:type="dxa"/>
              <w:bottom w:w="90" w:type="dxa"/>
              <w:left w:w="120" w:type="dxa"/>
              <w:right w:w="120" w:type="dxa"/>
            </w:tcMar>
            <w:vAlign w:val="top"/>
          </w:tcPr>
          <w:p>
            <w:pPr>
              <w:spacing w:after="0" w:line="269" w:lineRule="auto"/>
            </w:pPr>
            <w:r>
              <w:rPr>
                <w:color w:val="334155"/>
                <w:sz w:val="19"/>
              </w:rPr>
              <w:t>Guided Walkthrough</w:t>
            </w:r>
          </w:p>
        </w:tc>
        <w:tc>
          <w:tcPr>
            <w:tcW w:type="dxa" w:w="5184"/>
            <w:shd w:fill="FFFFFF"/>
            <w:tcMar>
              <w:top w:w="90" w:type="dxa"/>
              <w:bottom w:w="90" w:type="dxa"/>
              <w:left w:w="120" w:type="dxa"/>
              <w:right w:w="120" w:type="dxa"/>
            </w:tcMar>
            <w:vAlign w:val="top"/>
          </w:tcPr>
          <w:p>
            <w:pPr>
              <w:spacing w:after="0" w:line="269" w:lineRule="auto"/>
            </w:pPr>
            <w:r>
              <w:rPr>
                <w:color w:val="334155"/>
                <w:sz w:val="19"/>
              </w:rPr>
              <w:t>Interactive spotlight tour engine (CCCTour) with role-aware step filtering and mobile swipe support.</w:t>
            </w:r>
          </w:p>
        </w:tc>
      </w:tr>
      <w:tr>
        <w:tc>
          <w:tcPr>
            <w:tcW w:type="dxa" w:w="2520"/>
            <w:shd w:fill="F8FAFC"/>
            <w:tcMar>
              <w:top w:w="90" w:type="dxa"/>
              <w:bottom w:w="90" w:type="dxa"/>
              <w:left w:w="120" w:type="dxa"/>
              <w:right w:w="120" w:type="dxa"/>
            </w:tcMar>
            <w:vAlign w:val="top"/>
          </w:tcPr>
          <w:p>
            <w:pPr>
              <w:spacing w:after="0" w:line="269" w:lineRule="auto"/>
            </w:pPr>
            <w:r>
              <w:rPr>
                <w:b/>
                <w:color w:val="0B192E"/>
                <w:sz w:val="19"/>
              </w:rPr>
              <w:t>static/leximetrix-logo.svg</w:t>
            </w:r>
          </w:p>
        </w:tc>
        <w:tc>
          <w:tcPr>
            <w:tcW w:type="dxa" w:w="2088"/>
            <w:shd w:fill="F8FAFC"/>
            <w:tcMar>
              <w:top w:w="90" w:type="dxa"/>
              <w:bottom w:w="90" w:type="dxa"/>
              <w:left w:w="120" w:type="dxa"/>
              <w:right w:w="120" w:type="dxa"/>
            </w:tcMar>
            <w:vAlign w:val="top"/>
          </w:tcPr>
          <w:p>
            <w:pPr>
              <w:spacing w:after="0" w:line="269" w:lineRule="auto"/>
            </w:pPr>
            <w:r>
              <w:rPr>
                <w:color w:val="334155"/>
                <w:sz w:val="19"/>
              </w:rPr>
              <w:t>Brand Vector Emblem</w:t>
            </w:r>
          </w:p>
        </w:tc>
        <w:tc>
          <w:tcPr>
            <w:tcW w:type="dxa" w:w="5184"/>
            <w:shd w:fill="F8FAFC"/>
            <w:tcMar>
              <w:top w:w="90" w:type="dxa"/>
              <w:bottom w:w="90" w:type="dxa"/>
              <w:left w:w="120" w:type="dxa"/>
              <w:right w:w="120" w:type="dxa"/>
            </w:tcMar>
            <w:vAlign w:val="top"/>
          </w:tcPr>
          <w:p>
            <w:pPr>
              <w:spacing w:after="0" w:line="269" w:lineRule="auto"/>
            </w:pPr>
            <w:r>
              <w:rPr>
                <w:color w:val="334155"/>
                <w:sz w:val="19"/>
              </w:rPr>
              <w:t>Self-contained animated SVG featuring cascading green binary streams (0101) morphing into the LexiMetrix { ||| } crest.</w:t>
            </w:r>
          </w:p>
        </w:tc>
      </w:tr>
      <w:tr>
        <w:tc>
          <w:tcPr>
            <w:tcW w:type="dxa" w:w="2520"/>
            <w:shd w:fill="FFFFFF"/>
            <w:tcMar>
              <w:top w:w="90" w:type="dxa"/>
              <w:bottom w:w="90" w:type="dxa"/>
              <w:left w:w="120" w:type="dxa"/>
              <w:right w:w="120" w:type="dxa"/>
            </w:tcMar>
            <w:vAlign w:val="top"/>
          </w:tcPr>
          <w:p>
            <w:pPr>
              <w:spacing w:after="0" w:line="269" w:lineRule="auto"/>
            </w:pPr>
            <w:r>
              <w:rPr>
                <w:b/>
                <w:color w:val="0B192E"/>
                <w:sz w:val="19"/>
              </w:rPr>
              <w:t>Render Environment Vars</w:t>
            </w:r>
          </w:p>
        </w:tc>
        <w:tc>
          <w:tcPr>
            <w:tcW w:type="dxa" w:w="2088"/>
            <w:shd w:fill="FFFFFF"/>
            <w:tcMar>
              <w:top w:w="90" w:type="dxa"/>
              <w:bottom w:w="90" w:type="dxa"/>
              <w:left w:w="120" w:type="dxa"/>
              <w:right w:w="120" w:type="dxa"/>
            </w:tcMar>
            <w:vAlign w:val="top"/>
          </w:tcPr>
          <w:p>
            <w:pPr>
              <w:spacing w:after="0" w:line="269" w:lineRule="auto"/>
            </w:pPr>
            <w:r>
              <w:rPr>
                <w:color w:val="334155"/>
                <w:sz w:val="19"/>
              </w:rPr>
              <w:t>Cloud Deployment</w:t>
            </w:r>
          </w:p>
        </w:tc>
        <w:tc>
          <w:tcPr>
            <w:tcW w:type="dxa" w:w="5184"/>
            <w:shd w:fill="FFFFFF"/>
            <w:tcMar>
              <w:top w:w="90" w:type="dxa"/>
              <w:bottom w:w="90" w:type="dxa"/>
              <w:left w:w="120" w:type="dxa"/>
              <w:right w:w="120" w:type="dxa"/>
            </w:tcMar>
            <w:vAlign w:val="top"/>
          </w:tcPr>
          <w:p>
            <w:pPr>
              <w:spacing w:after="0" w:line="269" w:lineRule="auto"/>
            </w:pPr>
            <w:r>
              <w:rPr>
                <w:color w:val="334155"/>
                <w:sz w:val="19"/>
              </w:rPr>
              <w:t>BREVO_API_KEY, MAIL_SENDER, DATABASE_URL, SECRET_KEY, PYTHON_VERSION, FLASK_ENV=production, HF_API_TOKEN, LOW_MEMORY_MODE=1.</w:t>
            </w:r>
          </w:p>
        </w:tc>
      </w:tr>
    </w:tbl>
    <w:p>
      <w:pPr>
        <w:spacing w:after="80"/>
      </w:pP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LexiMetrix — Multilingual NLP Feedback Evaluation Engine  |  Thesis Technical Documentation &amp; System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