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Hugo Cordoba Leal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color w:val="051f45"/>
          <w:sz w:val="46"/>
          <w:szCs w:val="46"/>
        </w:rPr>
      </w:pPr>
      <w:bookmarkStart w:colFirst="0" w:colLast="0" w:name="_pa6c9o5feuyd" w:id="0"/>
      <w:bookmarkEnd w:id="0"/>
      <w:r w:rsidDel="00000000" w:rsidR="00000000" w:rsidRPr="00000000">
        <w:rPr>
          <w:color w:val="051f45"/>
          <w:sz w:val="46"/>
          <w:szCs w:val="46"/>
          <w:rtl w:val="0"/>
        </w:rPr>
        <w:t xml:space="preserve"> Cómo trabajar con Google Analytics (informes disponibles y lectura de datos)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¿Cuántos usuarios nuevos hubo en agosto de 2024?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Usuarios nuevos en agosto 2024: 45,327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el principal canal de captación de los usuarios nuevos?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Principal canal de captación: Organic Search (42% del total)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porcentaje de usuarios se retiene a los 7 días?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Retención a 7 días: 23.5%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¿Cuántos eventos de inicio de nivel (level_start_quickplay) se han registrado?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Eventos level_start_quickplay registrados: 156,892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¿Tienen los usuarios más jóvenes (entre 18 y 24 años) un tiempo de interacción medio superior al global?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Tiempo de interacción 18-24 años: 4.2 min (superior al global de 3.8 min)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¿Cuántos ingresos se han generado con compras en la aplicación (in_app_purchase)?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Ingresos in_app_purchase: $78,453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 han subido los ingresos publicitarios si los comparas con los datos del mes de noviembre?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Incremento ingresos publicitarios vs noviembre: +15.3%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 han subido las sesiones con interacción respecto al mes de noviembre?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Incremento sesiones con interacción </w:t>
      </w:r>
      <w:r w:rsidDel="00000000" w:rsidR="00000000" w:rsidRPr="00000000">
        <w:rPr>
          <w:rtl w:val="0"/>
        </w:rPr>
        <w:t xml:space="preserve">vs noviembre</w:t>
      </w:r>
      <w:r w:rsidDel="00000000" w:rsidR="00000000" w:rsidRPr="00000000">
        <w:rPr>
          <w:rtl w:val="0"/>
        </w:rPr>
        <w:t xml:space="preserve">: +22.7%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las 3 pantallas con más visitas?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Top 3 pantallas más visitadas: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Homepage (245,678 visitas)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Tienda virtual (187,345 visitas)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Perfil usuario (156,234 visitas)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dos países con más usuarios?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Países con más usuarios: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Estados Unidos (156,789 usuarios)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España (98,234 usuarios)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