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sz w:val="56"/>
          <w:szCs w:val="56"/>
        </w:rPr>
        <w:t xml:space="preserve">SENTINEL</w:t>
      </w:r>
    </w:p>
    <w:p>
      <w:pPr>
        <w:spacing w:after="200" w:before="100"/>
        <w:jc w:val="center"/>
      </w:pPr>
      <w:r>
        <w:rPr>
          <w:sz w:val="36"/>
          <w:szCs w:val="36"/>
        </w:rPr>
        <w:t xml:space="preserve">Real-time Fraud Detection MLOps</w:t>
      </w:r>
    </w:p>
    <w:p>
      <w:pPr>
        <w:spacing w:after="1200" w:before="0"/>
        <w:jc w:val="center"/>
      </w:pPr>
      <w:r>
        <w:rPr>
          <w:i/>
          <w:iCs/>
          <w:color w:val="555555"/>
          <w:sz w:val="22"/>
          <w:szCs w:val="22"/>
        </w:rPr>
        <w:t xml:space="preserve">Champion / challenger ensemble · sub-100ms p99 inference · full observability</w:t>
      </w:r>
    </w:p>
    <w:p>
      <w:pPr>
        <w:spacing w:after="100" w:before="600"/>
        <w:jc w:val="center"/>
      </w:pPr>
      <w:r>
        <w:rPr>
          <w:b/>
          <w:bCs/>
          <w:sz w:val="28"/>
          <w:szCs w:val="28"/>
        </w:rPr>
        <w:t xml:space="preserve">Hugo Correia</w:t>
      </w:r>
    </w:p>
    <w:p>
      <w:pPr>
        <w:spacing w:after="100" w:before="0"/>
        <w:jc w:val="center"/>
      </w:pPr>
      <w:r>
        <w:rPr>
          <w:sz w:val="22"/>
          <w:szCs w:val="22"/>
        </w:rPr>
        <w:t xml:space="preserve">Data Scientist · ML / AI Engineer</w:t>
      </w:r>
    </w:p>
    <w:p>
      <w:pPr>
        <w:spacing w:after="600" w:before="0"/>
        <w:jc w:val="center"/>
      </w:pPr>
      <w:r>
        <w:rPr>
          <w:color w:val="555555"/>
          <w:sz w:val="22"/>
          <w:szCs w:val="22"/>
        </w:rPr>
        <w:t xml:space="preserve">Lisbon, Portugal</w:t>
      </w:r>
    </w:p>
    <w:p>
      <w:r>
        <w:br w:type="page"/>
      </w:r>
    </w:p>
    <w:p>
      <w:pPr>
        <w:pStyle w:val="Heading1"/>
        <w:spacing w:after="200" w:before="360"/>
      </w:pPr>
      <w:r>
        <w:rPr>
          <w:b/>
          <w:bCs/>
          <w:sz w:val="32"/>
          <w:szCs w:val="32"/>
        </w:rPr>
        <w:t xml:space="preserve">1. Project overview</w:t>
      </w:r>
    </w:p>
    <w:p>
      <w:pPr>
        <w:spacing w:after="60" w:before="60"/>
      </w:pPr>
      <w:r>
        <w:t xml:space="preserve">Sentinel is a production-shape ML system for real-time fraud detection, built end-to-end. It is intentionally designed to mirror what a real fraud team at a bank or fintech actually operates after a model is trained — not just the model, but the system around the model.</w:t>
      </w:r>
    </w:p>
    <w:p>
      <w:pPr>
        <w:spacing w:after="60" w:before="60"/>
      </w:pPr>
      <w:r>
        <w:t xml:space="preserve">The dataset is PaySim (Lopez-Rojas et al., 2016) — a public synthetic mobile-money simulation calibrated against a real African mobile-money operator. 6.36 million transactions, 8,213 confirmed fraud cases (~0.13% base rate), with realistic transaction types (PAYMENT, TRANSFER, CASH_OUT, CASH_IN, DEBIT). Crucially, the fraud rate is non-stationary in time: it climbs from ~0.08% in the first 70% of the data to ~0.42% in the final 15% — a 5× drift that justifies the project's drift-detection layer.</w:t>
      </w:r>
    </w:p>
    <w:p>
      <w:pPr>
        <w:pStyle w:val="Heading2"/>
        <w:spacing w:after="120" w:before="240"/>
      </w:pPr>
      <w:r>
        <w:rPr>
          <w:b/>
          <w:bCs/>
          <w:sz w:val="26"/>
          <w:szCs w:val="26"/>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r>
              <w:rPr>
                <w:b/>
                <w:bCs/>
                <w:sz w:val="22"/>
                <w:szCs w:val="22"/>
              </w:rPr>
              <w:t xml:space="preserve">Metric</w:t>
            </w:r>
          </w:p>
        </w:tc>
        <w:tc>
          <w:tcPr>
            <w:tcW w:type="dxa" w:w="61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r>
              <w:rPr>
                <w:b/>
                <w:bCs/>
                <w:sz w:val="22"/>
                <w:szCs w:val="22"/>
              </w:rPr>
              <w:t xml:space="preserve">Result</w:t>
            </w:r>
          </w:p>
        </w:tc>
      </w:tr>
      <w:tr>
        <w:tc>
          <w:tcPr>
            <w:tcW w:type="dxa" w:w="320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Champion holdout PR-AUC</w:t>
            </w:r>
          </w:p>
        </w:tc>
        <w:tc>
          <w:tcPr>
            <w:tcW w:type="dxa" w:w="616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0.9995 (LightGBM + Optuna 30 trials)</w:t>
            </w:r>
          </w:p>
        </w:tc>
      </w:tr>
      <w:tr>
        <w:tc>
          <w:tcPr>
            <w:tcW w:type="dxa" w:w="320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Challenger holdout PR-AUC</w:t>
            </w:r>
          </w:p>
        </w:tc>
        <w:tc>
          <w:tcPr>
            <w:tcW w:type="dxa" w:w="616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0.9984 (PyTorch tabular MLP, MPS-accelerated)</w:t>
            </w:r>
          </w:p>
        </w:tc>
      </w:tr>
      <w:tr>
        <w:tc>
          <w:tcPr>
            <w:tcW w:type="dxa" w:w="320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Threshold tuning</w:t>
            </w:r>
          </w:p>
        </w:tc>
        <w:tc>
          <w:tcPr>
            <w:tcW w:type="dxa" w:w="616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Cost-aware (FN=100×FP) → threshold 0.9990, FP=1, FN=0</w:t>
            </w:r>
          </w:p>
        </w:tc>
      </w:tr>
      <w:tr>
        <w:tc>
          <w:tcPr>
            <w:tcW w:type="dxa" w:w="320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Inference p99 latency</w:t>
            </w:r>
          </w:p>
        </w:tc>
        <w:tc>
          <w:tcPr>
            <w:tcW w:type="dxa" w:w="616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96ms (smoke test) / 140ms (10-min sustained)</w:t>
            </w:r>
          </w:p>
        </w:tc>
      </w:tr>
      <w:tr>
        <w:tc>
          <w:tcPr>
            <w:tcW w:type="dxa" w:w="320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Sustained throughput</w:t>
            </w:r>
          </w:p>
        </w:tc>
        <w:tc>
          <w:tcPr>
            <w:tcW w:type="dxa" w:w="616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852 RPS · 0 failures across 510,968 requests</w:t>
            </w:r>
          </w:p>
        </w:tc>
      </w:tr>
      <w:tr>
        <w:tc>
          <w:tcPr>
            <w:tcW w:type="dxa" w:w="320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Peak throughput before failure</w:t>
            </w:r>
          </w:p>
        </w:tc>
        <w:tc>
          <w:tcPr>
            <w:tcW w:type="dxa" w:w="616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~1,500 RPS (single uvicorn worker)</w:t>
            </w:r>
          </w:p>
        </w:tc>
      </w:tr>
      <w:tr>
        <w:tc>
          <w:tcPr>
            <w:tcW w:type="dxa" w:w="320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Memory stability</w:t>
            </w:r>
          </w:p>
        </w:tc>
        <w:tc>
          <w:tcPr>
            <w:tcW w:type="dxa" w:w="616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Flat at 282 MB ± 1.3 MB over 10 minutes</w:t>
            </w:r>
          </w:p>
        </w:tc>
      </w:tr>
      <w:tr>
        <w:tc>
          <w:tcPr>
            <w:tcW w:type="dxa" w:w="320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Shadow-mode agreement (champion vs challenger)</w:t>
            </w:r>
          </w:p>
        </w:tc>
        <w:tc>
          <w:tcPr>
            <w:tcW w:type="dxa" w:w="616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100.000% on 24,814 decisions, Pearson 0.9999</w:t>
            </w:r>
          </w:p>
        </w:tc>
      </w:tr>
      <w:tr>
        <w:tc>
          <w:tcPr>
            <w:tcW w:type="dxa" w:w="320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Adversarial robustness</w:t>
            </w:r>
          </w:p>
        </w:tc>
        <w:tc>
          <w:tcPr>
            <w:tcW w:type="dxa" w:w="616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Both models ≥90% detection across ε ∈ [0.001, 1.0]</w:t>
            </w:r>
          </w:p>
        </w:tc>
      </w:tr>
    </w:tbl>
    <w:p>
      <w:pPr>
        <w:spacing w:after="60" w:before="60"/>
      </w:pPr>
      <w:r>
        <w:t xml:space="preserve"/>
      </w:r>
    </w:p>
    <w:p>
      <w:pPr>
        <w:spacing w:after="60" w:before="60"/>
      </w:pPr>
      <w:r>
        <w:rPr>
          <w:b/>
          <w:bCs/>
          <w:i w:val="false"/>
          <w:iCs w:val="false"/>
        </w:rPr>
        <w:t xml:space="preserve">Demo: </w:t>
      </w:r>
      <w:r>
        <w:rPr>
          <w:b w:val="false"/>
          <w:bCs w:val="false"/>
          <w:i w:val="false"/>
          <w:iCs w:val="false"/>
        </w:rPr>
        <w:t xml:space="preserve">huggingface.co/spaces/hugocorreia123/sentinel-fraud-mlops</w:t>
      </w:r>
    </w:p>
    <w:p>
      <w:pPr>
        <w:spacing w:after="60" w:before="60"/>
      </w:pPr>
      <w:r>
        <w:rPr>
          <w:b/>
          <w:bCs/>
          <w:i w:val="false"/>
          <w:iCs w:val="false"/>
        </w:rPr>
        <w:t xml:space="preserve">Repository: </w:t>
      </w:r>
      <w:r>
        <w:rPr>
          <w:b w:val="false"/>
          <w:bCs w:val="false"/>
          <w:i w:val="false"/>
          <w:iCs w:val="false"/>
        </w:rPr>
        <w:t xml:space="preserve">github.com/hugocorreia123/sentinel-fraud-mlops</w:t>
      </w:r>
    </w:p>
    <w:p>
      <w:r>
        <w:br w:type="page"/>
      </w:r>
    </w:p>
    <w:p>
      <w:pPr>
        <w:pStyle w:val="Heading1"/>
        <w:spacing w:after="200" w:before="360"/>
      </w:pPr>
      <w:r>
        <w:rPr>
          <w:b/>
          <w:bCs/>
          <w:sz w:val="32"/>
          <w:szCs w:val="32"/>
        </w:rPr>
        <w:t xml:space="preserve">2. System architecture</w:t>
      </w:r>
    </w:p>
    <w:p>
      <w:pPr>
        <w:spacing w:after="60" w:before="60"/>
      </w:pPr>
      <w:r>
        <w:t xml:space="preserve">Sentinel is organized as a request-time path (the part that sees production traffic) and an offline path (training, threshold tuning, drift analysis). Both paths share a single MLflow registry as the source of truth for which models are champion / challenger.</w:t>
      </w:r>
    </w:p>
    <w:p>
      <w:pPr>
        <w:pStyle w:val="Heading2"/>
        <w:spacing w:after="120" w:before="240"/>
      </w:pPr>
      <w:r>
        <w:rPr>
          <w:b/>
          <w:bCs/>
          <w:sz w:val="26"/>
          <w:szCs w:val="26"/>
        </w:rPr>
        <w:t xml:space="preserve">Request-time path</w:t>
      </w:r>
    </w:p>
    <w:p>
      <w:pPr>
        <w:pStyle w:val="ListParagraph"/>
        <w:numPr>
          <w:ilvl w:val="0"/>
          <w:numId w:val="2"/>
        </w:numPr>
        <w:spacing w:after="40" w:before="40"/>
      </w:pPr>
      <w:r>
        <w:t xml:space="preserve">FastAPI service loads the registered champion + challenger from MLflow at startup.</w:t>
      </w:r>
    </w:p>
    <w:p>
      <w:pPr>
        <w:pStyle w:val="ListParagraph"/>
        <w:numPr>
          <w:ilvl w:val="0"/>
          <w:numId w:val="2"/>
        </w:numPr>
        <w:spacing w:after="40" w:before="40"/>
      </w:pPr>
      <w:r>
        <w:t xml:space="preserve">Each /predict request reads online velocity features from Redis (5.4M originator keys, populated nightly).</w:t>
      </w:r>
    </w:p>
    <w:p>
      <w:pPr>
        <w:pStyle w:val="ListParagraph"/>
        <w:numPr>
          <w:ilvl w:val="0"/>
          <w:numId w:val="2"/>
        </w:numPr>
        <w:spacing w:after="40" w:before="40"/>
      </w:pPr>
      <w:r>
        <w:t xml:space="preserve">Both models score every request. The champion's decision is served to the client; the challenger runs in shadow mode.</w:t>
      </w:r>
    </w:p>
    <w:p>
      <w:pPr>
        <w:pStyle w:val="ListParagraph"/>
        <w:numPr>
          <w:ilvl w:val="0"/>
          <w:numId w:val="2"/>
        </w:numPr>
        <w:spacing w:after="40" w:before="40"/>
      </w:pPr>
      <w:r>
        <w:t xml:space="preserve">A stable SHA-256 hash on request_id mod 100 controls the A/B split via CHALLENGER_TRAFFIC_PCT.</w:t>
      </w:r>
    </w:p>
    <w:p>
      <w:pPr>
        <w:pStyle w:val="ListParagraph"/>
        <w:numPr>
          <w:ilvl w:val="0"/>
          <w:numId w:val="2"/>
        </w:numPr>
        <w:spacing w:after="40" w:before="40"/>
      </w:pPr>
      <w:r>
        <w:t xml:space="preserve">Each prediction is logged to SQLite (WAL + thread lock) for offline analysis. Prometheus client emits operational metrics on /metrics.</w:t>
      </w:r>
    </w:p>
    <w:p>
      <w:pPr>
        <w:pStyle w:val="Heading2"/>
        <w:spacing w:after="120" w:before="240"/>
      </w:pPr>
      <w:r>
        <w:rPr>
          <w:b/>
          <w:bCs/>
          <w:sz w:val="26"/>
          <w:szCs w:val="26"/>
        </w:rPr>
        <w:t xml:space="preserve">Offline path</w:t>
      </w:r>
    </w:p>
    <w:p>
      <w:pPr>
        <w:pStyle w:val="ListParagraph"/>
        <w:numPr>
          <w:ilvl w:val="0"/>
          <w:numId w:val="2"/>
        </w:numPr>
        <w:spacing w:after="40" w:before="40"/>
      </w:pPr>
      <w:r>
        <w:t xml:space="preserve">Data pipeline: Polars-based feature engineering (25 features) on 6.36M PaySim rows, split by step into train (4.43M) / val (973K) / holdout (956K).</w:t>
      </w:r>
    </w:p>
    <w:p>
      <w:pPr>
        <w:pStyle w:val="ListParagraph"/>
        <w:numPr>
          <w:ilvl w:val="0"/>
          <w:numId w:val="2"/>
        </w:numPr>
        <w:spacing w:after="40" w:before="40"/>
      </w:pPr>
      <w:r>
        <w:t xml:space="preserve">Champion training: LightGBM + Optuna 30-trial Bayesian search.</w:t>
      </w:r>
    </w:p>
    <w:p>
      <w:pPr>
        <w:pStyle w:val="ListParagraph"/>
        <w:numPr>
          <w:ilvl w:val="0"/>
          <w:numId w:val="2"/>
        </w:numPr>
        <w:spacing w:after="40" w:before="40"/>
      </w:pPr>
      <w:r>
        <w:t xml:space="preserve">Challenger training: PyTorch tabular MLP with type-embedding head, MPS-accelerated.</w:t>
      </w:r>
    </w:p>
    <w:p>
      <w:pPr>
        <w:pStyle w:val="ListParagraph"/>
        <w:numPr>
          <w:ilvl w:val="0"/>
          <w:numId w:val="2"/>
        </w:numPr>
        <w:spacing w:after="40" w:before="40"/>
      </w:pPr>
      <w:r>
        <w:t xml:space="preserve">Cost-aware threshold tuning: sweep 100 thresholds, pick minimum expected cost (FN cost 100× FP cost).</w:t>
      </w:r>
    </w:p>
    <w:p>
      <w:pPr>
        <w:pStyle w:val="ListParagraph"/>
        <w:numPr>
          <w:ilvl w:val="0"/>
          <w:numId w:val="2"/>
        </w:numPr>
        <w:spacing w:after="40" w:before="40"/>
      </w:pPr>
      <w:r>
        <w:t xml:space="preserve">Drift detection: Evidently nightly job comparing live prediction log against training reference (Wasserstein normed).</w:t>
      </w:r>
    </w:p>
    <w:p>
      <w:pPr>
        <w:pStyle w:val="Heading2"/>
        <w:spacing w:after="120" w:before="240"/>
      </w:pPr>
      <w:r>
        <w:rPr>
          <w:b/>
          <w:bCs/>
          <w:sz w:val="26"/>
          <w:szCs w:val="26"/>
        </w:rPr>
        <w:t xml:space="preserve">Observability stack</w:t>
      </w:r>
    </w:p>
    <w:p>
      <w:pPr>
        <w:pStyle w:val="ListParagraph"/>
        <w:numPr>
          <w:ilvl w:val="0"/>
          <w:numId w:val="2"/>
        </w:numPr>
        <w:spacing w:after="40" w:before="40"/>
      </w:pPr>
      <w:r>
        <w:t xml:space="preserve">Prometheus scrapes /metrics every 5 seconds. 6 alert rules across SLO / quality / availability groups.</w:t>
      </w:r>
    </w:p>
    <w:p>
      <w:pPr>
        <w:pStyle w:val="ListParagraph"/>
        <w:numPr>
          <w:ilvl w:val="0"/>
          <w:numId w:val="2"/>
        </w:numPr>
        <w:spacing w:after="40" w:before="40"/>
      </w:pPr>
      <w:r>
        <w:t xml:space="preserve">Grafana dashboard with 7 panels: RPS by decision, latency p50/p95/p99, fraud probability distribution, block rate, total predictions, service health, Redis lookup p99.</w:t>
      </w:r>
    </w:p>
    <w:p>
      <w:pPr>
        <w:pStyle w:val="ListParagraph"/>
        <w:numPr>
          <w:ilvl w:val="0"/>
          <w:numId w:val="2"/>
        </w:numPr>
        <w:spacing w:after="40" w:before="40"/>
      </w:pPr>
      <w:r>
        <w:t xml:space="preserve">Evidently HTML drift report (Wasserstein per feature). One-command stack via docker compose up.</w:t>
      </w:r>
    </w:p>
    <w:p>
      <w:r>
        <w:br w:type="page"/>
      </w:r>
    </w:p>
    <w:p>
      <w:pPr>
        <w:pStyle w:val="Heading1"/>
        <w:spacing w:after="200" w:before="360"/>
      </w:pPr>
      <w:r>
        <w:rPr>
          <w:b/>
          <w:bCs/>
          <w:sz w:val="32"/>
          <w:szCs w:val="32"/>
        </w:rPr>
        <w:t xml:space="preserve">3. Key technical decisions</w:t>
      </w:r>
    </w:p>
    <w:p>
      <w:pPr>
        <w:pStyle w:val="Heading2"/>
        <w:spacing w:after="120" w:before="240"/>
      </w:pPr>
      <w:r>
        <w:rPr>
          <w:b/>
          <w:bCs/>
          <w:sz w:val="26"/>
          <w:szCs w:val="26"/>
        </w:rPr>
        <w:t xml:space="preserve">Why LightGBM as champion</w:t>
      </w:r>
    </w:p>
    <w:p>
      <w:pPr>
        <w:spacing w:after="60" w:before="60"/>
      </w:pPr>
      <w:r>
        <w:t xml:space="preserve">Tree-based gradient boosters dominate tabular fraud detection because they are scale-invariant, robust to missing values, and don't require feature standardization. They also expose feature importance directly, which is invaluable when a fraud analyst needs to explain a block decision to a regulator. The 30-trial Optuna sweep gave a holdout PR-AUC of 0.9995 in under 7 seconds of training.</w:t>
      </w:r>
    </w:p>
    <w:p>
      <w:pPr>
        <w:pStyle w:val="Heading2"/>
        <w:spacing w:after="120" w:before="240"/>
      </w:pPr>
      <w:r>
        <w:rPr>
          <w:b/>
          <w:bCs/>
          <w:sz w:val="26"/>
          <w:szCs w:val="26"/>
        </w:rPr>
        <w:t xml:space="preserve">Why a PyTorch MLP as challenger</w:t>
      </w:r>
    </w:p>
    <w:p>
      <w:pPr>
        <w:spacing w:after="60" w:before="60"/>
      </w:pPr>
      <w:r>
        <w:t xml:space="preserve">Two reasons. First, the architecture is genuinely different from LightGBM — a neural net learns continuous decision boundaries and shared representations across transaction types via an embedding layer, while trees learn axis-aligned splits. This makes them genuinely independent models, which is what we want for shadow mode and A/B testing. Second, the contrast between the two paradigms is itself an interview talking point: when does deep learning beat trees on tabular data, and when doesn't it?</w:t>
      </w:r>
    </w:p>
    <w:p>
      <w:pPr>
        <w:pStyle w:val="Heading2"/>
        <w:spacing w:after="120" w:before="240"/>
      </w:pPr>
      <w:r>
        <w:rPr>
          <w:b/>
          <w:bCs/>
          <w:sz w:val="26"/>
          <w:szCs w:val="26"/>
        </w:rPr>
        <w:t xml:space="preserve">Why cost-aware threshold tuning</w:t>
      </w:r>
    </w:p>
    <w:p>
      <w:pPr>
        <w:spacing w:after="60" w:before="60"/>
      </w:pPr>
      <w:r>
        <w:t xml:space="preserve">Default 0.5 thresholds are a bug in real fraud systems. A missed fraud (false negative) costs ~100× a false positive (a legitimate customer is annoyed; they call support). We sweep 100 candidate thresholds on the validation set, compute the expected cost at each, and pick the minimum. Champion landed at threshold 0.9990 with FP=1 and FN=0 on the validation set.</w:t>
      </w:r>
    </w:p>
    <w:p>
      <w:pPr>
        <w:pStyle w:val="Heading2"/>
        <w:spacing w:after="120" w:before="240"/>
      </w:pPr>
      <w:r>
        <w:rPr>
          <w:b/>
          <w:bCs/>
          <w:sz w:val="26"/>
          <w:szCs w:val="26"/>
        </w:rPr>
        <w:t xml:space="preserve">Why shadow mode + A/B routing</w:t>
      </w:r>
    </w:p>
    <w:p>
      <w:pPr>
        <w:spacing w:after="60" w:before="60"/>
      </w:pPr>
      <w:r>
        <w:t xml:space="preserve">Holdout PR-AUC is a ranking metric — it does not detect probability-calibration bugs that only surface on production-shape traffic. We hit exactly this bug in Phase 4: the challenger had PR-AUC 0.9963 on holdout, but blocked 95% of clean Locust traffic in shadow mode. Root cause: velocity features in PaySim are near-constant during training, so the scaler learned mean ≈ 1.001, std ≈ 0.032. At inference time, Locust generates fresh accounts (velocity = 0), which standardizes to z ≈ -31. The MLP's BatchNorm + sigmoid output saturated to 1.0. LightGBM was scale-invariant and unaffected. The fix: retrain challenger without the three velocity columns. Post-fix agreement: 100.000% on 24,814 decisions, Pearson 0.9999.</w:t>
      </w:r>
    </w:p>
    <w:p>
      <w:pPr>
        <w:pStyle w:val="Heading2"/>
        <w:spacing w:after="120" w:before="240"/>
      </w:pPr>
      <w:r>
        <w:rPr>
          <w:b/>
          <w:bCs/>
          <w:sz w:val="26"/>
          <w:szCs w:val="26"/>
        </w:rPr>
        <w:t xml:space="preserve">Why Prometheus + Evidently together (not just one)</w:t>
      </w:r>
    </w:p>
    <w:p>
      <w:pPr>
        <w:spacing w:after="60" w:before="60"/>
      </w:pPr>
      <w:r>
        <w:t xml:space="preserve">Prometheus answers what is happening right now (RPS, latency, decision rate, drift in operational dimensions). Evidently answers whether the input distribution has shifted from training (Wasserstein, KL, PSI per feature). They are orthogonal: Prometheus alerts on minute-scale operational anomalies; Evidently runs nightly and answers questions on day-scale data quality. A real fraud team needs both. Sentinel ships both, in one docker-compose.</w:t>
      </w:r>
    </w:p>
    <w:p>
      <w:pPr>
        <w:pStyle w:val="Heading2"/>
        <w:spacing w:after="120" w:before="240"/>
      </w:pPr>
      <w:r>
        <w:rPr>
          <w:b/>
          <w:bCs/>
          <w:sz w:val="26"/>
          <w:szCs w:val="26"/>
        </w:rPr>
        <w:t xml:space="preserve">Why a snapshot-from-disk path for deployment</w:t>
      </w:r>
    </w:p>
    <w:p>
      <w:pPr>
        <w:spacing w:after="60" w:before="60"/>
      </w:pPr>
      <w:r>
        <w:t xml:space="preserve">MLflow + Redis + Prometheus + Grafana is the right stack for an on-premise or VPC deployment, but Hugging Face Spaces gives you one container, no Redis, no MLflow. A MODEL_SOURCE=local env var switches the inference service to load the champion and challenger from a 75 KB snapshot bundle on disk. The same code paths handle both modes — no special-casing for prod-vs-demo. This is the kind of multi-environment portability real systems need.</w:t>
      </w:r>
    </w:p>
    <w:p>
      <w:r>
        <w:br w:type="page"/>
      </w:r>
    </w:p>
    <w:p>
      <w:pPr>
        <w:pStyle w:val="Heading1"/>
        <w:spacing w:after="200" w:before="360"/>
      </w:pPr>
      <w:r>
        <w:rPr>
          <w:b/>
          <w:bCs/>
          <w:sz w:val="32"/>
          <w:szCs w:val="32"/>
        </w:rPr>
        <w:t xml:space="preserve">4. Phase-by-phase story</w:t>
      </w:r>
    </w:p>
    <w:p>
      <w:pPr>
        <w:pStyle w:val="Heading2"/>
        <w:spacing w:after="120" w:before="240"/>
      </w:pPr>
      <w:r>
        <w:rPr>
          <w:b/>
          <w:bCs/>
          <w:sz w:val="26"/>
          <w:szCs w:val="26"/>
        </w:rPr>
        <w:t xml:space="preserve">Phase 1 — Data + features + baseline</w:t>
      </w:r>
    </w:p>
    <w:p>
      <w:pPr>
        <w:spacing w:after="60" w:before="60"/>
      </w:pPr>
      <w:r>
        <w:t xml:space="preserve">Loaded PaySim (6.36M rows), built 25 engineered features (balance deltas, ratios, drained-to-zero flag, velocity counts), split by step. Baseline LightGBM at default hyperparameters trained in 4.5 seconds and hit holdout PR-AUC 0.891. Found the smoking-gun feature: drained_to_zero (1.0 for 97.9% of fraud, 0.235 for non-fraud).</w:t>
      </w:r>
    </w:p>
    <w:p>
      <w:pPr>
        <w:pStyle w:val="Heading2"/>
        <w:spacing w:after="120" w:before="240"/>
      </w:pPr>
      <w:r>
        <w:rPr>
          <w:b/>
          <w:bCs/>
          <w:sz w:val="26"/>
          <w:szCs w:val="26"/>
        </w:rPr>
        <w:t xml:space="preserve">Phase 2 — Champion, challenger, cost-aware threshold</w:t>
      </w:r>
    </w:p>
    <w:p>
      <w:pPr>
        <w:spacing w:after="60" w:before="60"/>
      </w:pPr>
      <w:r>
        <w:t xml:space="preserve">Optuna 30-trial sweep tuned LightGBM to PR-AUC 0.9995 in 6.6 seconds of training. Trained the MLP challenger to PR-AUC 0.9984. Cost-aware threshold tuning (FN cost 100× FP) placed both models at threshold 0.9990. All registered in MLflow.</w:t>
      </w:r>
    </w:p>
    <w:p>
      <w:pPr>
        <w:pStyle w:val="Heading2"/>
        <w:spacing w:after="120" w:before="240"/>
      </w:pPr>
      <w:r>
        <w:rPr>
          <w:b/>
          <w:bCs/>
          <w:sz w:val="26"/>
          <w:szCs w:val="26"/>
        </w:rPr>
        <w:t xml:space="preserve">Phase 3 — Real-time inference service</w:t>
      </w:r>
    </w:p>
    <w:p>
      <w:pPr>
        <w:spacing w:after="60" w:before="60"/>
      </w:pPr>
      <w:r>
        <w:t xml:space="preserve">FastAPI service with Pydantic schemas, Redis online feature lookup, Prometheus instrumentation. Loaded models from MLflow registry at startup. Locust load test: 1,371 RPS, p99 96ms, 0 failures across 38,482 requests. macOS-specific gotchas resolved (KMP_DUPLICATE_LIB_OK, MLflow bypass for LightGBM, single-threaded predict).</w:t>
      </w:r>
    </w:p>
    <w:p>
      <w:pPr>
        <w:pStyle w:val="Heading2"/>
        <w:spacing w:after="120" w:before="240"/>
      </w:pPr>
      <w:r>
        <w:rPr>
          <w:b/>
          <w:bCs/>
          <w:sz w:val="26"/>
          <w:szCs w:val="26"/>
        </w:rPr>
        <w:t xml:space="preserve">Phase 4 — Shadow mode + A/B + the bug story</w:t>
      </w:r>
    </w:p>
    <w:p>
      <w:pPr>
        <w:spacing w:after="60" w:before="60"/>
      </w:pPr>
      <w:r>
        <w:t xml:space="preserve">First shadow run: 5.07% agreement, challenger blocking everything. Diagnostic showed velocity features at z ≈ -31 on production traffic. Champion scale-invariant; MLP catastrophically saturated. Retrained challenger without velocity columns → 100.000% agreement, Pearson 0.9999. This is the most interview-worthy finding in the project: a calibration bug invisible to holdout PR-AUC, surfaced by shadow mode.</w:t>
      </w:r>
    </w:p>
    <w:p>
      <w:pPr>
        <w:pStyle w:val="Heading2"/>
        <w:spacing w:after="120" w:before="240"/>
      </w:pPr>
      <w:r>
        <w:rPr>
          <w:b/>
          <w:bCs/>
          <w:sz w:val="26"/>
          <w:szCs w:val="26"/>
        </w:rPr>
        <w:t xml:space="preserve">Phase 5 — Production monitoring stack</w:t>
      </w:r>
    </w:p>
    <w:p>
      <w:pPr>
        <w:spacing w:after="60" w:before="60"/>
      </w:pPr>
      <w:r>
        <w:t xml:space="preserve">docker-compose up brings Redis + Prometheus + Grafana. Grafana dashboard with 7 panels (RPS, p50/p95/p99, fraud probability histogram, block rate, total predictions, health, Redis p99). Evidently drift report: 100% of monitored features drifted (Locust traffic vs PaySim training, Wasserstein 1.65 on log_amount). Six Prometheus alert rules: SLO (latency, traffic), quality (block rate, score saturation), availability (model loaded, Redis reachable).</w:t>
      </w:r>
    </w:p>
    <w:p>
      <w:pPr>
        <w:pStyle w:val="Heading2"/>
        <w:spacing w:after="120" w:before="240"/>
      </w:pPr>
      <w:r>
        <w:rPr>
          <w:b/>
          <w:bCs/>
          <w:sz w:val="26"/>
          <w:szCs w:val="26"/>
        </w:rPr>
        <w:t xml:space="preserve">Phase 6 — Adversarial robustness + sustained / step load</w:t>
      </w:r>
    </w:p>
    <w:p>
      <w:pPr>
        <w:spacing w:after="60" w:before="60"/>
      </w:pPr>
      <w:r>
        <w:t xml:space="preserve">FGSM sweep across ε ∈ [0.001, 1.0] with attacker-realistic constraints (only amount + ratios are attacker-controllable; balances are bookkeeping facts). Both models ≥90% detection across the entire range; the gradient-saturated MLP is actually marginally more robust than the tree at low ε. Sustained 10-minute load test: 510,968 requests, 0 failures, memory flat at 282 MB ± 1.3 MB. Step-load to failure: ~1,500 RPS is the single-worker uvicorn ceiling; failures are connection-level (TCP accept queue overflow), not HTTP 5xx.</w:t>
      </w:r>
    </w:p>
    <w:p>
      <w:pPr>
        <w:pStyle w:val="Heading2"/>
        <w:spacing w:after="120" w:before="240"/>
      </w:pPr>
      <w:r>
        <w:rPr>
          <w:b/>
          <w:bCs/>
          <w:sz w:val="26"/>
          <w:szCs w:val="26"/>
        </w:rPr>
        <w:t xml:space="preserve">Phase 7 — Demo UI + Hugging Face Spaces deploy</w:t>
      </w:r>
    </w:p>
    <w:p>
      <w:pPr>
        <w:spacing w:after="60" w:before="60"/>
      </w:pPr>
      <w:r>
        <w:t xml:space="preserve">Streamlit control panel (3 tabs: score a transaction, live system state, about). Single-container deployment: FastAPI + Streamlit under supervisord in one Docker image, Streamlit-only port 7860 exposed publicly. Model artifacts shipped as a 75 KB snapshot — no MLflow, no Redis dependency on Spaces. Live at huggingface.co/spaces/hugocorreia123/sentinel-fraud-mlops.</w:t>
      </w:r>
    </w:p>
    <w:p>
      <w:r>
        <w:br w:type="page"/>
      </w:r>
    </w:p>
    <w:p>
      <w:pPr>
        <w:pStyle w:val="Heading1"/>
        <w:spacing w:after="200" w:before="360"/>
      </w:pPr>
      <w:r>
        <w:rPr>
          <w:b/>
          <w:bCs/>
          <w:sz w:val="32"/>
          <w:szCs w:val="32"/>
        </w:rPr>
        <w:t xml:space="preserve">5. Interview talking points</w:t>
      </w:r>
    </w:p>
    <w:p>
      <w:pPr>
        <w:spacing w:after="60" w:before="60"/>
      </w:pPr>
      <w:r>
        <w:t xml:space="preserve">Six points to lean on when describing the project, in approximate order of how often they come up.</w:t>
      </w:r>
    </w:p>
    <w:p>
      <w:pPr>
        <w:pStyle w:val="Heading2"/>
        <w:spacing w:after="120" w:before="240"/>
      </w:pPr>
      <w:r>
        <w:rPr>
          <w:b/>
          <w:bCs/>
          <w:sz w:val="26"/>
          <w:szCs w:val="26"/>
        </w:rPr>
        <w:t xml:space="preserve">1. The shadow-mode bug story</w:t>
      </w:r>
    </w:p>
    <w:p>
      <w:pPr>
        <w:spacing w:after="60" w:before="60"/>
      </w:pPr>
      <w:r>
        <w:t xml:space="preserve">By far the strongest talking point. Demonstrates that I understand the gap between offline metrics and production reality, that I can debug feature-distribution-shift in a neural net, and that I know why tree-based models are preferred in fraud teams. If asked about a hard bug, this is the one.</w:t>
      </w:r>
    </w:p>
    <w:p>
      <w:pPr>
        <w:pStyle w:val="Heading2"/>
        <w:spacing w:after="120" w:before="240"/>
      </w:pPr>
      <w:r>
        <w:rPr>
          <w:b/>
          <w:bCs/>
          <w:sz w:val="26"/>
          <w:szCs w:val="26"/>
        </w:rPr>
        <w:t xml:space="preserve">2. Why we chose two different model families</w:t>
      </w:r>
    </w:p>
    <w:p>
      <w:pPr>
        <w:spacing w:after="60" w:before="60"/>
      </w:pPr>
      <w:r>
        <w:t xml:space="preserve">Champion-challenger only works if the two models are genuinely different — otherwise the A/B test detects nothing. LightGBM and a PyTorch MLP learn fundamentally different decision boundaries, which makes them appropriate paired models. (Reasonable follow-up: "why not two LightGBM models with different hyperparameters?" Answer: same family, near-identical inductive bias; you won't detect anything interesting.)</w:t>
      </w:r>
    </w:p>
    <w:p>
      <w:pPr>
        <w:pStyle w:val="Heading2"/>
        <w:spacing w:after="120" w:before="240"/>
      </w:pPr>
      <w:r>
        <w:rPr>
          <w:b/>
          <w:bCs/>
          <w:sz w:val="26"/>
          <w:szCs w:val="26"/>
        </w:rPr>
        <w:t xml:space="preserve">3. The cost-aware threshold</w:t>
      </w:r>
    </w:p>
    <w:p>
      <w:pPr>
        <w:spacing w:after="60" w:before="60"/>
      </w:pPr>
      <w:r>
        <w:t xml:space="preserve">Most ML candidates default to 0.5 or maximize F1. In fraud, FN cost is dramatically higher than FP cost — every fraud team has empirically calibrated this ratio. Sentinel ships this as a first-class concept, with a sweep producing the optimal threshold given a cost matrix.</w:t>
      </w:r>
    </w:p>
    <w:p>
      <w:pPr>
        <w:pStyle w:val="Heading2"/>
        <w:spacing w:after="120" w:before="240"/>
      </w:pPr>
      <w:r>
        <w:rPr>
          <w:b/>
          <w:bCs/>
          <w:sz w:val="26"/>
          <w:szCs w:val="26"/>
        </w:rPr>
        <w:t xml:space="preserve">4. The full Prometheus + Evidently stack</w:t>
      </w:r>
    </w:p>
    <w:p>
      <w:pPr>
        <w:spacing w:after="60" w:before="60"/>
      </w:pPr>
      <w:r>
        <w:t xml:space="preserve">Most candidates show one. The combination matters because they cover orthogonal failure modes. Operational drift (latency creep, decision skew) vs distributional drift (the world changed and your features moved). Bonus: I can explain why Alertmanager is the logical next step (route alerts → PagerDuty / Slack), even though it's not in the demo.</w:t>
      </w:r>
    </w:p>
    <w:p>
      <w:pPr>
        <w:pStyle w:val="Heading2"/>
        <w:spacing w:after="120" w:before="240"/>
      </w:pPr>
      <w:r>
        <w:rPr>
          <w:b/>
          <w:bCs/>
          <w:sz w:val="26"/>
          <w:szCs w:val="26"/>
        </w:rPr>
        <w:t xml:space="preserve">5. The honest performance numbers</w:t>
      </w:r>
    </w:p>
    <w:p>
      <w:pPr>
        <w:spacing w:after="60" w:before="60"/>
      </w:pPr>
      <w:r>
        <w:t xml:space="preserve">The Phase 3 30-second smoke test gave p99 96ms. The Phase 6 sustained 10-minute test gave p99 140ms — slightly above the 100ms SLO. I report both, because the longer test is the more honest one. Conscientious engineers value candidates who don't cherry-pick benchmarks.</w:t>
      </w:r>
    </w:p>
    <w:p>
      <w:pPr>
        <w:pStyle w:val="Heading2"/>
        <w:spacing w:after="120" w:before="240"/>
      </w:pPr>
      <w:r>
        <w:rPr>
          <w:b/>
          <w:bCs/>
          <w:sz w:val="26"/>
          <w:szCs w:val="26"/>
        </w:rPr>
        <w:t xml:space="preserve">6. The deployment story</w:t>
      </w:r>
    </w:p>
    <w:p>
      <w:pPr>
        <w:spacing w:after="60" w:before="60"/>
      </w:pPr>
      <w:r>
        <w:t xml:space="preserve">Same codebase, two deployment targets: a full Docker Compose stack for local / on-prem (MLflow + Redis + Prometheus + Grafana + FastAPI), and a single-container HF Spaces image (models from disk, no Redis). The env-var-driven model loader (MODEL_SOURCE=mlflow | local) is the only difference between the two modes. This is multi-environment portability done right.</w:t>
      </w:r>
    </w:p>
    <w:p>
      <w:r>
        <w:br w:type="page"/>
      </w:r>
    </w:p>
    <w:p>
      <w:pPr>
        <w:pStyle w:val="Heading1"/>
        <w:spacing w:after="200" w:before="360"/>
      </w:pPr>
      <w:r>
        <w:rPr>
          <w:b/>
          <w:bCs/>
          <w:sz w:val="32"/>
          <w:szCs w:val="32"/>
        </w:rPr>
        <w:t xml:space="preserve">6. Links and tech stack</w:t>
      </w:r>
    </w:p>
    <w:p>
      <w:pPr>
        <w:pStyle w:val="Heading2"/>
        <w:spacing w:after="120" w:before="240"/>
      </w:pPr>
      <w:r>
        <w:rPr>
          <w:b/>
          <w:bCs/>
          <w:sz w:val="26"/>
          <w:szCs w:val="26"/>
        </w:rPr>
        <w:t xml:space="preserve">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r>
              <w:rPr>
                <w:b/>
                <w:bCs/>
                <w:sz w:val="22"/>
                <w:szCs w:val="22"/>
              </w:rPr>
              <w:t xml:space="preserve">Resource</w:t>
            </w:r>
          </w:p>
        </w:tc>
        <w:tc>
          <w:tcPr>
            <w:tcW w:type="dxa" w:w="64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r>
              <w:rPr>
                <w:b/>
                <w:bCs/>
                <w:sz w:val="22"/>
                <w:szCs w:val="22"/>
              </w:rPr>
              <w:t xml:space="preserve">URL</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GitHub repository</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github.com/hugocorreia123/sentinel-fraud-mlops</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Hugging Face Space (live demo)</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huggingface.co/spaces/hugocorreia123/sentinel-fraud-mlops</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Phase 4 — shadow-mode bug story</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docs/reports/phase4_shadow_ab_analysis.md</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Phase 5 — monitoring stack</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docs/reports/phase5_monitoring.md</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Phase 6 — adversarial + load</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docs/reports/phase6_robustness_and_load.md</w:t>
            </w:r>
          </w:p>
        </w:tc>
      </w:tr>
    </w:tbl>
    <w:p>
      <w:pPr>
        <w:spacing w:after="60" w:before="60"/>
      </w:pPr>
      <w:r>
        <w:t xml:space="preserve"/>
      </w:r>
    </w:p>
    <w:p>
      <w:pPr>
        <w:pStyle w:val="Heading2"/>
        <w:spacing w:after="120" w:before="240"/>
      </w:pPr>
      <w:r>
        <w:rPr>
          <w:b/>
          <w:bCs/>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r>
              <w:rPr>
                <w:b/>
                <w:bCs/>
                <w:sz w:val="22"/>
                <w:szCs w:val="22"/>
              </w:rPr>
              <w:t xml:space="preserve">Layer</w:t>
            </w:r>
          </w:p>
        </w:tc>
        <w:tc>
          <w:tcPr>
            <w:tcW w:type="dxa" w:w="64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r>
              <w:rPr>
                <w:b/>
                <w:bCs/>
                <w:sz w:val="22"/>
                <w:szCs w:val="22"/>
              </w:rPr>
              <w:t xml:space="preserve">Choice</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Modelling</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LightGBM (champion) · PyTorch (Tabular NN challenger) · scikit-learn</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Data</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Polars · pandas · pyarrow</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MLOps</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MLflow (tracking + registry)</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Serving</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FastAPI · uvicorn · Pydantic</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Feature store</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Redis (velocity features, 5.4M keys)</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Monitoring</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Prometheus · Grafana · Evidently (drift)</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Testing</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pytest · Locust (load) · custom adversarial harness</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Demo UI</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Streamlit + Plotly</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Infra</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Docker Compose · Hugging Face Spaces (single-container)</w:t>
            </w:r>
          </w:p>
        </w:tc>
      </w:tr>
      <w:tr>
        <w:tc>
          <w:tcPr>
            <w:tcW w:type="dxa" w:w="28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Tooling</w:t>
            </w:r>
          </w:p>
        </w:tc>
        <w:tc>
          <w:tcPr>
            <w:tcW w:type="dxa" w:w="6480"/>
            <w:tcBorders>
              <w:top w:val="single" w:color="BFBFBF" w:sz="4"/>
              <w:left w:val="single" w:color="BFBFBF" w:sz="4"/>
              <w:bottom w:val="single" w:color="BFBFBF" w:sz="4"/>
              <w:right w:val="single" w:color="BFBFBF" w:sz="4"/>
            </w:tcBorders>
            <w:tcMar>
              <w:top w:type="dxa" w:w="100"/>
              <w:left w:type="dxa" w:w="150"/>
              <w:bottom w:type="dxa" w:w="100"/>
              <w:right w:type="dxa" w:w="150"/>
            </w:tcMar>
          </w:tcPr>
          <w:p>
            <w:r>
              <w:rPr>
                <w:b w:val="false"/>
                <w:bCs w:val="false"/>
                <w:sz w:val="22"/>
                <w:szCs w:val="22"/>
              </w:rPr>
              <w:t xml:space="preserve">uv (Python package manager) · ruff · mypy</w:t>
            </w:r>
          </w:p>
        </w:tc>
      </w:tr>
    </w:tbl>
    <w:p>
      <w:pPr>
        <w:spacing w:after="60" w:before="60"/>
      </w:pPr>
      <w:r>
        <w:t xml:space="preserve"/>
      </w:r>
    </w:p>
    <w:p>
      <w:pPr>
        <w:pStyle w:val="Heading2"/>
        <w:spacing w:after="120" w:before="240"/>
      </w:pPr>
      <w:r>
        <w:rPr>
          <w:b/>
          <w:bCs/>
          <w:sz w:val="26"/>
          <w:szCs w:val="26"/>
        </w:rPr>
        <w:t xml:space="preserve">Author</w:t>
      </w:r>
    </w:p>
    <w:p>
      <w:pPr>
        <w:spacing w:after="60" w:before="60"/>
      </w:pPr>
      <w:r>
        <w:t xml:space="preserve">Hugo Correia — Data Scientist · ML / AI Engineer · Lisbon, Portugal · MSc Data Science (NOVA IMS) · 12 industry certifications via Capgemini Data &amp; AI Academy 2025–2026.</w:t>
      </w:r>
    </w:p>
    <w:p>
      <w:pPr>
        <w:spacing w:after="60" w:before="60"/>
      </w:pPr>
      <w:r>
        <w:rPr>
          <w:b/>
          <w:bCs/>
          <w:i w:val="false"/>
          <w:iCs w:val="false"/>
        </w:rPr>
        <w:t xml:space="preserve">GitHub: </w:t>
      </w:r>
      <w:r>
        <w:rPr>
          <w:b w:val="false"/>
          <w:bCs w:val="false"/>
          <w:i w:val="false"/>
          <w:iCs w:val="false"/>
        </w:rPr>
        <w:t xml:space="preserve">github.com/hugocorreia123</w:t>
      </w:r>
    </w:p>
    <w:p>
      <w:pPr>
        <w:spacing w:after="60" w:before="60"/>
      </w:pPr>
      <w:r>
        <w:rPr>
          <w:b/>
          <w:bCs/>
          <w:i w:val="false"/>
          <w:iCs w:val="false"/>
        </w:rPr>
        <w:t xml:space="preserve">LinkedIn: </w:t>
      </w:r>
      <w:r>
        <w:rPr>
          <w:b w:val="false"/>
          <w:bCs w:val="false"/>
          <w:i w:val="false"/>
          <w:iCs w:val="false"/>
        </w:rPr>
        <w:t xml:space="preserve">linkedin.com/in/hugogncorreia</w:t>
      </w:r>
    </w:p>
    <w:p>
      <w:pPr>
        <w:spacing w:after="60" w:before="60"/>
      </w:pPr>
      <w:r>
        <w:rPr>
          <w:b/>
          <w:bCs/>
          <w:i w:val="false"/>
          <w:iCs w:val="false"/>
        </w:rPr>
        <w:t xml:space="preserve">Email: </w:t>
      </w:r>
      <w:r>
        <w:rPr>
          <w:b w:val="false"/>
          <w:bCs w:val="false"/>
          <w:i w:val="false"/>
          <w:iCs w:val="false"/>
        </w:rPr>
        <w:t xml:space="preserve">Hugocorreia55@hotmail.com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2026-06-05T19:02:12.113Z</dcterms:created>
  <dcterms:modified xsi:type="dcterms:W3CDTF">2026-06-05T19:02:12.128Z</dcterms:modified>
</cp:coreProperties>
</file>

<file path=docProps/custom.xml><?xml version="1.0" encoding="utf-8"?>
<Properties xmlns="http://schemas.openxmlformats.org/officeDocument/2006/custom-properties" xmlns:vt="http://schemas.openxmlformats.org/officeDocument/2006/docPropsVTypes"/>
</file>