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2128672"/>
        <w:docPartObj>
          <w:docPartGallery w:val="Cover Pages"/>
          <w:docPartUnique/>
        </w:docPartObj>
      </w:sdtPr>
      <w:sdtContent>
        <w:p w14:paraId="45BFC574" w14:textId="57EDF446" w:rsidR="007113CB" w:rsidRDefault="007113CB" w:rsidP="007113CB"/>
        <w:p w14:paraId="6906D405" w14:textId="77777777" w:rsidR="007113CB" w:rsidRPr="00CB6FF6" w:rsidRDefault="007113CB" w:rsidP="007113CB"/>
        <w:p w14:paraId="4600BEB3" w14:textId="4442F367" w:rsidR="007113CB" w:rsidRPr="004D441F" w:rsidRDefault="007113CB" w:rsidP="007113CB">
          <w:pPr>
            <w:rPr>
              <w:rFonts w:cs="Times New Roman"/>
            </w:rPr>
          </w:pPr>
        </w:p>
        <w:p w14:paraId="3A569E95" w14:textId="77777777" w:rsidR="007113CB" w:rsidRPr="00CB6FF6" w:rsidRDefault="007113CB" w:rsidP="007113CB"/>
        <w:p w14:paraId="280E8B47" w14:textId="77777777" w:rsidR="007113CB" w:rsidRPr="00CB6FF6" w:rsidRDefault="007113CB" w:rsidP="007113CB"/>
        <w:p w14:paraId="5101F1C4" w14:textId="77777777" w:rsidR="007113CB" w:rsidRDefault="007113CB" w:rsidP="007113CB">
          <w:pPr>
            <w:rPr>
              <w:rFonts w:cs="Times New Roman"/>
            </w:rPr>
          </w:pPr>
        </w:p>
        <w:p w14:paraId="52A4D746" w14:textId="77777777" w:rsidR="007113CB" w:rsidRPr="00CB6FF6" w:rsidRDefault="007113CB" w:rsidP="007113CB"/>
        <w:p w14:paraId="18E387ED" w14:textId="77777777" w:rsidR="007113CB" w:rsidRPr="00CB6FF6" w:rsidRDefault="007113CB" w:rsidP="007113CB"/>
        <w:p w14:paraId="6BE24D5C" w14:textId="77777777" w:rsidR="007113CB" w:rsidRDefault="007113CB" w:rsidP="007113CB">
          <w:pPr>
            <w:pStyle w:val="Titre"/>
            <w:jc w:val="center"/>
            <w:rPr>
              <w:sz w:val="36"/>
              <w:szCs w:val="36"/>
            </w:rPr>
          </w:pPr>
          <w:r w:rsidRPr="00393E2B">
            <w:rPr>
              <w:sz w:val="36"/>
              <w:szCs w:val="36"/>
            </w:rPr>
            <w:t>Mémoire de fin d’étude</w:t>
          </w:r>
        </w:p>
        <w:p w14:paraId="7D1BB099" w14:textId="77777777" w:rsidR="00C4091E" w:rsidRPr="00C4091E" w:rsidRDefault="00C4091E" w:rsidP="00C4091E"/>
        <w:p w14:paraId="63BEC073" w14:textId="41402D12" w:rsidR="007113CB" w:rsidRPr="00393E2B" w:rsidRDefault="00A353CE" w:rsidP="007113CB">
          <w:r w:rsidRPr="00393E2B">
            <w:rPr>
              <w:noProof/>
              <w:sz w:val="40"/>
              <w:szCs w:val="40"/>
              <w:lang w:val="en-US"/>
            </w:rPr>
            <mc:AlternateContent>
              <mc:Choice Requires="wps">
                <w:drawing>
                  <wp:inline distT="0" distB="0" distL="0" distR="0" wp14:anchorId="560DDE8F" wp14:editId="3CED74F7">
                    <wp:extent cx="5760000" cy="760095"/>
                    <wp:effectExtent l="0" t="0" r="19050" b="14605"/>
                    <wp:docPr id="1857398594" name="Zone de texte 1857398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760095"/>
                            </a:xfrm>
                            <a:prstGeom prst="rect">
                              <a:avLst/>
                            </a:prstGeom>
                            <a:solidFill>
                              <a:schemeClr val="accent1">
                                <a:lumMod val="20000"/>
                                <a:lumOff val="80000"/>
                              </a:schemeClr>
                            </a:solidFill>
                            <a:ln w="9525">
                              <a:solidFill>
                                <a:srgbClr val="000000"/>
                              </a:solidFill>
                              <a:miter lim="800000"/>
                              <a:headEnd/>
                              <a:tailEnd/>
                            </a:ln>
                          </wps:spPr>
                          <wps:txbx>
                            <w:txbxContent>
                              <w:p w14:paraId="1EC68745" w14:textId="4B230CAC" w:rsidR="00A353CE" w:rsidRPr="00113FF3" w:rsidRDefault="00541D0E" w:rsidP="00541D0E">
                                <w:pPr>
                                  <w:jc w:val="center"/>
                                </w:pPr>
                                <w:r w:rsidRPr="00541D0E">
                                  <w:rPr>
                                    <w:b/>
                                    <w:bCs/>
                                    <w:sz w:val="40"/>
                                    <w:szCs w:val="40"/>
                                  </w:rPr>
                                  <w:t>La diversification de portefeuille avec les marchés émergents est-elle toujours pertinente en 2023 ?</w:t>
                                </w:r>
                              </w:p>
                            </w:txbxContent>
                          </wps:txbx>
                          <wps:bodyPr rot="0" vert="horz" wrap="square" lIns="91440" tIns="45720" rIns="91440" bIns="45720" anchor="ctr" anchorCtr="0">
                            <a:noAutofit/>
                          </wps:bodyPr>
                        </wps:wsp>
                      </a:graphicData>
                    </a:graphic>
                  </wp:inline>
                </w:drawing>
              </mc:Choice>
              <mc:Fallback xmlns:w16du="http://schemas.microsoft.com/office/word/2023/wordml/word16du" xmlns:a="http://schemas.openxmlformats.org/drawingml/2006/main" xmlns:pic="http://schemas.openxmlformats.org/drawingml/2006/picture" xmlns:a14="http://schemas.microsoft.com/office/drawing/2010/main" xmlns:a16="http://schemas.microsoft.com/office/drawing/2014/main" xmlns:c="http://schemas.openxmlformats.org/drawingml/2006/chart" xmlns:asvg="http://schemas.microsoft.com/office/drawing/2016/SVG/main" xmlns:arto="http://schemas.microsoft.com/office/word/2006/arto">
                <w:pict>
                  <v:shapetype id="_x0000_t202" coordsize="21600,21600" o:spt="202" path="m,l,21600r21600,l21600,xe" w14:anchorId="560DDE8F">
                    <v:stroke joinstyle="miter"/>
                    <v:path gradientshapeok="t" o:connecttype="rect"/>
                  </v:shapetype>
                  <v:shape id="Zone de texte 1857398594" style="width:453.55pt;height:59.85pt;visibility:visible;mso-wrap-style:square;mso-left-percent:-10001;mso-top-percent:-10001;mso-position-horizontal:absolute;mso-position-horizontal-relative:char;mso-position-vertical:absolute;mso-position-vertical-relative:line;mso-left-percent:-10001;mso-top-percent:-10001;v-text-anchor:middle" o:spid="_x0000_s1026" fillcolor="#d9e2f3 [66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">
                    <v:textbox>
                      <w:txbxContent>
                        <w:p w:rsidRPr="00113FF3" w:rsidR="00A353CE" w:rsidP="00541D0E" w:rsidRDefault="00541D0E" w14:paraId="1EC68745" w14:textId="4B230CAC">
                          <w:pPr>
                            <w:jc w:val="center"/>
                          </w:pPr>
                          <w:r w:rsidRPr="00541D0E">
                            <w:rPr>
                              <w:b/>
                              <w:bCs/>
                              <w:sz w:val="40"/>
                              <w:szCs w:val="40"/>
                            </w:rPr>
                            <w:t>La diversification de portefeuille avec les marchés émergents est-elle toujours pertinente en 2023 ?</w:t>
                          </w:r>
                        </w:p>
                      </w:txbxContent>
                    </v:textbox>
                    <w10:anchorlock/>
                  </v:shape>
                </w:pict>
              </mc:Fallback>
            </mc:AlternateContent>
          </w:r>
        </w:p>
        <w:p w14:paraId="27E9E9B3" w14:textId="77777777" w:rsidR="007113CB" w:rsidRDefault="007113CB" w:rsidP="007113CB"/>
        <w:p w14:paraId="46BA4949" w14:textId="77777777" w:rsidR="00C4091E" w:rsidRPr="004D441F" w:rsidRDefault="00C4091E" w:rsidP="007113CB"/>
        <w:p w14:paraId="53B73D69" w14:textId="059C31F1" w:rsidR="007113CB" w:rsidRPr="004D441F" w:rsidRDefault="007113CB" w:rsidP="007113CB">
          <w:pPr>
            <w:jc w:val="center"/>
            <w:rPr>
              <w:sz w:val="36"/>
              <w:szCs w:val="36"/>
            </w:rPr>
          </w:pPr>
          <w:r w:rsidRPr="004D441F">
            <w:rPr>
              <w:sz w:val="36"/>
              <w:szCs w:val="36"/>
            </w:rPr>
            <w:t>En vue de l’obtention du diplôme d’ingénieur</w:t>
          </w:r>
          <w:r w:rsidR="00873F40">
            <w:rPr>
              <w:sz w:val="36"/>
              <w:szCs w:val="36"/>
            </w:rPr>
            <w:t xml:space="preserve"> et du master en finance quantitative</w:t>
          </w:r>
        </w:p>
        <w:p w14:paraId="37BBC6A1" w14:textId="77777777" w:rsidR="007113CB" w:rsidRDefault="007113CB" w:rsidP="007113CB">
          <w:pPr>
            <w:jc w:val="center"/>
          </w:pPr>
        </w:p>
        <w:p w14:paraId="39BFCE07" w14:textId="77777777" w:rsidR="007113CB" w:rsidRDefault="007113CB" w:rsidP="007113CB">
          <w:pPr>
            <w:jc w:val="center"/>
          </w:pPr>
        </w:p>
        <w:p w14:paraId="0E4FBD96" w14:textId="77777777" w:rsidR="007113CB" w:rsidRDefault="007113CB" w:rsidP="007113CB">
          <w:pPr>
            <w:jc w:val="center"/>
          </w:pPr>
        </w:p>
        <w:p w14:paraId="2428CB35" w14:textId="77777777" w:rsidR="007113CB" w:rsidRDefault="007113CB" w:rsidP="007113CB">
          <w:pPr>
            <w:jc w:val="center"/>
          </w:pPr>
        </w:p>
        <w:p w14:paraId="4C086E12" w14:textId="77777777" w:rsidR="007113CB" w:rsidRDefault="007113CB" w:rsidP="007113CB">
          <w:pPr>
            <w:jc w:val="center"/>
          </w:pPr>
        </w:p>
        <w:p w14:paraId="7A737CC1" w14:textId="77777777" w:rsidR="007113CB" w:rsidRDefault="007113CB" w:rsidP="007113CB">
          <w:pPr>
            <w:jc w:val="center"/>
          </w:pPr>
        </w:p>
        <w:p w14:paraId="3B85FE9C" w14:textId="77777777" w:rsidR="007113CB" w:rsidRDefault="007113CB" w:rsidP="007113CB">
          <w:pPr>
            <w:jc w:val="center"/>
          </w:pPr>
        </w:p>
        <w:p w14:paraId="1E858250" w14:textId="77777777" w:rsidR="007113CB" w:rsidRDefault="007113CB" w:rsidP="007113CB">
          <w:pPr>
            <w:jc w:val="center"/>
            <w:rPr>
              <w:sz w:val="36"/>
              <w:szCs w:val="36"/>
            </w:rPr>
          </w:pPr>
          <w:r w:rsidRPr="004D441F">
            <w:rPr>
              <w:sz w:val="36"/>
              <w:szCs w:val="36"/>
            </w:rPr>
            <w:t>Enseignant référent : Grandin Pascal</w:t>
          </w:r>
        </w:p>
        <w:p w14:paraId="02E4F029" w14:textId="77777777" w:rsidR="007113CB" w:rsidRPr="004D441F" w:rsidRDefault="007113CB" w:rsidP="007113CB">
          <w:pPr>
            <w:jc w:val="center"/>
            <w:rPr>
              <w:sz w:val="36"/>
              <w:szCs w:val="36"/>
            </w:rPr>
          </w:pPr>
        </w:p>
        <w:p w14:paraId="1A4F9B08" w14:textId="3D8F2EEE" w:rsidR="007113CB" w:rsidRPr="00CB6FF6" w:rsidRDefault="007113CB" w:rsidP="007113CB"/>
        <w:p w14:paraId="0D9B8171" w14:textId="77777777" w:rsidR="006D69DD" w:rsidRDefault="006D69DD" w:rsidP="007113CB"/>
        <w:p w14:paraId="18B33F4B" w14:textId="77777777" w:rsidR="006D69DD" w:rsidRDefault="006D69DD">
          <w:pPr>
            <w:jc w:val="left"/>
          </w:pPr>
          <w:r>
            <w:br w:type="page"/>
          </w:r>
        </w:p>
        <w:p w14:paraId="1217B209" w14:textId="77777777" w:rsidR="0067163E" w:rsidRDefault="0067163E" w:rsidP="007113CB">
          <w:pPr>
            <w:sectPr w:rsidR="0067163E" w:rsidSect="007113CB">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pgNumType w:start="0"/>
              <w:cols w:space="708"/>
              <w:titlePg/>
              <w:docGrid w:linePitch="360"/>
            </w:sectPr>
          </w:pPr>
        </w:p>
        <w:p w14:paraId="1F797301" w14:textId="77777777" w:rsidR="0067163E" w:rsidRPr="00CB6FF6" w:rsidRDefault="0067163E" w:rsidP="0067163E"/>
        <w:p w14:paraId="113DB380" w14:textId="77777777" w:rsidR="0067163E" w:rsidRPr="004D441F" w:rsidRDefault="0067163E" w:rsidP="0067163E">
          <w:pPr>
            <w:rPr>
              <w:rFonts w:cs="Times New Roman"/>
            </w:rPr>
          </w:pPr>
        </w:p>
        <w:p w14:paraId="071BE994" w14:textId="77777777" w:rsidR="0067163E" w:rsidRPr="00CB6FF6" w:rsidRDefault="0067163E" w:rsidP="0067163E"/>
        <w:p w14:paraId="54DC8F75" w14:textId="77777777" w:rsidR="0067163E" w:rsidRPr="00CB6FF6" w:rsidRDefault="0067163E" w:rsidP="0067163E"/>
        <w:p w14:paraId="2C785A4A" w14:textId="77777777" w:rsidR="0067163E" w:rsidRDefault="0067163E" w:rsidP="0067163E">
          <w:pPr>
            <w:rPr>
              <w:rFonts w:cs="Times New Roman"/>
            </w:rPr>
          </w:pPr>
        </w:p>
        <w:p w14:paraId="202C9A1B" w14:textId="77777777" w:rsidR="0067163E" w:rsidRPr="00CB6FF6" w:rsidRDefault="0067163E" w:rsidP="0067163E"/>
        <w:p w14:paraId="6A20D3C0" w14:textId="77777777" w:rsidR="0067163E" w:rsidRPr="00CB6FF6" w:rsidRDefault="0067163E" w:rsidP="0067163E"/>
        <w:p w14:paraId="086853B5" w14:textId="77777777" w:rsidR="0067163E" w:rsidRDefault="0067163E" w:rsidP="0067163E">
          <w:pPr>
            <w:pStyle w:val="Titre"/>
            <w:jc w:val="center"/>
            <w:rPr>
              <w:sz w:val="36"/>
              <w:szCs w:val="36"/>
            </w:rPr>
          </w:pPr>
          <w:r w:rsidRPr="00393E2B">
            <w:rPr>
              <w:sz w:val="36"/>
              <w:szCs w:val="36"/>
            </w:rPr>
            <w:t>Mémoire de fin d’étude</w:t>
          </w:r>
        </w:p>
        <w:p w14:paraId="255FE9E6" w14:textId="77777777" w:rsidR="0067163E" w:rsidRPr="00C4091E" w:rsidRDefault="0067163E" w:rsidP="0067163E"/>
        <w:p w14:paraId="6B9CD74C" w14:textId="00D08FAA" w:rsidR="0067163E" w:rsidRPr="00393E2B" w:rsidRDefault="005D73FE" w:rsidP="0067163E">
          <w:r w:rsidRPr="00393E2B">
            <w:rPr>
              <w:noProof/>
              <w:sz w:val="40"/>
              <w:szCs w:val="40"/>
              <w:lang w:val="en-US"/>
            </w:rPr>
            <mc:AlternateContent>
              <mc:Choice Requires="wps">
                <w:drawing>
                  <wp:inline distT="0" distB="0" distL="0" distR="0" wp14:anchorId="5C24263A" wp14:editId="71DB651F">
                    <wp:extent cx="5760000" cy="760095"/>
                    <wp:effectExtent l="0" t="0" r="19050" b="14605"/>
                    <wp:docPr id="1661408663" name="Zone de texte 1661408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760095"/>
                            </a:xfrm>
                            <a:prstGeom prst="rect">
                              <a:avLst/>
                            </a:prstGeom>
                            <a:solidFill>
                              <a:schemeClr val="accent1">
                                <a:lumMod val="20000"/>
                                <a:lumOff val="80000"/>
                              </a:schemeClr>
                            </a:solidFill>
                            <a:ln w="9525">
                              <a:solidFill>
                                <a:srgbClr val="000000"/>
                              </a:solidFill>
                              <a:miter lim="800000"/>
                              <a:headEnd/>
                              <a:tailEnd/>
                            </a:ln>
                          </wps:spPr>
                          <wps:txbx>
                            <w:txbxContent>
                              <w:p w14:paraId="31CC2C69" w14:textId="191D6CB5" w:rsidR="005D73FE" w:rsidRPr="00113FF3" w:rsidRDefault="00541D0E" w:rsidP="005D73FE">
                                <w:pPr>
                                  <w:jc w:val="center"/>
                                </w:pPr>
                                <w:r w:rsidRPr="00541D0E">
                                  <w:rPr>
                                    <w:b/>
                                    <w:bCs/>
                                    <w:sz w:val="40"/>
                                    <w:szCs w:val="40"/>
                                  </w:rPr>
                                  <w:t>La diversification de portefeuille avec les marchés émergents est-elle toujours pertinente en 2023 ?</w:t>
                                </w:r>
                              </w:p>
                            </w:txbxContent>
                          </wps:txbx>
                          <wps:bodyPr rot="0" vert="horz" wrap="square" lIns="91440" tIns="45720" rIns="91440" bIns="45720" anchor="ctr" anchorCtr="0">
                            <a:noAutofit/>
                          </wps:bodyPr>
                        </wps:wsp>
                      </a:graphicData>
                    </a:graphic>
                  </wp:inline>
                </w:drawing>
              </mc:Choice>
              <mc:Fallback xmlns:w16du="http://schemas.microsoft.com/office/word/2023/wordml/word16du" xmlns:a="http://schemas.openxmlformats.org/drawingml/2006/main" xmlns:pic="http://schemas.openxmlformats.org/drawingml/2006/picture" xmlns:a14="http://schemas.microsoft.com/office/drawing/2010/main" xmlns:a16="http://schemas.microsoft.com/office/drawing/2014/main" xmlns:c="http://schemas.openxmlformats.org/drawingml/2006/chart" xmlns:asvg="http://schemas.microsoft.com/office/drawing/2016/SVG/main" xmlns:arto="http://schemas.microsoft.com/office/word/2006/arto">
                <w:pict>
                  <v:shape id="Zone de texte 1661408663" style="width:453.55pt;height:59.85pt;visibility:visible;mso-wrap-style:square;mso-left-percent:-10001;mso-top-percent:-10001;mso-position-horizontal:absolute;mso-position-horizontal-relative:char;mso-position-vertical:absolute;mso-position-vertical-relative:line;mso-left-percent:-10001;mso-top-percent:-10001;v-text-anchor:middle" o:spid="_x0000_s1027" fillcolor="#d9e2f3 [66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" w14:anchorId="5C24263A">
                    <v:textbox>
                      <w:txbxContent>
                        <w:p w:rsidRPr="00113FF3" w:rsidR="005D73FE" w:rsidP="005D73FE" w:rsidRDefault="00541D0E" w14:paraId="31CC2C69" w14:textId="191D6CB5">
                          <w:pPr>
                            <w:jc w:val="center"/>
                          </w:pPr>
                          <w:r w:rsidRPr="00541D0E">
                            <w:rPr>
                              <w:b/>
                              <w:bCs/>
                              <w:sz w:val="40"/>
                              <w:szCs w:val="40"/>
                            </w:rPr>
                            <w:t>La diversification de portefeuille avec les marchés émergents est-elle toujours pertinente en 2023 ?</w:t>
                          </w:r>
                        </w:p>
                      </w:txbxContent>
                    </v:textbox>
                    <w10:anchorlock/>
                  </v:shape>
                </w:pict>
              </mc:Fallback>
            </mc:AlternateContent>
          </w:r>
        </w:p>
        <w:p w14:paraId="7AFC6808" w14:textId="77777777" w:rsidR="0067163E" w:rsidRDefault="0067163E" w:rsidP="0067163E"/>
        <w:p w14:paraId="402FEAA0" w14:textId="77777777" w:rsidR="0067163E" w:rsidRPr="004D441F" w:rsidRDefault="0067163E" w:rsidP="0067163E"/>
        <w:p w14:paraId="0948CF60" w14:textId="4A421BAA" w:rsidR="0067163E" w:rsidRPr="004D441F" w:rsidRDefault="0067163E" w:rsidP="0067163E">
          <w:pPr>
            <w:jc w:val="center"/>
            <w:rPr>
              <w:sz w:val="36"/>
              <w:szCs w:val="36"/>
            </w:rPr>
          </w:pPr>
          <w:r w:rsidRPr="004D441F">
            <w:rPr>
              <w:sz w:val="36"/>
              <w:szCs w:val="36"/>
            </w:rPr>
            <w:t>En vue de l’obtention du diplôme d’ingénieur</w:t>
          </w:r>
          <w:r w:rsidR="00873F40" w:rsidRPr="00873F40">
            <w:rPr>
              <w:sz w:val="36"/>
              <w:szCs w:val="36"/>
            </w:rPr>
            <w:t xml:space="preserve"> </w:t>
          </w:r>
          <w:r w:rsidR="00873F40">
            <w:rPr>
              <w:sz w:val="36"/>
              <w:szCs w:val="36"/>
            </w:rPr>
            <w:t>et du master en finance quantitative</w:t>
          </w:r>
        </w:p>
        <w:p w14:paraId="494841C8" w14:textId="77777777" w:rsidR="0067163E" w:rsidRDefault="0067163E" w:rsidP="0067163E">
          <w:pPr>
            <w:jc w:val="center"/>
          </w:pPr>
        </w:p>
        <w:p w14:paraId="7410806D" w14:textId="77777777" w:rsidR="0067163E" w:rsidRDefault="0067163E" w:rsidP="0067163E">
          <w:pPr>
            <w:jc w:val="center"/>
          </w:pPr>
        </w:p>
        <w:p w14:paraId="381BCF95" w14:textId="77777777" w:rsidR="0067163E" w:rsidRDefault="0067163E" w:rsidP="0067163E">
          <w:pPr>
            <w:jc w:val="center"/>
          </w:pPr>
        </w:p>
        <w:p w14:paraId="1DF755E2" w14:textId="77777777" w:rsidR="0067163E" w:rsidRDefault="0067163E" w:rsidP="0067163E">
          <w:pPr>
            <w:jc w:val="center"/>
          </w:pPr>
        </w:p>
        <w:p w14:paraId="34A66EE8" w14:textId="77777777" w:rsidR="0067163E" w:rsidRDefault="0067163E" w:rsidP="0067163E">
          <w:pPr>
            <w:jc w:val="center"/>
          </w:pPr>
        </w:p>
        <w:p w14:paraId="6FF98FC6" w14:textId="77777777" w:rsidR="0067163E" w:rsidRDefault="0067163E" w:rsidP="0067163E">
          <w:pPr>
            <w:jc w:val="center"/>
          </w:pPr>
        </w:p>
        <w:p w14:paraId="540D826F" w14:textId="77777777" w:rsidR="0067163E" w:rsidRDefault="0067163E" w:rsidP="0067163E">
          <w:pPr>
            <w:jc w:val="center"/>
          </w:pPr>
        </w:p>
        <w:p w14:paraId="2551BE8F" w14:textId="77777777" w:rsidR="0067163E" w:rsidRDefault="0067163E" w:rsidP="0067163E">
          <w:pPr>
            <w:jc w:val="center"/>
            <w:rPr>
              <w:sz w:val="36"/>
              <w:szCs w:val="36"/>
            </w:rPr>
          </w:pPr>
          <w:r w:rsidRPr="004D441F">
            <w:rPr>
              <w:sz w:val="36"/>
              <w:szCs w:val="36"/>
            </w:rPr>
            <w:t>Enseignant référent : Grandin Pascal</w:t>
          </w:r>
        </w:p>
        <w:p w14:paraId="4C082C72" w14:textId="77777777" w:rsidR="0067163E" w:rsidRPr="004D441F" w:rsidRDefault="0067163E" w:rsidP="0067163E">
          <w:pPr>
            <w:jc w:val="center"/>
            <w:rPr>
              <w:sz w:val="36"/>
              <w:szCs w:val="36"/>
            </w:rPr>
          </w:pPr>
        </w:p>
        <w:p w14:paraId="709DE99A" w14:textId="77777777" w:rsidR="0067163E" w:rsidRPr="00CB6FF6" w:rsidRDefault="0067163E" w:rsidP="0067163E"/>
        <w:p w14:paraId="7517B121" w14:textId="77777777" w:rsidR="0067163E" w:rsidRDefault="0067163E" w:rsidP="0067163E"/>
        <w:p w14:paraId="0CC25CB2" w14:textId="118AA891" w:rsidR="007113CB" w:rsidRDefault="00860AB4" w:rsidP="0067163E">
          <w:pPr>
            <w:jc w:val="left"/>
          </w:pPr>
        </w:p>
      </w:sdtContent>
    </w:sdt>
    <w:p w14:paraId="34FD2621" w14:textId="59763E7F" w:rsidR="0067163E" w:rsidRDefault="0067163E">
      <w:pPr>
        <w:jc w:val="left"/>
        <w:rPr>
          <w:u w:val="single"/>
        </w:rPr>
      </w:pPr>
      <w:r>
        <w:rPr>
          <w:u w:val="single"/>
        </w:rPr>
        <w:br w:type="page"/>
      </w:r>
      <w:r w:rsidR="000E1C21">
        <w:tab/>
      </w:r>
    </w:p>
    <w:p w14:paraId="7B299C54" w14:textId="77777777" w:rsidR="007113CB" w:rsidRDefault="007113CB">
      <w:pPr>
        <w:jc w:val="left"/>
        <w:rPr>
          <w:u w:val="single"/>
        </w:rPr>
      </w:pPr>
      <w:r w:rsidRPr="007113CB">
        <w:rPr>
          <w:u w:val="single"/>
        </w:rPr>
        <w:t>Résum</w:t>
      </w:r>
      <w:r>
        <w:rPr>
          <w:u w:val="single"/>
        </w:rPr>
        <w:t>é</w:t>
      </w:r>
      <w:r w:rsidRPr="007113CB">
        <w:rPr>
          <w:u w:val="single"/>
        </w:rPr>
        <w:t> :</w:t>
      </w:r>
    </w:p>
    <w:p w14:paraId="1E0ECBE5" w14:textId="6C3020E1" w:rsidR="00C90F44" w:rsidRPr="00F81A4C" w:rsidRDefault="00914740" w:rsidP="00F81A4C">
      <w:r>
        <w:t xml:space="preserve">Ce mémoire </w:t>
      </w:r>
      <w:r w:rsidR="006754BC">
        <w:t>tend à présenter une analyse</w:t>
      </w:r>
      <w:r w:rsidR="00D55935">
        <w:t xml:space="preserve"> pertinente sur le sujet de</w:t>
      </w:r>
      <w:r w:rsidR="00AC15CC">
        <w:t xml:space="preserve"> la diversification de portefeuille à travers l’investissement dans un indice boursier </w:t>
      </w:r>
      <w:r w:rsidR="00D55935">
        <w:t xml:space="preserve">de </w:t>
      </w:r>
      <w:r w:rsidR="00AC15CC">
        <w:t>pays émergent</w:t>
      </w:r>
      <w:r w:rsidR="00361EBD">
        <w:t>. Les recherches ont été menées sur les aspec</w:t>
      </w:r>
      <w:r w:rsidR="00AF4315">
        <w:t>ts mathématiques de l’investissement</w:t>
      </w:r>
      <w:r w:rsidR="004B4832">
        <w:t xml:space="preserve"> et en particulier sur l’intérêt de la diversification </w:t>
      </w:r>
      <w:r w:rsidR="00857515">
        <w:t>sur</w:t>
      </w:r>
      <w:r w:rsidR="004B4832">
        <w:t xml:space="preserve"> l’équilibre entre le risque et le rendement. </w:t>
      </w:r>
      <w:r w:rsidR="00E72F27">
        <w:t>L’étude parcour</w:t>
      </w:r>
      <w:r w:rsidR="001B4506">
        <w:t>t</w:t>
      </w:r>
      <w:r w:rsidR="00E72F27">
        <w:t xml:space="preserve"> la littérature existante sur les sujets de diversification de portefeuille</w:t>
      </w:r>
      <w:r w:rsidR="0024468E">
        <w:t xml:space="preserve">, </w:t>
      </w:r>
      <w:r w:rsidR="00E72F27">
        <w:t>l’investissement dans les marchés émergents</w:t>
      </w:r>
      <w:r w:rsidR="0024468E">
        <w:t xml:space="preserve"> et é</w:t>
      </w:r>
      <w:r w:rsidR="00307FC7">
        <w:t xml:space="preserve">galement sur les risques associés à l’investissement dans ce type de marché. Une approche empirique est adoptée pour évaluer la composition idéale </w:t>
      </w:r>
      <w:r w:rsidR="004D5E4B">
        <w:t>d’un portefeuille</w:t>
      </w:r>
      <w:r w:rsidR="00307FC7">
        <w:t xml:space="preserve"> diversifié</w:t>
      </w:r>
      <w:r w:rsidR="004D5E4B">
        <w:t>, analyser les effets de la volatilité et mesure la corrélation entre les indices de marchés développés et ceux de certains pays émergents. Les résultats suscitent de l’intérêt</w:t>
      </w:r>
      <w:r w:rsidR="00544322">
        <w:t xml:space="preserve"> quant </w:t>
      </w:r>
      <w:r w:rsidR="00E721E9">
        <w:t xml:space="preserve">aux bénéfices obtenus par ce type de diversification, et </w:t>
      </w:r>
      <w:r w:rsidR="005F0CEF">
        <w:t>suggère</w:t>
      </w:r>
      <w:r w:rsidR="00553E68">
        <w:t>nt</w:t>
      </w:r>
      <w:r w:rsidR="005F0CEF">
        <w:t xml:space="preserve"> que cela permettrait aux investisseurs de réduire leur risque, </w:t>
      </w:r>
      <w:r w:rsidR="00C3450A">
        <w:t>voire</w:t>
      </w:r>
      <w:r w:rsidR="005F0CEF">
        <w:t xml:space="preserve"> d’augmenter les rendements </w:t>
      </w:r>
      <w:r w:rsidR="00AD3286">
        <w:t>de leur</w:t>
      </w:r>
      <w:r w:rsidR="005F0CEF">
        <w:t xml:space="preserve"> portefeuille</w:t>
      </w:r>
      <w:r w:rsidR="00553E68">
        <w:t>.</w:t>
      </w:r>
      <w:r w:rsidR="00E721E9">
        <w:t xml:space="preserve"> </w:t>
      </w:r>
      <w:r w:rsidR="000E5453">
        <w:t xml:space="preserve">Cependant, certaines limitations concernant cette étude empirique </w:t>
      </w:r>
      <w:r w:rsidR="00CA02A6">
        <w:t>sont à retenir, en particulier l’approche mathématique qui ne prend pas en considération les facteur économiques et politiques</w:t>
      </w:r>
      <w:r w:rsidR="00A86882">
        <w:t>, qui</w:t>
      </w:r>
      <w:r w:rsidR="00CA02A6">
        <w:t xml:space="preserve"> </w:t>
      </w:r>
      <w:r w:rsidR="00A86882">
        <w:t>pourraient</w:t>
      </w:r>
      <w:r w:rsidR="00CA02A6">
        <w:t xml:space="preserve"> affecter les marchés émergents</w:t>
      </w:r>
      <w:r w:rsidR="00C7662E">
        <w:t>. Par ailleurs, cette étude ne fait pas apparaître de comparaison avec la diversification de portefeuille à travers les obligations ou les matières premières.</w:t>
      </w:r>
    </w:p>
    <w:p w14:paraId="6618779D" w14:textId="77777777" w:rsidR="007113CB" w:rsidRDefault="007113CB">
      <w:pPr>
        <w:jc w:val="left"/>
        <w:rPr>
          <w:u w:val="single"/>
        </w:rPr>
      </w:pPr>
    </w:p>
    <w:p w14:paraId="6E0F11EF" w14:textId="2BECCC10" w:rsidR="007113CB" w:rsidRDefault="007113CB">
      <w:pPr>
        <w:jc w:val="left"/>
        <w:rPr>
          <w:u w:val="single"/>
        </w:rPr>
      </w:pPr>
      <w:r w:rsidRPr="007113CB">
        <w:rPr>
          <w:u w:val="single"/>
        </w:rPr>
        <w:t>Mots clés :</w:t>
      </w:r>
    </w:p>
    <w:p w14:paraId="6E6E5B1F" w14:textId="76EEA03E" w:rsidR="007113CB" w:rsidRPr="0049502F" w:rsidRDefault="00B33451">
      <w:pPr>
        <w:jc w:val="left"/>
      </w:pPr>
      <w:r w:rsidRPr="0049502F">
        <w:t>Investissement</w:t>
      </w:r>
      <w:r w:rsidR="00E1414B">
        <w:t xml:space="preserve"> ; </w:t>
      </w:r>
      <w:r w:rsidR="0049502F" w:rsidRPr="0049502F">
        <w:t>marchés émergents</w:t>
      </w:r>
      <w:r w:rsidR="00E1414B">
        <w:t> ;</w:t>
      </w:r>
      <w:r w:rsidR="0049502F" w:rsidRPr="0049502F">
        <w:t xml:space="preserve"> diversification</w:t>
      </w:r>
      <w:r w:rsidR="00E1414B">
        <w:t> ;</w:t>
      </w:r>
      <w:r w:rsidR="0049502F" w:rsidRPr="0049502F">
        <w:t xml:space="preserve"> </w:t>
      </w:r>
      <w:r w:rsidR="00E1414B">
        <w:t xml:space="preserve">finance ; </w:t>
      </w:r>
      <w:r w:rsidR="00E25131">
        <w:t xml:space="preserve">preuve </w:t>
      </w:r>
      <w:r w:rsidR="002773E3">
        <w:t>empirique</w:t>
      </w:r>
      <w:r w:rsidR="00E25131">
        <w:t> ;</w:t>
      </w:r>
    </w:p>
    <w:p w14:paraId="08E8204F" w14:textId="77777777" w:rsidR="007113CB" w:rsidRPr="007113CB" w:rsidRDefault="007113CB">
      <w:pPr>
        <w:jc w:val="left"/>
        <w:rPr>
          <w:u w:val="single"/>
        </w:rPr>
      </w:pPr>
    </w:p>
    <w:p w14:paraId="3957FF52" w14:textId="2FF9F655" w:rsidR="007113CB" w:rsidRPr="00FE00B7" w:rsidRDefault="002F033B" w:rsidP="2B8D03FA">
      <w:pPr>
        <w:rPr>
          <w:u w:val="single"/>
          <w:lang w:val="en-US"/>
        </w:rPr>
      </w:pPr>
      <w:r w:rsidRPr="00FE00B7">
        <w:rPr>
          <w:u w:val="single"/>
          <w:lang w:val="en-US"/>
        </w:rPr>
        <w:t>Abstract:</w:t>
      </w:r>
      <w:r w:rsidR="007113CB" w:rsidRPr="00FE00B7">
        <w:rPr>
          <w:u w:val="single"/>
          <w:lang w:val="en-US"/>
        </w:rPr>
        <w:t xml:space="preserve"> </w:t>
      </w:r>
      <w:r w:rsidR="5F8C1062" w:rsidRPr="00FE00B7">
        <w:rPr>
          <w:lang w:val="en-US"/>
        </w:rPr>
        <w:t xml:space="preserve"> This study examines the diversification of portfolio through investment in emerging markets. The research focuses on the practical aspect of mathematics in investment and how diversification can be an effective strategy to balance risk and return. The study explores existing literature on portfolio diversification and investment in emerging markets, as well as the risks associated with investing in these markets. An empirical approach is used to evaluate the ideal composition of a diversified portfolio and the effects of volatility and correlation between emerging and developed markets. The results show that investing in emerging markets can be a viable option for investors seeking to reduce risk and increase returns, provided that portfolio components are not correlated. However, certain limitations of this study should be noted, including its focus on practical mathematics without considering economic and political factors that may affect emerging markets, as well as its exclusion of certain types of financial assets such as bonds or commodities.</w:t>
      </w:r>
    </w:p>
    <w:p w14:paraId="09371572" w14:textId="77777777" w:rsidR="007113CB" w:rsidRPr="00FE00B7" w:rsidRDefault="007113CB">
      <w:pPr>
        <w:jc w:val="left"/>
        <w:rPr>
          <w:u w:val="single"/>
          <w:lang w:val="en-US"/>
        </w:rPr>
      </w:pPr>
    </w:p>
    <w:p w14:paraId="73E9B08E" w14:textId="77777777" w:rsidR="007113CB" w:rsidRPr="00FE00B7" w:rsidRDefault="007113CB">
      <w:pPr>
        <w:jc w:val="left"/>
        <w:rPr>
          <w:u w:val="single"/>
          <w:lang w:val="en-US"/>
        </w:rPr>
      </w:pPr>
    </w:p>
    <w:p w14:paraId="6B2DBB51" w14:textId="0F7AE80D" w:rsidR="00E25131" w:rsidRPr="00DD5F5E" w:rsidRDefault="009D15CE" w:rsidP="00C4091E">
      <w:pPr>
        <w:jc w:val="left"/>
        <w:rPr>
          <w:u w:val="single"/>
          <w:lang w:val="en-US"/>
        </w:rPr>
      </w:pPr>
      <w:r w:rsidRPr="00DD5F5E">
        <w:rPr>
          <w:u w:val="single"/>
          <w:lang w:val="en-US"/>
        </w:rPr>
        <w:t>Keywords:</w:t>
      </w:r>
    </w:p>
    <w:p w14:paraId="1A368147" w14:textId="77777777" w:rsidR="00E25131" w:rsidRPr="00DD5F5E" w:rsidRDefault="00E25131" w:rsidP="00C4091E">
      <w:pPr>
        <w:jc w:val="left"/>
        <w:rPr>
          <w:u w:val="single"/>
          <w:lang w:val="en-US"/>
        </w:rPr>
      </w:pPr>
    </w:p>
    <w:p w14:paraId="0C61E254" w14:textId="7DB19007" w:rsidR="00895D29" w:rsidRPr="00E25131" w:rsidRDefault="00E25131" w:rsidP="00C4091E">
      <w:pPr>
        <w:jc w:val="left"/>
        <w:rPr>
          <w:u w:val="single"/>
          <w:lang w:val="en-US"/>
        </w:rPr>
      </w:pPr>
      <w:r w:rsidRPr="00E25131">
        <w:rPr>
          <w:lang w:val="en-US"/>
        </w:rPr>
        <w:t>Investment; emerging markets; diversification; finance; empirical evidence</w:t>
      </w:r>
      <w:r>
        <w:rPr>
          <w:lang w:val="en-US"/>
        </w:rPr>
        <w:t>;</w:t>
      </w:r>
      <w:r w:rsidR="00895D29" w:rsidRPr="00E25131">
        <w:rPr>
          <w:u w:val="single"/>
          <w:lang w:val="en-US"/>
        </w:rPr>
        <w:br w:type="page"/>
      </w:r>
    </w:p>
    <w:p w14:paraId="1DF8BD79" w14:textId="4DDEE872" w:rsidR="00895D29" w:rsidRPr="00BE64EC" w:rsidRDefault="000E1C21" w:rsidP="00286193">
      <w:pPr>
        <w:pStyle w:val="Titre1"/>
        <w:numPr>
          <w:ilvl w:val="0"/>
          <w:numId w:val="0"/>
        </w:numPr>
      </w:pPr>
      <w:bookmarkStart w:id="0" w:name="_Toc136278103"/>
      <w:bookmarkStart w:id="1" w:name="_Toc137840829"/>
      <w:bookmarkStart w:id="2" w:name="_Toc138668636"/>
      <w:r w:rsidRPr="00BE64EC">
        <w:t>R</w:t>
      </w:r>
      <w:bookmarkEnd w:id="0"/>
      <w:r w:rsidR="00286193" w:rsidRPr="00BE64EC">
        <w:t>emerciements</w:t>
      </w:r>
      <w:bookmarkEnd w:id="1"/>
      <w:bookmarkEnd w:id="2"/>
    </w:p>
    <w:p w14:paraId="04420916" w14:textId="74633AB9" w:rsidR="00895D29" w:rsidRPr="00CB6FF6" w:rsidRDefault="00895D29" w:rsidP="000B543F"/>
    <w:p w14:paraId="6F35833B" w14:textId="77777777" w:rsidR="00433B7D" w:rsidRDefault="00433B7D" w:rsidP="000B543F"/>
    <w:p w14:paraId="2F6324D9" w14:textId="3A0997BB" w:rsidR="00433B7D" w:rsidRDefault="00E96DEF" w:rsidP="000B543F">
      <w:r>
        <w:t>Nous tenons</w:t>
      </w:r>
      <w:r w:rsidRPr="00E96DEF">
        <w:t xml:space="preserve"> à exprimer </w:t>
      </w:r>
      <w:r>
        <w:t>notre</w:t>
      </w:r>
      <w:r w:rsidRPr="00E96DEF">
        <w:t xml:space="preserve"> profonde gratitude et </w:t>
      </w:r>
      <w:r>
        <w:t>nos</w:t>
      </w:r>
      <w:r w:rsidRPr="00E96DEF">
        <w:t xml:space="preserve"> sincères remerciements à tous ceux qui </w:t>
      </w:r>
      <w:r>
        <w:t>nous o</w:t>
      </w:r>
      <w:r w:rsidRPr="00E96DEF">
        <w:t>nt soutenu</w:t>
      </w:r>
      <w:r w:rsidR="00984C5C">
        <w:t>s</w:t>
      </w:r>
      <w:r w:rsidRPr="00E96DEF">
        <w:t xml:space="preserve"> tout au long de </w:t>
      </w:r>
      <w:r>
        <w:t>notre</w:t>
      </w:r>
      <w:r w:rsidRPr="00E96DEF">
        <w:t xml:space="preserve"> parcours académique et de la rédaction de ce mémoire. Leur contribution et leur soutien ont été inestimables, et </w:t>
      </w:r>
      <w:r>
        <w:t>nous</w:t>
      </w:r>
      <w:r w:rsidRPr="00E96DEF">
        <w:t xml:space="preserve"> </w:t>
      </w:r>
      <w:r>
        <w:t>sommes</w:t>
      </w:r>
      <w:r w:rsidRPr="00E96DEF">
        <w:t xml:space="preserve"> reconnaissant</w:t>
      </w:r>
      <w:r>
        <w:t>s</w:t>
      </w:r>
      <w:r w:rsidRPr="00E96DEF">
        <w:t xml:space="preserve"> de leur présence tout au long de cette </w:t>
      </w:r>
      <w:r>
        <w:t>expérience</w:t>
      </w:r>
      <w:r w:rsidRPr="00E96DEF">
        <w:t>.</w:t>
      </w:r>
    </w:p>
    <w:p w14:paraId="2494F294" w14:textId="77777777" w:rsidR="00E96DEF" w:rsidRDefault="00E96DEF" w:rsidP="000B543F"/>
    <w:p w14:paraId="5076BECA" w14:textId="6F50D669" w:rsidR="00C4091E" w:rsidRDefault="00E96DEF" w:rsidP="000B543F">
      <w:r>
        <w:t>Tout d’abord</w:t>
      </w:r>
      <w:r w:rsidR="001B4506">
        <w:t xml:space="preserve">, </w:t>
      </w:r>
      <w:r>
        <w:t>nous souhaitons exprimer notre reconnaissance</w:t>
      </w:r>
      <w:r w:rsidR="002D1DAD">
        <w:t xml:space="preserve"> à </w:t>
      </w:r>
      <w:r>
        <w:t>M. Pascal</w:t>
      </w:r>
      <w:r w:rsidR="002D1DAD">
        <w:t xml:space="preserve"> Grandin, </w:t>
      </w:r>
      <w:r>
        <w:t xml:space="preserve">professeur de gestion de portefeuille à JUNIA </w:t>
      </w:r>
      <w:r w:rsidR="00414B43">
        <w:t xml:space="preserve">entre autres, </w:t>
      </w:r>
      <w:r w:rsidR="002D1DAD">
        <w:t>qui</w:t>
      </w:r>
      <w:r w:rsidR="00761074">
        <w:t xml:space="preserve"> à travers son expérience et</w:t>
      </w:r>
      <w:r w:rsidR="002D1DAD">
        <w:t xml:space="preserve"> </w:t>
      </w:r>
      <w:r w:rsidR="00761074">
        <w:t>ses connaissances</w:t>
      </w:r>
      <w:r w:rsidR="00433B7D">
        <w:t xml:space="preserve">, </w:t>
      </w:r>
      <w:r w:rsidR="002D1DAD">
        <w:t>nous a apporté de précieux conseils</w:t>
      </w:r>
      <w:r w:rsidR="00761074">
        <w:t>.</w:t>
      </w:r>
      <w:r w:rsidR="00433B7D">
        <w:t xml:space="preserve"> Nous remercions également toutes les personnes ayant contribué à la </w:t>
      </w:r>
      <w:r w:rsidR="00D005C8">
        <w:t>constitution</w:t>
      </w:r>
      <w:r w:rsidR="00433B7D">
        <w:t xml:space="preserve"> de ce mémoire, que cela soit par une relecture ou par des commentaires.</w:t>
      </w:r>
    </w:p>
    <w:p w14:paraId="50D752A1" w14:textId="77777777" w:rsidR="00E96DEF" w:rsidRDefault="00E96DEF" w:rsidP="000B543F"/>
    <w:p w14:paraId="4C534E7C" w14:textId="483A5C65" w:rsidR="00414B43" w:rsidRPr="00414B43" w:rsidRDefault="00414B43" w:rsidP="00414B43">
      <w:r>
        <w:t>Nous aimerions</w:t>
      </w:r>
      <w:r w:rsidRPr="00414B43">
        <w:t xml:space="preserve"> également adresser </w:t>
      </w:r>
      <w:r>
        <w:t>nos</w:t>
      </w:r>
      <w:r w:rsidRPr="00414B43">
        <w:t xml:space="preserve"> remerciements à </w:t>
      </w:r>
      <w:r>
        <w:t>nos</w:t>
      </w:r>
      <w:r w:rsidRPr="00414B43">
        <w:t xml:space="preserve"> enseignants et </w:t>
      </w:r>
      <w:r>
        <w:t>intervenants</w:t>
      </w:r>
      <w:r w:rsidRPr="00414B43">
        <w:t xml:space="preserve">, dont les connaissances approfondies et la passion pour leur domaine ont été une source d'inspiration constante. Vos cours stimulants, vos conseils précieux et vos encouragements ont joué un rôle déterminant dans l'acquisition des connaissances </w:t>
      </w:r>
      <w:r>
        <w:t xml:space="preserve">et des méthodes </w:t>
      </w:r>
      <w:r w:rsidRPr="00414B43">
        <w:t>nécessaires à l'élaboration de ce mémoire.</w:t>
      </w:r>
    </w:p>
    <w:p w14:paraId="7F07F301" w14:textId="77777777" w:rsidR="002F033B" w:rsidRDefault="002F033B" w:rsidP="000B543F"/>
    <w:p w14:paraId="35DED3BA" w14:textId="39CD18E5" w:rsidR="00A169DD" w:rsidRDefault="00142D8F" w:rsidP="004040BB">
      <w:r w:rsidRPr="00142D8F">
        <w:t xml:space="preserve">Je souhaite exprimer ma profonde gratitude à toutes les personnes qui ont contribué </w:t>
      </w:r>
      <w:r w:rsidR="004040BB">
        <w:t xml:space="preserve">à la réussite de ma première insertion professionnelle. </w:t>
      </w:r>
      <w:r w:rsidR="00BF783C">
        <w:t>Je</w:t>
      </w:r>
      <w:r w:rsidR="004040BB">
        <w:t xml:space="preserve"> </w:t>
      </w:r>
      <w:r w:rsidR="00EF511B">
        <w:t>remercie</w:t>
      </w:r>
      <w:r w:rsidR="004040BB">
        <w:t xml:space="preserve"> tout particulièrement mon tuteur, Romain BONDOIS</w:t>
      </w:r>
      <w:r w:rsidR="00121FB6">
        <w:t>,</w:t>
      </w:r>
      <w:r w:rsidR="004040BB">
        <w:t xml:space="preserve"> et mon </w:t>
      </w:r>
      <w:r w:rsidR="00216906">
        <w:t>supérieur</w:t>
      </w:r>
      <w:r w:rsidR="004040BB">
        <w:t>, Sébastien LAUDE, pour leur soutien inconditionnel tout au long de mon expérience professionnelle. Grâce à leur expertise et à leurs conseils avisés, j'ai pu acquérir de nouvelles compétences et développer mes connaissances dans le domaine de l'audit.</w:t>
      </w:r>
      <w:r w:rsidR="00317243">
        <w:t xml:space="preserve"> Ils m’ont aussi permis de grandir </w:t>
      </w:r>
      <w:r w:rsidR="00724FD1">
        <w:t>humainement et inculqué</w:t>
      </w:r>
      <w:r w:rsidR="00AE4C87">
        <w:t xml:space="preserve"> des valeurs inestimables.</w:t>
      </w:r>
      <w:r w:rsidR="004040BB">
        <w:t xml:space="preserve"> </w:t>
      </w:r>
      <w:r w:rsidR="00A02CBA" w:rsidRPr="00A02CBA">
        <w:t>Je souhaite</w:t>
      </w:r>
      <w:r w:rsidR="00A02CBA">
        <w:t xml:space="preserve"> également</w:t>
      </w:r>
      <w:r w:rsidR="00A02CBA" w:rsidRPr="00A02CBA">
        <w:t xml:space="preserve"> exprimer ma reconnaissance à Alexandre, Eddy et Laetitia pour leur accueil bienveillant et leur soutien tout au long de ma première expérience professionnelle au sein de l'équipe d'audit IT Mazars. Leur confiance a été un véritable moteur dans ma réussite.</w:t>
      </w:r>
    </w:p>
    <w:p w14:paraId="3DA2C663" w14:textId="77777777" w:rsidR="004040BB" w:rsidRDefault="004040BB" w:rsidP="004040BB"/>
    <w:p w14:paraId="403ACC38" w14:textId="19D31F4A" w:rsidR="00A169DD" w:rsidRDefault="00A169DD" w:rsidP="00A169DD">
      <w:pPr>
        <w:jc w:val="right"/>
      </w:pPr>
      <w:r>
        <w:t>Hugo DEMENEZ</w:t>
      </w:r>
    </w:p>
    <w:p w14:paraId="768233AE" w14:textId="73CBE581" w:rsidR="00C4091E" w:rsidRDefault="00C4091E" w:rsidP="00C4091E"/>
    <w:p w14:paraId="747A7601" w14:textId="02492DD0" w:rsidR="007052A1" w:rsidRDefault="00414B43" w:rsidP="007052A1">
      <w:r>
        <w:t xml:space="preserve">Je tiens à adresser mes sincères remerciements à Romain </w:t>
      </w:r>
      <w:r w:rsidR="007052A1">
        <w:t>GILSON</w:t>
      </w:r>
      <w:r>
        <w:t>, responsable du pilotage des risques à la Banque Populaire du Nord, qui à travers son expérience, a su me guider professionnellement et personnellement tout au long de cette année.</w:t>
      </w:r>
      <w:r w:rsidRPr="00CB6FF6">
        <w:t xml:space="preserve"> </w:t>
      </w:r>
      <w:r>
        <w:t xml:space="preserve">Son accompagnement quotidien a été un vecteur </w:t>
      </w:r>
      <w:r w:rsidRPr="00414B43">
        <w:t>essentiel de mon apprentissag</w:t>
      </w:r>
      <w:r>
        <w:t xml:space="preserve">e. Je remercie également les différents membres de la direction des risques de crédits et financiers qui m’ont permis de me sentir pleinement </w:t>
      </w:r>
      <w:r w:rsidR="007052A1" w:rsidRPr="007052A1">
        <w:t>intégré au sein de l'équipe et de bénéficier d'un environnement propice à mon développement.</w:t>
      </w:r>
      <w:r w:rsidR="007052A1">
        <w:t xml:space="preserve"> Enfin, je souhaite saluer plus généralement la direction des risques, leur bonne humeur et leur sens du challenge ont créé une atmosphère de travail positive et stimulante. Leur engagement envers l'excellence professionnelle, leur esprit d'équipe et leur volonté constante de relever de nouveaux défis ont été une source d'inspiration pour moi.</w:t>
      </w:r>
      <w:r w:rsidR="007052A1" w:rsidRPr="00CB6FF6">
        <w:t xml:space="preserve"> </w:t>
      </w:r>
    </w:p>
    <w:p w14:paraId="466827BD" w14:textId="77777777" w:rsidR="007052A1" w:rsidRDefault="007052A1" w:rsidP="007052A1"/>
    <w:p w14:paraId="49A5D137" w14:textId="5372C0B5" w:rsidR="00694A3F" w:rsidRPr="00CB6FF6" w:rsidRDefault="007052A1" w:rsidP="00431A9D">
      <w:pPr>
        <w:jc w:val="right"/>
      </w:pPr>
      <w:r>
        <w:t>Arthur TREHOUT</w:t>
      </w:r>
      <w:r w:rsidR="00694A3F" w:rsidRPr="00CB6FF6">
        <w:br w:type="page"/>
      </w:r>
    </w:p>
    <w:p w14:paraId="341D392D" w14:textId="56A55984" w:rsidR="006F3619" w:rsidRDefault="00430F42" w:rsidP="00430F42">
      <w:pPr>
        <w:pStyle w:val="Titre1"/>
        <w:numPr>
          <w:ilvl w:val="0"/>
          <w:numId w:val="0"/>
        </w:numPr>
      </w:pPr>
      <w:bookmarkStart w:id="3" w:name="_Toc138668637"/>
      <w:r>
        <w:t>Sommaire</w:t>
      </w:r>
      <w:bookmarkEnd w:id="3"/>
    </w:p>
    <w:p w14:paraId="52439FBA" w14:textId="77777777" w:rsidR="00B236F5" w:rsidRPr="00B236F5" w:rsidRDefault="00B236F5" w:rsidP="00B236F5"/>
    <w:p w14:paraId="1E6962A7" w14:textId="543904FB" w:rsidR="00DF0087" w:rsidRDefault="00CB6BCE">
      <w:pPr>
        <w:pStyle w:val="TM1"/>
        <w:rPr>
          <w:rFonts w:asciiTheme="minorHAnsi" w:eastAsiaTheme="minorEastAsia" w:hAnsiTheme="minorHAnsi"/>
          <w:noProof/>
          <w:kern w:val="2"/>
          <w:lang w:eastAsia="fr-FR"/>
          <w14:ligatures w14:val="standardContextual"/>
        </w:rPr>
      </w:pPr>
      <w:r w:rsidRPr="00CB6FF6">
        <w:fldChar w:fldCharType="begin"/>
      </w:r>
      <w:r w:rsidR="21B1E6D7" w:rsidRPr="00CB6FF6">
        <w:instrText>TOC \o "1-3" \h \z \u</w:instrText>
      </w:r>
      <w:r w:rsidRPr="00CB6FF6">
        <w:fldChar w:fldCharType="separate"/>
      </w:r>
      <w:hyperlink w:anchor="_Toc138668636" w:history="1">
        <w:r w:rsidR="00DF0087" w:rsidRPr="00E84764">
          <w:rPr>
            <w:rStyle w:val="Lienhypertexte"/>
            <w:noProof/>
          </w:rPr>
          <w:t>Remerciements</w:t>
        </w:r>
        <w:r w:rsidR="00DF0087">
          <w:rPr>
            <w:noProof/>
            <w:webHidden/>
          </w:rPr>
          <w:tab/>
        </w:r>
        <w:r w:rsidR="00DF0087">
          <w:rPr>
            <w:noProof/>
            <w:webHidden/>
          </w:rPr>
          <w:fldChar w:fldCharType="begin"/>
        </w:r>
        <w:r w:rsidR="00DF0087">
          <w:rPr>
            <w:noProof/>
            <w:webHidden/>
          </w:rPr>
          <w:instrText xml:space="preserve"> PAGEREF _Toc138668636 \h </w:instrText>
        </w:r>
        <w:r w:rsidR="00DF0087">
          <w:rPr>
            <w:noProof/>
            <w:webHidden/>
          </w:rPr>
        </w:r>
        <w:r w:rsidR="00DF0087">
          <w:rPr>
            <w:noProof/>
            <w:webHidden/>
          </w:rPr>
          <w:fldChar w:fldCharType="separate"/>
        </w:r>
        <w:r w:rsidR="00DF0087">
          <w:rPr>
            <w:noProof/>
            <w:webHidden/>
          </w:rPr>
          <w:t>2</w:t>
        </w:r>
        <w:r w:rsidR="00DF0087">
          <w:rPr>
            <w:noProof/>
            <w:webHidden/>
          </w:rPr>
          <w:fldChar w:fldCharType="end"/>
        </w:r>
      </w:hyperlink>
    </w:p>
    <w:p w14:paraId="4BFA60A8" w14:textId="57A72A18" w:rsidR="00DF0087" w:rsidRDefault="007413BF">
      <w:pPr>
        <w:pStyle w:val="TM1"/>
        <w:rPr>
          <w:rFonts w:asciiTheme="minorHAnsi" w:eastAsiaTheme="minorEastAsia" w:hAnsiTheme="minorHAnsi"/>
          <w:noProof/>
          <w:kern w:val="2"/>
          <w:lang w:eastAsia="fr-FR"/>
          <w14:ligatures w14:val="standardContextual"/>
        </w:rPr>
      </w:pPr>
      <w:hyperlink w:anchor="_Toc138668637" w:history="1">
        <w:r w:rsidR="00DF0087" w:rsidRPr="00E84764">
          <w:rPr>
            <w:rStyle w:val="Lienhypertexte"/>
            <w:noProof/>
          </w:rPr>
          <w:t>Sommaire</w:t>
        </w:r>
        <w:r w:rsidR="00DF0087">
          <w:rPr>
            <w:noProof/>
            <w:webHidden/>
          </w:rPr>
          <w:tab/>
        </w:r>
        <w:r w:rsidR="00DF0087">
          <w:rPr>
            <w:noProof/>
            <w:webHidden/>
          </w:rPr>
          <w:fldChar w:fldCharType="begin"/>
        </w:r>
        <w:r w:rsidR="00DF0087">
          <w:rPr>
            <w:noProof/>
            <w:webHidden/>
          </w:rPr>
          <w:instrText xml:space="preserve"> PAGEREF _Toc138668637 \h </w:instrText>
        </w:r>
        <w:r w:rsidR="00DF0087">
          <w:rPr>
            <w:noProof/>
            <w:webHidden/>
          </w:rPr>
        </w:r>
        <w:r w:rsidR="00DF0087">
          <w:rPr>
            <w:noProof/>
            <w:webHidden/>
          </w:rPr>
          <w:fldChar w:fldCharType="separate"/>
        </w:r>
        <w:r w:rsidR="00DF0087">
          <w:rPr>
            <w:noProof/>
            <w:webHidden/>
          </w:rPr>
          <w:t>3</w:t>
        </w:r>
        <w:r w:rsidR="00DF0087">
          <w:rPr>
            <w:noProof/>
            <w:webHidden/>
          </w:rPr>
          <w:fldChar w:fldCharType="end"/>
        </w:r>
      </w:hyperlink>
    </w:p>
    <w:p w14:paraId="5F5AEB84" w14:textId="00DC7C9B" w:rsidR="00DF0087" w:rsidRDefault="007413BF">
      <w:pPr>
        <w:pStyle w:val="TM1"/>
        <w:rPr>
          <w:rFonts w:asciiTheme="minorHAnsi" w:eastAsiaTheme="minorEastAsia" w:hAnsiTheme="minorHAnsi"/>
          <w:noProof/>
          <w:kern w:val="2"/>
          <w:lang w:eastAsia="fr-FR"/>
          <w14:ligatures w14:val="standardContextual"/>
        </w:rPr>
      </w:pPr>
      <w:hyperlink w:anchor="_Toc138668638" w:history="1">
        <w:r w:rsidR="00DF0087" w:rsidRPr="00E84764">
          <w:rPr>
            <w:rStyle w:val="Lienhypertexte"/>
            <w:noProof/>
          </w:rPr>
          <w:t>Introduction</w:t>
        </w:r>
        <w:r w:rsidR="00DF0087">
          <w:rPr>
            <w:noProof/>
            <w:webHidden/>
          </w:rPr>
          <w:tab/>
        </w:r>
        <w:r w:rsidR="00DF0087">
          <w:rPr>
            <w:noProof/>
            <w:webHidden/>
          </w:rPr>
          <w:fldChar w:fldCharType="begin"/>
        </w:r>
        <w:r w:rsidR="00DF0087">
          <w:rPr>
            <w:noProof/>
            <w:webHidden/>
          </w:rPr>
          <w:instrText xml:space="preserve"> PAGEREF _Toc138668638 \h </w:instrText>
        </w:r>
        <w:r w:rsidR="00DF0087">
          <w:rPr>
            <w:noProof/>
            <w:webHidden/>
          </w:rPr>
        </w:r>
        <w:r w:rsidR="00DF0087">
          <w:rPr>
            <w:noProof/>
            <w:webHidden/>
          </w:rPr>
          <w:fldChar w:fldCharType="separate"/>
        </w:r>
        <w:r w:rsidR="00DF0087">
          <w:rPr>
            <w:noProof/>
            <w:webHidden/>
          </w:rPr>
          <w:t>5</w:t>
        </w:r>
        <w:r w:rsidR="00DF0087">
          <w:rPr>
            <w:noProof/>
            <w:webHidden/>
          </w:rPr>
          <w:fldChar w:fldCharType="end"/>
        </w:r>
      </w:hyperlink>
    </w:p>
    <w:p w14:paraId="3E0A02AA" w14:textId="2FCAC16A" w:rsidR="00DF0087" w:rsidRDefault="007413BF">
      <w:pPr>
        <w:pStyle w:val="TM1"/>
        <w:rPr>
          <w:rFonts w:asciiTheme="minorHAnsi" w:eastAsiaTheme="minorEastAsia" w:hAnsiTheme="minorHAnsi"/>
          <w:noProof/>
          <w:kern w:val="2"/>
          <w:lang w:eastAsia="fr-FR"/>
          <w14:ligatures w14:val="standardContextual"/>
        </w:rPr>
      </w:pPr>
      <w:hyperlink w:anchor="_Toc138668639" w:history="1">
        <w:r w:rsidR="00DF0087" w:rsidRPr="00E84764">
          <w:rPr>
            <w:rStyle w:val="Lienhypertexte"/>
            <w:noProof/>
          </w:rPr>
          <w:t>1.</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Revue de la littérature académique</w:t>
        </w:r>
        <w:r w:rsidR="00DF0087">
          <w:rPr>
            <w:noProof/>
            <w:webHidden/>
          </w:rPr>
          <w:tab/>
        </w:r>
        <w:r w:rsidR="00DF0087">
          <w:rPr>
            <w:noProof/>
            <w:webHidden/>
          </w:rPr>
          <w:fldChar w:fldCharType="begin"/>
        </w:r>
        <w:r w:rsidR="00DF0087">
          <w:rPr>
            <w:noProof/>
            <w:webHidden/>
          </w:rPr>
          <w:instrText xml:space="preserve"> PAGEREF _Toc138668639 \h </w:instrText>
        </w:r>
        <w:r w:rsidR="00DF0087">
          <w:rPr>
            <w:noProof/>
            <w:webHidden/>
          </w:rPr>
        </w:r>
        <w:r w:rsidR="00DF0087">
          <w:rPr>
            <w:noProof/>
            <w:webHidden/>
          </w:rPr>
          <w:fldChar w:fldCharType="separate"/>
        </w:r>
        <w:r w:rsidR="00DF0087">
          <w:rPr>
            <w:noProof/>
            <w:webHidden/>
          </w:rPr>
          <w:t>6</w:t>
        </w:r>
        <w:r w:rsidR="00DF0087">
          <w:rPr>
            <w:noProof/>
            <w:webHidden/>
          </w:rPr>
          <w:fldChar w:fldCharType="end"/>
        </w:r>
      </w:hyperlink>
    </w:p>
    <w:p w14:paraId="21151A30" w14:textId="284E505C" w:rsidR="00DF0087" w:rsidRDefault="007413BF">
      <w:pPr>
        <w:pStyle w:val="TM2"/>
        <w:tabs>
          <w:tab w:val="left" w:pos="960"/>
          <w:tab w:val="right" w:leader="dot" w:pos="9062"/>
        </w:tabs>
        <w:rPr>
          <w:rFonts w:asciiTheme="minorHAnsi" w:eastAsiaTheme="minorEastAsia" w:hAnsiTheme="minorHAnsi"/>
          <w:noProof/>
          <w:kern w:val="2"/>
          <w:lang w:eastAsia="fr-FR"/>
          <w14:ligatures w14:val="standardContextual"/>
        </w:rPr>
      </w:pPr>
      <w:hyperlink w:anchor="_Toc138668640" w:history="1">
        <w:r w:rsidR="00DF0087" w:rsidRPr="00E84764">
          <w:rPr>
            <w:rStyle w:val="Lienhypertexte"/>
            <w:noProof/>
          </w:rPr>
          <w:t>1.1.</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Diversification de portefeuille et gestion des risques</w:t>
        </w:r>
        <w:r w:rsidR="00DF0087">
          <w:rPr>
            <w:noProof/>
            <w:webHidden/>
          </w:rPr>
          <w:tab/>
        </w:r>
        <w:r w:rsidR="00DF0087">
          <w:rPr>
            <w:noProof/>
            <w:webHidden/>
          </w:rPr>
          <w:fldChar w:fldCharType="begin"/>
        </w:r>
        <w:r w:rsidR="00DF0087">
          <w:rPr>
            <w:noProof/>
            <w:webHidden/>
          </w:rPr>
          <w:instrText xml:space="preserve"> PAGEREF _Toc138668640 \h </w:instrText>
        </w:r>
        <w:r w:rsidR="00DF0087">
          <w:rPr>
            <w:noProof/>
            <w:webHidden/>
          </w:rPr>
        </w:r>
        <w:r w:rsidR="00DF0087">
          <w:rPr>
            <w:noProof/>
            <w:webHidden/>
          </w:rPr>
          <w:fldChar w:fldCharType="separate"/>
        </w:r>
        <w:r w:rsidR="00DF0087">
          <w:rPr>
            <w:noProof/>
            <w:webHidden/>
          </w:rPr>
          <w:t>6</w:t>
        </w:r>
        <w:r w:rsidR="00DF0087">
          <w:rPr>
            <w:noProof/>
            <w:webHidden/>
          </w:rPr>
          <w:fldChar w:fldCharType="end"/>
        </w:r>
      </w:hyperlink>
    </w:p>
    <w:p w14:paraId="419A6287" w14:textId="53127476" w:rsidR="00DF0087" w:rsidRDefault="007413BF">
      <w:pPr>
        <w:pStyle w:val="TM2"/>
        <w:tabs>
          <w:tab w:val="left" w:pos="960"/>
          <w:tab w:val="right" w:leader="dot" w:pos="9062"/>
        </w:tabs>
        <w:rPr>
          <w:rFonts w:asciiTheme="minorHAnsi" w:eastAsiaTheme="minorEastAsia" w:hAnsiTheme="minorHAnsi"/>
          <w:noProof/>
          <w:kern w:val="2"/>
          <w:lang w:eastAsia="fr-FR"/>
          <w14:ligatures w14:val="standardContextual"/>
        </w:rPr>
      </w:pPr>
      <w:hyperlink w:anchor="_Toc138668641" w:history="1">
        <w:r w:rsidR="00DF0087" w:rsidRPr="00E84764">
          <w:rPr>
            <w:rStyle w:val="Lienhypertexte"/>
            <w:noProof/>
          </w:rPr>
          <w:t>1.2.</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Diversification de portefeuille internationale</w:t>
        </w:r>
        <w:r w:rsidR="00DF0087">
          <w:rPr>
            <w:noProof/>
            <w:webHidden/>
          </w:rPr>
          <w:tab/>
        </w:r>
        <w:r w:rsidR="00DF0087">
          <w:rPr>
            <w:noProof/>
            <w:webHidden/>
          </w:rPr>
          <w:fldChar w:fldCharType="begin"/>
        </w:r>
        <w:r w:rsidR="00DF0087">
          <w:rPr>
            <w:noProof/>
            <w:webHidden/>
          </w:rPr>
          <w:instrText xml:space="preserve"> PAGEREF _Toc138668641 \h </w:instrText>
        </w:r>
        <w:r w:rsidR="00DF0087">
          <w:rPr>
            <w:noProof/>
            <w:webHidden/>
          </w:rPr>
        </w:r>
        <w:r w:rsidR="00DF0087">
          <w:rPr>
            <w:noProof/>
            <w:webHidden/>
          </w:rPr>
          <w:fldChar w:fldCharType="separate"/>
        </w:r>
        <w:r w:rsidR="00DF0087">
          <w:rPr>
            <w:noProof/>
            <w:webHidden/>
          </w:rPr>
          <w:t>6</w:t>
        </w:r>
        <w:r w:rsidR="00DF0087">
          <w:rPr>
            <w:noProof/>
            <w:webHidden/>
          </w:rPr>
          <w:fldChar w:fldCharType="end"/>
        </w:r>
      </w:hyperlink>
    </w:p>
    <w:p w14:paraId="5AC2ACA2" w14:textId="6D2507F2" w:rsidR="00DF0087" w:rsidRDefault="007413BF">
      <w:pPr>
        <w:pStyle w:val="TM2"/>
        <w:tabs>
          <w:tab w:val="left" w:pos="960"/>
          <w:tab w:val="right" w:leader="dot" w:pos="9062"/>
        </w:tabs>
        <w:rPr>
          <w:rFonts w:asciiTheme="minorHAnsi" w:eastAsiaTheme="minorEastAsia" w:hAnsiTheme="minorHAnsi"/>
          <w:noProof/>
          <w:kern w:val="2"/>
          <w:lang w:eastAsia="fr-FR"/>
          <w14:ligatures w14:val="standardContextual"/>
        </w:rPr>
      </w:pPr>
      <w:hyperlink w:anchor="_Toc138668642" w:history="1">
        <w:r w:rsidR="00DF0087" w:rsidRPr="00E84764">
          <w:rPr>
            <w:rStyle w:val="Lienhypertexte"/>
            <w:noProof/>
          </w:rPr>
          <w:t>1.3.</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Marchés émergents et performance dans un portefeuille diversifié</w:t>
        </w:r>
        <w:r w:rsidR="00DF0087">
          <w:rPr>
            <w:noProof/>
            <w:webHidden/>
          </w:rPr>
          <w:tab/>
        </w:r>
        <w:r w:rsidR="00DF0087">
          <w:rPr>
            <w:noProof/>
            <w:webHidden/>
          </w:rPr>
          <w:fldChar w:fldCharType="begin"/>
        </w:r>
        <w:r w:rsidR="00DF0087">
          <w:rPr>
            <w:noProof/>
            <w:webHidden/>
          </w:rPr>
          <w:instrText xml:space="preserve"> PAGEREF _Toc138668642 \h </w:instrText>
        </w:r>
        <w:r w:rsidR="00DF0087">
          <w:rPr>
            <w:noProof/>
            <w:webHidden/>
          </w:rPr>
        </w:r>
        <w:r w:rsidR="00DF0087">
          <w:rPr>
            <w:noProof/>
            <w:webHidden/>
          </w:rPr>
          <w:fldChar w:fldCharType="separate"/>
        </w:r>
        <w:r w:rsidR="00DF0087">
          <w:rPr>
            <w:noProof/>
            <w:webHidden/>
          </w:rPr>
          <w:t>7</w:t>
        </w:r>
        <w:r w:rsidR="00DF0087">
          <w:rPr>
            <w:noProof/>
            <w:webHidden/>
          </w:rPr>
          <w:fldChar w:fldCharType="end"/>
        </w:r>
      </w:hyperlink>
    </w:p>
    <w:p w14:paraId="7965A9A6" w14:textId="4E04C401" w:rsidR="00DF0087" w:rsidRDefault="007413BF">
      <w:pPr>
        <w:pStyle w:val="TM2"/>
        <w:tabs>
          <w:tab w:val="left" w:pos="960"/>
          <w:tab w:val="right" w:leader="dot" w:pos="9062"/>
        </w:tabs>
        <w:rPr>
          <w:rFonts w:asciiTheme="minorHAnsi" w:eastAsiaTheme="minorEastAsia" w:hAnsiTheme="minorHAnsi"/>
          <w:noProof/>
          <w:kern w:val="2"/>
          <w:lang w:eastAsia="fr-FR"/>
          <w14:ligatures w14:val="standardContextual"/>
        </w:rPr>
      </w:pPr>
      <w:hyperlink w:anchor="_Toc138668643" w:history="1">
        <w:r w:rsidR="00DF0087" w:rsidRPr="00E84764">
          <w:rPr>
            <w:rStyle w:val="Lienhypertexte"/>
            <w:noProof/>
          </w:rPr>
          <w:t>1.4.</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Risques associés aux investissements dans les marches émergents</w:t>
        </w:r>
        <w:r w:rsidR="00DF0087">
          <w:rPr>
            <w:noProof/>
            <w:webHidden/>
          </w:rPr>
          <w:tab/>
        </w:r>
        <w:r w:rsidR="00DF0087">
          <w:rPr>
            <w:noProof/>
            <w:webHidden/>
          </w:rPr>
          <w:fldChar w:fldCharType="begin"/>
        </w:r>
        <w:r w:rsidR="00DF0087">
          <w:rPr>
            <w:noProof/>
            <w:webHidden/>
          </w:rPr>
          <w:instrText xml:space="preserve"> PAGEREF _Toc138668643 \h </w:instrText>
        </w:r>
        <w:r w:rsidR="00DF0087">
          <w:rPr>
            <w:noProof/>
            <w:webHidden/>
          </w:rPr>
        </w:r>
        <w:r w:rsidR="00DF0087">
          <w:rPr>
            <w:noProof/>
            <w:webHidden/>
          </w:rPr>
          <w:fldChar w:fldCharType="separate"/>
        </w:r>
        <w:r w:rsidR="00DF0087">
          <w:rPr>
            <w:noProof/>
            <w:webHidden/>
          </w:rPr>
          <w:t>8</w:t>
        </w:r>
        <w:r w:rsidR="00DF0087">
          <w:rPr>
            <w:noProof/>
            <w:webHidden/>
          </w:rPr>
          <w:fldChar w:fldCharType="end"/>
        </w:r>
      </w:hyperlink>
    </w:p>
    <w:p w14:paraId="4C2A4D99" w14:textId="6CE80E44" w:rsidR="00DF0087" w:rsidRDefault="007413BF">
      <w:pPr>
        <w:pStyle w:val="TM2"/>
        <w:tabs>
          <w:tab w:val="left" w:pos="960"/>
          <w:tab w:val="right" w:leader="dot" w:pos="9062"/>
        </w:tabs>
        <w:rPr>
          <w:rFonts w:asciiTheme="minorHAnsi" w:eastAsiaTheme="minorEastAsia" w:hAnsiTheme="minorHAnsi"/>
          <w:noProof/>
          <w:kern w:val="2"/>
          <w:lang w:eastAsia="fr-FR"/>
          <w14:ligatures w14:val="standardContextual"/>
        </w:rPr>
      </w:pPr>
      <w:hyperlink w:anchor="_Toc138668644" w:history="1">
        <w:r w:rsidR="00DF0087" w:rsidRPr="00E84764">
          <w:rPr>
            <w:rStyle w:val="Lienhypertexte"/>
            <w:noProof/>
          </w:rPr>
          <w:t>1.5.</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Les avantages de l'investissement dans les marchés émergents</w:t>
        </w:r>
        <w:r w:rsidR="00DF0087">
          <w:rPr>
            <w:noProof/>
            <w:webHidden/>
          </w:rPr>
          <w:tab/>
        </w:r>
        <w:r w:rsidR="00DF0087">
          <w:rPr>
            <w:noProof/>
            <w:webHidden/>
          </w:rPr>
          <w:fldChar w:fldCharType="begin"/>
        </w:r>
        <w:r w:rsidR="00DF0087">
          <w:rPr>
            <w:noProof/>
            <w:webHidden/>
          </w:rPr>
          <w:instrText xml:space="preserve"> PAGEREF _Toc138668644 \h </w:instrText>
        </w:r>
        <w:r w:rsidR="00DF0087">
          <w:rPr>
            <w:noProof/>
            <w:webHidden/>
          </w:rPr>
        </w:r>
        <w:r w:rsidR="00DF0087">
          <w:rPr>
            <w:noProof/>
            <w:webHidden/>
          </w:rPr>
          <w:fldChar w:fldCharType="separate"/>
        </w:r>
        <w:r w:rsidR="00DF0087">
          <w:rPr>
            <w:noProof/>
            <w:webHidden/>
          </w:rPr>
          <w:t>8</w:t>
        </w:r>
        <w:r w:rsidR="00DF0087">
          <w:rPr>
            <w:noProof/>
            <w:webHidden/>
          </w:rPr>
          <w:fldChar w:fldCharType="end"/>
        </w:r>
      </w:hyperlink>
    </w:p>
    <w:p w14:paraId="0DEFD002" w14:textId="58C43EC8" w:rsidR="00DF0087" w:rsidRDefault="007413BF">
      <w:pPr>
        <w:pStyle w:val="TM1"/>
        <w:rPr>
          <w:rFonts w:asciiTheme="minorHAnsi" w:eastAsiaTheme="minorEastAsia" w:hAnsiTheme="minorHAnsi"/>
          <w:noProof/>
          <w:kern w:val="2"/>
          <w:lang w:eastAsia="fr-FR"/>
          <w14:ligatures w14:val="standardContextual"/>
        </w:rPr>
      </w:pPr>
      <w:hyperlink w:anchor="_Toc138668645" w:history="1">
        <w:r w:rsidR="00DF0087" w:rsidRPr="00E84764">
          <w:rPr>
            <w:rStyle w:val="Lienhypertexte"/>
            <w:noProof/>
          </w:rPr>
          <w:t>2.</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Les risques engendrés par les marches émergents</w:t>
        </w:r>
        <w:r w:rsidR="00DF0087">
          <w:rPr>
            <w:noProof/>
            <w:webHidden/>
          </w:rPr>
          <w:tab/>
        </w:r>
        <w:r w:rsidR="00DF0087">
          <w:rPr>
            <w:noProof/>
            <w:webHidden/>
          </w:rPr>
          <w:fldChar w:fldCharType="begin"/>
        </w:r>
        <w:r w:rsidR="00DF0087">
          <w:rPr>
            <w:noProof/>
            <w:webHidden/>
          </w:rPr>
          <w:instrText xml:space="preserve"> PAGEREF _Toc138668645 \h </w:instrText>
        </w:r>
        <w:r w:rsidR="00DF0087">
          <w:rPr>
            <w:noProof/>
            <w:webHidden/>
          </w:rPr>
        </w:r>
        <w:r w:rsidR="00DF0087">
          <w:rPr>
            <w:noProof/>
            <w:webHidden/>
          </w:rPr>
          <w:fldChar w:fldCharType="separate"/>
        </w:r>
        <w:r w:rsidR="00DF0087">
          <w:rPr>
            <w:noProof/>
            <w:webHidden/>
          </w:rPr>
          <w:t>9</w:t>
        </w:r>
        <w:r w:rsidR="00DF0087">
          <w:rPr>
            <w:noProof/>
            <w:webHidden/>
          </w:rPr>
          <w:fldChar w:fldCharType="end"/>
        </w:r>
      </w:hyperlink>
    </w:p>
    <w:p w14:paraId="440BA602" w14:textId="18D88362" w:rsidR="00DF0087" w:rsidRDefault="007413BF">
      <w:pPr>
        <w:pStyle w:val="TM2"/>
        <w:tabs>
          <w:tab w:val="left" w:pos="960"/>
          <w:tab w:val="right" w:leader="dot" w:pos="9062"/>
        </w:tabs>
        <w:rPr>
          <w:rFonts w:asciiTheme="minorHAnsi" w:eastAsiaTheme="minorEastAsia" w:hAnsiTheme="minorHAnsi"/>
          <w:noProof/>
          <w:kern w:val="2"/>
          <w:lang w:eastAsia="fr-FR"/>
          <w14:ligatures w14:val="standardContextual"/>
        </w:rPr>
      </w:pPr>
      <w:hyperlink w:anchor="_Toc138668646" w:history="1">
        <w:r w:rsidR="00DF0087" w:rsidRPr="00E84764">
          <w:rPr>
            <w:rStyle w:val="Lienhypertexte"/>
            <w:noProof/>
          </w:rPr>
          <w:t>2.1.</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Risque politique</w:t>
        </w:r>
        <w:r w:rsidR="00DF0087">
          <w:rPr>
            <w:noProof/>
            <w:webHidden/>
          </w:rPr>
          <w:tab/>
        </w:r>
        <w:r w:rsidR="00DF0087">
          <w:rPr>
            <w:noProof/>
            <w:webHidden/>
          </w:rPr>
          <w:fldChar w:fldCharType="begin"/>
        </w:r>
        <w:r w:rsidR="00DF0087">
          <w:rPr>
            <w:noProof/>
            <w:webHidden/>
          </w:rPr>
          <w:instrText xml:space="preserve"> PAGEREF _Toc138668646 \h </w:instrText>
        </w:r>
        <w:r w:rsidR="00DF0087">
          <w:rPr>
            <w:noProof/>
            <w:webHidden/>
          </w:rPr>
        </w:r>
        <w:r w:rsidR="00DF0087">
          <w:rPr>
            <w:noProof/>
            <w:webHidden/>
          </w:rPr>
          <w:fldChar w:fldCharType="separate"/>
        </w:r>
        <w:r w:rsidR="00DF0087">
          <w:rPr>
            <w:noProof/>
            <w:webHidden/>
          </w:rPr>
          <w:t>9</w:t>
        </w:r>
        <w:r w:rsidR="00DF0087">
          <w:rPr>
            <w:noProof/>
            <w:webHidden/>
          </w:rPr>
          <w:fldChar w:fldCharType="end"/>
        </w:r>
      </w:hyperlink>
    </w:p>
    <w:p w14:paraId="0DEC66EF" w14:textId="12819472" w:rsidR="00DF0087" w:rsidRDefault="007413BF">
      <w:pPr>
        <w:pStyle w:val="TM2"/>
        <w:tabs>
          <w:tab w:val="left" w:pos="960"/>
          <w:tab w:val="right" w:leader="dot" w:pos="9062"/>
        </w:tabs>
        <w:rPr>
          <w:rFonts w:asciiTheme="minorHAnsi" w:eastAsiaTheme="minorEastAsia" w:hAnsiTheme="minorHAnsi"/>
          <w:noProof/>
          <w:kern w:val="2"/>
          <w:lang w:eastAsia="fr-FR"/>
          <w14:ligatures w14:val="standardContextual"/>
        </w:rPr>
      </w:pPr>
      <w:hyperlink w:anchor="_Toc138668647" w:history="1">
        <w:r w:rsidR="00DF0087" w:rsidRPr="00E84764">
          <w:rPr>
            <w:rStyle w:val="Lienhypertexte"/>
            <w:noProof/>
          </w:rPr>
          <w:t>2.2.</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Risque de liquidité</w:t>
        </w:r>
        <w:r w:rsidR="00DF0087">
          <w:rPr>
            <w:noProof/>
            <w:webHidden/>
          </w:rPr>
          <w:tab/>
        </w:r>
        <w:r w:rsidR="00DF0087">
          <w:rPr>
            <w:noProof/>
            <w:webHidden/>
          </w:rPr>
          <w:fldChar w:fldCharType="begin"/>
        </w:r>
        <w:r w:rsidR="00DF0087">
          <w:rPr>
            <w:noProof/>
            <w:webHidden/>
          </w:rPr>
          <w:instrText xml:space="preserve"> PAGEREF _Toc138668647 \h </w:instrText>
        </w:r>
        <w:r w:rsidR="00DF0087">
          <w:rPr>
            <w:noProof/>
            <w:webHidden/>
          </w:rPr>
        </w:r>
        <w:r w:rsidR="00DF0087">
          <w:rPr>
            <w:noProof/>
            <w:webHidden/>
          </w:rPr>
          <w:fldChar w:fldCharType="separate"/>
        </w:r>
        <w:r w:rsidR="00DF0087">
          <w:rPr>
            <w:noProof/>
            <w:webHidden/>
          </w:rPr>
          <w:t>12</w:t>
        </w:r>
        <w:r w:rsidR="00DF0087">
          <w:rPr>
            <w:noProof/>
            <w:webHidden/>
          </w:rPr>
          <w:fldChar w:fldCharType="end"/>
        </w:r>
      </w:hyperlink>
    </w:p>
    <w:p w14:paraId="413587E3" w14:textId="48FD2C23" w:rsidR="00DF0087" w:rsidRDefault="007413BF">
      <w:pPr>
        <w:pStyle w:val="TM2"/>
        <w:tabs>
          <w:tab w:val="left" w:pos="960"/>
          <w:tab w:val="right" w:leader="dot" w:pos="9062"/>
        </w:tabs>
        <w:rPr>
          <w:rFonts w:asciiTheme="minorHAnsi" w:eastAsiaTheme="minorEastAsia" w:hAnsiTheme="minorHAnsi"/>
          <w:noProof/>
          <w:kern w:val="2"/>
          <w:lang w:eastAsia="fr-FR"/>
          <w14:ligatures w14:val="standardContextual"/>
        </w:rPr>
      </w:pPr>
      <w:hyperlink w:anchor="_Toc138668648" w:history="1">
        <w:r w:rsidR="00DF0087" w:rsidRPr="00E84764">
          <w:rPr>
            <w:rStyle w:val="Lienhypertexte"/>
            <w:noProof/>
          </w:rPr>
          <w:t>2.3.</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Risque de change</w:t>
        </w:r>
        <w:r w:rsidR="00DF0087">
          <w:rPr>
            <w:noProof/>
            <w:webHidden/>
          </w:rPr>
          <w:tab/>
        </w:r>
        <w:r w:rsidR="00DF0087">
          <w:rPr>
            <w:noProof/>
            <w:webHidden/>
          </w:rPr>
          <w:fldChar w:fldCharType="begin"/>
        </w:r>
        <w:r w:rsidR="00DF0087">
          <w:rPr>
            <w:noProof/>
            <w:webHidden/>
          </w:rPr>
          <w:instrText xml:space="preserve"> PAGEREF _Toc138668648 \h </w:instrText>
        </w:r>
        <w:r w:rsidR="00DF0087">
          <w:rPr>
            <w:noProof/>
            <w:webHidden/>
          </w:rPr>
        </w:r>
        <w:r w:rsidR="00DF0087">
          <w:rPr>
            <w:noProof/>
            <w:webHidden/>
          </w:rPr>
          <w:fldChar w:fldCharType="separate"/>
        </w:r>
        <w:r w:rsidR="00DF0087">
          <w:rPr>
            <w:noProof/>
            <w:webHidden/>
          </w:rPr>
          <w:t>14</w:t>
        </w:r>
        <w:r w:rsidR="00DF0087">
          <w:rPr>
            <w:noProof/>
            <w:webHidden/>
          </w:rPr>
          <w:fldChar w:fldCharType="end"/>
        </w:r>
      </w:hyperlink>
    </w:p>
    <w:p w14:paraId="3DAAD79F" w14:textId="02DEF875" w:rsidR="00DF0087" w:rsidRDefault="007413BF">
      <w:pPr>
        <w:pStyle w:val="TM1"/>
        <w:rPr>
          <w:rFonts w:asciiTheme="minorHAnsi" w:eastAsiaTheme="minorEastAsia" w:hAnsiTheme="minorHAnsi"/>
          <w:noProof/>
          <w:kern w:val="2"/>
          <w:lang w:eastAsia="fr-FR"/>
          <w14:ligatures w14:val="standardContextual"/>
        </w:rPr>
      </w:pPr>
      <w:hyperlink w:anchor="_Toc138668649" w:history="1">
        <w:r w:rsidR="00DF0087" w:rsidRPr="00E84764">
          <w:rPr>
            <w:rStyle w:val="Lienhypertexte"/>
            <w:noProof/>
          </w:rPr>
          <w:t>3.</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Mitigation des risques et des bénéfices</w:t>
        </w:r>
        <w:r w:rsidR="00DF0087">
          <w:rPr>
            <w:noProof/>
            <w:webHidden/>
          </w:rPr>
          <w:tab/>
        </w:r>
        <w:r w:rsidR="00DF0087">
          <w:rPr>
            <w:noProof/>
            <w:webHidden/>
          </w:rPr>
          <w:fldChar w:fldCharType="begin"/>
        </w:r>
        <w:r w:rsidR="00DF0087">
          <w:rPr>
            <w:noProof/>
            <w:webHidden/>
          </w:rPr>
          <w:instrText xml:space="preserve"> PAGEREF _Toc138668649 \h </w:instrText>
        </w:r>
        <w:r w:rsidR="00DF0087">
          <w:rPr>
            <w:noProof/>
            <w:webHidden/>
          </w:rPr>
        </w:r>
        <w:r w:rsidR="00DF0087">
          <w:rPr>
            <w:noProof/>
            <w:webHidden/>
          </w:rPr>
          <w:fldChar w:fldCharType="separate"/>
        </w:r>
        <w:r w:rsidR="00DF0087">
          <w:rPr>
            <w:noProof/>
            <w:webHidden/>
          </w:rPr>
          <w:t>16</w:t>
        </w:r>
        <w:r w:rsidR="00DF0087">
          <w:rPr>
            <w:noProof/>
            <w:webHidden/>
          </w:rPr>
          <w:fldChar w:fldCharType="end"/>
        </w:r>
      </w:hyperlink>
    </w:p>
    <w:p w14:paraId="5E1EC587" w14:textId="0571905F" w:rsidR="00DF0087" w:rsidRDefault="007413BF">
      <w:pPr>
        <w:pStyle w:val="TM2"/>
        <w:tabs>
          <w:tab w:val="left" w:pos="960"/>
          <w:tab w:val="right" w:leader="dot" w:pos="9062"/>
        </w:tabs>
        <w:rPr>
          <w:rFonts w:asciiTheme="minorHAnsi" w:eastAsiaTheme="minorEastAsia" w:hAnsiTheme="minorHAnsi"/>
          <w:noProof/>
          <w:kern w:val="2"/>
          <w:lang w:eastAsia="fr-FR"/>
          <w14:ligatures w14:val="standardContextual"/>
        </w:rPr>
      </w:pPr>
      <w:hyperlink w:anchor="_Toc138668650" w:history="1">
        <w:r w:rsidR="00DF0087" w:rsidRPr="00E84764">
          <w:rPr>
            <w:rStyle w:val="Lienhypertexte"/>
            <w:noProof/>
          </w:rPr>
          <w:t>3.1.</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Mitigation des risques</w:t>
        </w:r>
        <w:r w:rsidR="00DF0087">
          <w:rPr>
            <w:noProof/>
            <w:webHidden/>
          </w:rPr>
          <w:tab/>
        </w:r>
        <w:r w:rsidR="00DF0087">
          <w:rPr>
            <w:noProof/>
            <w:webHidden/>
          </w:rPr>
          <w:fldChar w:fldCharType="begin"/>
        </w:r>
        <w:r w:rsidR="00DF0087">
          <w:rPr>
            <w:noProof/>
            <w:webHidden/>
          </w:rPr>
          <w:instrText xml:space="preserve"> PAGEREF _Toc138668650 \h </w:instrText>
        </w:r>
        <w:r w:rsidR="00DF0087">
          <w:rPr>
            <w:noProof/>
            <w:webHidden/>
          </w:rPr>
        </w:r>
        <w:r w:rsidR="00DF0087">
          <w:rPr>
            <w:noProof/>
            <w:webHidden/>
          </w:rPr>
          <w:fldChar w:fldCharType="separate"/>
        </w:r>
        <w:r w:rsidR="00DF0087">
          <w:rPr>
            <w:noProof/>
            <w:webHidden/>
          </w:rPr>
          <w:t>16</w:t>
        </w:r>
        <w:r w:rsidR="00DF0087">
          <w:rPr>
            <w:noProof/>
            <w:webHidden/>
          </w:rPr>
          <w:fldChar w:fldCharType="end"/>
        </w:r>
      </w:hyperlink>
    </w:p>
    <w:p w14:paraId="5D8CB2EB" w14:textId="09775CE5" w:rsidR="00DF0087" w:rsidRDefault="007413BF">
      <w:pPr>
        <w:pStyle w:val="TM2"/>
        <w:tabs>
          <w:tab w:val="left" w:pos="960"/>
          <w:tab w:val="right" w:leader="dot" w:pos="9062"/>
        </w:tabs>
        <w:rPr>
          <w:rFonts w:asciiTheme="minorHAnsi" w:eastAsiaTheme="minorEastAsia" w:hAnsiTheme="minorHAnsi"/>
          <w:noProof/>
          <w:kern w:val="2"/>
          <w:lang w:eastAsia="fr-FR"/>
          <w14:ligatures w14:val="standardContextual"/>
        </w:rPr>
      </w:pPr>
      <w:hyperlink w:anchor="_Toc138668651" w:history="1">
        <w:r w:rsidR="00DF0087" w:rsidRPr="00E84764">
          <w:rPr>
            <w:rStyle w:val="Lienhypertexte"/>
            <w:noProof/>
          </w:rPr>
          <w:t>3.2.</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Bénéfices liés à l’investissement dans les marches émergents</w:t>
        </w:r>
        <w:r w:rsidR="00DF0087">
          <w:rPr>
            <w:noProof/>
            <w:webHidden/>
          </w:rPr>
          <w:tab/>
        </w:r>
        <w:r w:rsidR="00DF0087">
          <w:rPr>
            <w:noProof/>
            <w:webHidden/>
          </w:rPr>
          <w:fldChar w:fldCharType="begin"/>
        </w:r>
        <w:r w:rsidR="00DF0087">
          <w:rPr>
            <w:noProof/>
            <w:webHidden/>
          </w:rPr>
          <w:instrText xml:space="preserve"> PAGEREF _Toc138668651 \h </w:instrText>
        </w:r>
        <w:r w:rsidR="00DF0087">
          <w:rPr>
            <w:noProof/>
            <w:webHidden/>
          </w:rPr>
        </w:r>
        <w:r w:rsidR="00DF0087">
          <w:rPr>
            <w:noProof/>
            <w:webHidden/>
          </w:rPr>
          <w:fldChar w:fldCharType="separate"/>
        </w:r>
        <w:r w:rsidR="00DF0087">
          <w:rPr>
            <w:noProof/>
            <w:webHidden/>
          </w:rPr>
          <w:t>17</w:t>
        </w:r>
        <w:r w:rsidR="00DF0087">
          <w:rPr>
            <w:noProof/>
            <w:webHidden/>
          </w:rPr>
          <w:fldChar w:fldCharType="end"/>
        </w:r>
      </w:hyperlink>
    </w:p>
    <w:p w14:paraId="79B8CA44" w14:textId="63C9C797" w:rsidR="00DF0087" w:rsidRDefault="007413BF">
      <w:pPr>
        <w:pStyle w:val="TM1"/>
        <w:rPr>
          <w:rFonts w:asciiTheme="minorHAnsi" w:eastAsiaTheme="minorEastAsia" w:hAnsiTheme="minorHAnsi"/>
          <w:noProof/>
          <w:kern w:val="2"/>
          <w:lang w:eastAsia="fr-FR"/>
          <w14:ligatures w14:val="standardContextual"/>
        </w:rPr>
      </w:pPr>
      <w:hyperlink w:anchor="_Toc138668652" w:history="1">
        <w:r w:rsidR="00DF0087" w:rsidRPr="00E84764">
          <w:rPr>
            <w:rStyle w:val="Lienhypertexte"/>
            <w:noProof/>
          </w:rPr>
          <w:t>4.</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Preuves empiriques</w:t>
        </w:r>
        <w:r w:rsidR="00DF0087">
          <w:rPr>
            <w:noProof/>
            <w:webHidden/>
          </w:rPr>
          <w:tab/>
        </w:r>
        <w:r w:rsidR="00DF0087">
          <w:rPr>
            <w:noProof/>
            <w:webHidden/>
          </w:rPr>
          <w:fldChar w:fldCharType="begin"/>
        </w:r>
        <w:r w:rsidR="00DF0087">
          <w:rPr>
            <w:noProof/>
            <w:webHidden/>
          </w:rPr>
          <w:instrText xml:space="preserve"> PAGEREF _Toc138668652 \h </w:instrText>
        </w:r>
        <w:r w:rsidR="00DF0087">
          <w:rPr>
            <w:noProof/>
            <w:webHidden/>
          </w:rPr>
        </w:r>
        <w:r w:rsidR="00DF0087">
          <w:rPr>
            <w:noProof/>
            <w:webHidden/>
          </w:rPr>
          <w:fldChar w:fldCharType="separate"/>
        </w:r>
        <w:r w:rsidR="00DF0087">
          <w:rPr>
            <w:noProof/>
            <w:webHidden/>
          </w:rPr>
          <w:t>19</w:t>
        </w:r>
        <w:r w:rsidR="00DF0087">
          <w:rPr>
            <w:noProof/>
            <w:webHidden/>
          </w:rPr>
          <w:fldChar w:fldCharType="end"/>
        </w:r>
      </w:hyperlink>
    </w:p>
    <w:p w14:paraId="41349E4B" w14:textId="5A281F3D" w:rsidR="00DF0087" w:rsidRDefault="007413BF">
      <w:pPr>
        <w:pStyle w:val="TM2"/>
        <w:tabs>
          <w:tab w:val="left" w:pos="960"/>
          <w:tab w:val="right" w:leader="dot" w:pos="9062"/>
        </w:tabs>
        <w:rPr>
          <w:rFonts w:asciiTheme="minorHAnsi" w:eastAsiaTheme="minorEastAsia" w:hAnsiTheme="minorHAnsi"/>
          <w:noProof/>
          <w:kern w:val="2"/>
          <w:lang w:eastAsia="fr-FR"/>
          <w14:ligatures w14:val="standardContextual"/>
        </w:rPr>
      </w:pPr>
      <w:hyperlink w:anchor="_Toc138668653" w:history="1">
        <w:r w:rsidR="00DF0087" w:rsidRPr="00E84764">
          <w:rPr>
            <w:rStyle w:val="Lienhypertexte"/>
            <w:noProof/>
          </w:rPr>
          <w:t>4.1.</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Méthodologie</w:t>
        </w:r>
        <w:r w:rsidR="00DF0087">
          <w:rPr>
            <w:noProof/>
            <w:webHidden/>
          </w:rPr>
          <w:tab/>
        </w:r>
        <w:r w:rsidR="00DF0087">
          <w:rPr>
            <w:noProof/>
            <w:webHidden/>
          </w:rPr>
          <w:fldChar w:fldCharType="begin"/>
        </w:r>
        <w:r w:rsidR="00DF0087">
          <w:rPr>
            <w:noProof/>
            <w:webHidden/>
          </w:rPr>
          <w:instrText xml:space="preserve"> PAGEREF _Toc138668653 \h </w:instrText>
        </w:r>
        <w:r w:rsidR="00DF0087">
          <w:rPr>
            <w:noProof/>
            <w:webHidden/>
          </w:rPr>
        </w:r>
        <w:r w:rsidR="00DF0087">
          <w:rPr>
            <w:noProof/>
            <w:webHidden/>
          </w:rPr>
          <w:fldChar w:fldCharType="separate"/>
        </w:r>
        <w:r w:rsidR="00DF0087">
          <w:rPr>
            <w:noProof/>
            <w:webHidden/>
          </w:rPr>
          <w:t>19</w:t>
        </w:r>
        <w:r w:rsidR="00DF0087">
          <w:rPr>
            <w:noProof/>
            <w:webHidden/>
          </w:rPr>
          <w:fldChar w:fldCharType="end"/>
        </w:r>
      </w:hyperlink>
    </w:p>
    <w:p w14:paraId="1AA98C60" w14:textId="07DDCED0" w:rsidR="00DF0087" w:rsidRDefault="007413BF">
      <w:pPr>
        <w:pStyle w:val="TM3"/>
        <w:tabs>
          <w:tab w:val="left" w:pos="1440"/>
          <w:tab w:val="right" w:leader="dot" w:pos="9062"/>
        </w:tabs>
        <w:rPr>
          <w:rFonts w:asciiTheme="minorHAnsi" w:eastAsiaTheme="minorEastAsia" w:hAnsiTheme="minorHAnsi"/>
          <w:noProof/>
          <w:kern w:val="2"/>
          <w:lang w:eastAsia="fr-FR"/>
          <w14:ligatures w14:val="standardContextual"/>
        </w:rPr>
      </w:pPr>
      <w:hyperlink w:anchor="_Toc138668654" w:history="1">
        <w:r w:rsidR="00DF0087" w:rsidRPr="00E84764">
          <w:rPr>
            <w:rStyle w:val="Lienhypertexte"/>
            <w:noProof/>
          </w:rPr>
          <w:t>4.1.1.</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Constitution d’un portefeuille</w:t>
        </w:r>
        <w:r w:rsidR="00DF0087">
          <w:rPr>
            <w:noProof/>
            <w:webHidden/>
          </w:rPr>
          <w:tab/>
        </w:r>
        <w:r w:rsidR="00DF0087">
          <w:rPr>
            <w:noProof/>
            <w:webHidden/>
          </w:rPr>
          <w:fldChar w:fldCharType="begin"/>
        </w:r>
        <w:r w:rsidR="00DF0087">
          <w:rPr>
            <w:noProof/>
            <w:webHidden/>
          </w:rPr>
          <w:instrText xml:space="preserve"> PAGEREF _Toc138668654 \h </w:instrText>
        </w:r>
        <w:r w:rsidR="00DF0087">
          <w:rPr>
            <w:noProof/>
            <w:webHidden/>
          </w:rPr>
        </w:r>
        <w:r w:rsidR="00DF0087">
          <w:rPr>
            <w:noProof/>
            <w:webHidden/>
          </w:rPr>
          <w:fldChar w:fldCharType="separate"/>
        </w:r>
        <w:r w:rsidR="00DF0087">
          <w:rPr>
            <w:noProof/>
            <w:webHidden/>
          </w:rPr>
          <w:t>19</w:t>
        </w:r>
        <w:r w:rsidR="00DF0087">
          <w:rPr>
            <w:noProof/>
            <w:webHidden/>
          </w:rPr>
          <w:fldChar w:fldCharType="end"/>
        </w:r>
      </w:hyperlink>
    </w:p>
    <w:p w14:paraId="757AEC47" w14:textId="1CC5BB4A" w:rsidR="00DF0087" w:rsidRDefault="007413BF">
      <w:pPr>
        <w:pStyle w:val="TM3"/>
        <w:tabs>
          <w:tab w:val="left" w:pos="1440"/>
          <w:tab w:val="right" w:leader="dot" w:pos="9062"/>
        </w:tabs>
        <w:rPr>
          <w:rFonts w:asciiTheme="minorHAnsi" w:eastAsiaTheme="minorEastAsia" w:hAnsiTheme="minorHAnsi"/>
          <w:noProof/>
          <w:kern w:val="2"/>
          <w:lang w:eastAsia="fr-FR"/>
          <w14:ligatures w14:val="standardContextual"/>
        </w:rPr>
      </w:pPr>
      <w:hyperlink w:anchor="_Toc138668655" w:history="1">
        <w:r w:rsidR="00DF0087" w:rsidRPr="00E84764">
          <w:rPr>
            <w:rStyle w:val="Lienhypertexte"/>
            <w:noProof/>
          </w:rPr>
          <w:t>4.1.2.</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Matrice de corrélation</w:t>
        </w:r>
        <w:r w:rsidR="00DF0087">
          <w:rPr>
            <w:noProof/>
            <w:webHidden/>
          </w:rPr>
          <w:tab/>
        </w:r>
        <w:r w:rsidR="00DF0087">
          <w:rPr>
            <w:noProof/>
            <w:webHidden/>
          </w:rPr>
          <w:fldChar w:fldCharType="begin"/>
        </w:r>
        <w:r w:rsidR="00DF0087">
          <w:rPr>
            <w:noProof/>
            <w:webHidden/>
          </w:rPr>
          <w:instrText xml:space="preserve"> PAGEREF _Toc138668655 \h </w:instrText>
        </w:r>
        <w:r w:rsidR="00DF0087">
          <w:rPr>
            <w:noProof/>
            <w:webHidden/>
          </w:rPr>
        </w:r>
        <w:r w:rsidR="00DF0087">
          <w:rPr>
            <w:noProof/>
            <w:webHidden/>
          </w:rPr>
          <w:fldChar w:fldCharType="separate"/>
        </w:r>
        <w:r w:rsidR="00DF0087">
          <w:rPr>
            <w:noProof/>
            <w:webHidden/>
          </w:rPr>
          <w:t>20</w:t>
        </w:r>
        <w:r w:rsidR="00DF0087">
          <w:rPr>
            <w:noProof/>
            <w:webHidden/>
          </w:rPr>
          <w:fldChar w:fldCharType="end"/>
        </w:r>
      </w:hyperlink>
    </w:p>
    <w:p w14:paraId="07C762D9" w14:textId="0332F2E4" w:rsidR="00DF0087" w:rsidRDefault="007413BF">
      <w:pPr>
        <w:pStyle w:val="TM2"/>
        <w:tabs>
          <w:tab w:val="left" w:pos="960"/>
          <w:tab w:val="right" w:leader="dot" w:pos="9062"/>
        </w:tabs>
        <w:rPr>
          <w:rFonts w:asciiTheme="minorHAnsi" w:eastAsiaTheme="minorEastAsia" w:hAnsiTheme="minorHAnsi"/>
          <w:noProof/>
          <w:kern w:val="2"/>
          <w:lang w:eastAsia="fr-FR"/>
          <w14:ligatures w14:val="standardContextual"/>
        </w:rPr>
      </w:pPr>
      <w:hyperlink w:anchor="_Toc138668656" w:history="1">
        <w:r w:rsidR="00DF0087" w:rsidRPr="00E84764">
          <w:rPr>
            <w:rStyle w:val="Lienhypertexte"/>
            <w:noProof/>
          </w:rPr>
          <w:t>4.2.</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Analyse géographique de l'intérêt pour la diversification de portefeuille à travers l’investissement dans les marchés émergents</w:t>
        </w:r>
        <w:r w:rsidR="00DF0087">
          <w:rPr>
            <w:noProof/>
            <w:webHidden/>
          </w:rPr>
          <w:tab/>
        </w:r>
        <w:r w:rsidR="00DF0087">
          <w:rPr>
            <w:noProof/>
            <w:webHidden/>
          </w:rPr>
          <w:fldChar w:fldCharType="begin"/>
        </w:r>
        <w:r w:rsidR="00DF0087">
          <w:rPr>
            <w:noProof/>
            <w:webHidden/>
          </w:rPr>
          <w:instrText xml:space="preserve"> PAGEREF _Toc138668656 \h </w:instrText>
        </w:r>
        <w:r w:rsidR="00DF0087">
          <w:rPr>
            <w:noProof/>
            <w:webHidden/>
          </w:rPr>
        </w:r>
        <w:r w:rsidR="00DF0087">
          <w:rPr>
            <w:noProof/>
            <w:webHidden/>
          </w:rPr>
          <w:fldChar w:fldCharType="separate"/>
        </w:r>
        <w:r w:rsidR="00DF0087">
          <w:rPr>
            <w:noProof/>
            <w:webHidden/>
          </w:rPr>
          <w:t>21</w:t>
        </w:r>
        <w:r w:rsidR="00DF0087">
          <w:rPr>
            <w:noProof/>
            <w:webHidden/>
          </w:rPr>
          <w:fldChar w:fldCharType="end"/>
        </w:r>
      </w:hyperlink>
    </w:p>
    <w:p w14:paraId="0727C679" w14:textId="0E5DBDE9" w:rsidR="00DF0087" w:rsidRDefault="007413BF">
      <w:pPr>
        <w:pStyle w:val="TM3"/>
        <w:tabs>
          <w:tab w:val="left" w:pos="1440"/>
          <w:tab w:val="right" w:leader="dot" w:pos="9062"/>
        </w:tabs>
        <w:rPr>
          <w:rFonts w:asciiTheme="minorHAnsi" w:eastAsiaTheme="minorEastAsia" w:hAnsiTheme="minorHAnsi"/>
          <w:noProof/>
          <w:kern w:val="2"/>
          <w:lang w:eastAsia="fr-FR"/>
          <w14:ligatures w14:val="standardContextual"/>
        </w:rPr>
      </w:pPr>
      <w:hyperlink w:anchor="_Toc138668657" w:history="1">
        <w:r w:rsidR="00DF0087" w:rsidRPr="00E84764">
          <w:rPr>
            <w:rStyle w:val="Lienhypertexte"/>
            <w:noProof/>
          </w:rPr>
          <w:t>4.2.1.</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Intérêts de l’analyse</w:t>
        </w:r>
        <w:r w:rsidR="00DF0087">
          <w:rPr>
            <w:noProof/>
            <w:webHidden/>
          </w:rPr>
          <w:tab/>
        </w:r>
        <w:r w:rsidR="00DF0087">
          <w:rPr>
            <w:noProof/>
            <w:webHidden/>
          </w:rPr>
          <w:fldChar w:fldCharType="begin"/>
        </w:r>
        <w:r w:rsidR="00DF0087">
          <w:rPr>
            <w:noProof/>
            <w:webHidden/>
          </w:rPr>
          <w:instrText xml:space="preserve"> PAGEREF _Toc138668657 \h </w:instrText>
        </w:r>
        <w:r w:rsidR="00DF0087">
          <w:rPr>
            <w:noProof/>
            <w:webHidden/>
          </w:rPr>
        </w:r>
        <w:r w:rsidR="00DF0087">
          <w:rPr>
            <w:noProof/>
            <w:webHidden/>
          </w:rPr>
          <w:fldChar w:fldCharType="separate"/>
        </w:r>
        <w:r w:rsidR="00DF0087">
          <w:rPr>
            <w:noProof/>
            <w:webHidden/>
          </w:rPr>
          <w:t>21</w:t>
        </w:r>
        <w:r w:rsidR="00DF0087">
          <w:rPr>
            <w:noProof/>
            <w:webHidden/>
          </w:rPr>
          <w:fldChar w:fldCharType="end"/>
        </w:r>
      </w:hyperlink>
    </w:p>
    <w:p w14:paraId="1BF5C6CF" w14:textId="1AA18F51" w:rsidR="00DF0087" w:rsidRDefault="007413BF">
      <w:pPr>
        <w:pStyle w:val="TM3"/>
        <w:tabs>
          <w:tab w:val="left" w:pos="1440"/>
          <w:tab w:val="right" w:leader="dot" w:pos="9062"/>
        </w:tabs>
        <w:rPr>
          <w:rFonts w:asciiTheme="minorHAnsi" w:eastAsiaTheme="minorEastAsia" w:hAnsiTheme="minorHAnsi"/>
          <w:noProof/>
          <w:kern w:val="2"/>
          <w:lang w:eastAsia="fr-FR"/>
          <w14:ligatures w14:val="standardContextual"/>
        </w:rPr>
      </w:pPr>
      <w:hyperlink w:anchor="_Toc138668658" w:history="1">
        <w:r w:rsidR="00DF0087" w:rsidRPr="00E84764">
          <w:rPr>
            <w:rStyle w:val="Lienhypertexte"/>
            <w:noProof/>
          </w:rPr>
          <w:t>4.2.2.</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Indices de pays émergents</w:t>
        </w:r>
        <w:r w:rsidR="00DF0087">
          <w:rPr>
            <w:noProof/>
            <w:webHidden/>
          </w:rPr>
          <w:tab/>
        </w:r>
        <w:r w:rsidR="00DF0087">
          <w:rPr>
            <w:noProof/>
            <w:webHidden/>
          </w:rPr>
          <w:fldChar w:fldCharType="begin"/>
        </w:r>
        <w:r w:rsidR="00DF0087">
          <w:rPr>
            <w:noProof/>
            <w:webHidden/>
          </w:rPr>
          <w:instrText xml:space="preserve"> PAGEREF _Toc138668658 \h </w:instrText>
        </w:r>
        <w:r w:rsidR="00DF0087">
          <w:rPr>
            <w:noProof/>
            <w:webHidden/>
          </w:rPr>
        </w:r>
        <w:r w:rsidR="00DF0087">
          <w:rPr>
            <w:noProof/>
            <w:webHidden/>
          </w:rPr>
          <w:fldChar w:fldCharType="separate"/>
        </w:r>
        <w:r w:rsidR="00DF0087">
          <w:rPr>
            <w:noProof/>
            <w:webHidden/>
          </w:rPr>
          <w:t>21</w:t>
        </w:r>
        <w:r w:rsidR="00DF0087">
          <w:rPr>
            <w:noProof/>
            <w:webHidden/>
          </w:rPr>
          <w:fldChar w:fldCharType="end"/>
        </w:r>
      </w:hyperlink>
    </w:p>
    <w:p w14:paraId="3ED8A52D" w14:textId="130D21AE" w:rsidR="00DF0087" w:rsidRDefault="007413BF">
      <w:pPr>
        <w:pStyle w:val="TM3"/>
        <w:tabs>
          <w:tab w:val="left" w:pos="1440"/>
          <w:tab w:val="right" w:leader="dot" w:pos="9062"/>
        </w:tabs>
        <w:rPr>
          <w:rFonts w:asciiTheme="minorHAnsi" w:eastAsiaTheme="minorEastAsia" w:hAnsiTheme="minorHAnsi"/>
          <w:noProof/>
          <w:kern w:val="2"/>
          <w:lang w:eastAsia="fr-FR"/>
          <w14:ligatures w14:val="standardContextual"/>
        </w:rPr>
      </w:pPr>
      <w:hyperlink w:anchor="_Toc138668659" w:history="1">
        <w:r w:rsidR="00DF0087" w:rsidRPr="00E84764">
          <w:rPr>
            <w:rStyle w:val="Lienhypertexte"/>
            <w:noProof/>
          </w:rPr>
          <w:t>4.2.3.</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Exchange Traded Fund et indice de performance</w:t>
        </w:r>
        <w:r w:rsidR="00DF0087">
          <w:rPr>
            <w:noProof/>
            <w:webHidden/>
          </w:rPr>
          <w:tab/>
        </w:r>
        <w:r w:rsidR="00DF0087">
          <w:rPr>
            <w:noProof/>
            <w:webHidden/>
          </w:rPr>
          <w:fldChar w:fldCharType="begin"/>
        </w:r>
        <w:r w:rsidR="00DF0087">
          <w:rPr>
            <w:noProof/>
            <w:webHidden/>
          </w:rPr>
          <w:instrText xml:space="preserve"> PAGEREF _Toc138668659 \h </w:instrText>
        </w:r>
        <w:r w:rsidR="00DF0087">
          <w:rPr>
            <w:noProof/>
            <w:webHidden/>
          </w:rPr>
        </w:r>
        <w:r w:rsidR="00DF0087">
          <w:rPr>
            <w:noProof/>
            <w:webHidden/>
          </w:rPr>
          <w:fldChar w:fldCharType="separate"/>
        </w:r>
        <w:r w:rsidR="00DF0087">
          <w:rPr>
            <w:noProof/>
            <w:webHidden/>
          </w:rPr>
          <w:t>27</w:t>
        </w:r>
        <w:r w:rsidR="00DF0087">
          <w:rPr>
            <w:noProof/>
            <w:webHidden/>
          </w:rPr>
          <w:fldChar w:fldCharType="end"/>
        </w:r>
      </w:hyperlink>
    </w:p>
    <w:p w14:paraId="18458F1C" w14:textId="4B370620" w:rsidR="00DF0087" w:rsidRDefault="007413BF">
      <w:pPr>
        <w:pStyle w:val="TM3"/>
        <w:tabs>
          <w:tab w:val="left" w:pos="1440"/>
          <w:tab w:val="right" w:leader="dot" w:pos="9062"/>
        </w:tabs>
        <w:rPr>
          <w:rFonts w:asciiTheme="minorHAnsi" w:eastAsiaTheme="minorEastAsia" w:hAnsiTheme="minorHAnsi"/>
          <w:noProof/>
          <w:kern w:val="2"/>
          <w:lang w:eastAsia="fr-FR"/>
          <w14:ligatures w14:val="standardContextual"/>
        </w:rPr>
      </w:pPr>
      <w:hyperlink w:anchor="_Toc138668660" w:history="1">
        <w:r w:rsidR="00DF0087" w:rsidRPr="00E84764">
          <w:rPr>
            <w:rStyle w:val="Lienhypertexte"/>
            <w:noProof/>
          </w:rPr>
          <w:t>4.2.4.</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Interprétation des résultats relatifs à l’étude géographique</w:t>
        </w:r>
        <w:r w:rsidR="00DF0087">
          <w:rPr>
            <w:noProof/>
            <w:webHidden/>
          </w:rPr>
          <w:tab/>
        </w:r>
        <w:r w:rsidR="00DF0087">
          <w:rPr>
            <w:noProof/>
            <w:webHidden/>
          </w:rPr>
          <w:fldChar w:fldCharType="begin"/>
        </w:r>
        <w:r w:rsidR="00DF0087">
          <w:rPr>
            <w:noProof/>
            <w:webHidden/>
          </w:rPr>
          <w:instrText xml:space="preserve"> PAGEREF _Toc138668660 \h </w:instrText>
        </w:r>
        <w:r w:rsidR="00DF0087">
          <w:rPr>
            <w:noProof/>
            <w:webHidden/>
          </w:rPr>
        </w:r>
        <w:r w:rsidR="00DF0087">
          <w:rPr>
            <w:noProof/>
            <w:webHidden/>
          </w:rPr>
          <w:fldChar w:fldCharType="separate"/>
        </w:r>
        <w:r w:rsidR="00DF0087">
          <w:rPr>
            <w:noProof/>
            <w:webHidden/>
          </w:rPr>
          <w:t>29</w:t>
        </w:r>
        <w:r w:rsidR="00DF0087">
          <w:rPr>
            <w:noProof/>
            <w:webHidden/>
          </w:rPr>
          <w:fldChar w:fldCharType="end"/>
        </w:r>
      </w:hyperlink>
    </w:p>
    <w:p w14:paraId="3F8FDDE5" w14:textId="7E8B3176" w:rsidR="00DF0087" w:rsidRDefault="007413BF">
      <w:pPr>
        <w:pStyle w:val="TM2"/>
        <w:tabs>
          <w:tab w:val="left" w:pos="960"/>
          <w:tab w:val="right" w:leader="dot" w:pos="9062"/>
        </w:tabs>
        <w:rPr>
          <w:rFonts w:asciiTheme="minorHAnsi" w:eastAsiaTheme="minorEastAsia" w:hAnsiTheme="minorHAnsi"/>
          <w:noProof/>
          <w:kern w:val="2"/>
          <w:lang w:eastAsia="fr-FR"/>
          <w14:ligatures w14:val="standardContextual"/>
        </w:rPr>
      </w:pPr>
      <w:hyperlink w:anchor="_Toc138668661" w:history="1">
        <w:r w:rsidR="00DF0087" w:rsidRPr="00E84764">
          <w:rPr>
            <w:rStyle w:val="Lienhypertexte"/>
            <w:noProof/>
          </w:rPr>
          <w:t>4.3.</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Analyse diachronique de l'intérêt pour la diversification de portefeuille à travers l’investissement dans les marchés émergents</w:t>
        </w:r>
        <w:r w:rsidR="00DF0087">
          <w:rPr>
            <w:noProof/>
            <w:webHidden/>
          </w:rPr>
          <w:tab/>
        </w:r>
        <w:r w:rsidR="00DF0087">
          <w:rPr>
            <w:noProof/>
            <w:webHidden/>
          </w:rPr>
          <w:fldChar w:fldCharType="begin"/>
        </w:r>
        <w:r w:rsidR="00DF0087">
          <w:rPr>
            <w:noProof/>
            <w:webHidden/>
          </w:rPr>
          <w:instrText xml:space="preserve"> PAGEREF _Toc138668661 \h </w:instrText>
        </w:r>
        <w:r w:rsidR="00DF0087">
          <w:rPr>
            <w:noProof/>
            <w:webHidden/>
          </w:rPr>
        </w:r>
        <w:r w:rsidR="00DF0087">
          <w:rPr>
            <w:noProof/>
            <w:webHidden/>
          </w:rPr>
          <w:fldChar w:fldCharType="separate"/>
        </w:r>
        <w:r w:rsidR="00DF0087">
          <w:rPr>
            <w:noProof/>
            <w:webHidden/>
          </w:rPr>
          <w:t>30</w:t>
        </w:r>
        <w:r w:rsidR="00DF0087">
          <w:rPr>
            <w:noProof/>
            <w:webHidden/>
          </w:rPr>
          <w:fldChar w:fldCharType="end"/>
        </w:r>
      </w:hyperlink>
    </w:p>
    <w:p w14:paraId="0D4060ED" w14:textId="15B9E9BE" w:rsidR="00DF0087" w:rsidRDefault="007413BF">
      <w:pPr>
        <w:pStyle w:val="TM3"/>
        <w:tabs>
          <w:tab w:val="left" w:pos="1440"/>
          <w:tab w:val="right" w:leader="dot" w:pos="9062"/>
        </w:tabs>
        <w:rPr>
          <w:rFonts w:asciiTheme="minorHAnsi" w:eastAsiaTheme="minorEastAsia" w:hAnsiTheme="minorHAnsi"/>
          <w:noProof/>
          <w:kern w:val="2"/>
          <w:lang w:eastAsia="fr-FR"/>
          <w14:ligatures w14:val="standardContextual"/>
        </w:rPr>
      </w:pPr>
      <w:hyperlink w:anchor="_Toc138668662" w:history="1">
        <w:r w:rsidR="00DF0087" w:rsidRPr="00E84764">
          <w:rPr>
            <w:rStyle w:val="Lienhypertexte"/>
            <w:noProof/>
          </w:rPr>
          <w:t>4.3.1.</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Intérêts de l’analyse</w:t>
        </w:r>
        <w:r w:rsidR="00DF0087">
          <w:rPr>
            <w:noProof/>
            <w:webHidden/>
          </w:rPr>
          <w:tab/>
        </w:r>
        <w:r w:rsidR="00DF0087">
          <w:rPr>
            <w:noProof/>
            <w:webHidden/>
          </w:rPr>
          <w:fldChar w:fldCharType="begin"/>
        </w:r>
        <w:r w:rsidR="00DF0087">
          <w:rPr>
            <w:noProof/>
            <w:webHidden/>
          </w:rPr>
          <w:instrText xml:space="preserve"> PAGEREF _Toc138668662 \h </w:instrText>
        </w:r>
        <w:r w:rsidR="00DF0087">
          <w:rPr>
            <w:noProof/>
            <w:webHidden/>
          </w:rPr>
        </w:r>
        <w:r w:rsidR="00DF0087">
          <w:rPr>
            <w:noProof/>
            <w:webHidden/>
          </w:rPr>
          <w:fldChar w:fldCharType="separate"/>
        </w:r>
        <w:r w:rsidR="00DF0087">
          <w:rPr>
            <w:noProof/>
            <w:webHidden/>
          </w:rPr>
          <w:t>30</w:t>
        </w:r>
        <w:r w:rsidR="00DF0087">
          <w:rPr>
            <w:noProof/>
            <w:webHidden/>
          </w:rPr>
          <w:fldChar w:fldCharType="end"/>
        </w:r>
      </w:hyperlink>
    </w:p>
    <w:p w14:paraId="79D3298E" w14:textId="67FC8101" w:rsidR="00DF0087" w:rsidRDefault="007413BF">
      <w:pPr>
        <w:pStyle w:val="TM3"/>
        <w:tabs>
          <w:tab w:val="left" w:pos="1440"/>
          <w:tab w:val="right" w:leader="dot" w:pos="9062"/>
        </w:tabs>
        <w:rPr>
          <w:rFonts w:asciiTheme="minorHAnsi" w:eastAsiaTheme="minorEastAsia" w:hAnsiTheme="minorHAnsi"/>
          <w:noProof/>
          <w:kern w:val="2"/>
          <w:lang w:eastAsia="fr-FR"/>
          <w14:ligatures w14:val="standardContextual"/>
        </w:rPr>
      </w:pPr>
      <w:hyperlink w:anchor="_Toc138668663" w:history="1">
        <w:r w:rsidR="00DF0087" w:rsidRPr="00E84764">
          <w:rPr>
            <w:rStyle w:val="Lienhypertexte"/>
            <w:noProof/>
          </w:rPr>
          <w:t>4.3.2.</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Analyses graphiques</w:t>
        </w:r>
        <w:r w:rsidR="00DF0087">
          <w:rPr>
            <w:noProof/>
            <w:webHidden/>
          </w:rPr>
          <w:tab/>
        </w:r>
        <w:r w:rsidR="00DF0087">
          <w:rPr>
            <w:noProof/>
            <w:webHidden/>
          </w:rPr>
          <w:fldChar w:fldCharType="begin"/>
        </w:r>
        <w:r w:rsidR="00DF0087">
          <w:rPr>
            <w:noProof/>
            <w:webHidden/>
          </w:rPr>
          <w:instrText xml:space="preserve"> PAGEREF _Toc138668663 \h </w:instrText>
        </w:r>
        <w:r w:rsidR="00DF0087">
          <w:rPr>
            <w:noProof/>
            <w:webHidden/>
          </w:rPr>
        </w:r>
        <w:r w:rsidR="00DF0087">
          <w:rPr>
            <w:noProof/>
            <w:webHidden/>
          </w:rPr>
          <w:fldChar w:fldCharType="separate"/>
        </w:r>
        <w:r w:rsidR="00DF0087">
          <w:rPr>
            <w:noProof/>
            <w:webHidden/>
          </w:rPr>
          <w:t>31</w:t>
        </w:r>
        <w:r w:rsidR="00DF0087">
          <w:rPr>
            <w:noProof/>
            <w:webHidden/>
          </w:rPr>
          <w:fldChar w:fldCharType="end"/>
        </w:r>
      </w:hyperlink>
    </w:p>
    <w:p w14:paraId="34EE1509" w14:textId="544C8ACC" w:rsidR="00DF0087" w:rsidRDefault="007413BF">
      <w:pPr>
        <w:pStyle w:val="TM3"/>
        <w:tabs>
          <w:tab w:val="left" w:pos="1440"/>
          <w:tab w:val="right" w:leader="dot" w:pos="9062"/>
        </w:tabs>
        <w:rPr>
          <w:rFonts w:asciiTheme="minorHAnsi" w:eastAsiaTheme="minorEastAsia" w:hAnsiTheme="minorHAnsi"/>
          <w:noProof/>
          <w:kern w:val="2"/>
          <w:lang w:eastAsia="fr-FR"/>
          <w14:ligatures w14:val="standardContextual"/>
        </w:rPr>
      </w:pPr>
      <w:hyperlink w:anchor="_Toc138668664" w:history="1">
        <w:r w:rsidR="00DF0087" w:rsidRPr="00E84764">
          <w:rPr>
            <w:rStyle w:val="Lienhypertexte"/>
            <w:noProof/>
          </w:rPr>
          <w:t>4.3.3.</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Interprétation des résultats relatifs à l’étude diachronique</w:t>
        </w:r>
        <w:r w:rsidR="00DF0087">
          <w:rPr>
            <w:noProof/>
            <w:webHidden/>
          </w:rPr>
          <w:tab/>
        </w:r>
        <w:r w:rsidR="00DF0087">
          <w:rPr>
            <w:noProof/>
            <w:webHidden/>
          </w:rPr>
          <w:fldChar w:fldCharType="begin"/>
        </w:r>
        <w:r w:rsidR="00DF0087">
          <w:rPr>
            <w:noProof/>
            <w:webHidden/>
          </w:rPr>
          <w:instrText xml:space="preserve"> PAGEREF _Toc138668664 \h </w:instrText>
        </w:r>
        <w:r w:rsidR="00DF0087">
          <w:rPr>
            <w:noProof/>
            <w:webHidden/>
          </w:rPr>
        </w:r>
        <w:r w:rsidR="00DF0087">
          <w:rPr>
            <w:noProof/>
            <w:webHidden/>
          </w:rPr>
          <w:fldChar w:fldCharType="separate"/>
        </w:r>
        <w:r w:rsidR="00DF0087">
          <w:rPr>
            <w:noProof/>
            <w:webHidden/>
          </w:rPr>
          <w:t>35</w:t>
        </w:r>
        <w:r w:rsidR="00DF0087">
          <w:rPr>
            <w:noProof/>
            <w:webHidden/>
          </w:rPr>
          <w:fldChar w:fldCharType="end"/>
        </w:r>
      </w:hyperlink>
    </w:p>
    <w:p w14:paraId="2CA9DC0D" w14:textId="0E4AC706" w:rsidR="00DF0087" w:rsidRDefault="007413BF">
      <w:pPr>
        <w:pStyle w:val="TM2"/>
        <w:tabs>
          <w:tab w:val="left" w:pos="960"/>
          <w:tab w:val="right" w:leader="dot" w:pos="9062"/>
        </w:tabs>
        <w:rPr>
          <w:rFonts w:asciiTheme="minorHAnsi" w:eastAsiaTheme="minorEastAsia" w:hAnsiTheme="minorHAnsi"/>
          <w:noProof/>
          <w:kern w:val="2"/>
          <w:lang w:eastAsia="fr-FR"/>
          <w14:ligatures w14:val="standardContextual"/>
        </w:rPr>
      </w:pPr>
      <w:hyperlink w:anchor="_Toc138668665" w:history="1">
        <w:r w:rsidR="00DF0087" w:rsidRPr="00E84764">
          <w:rPr>
            <w:rStyle w:val="Lienhypertexte"/>
            <w:noProof/>
          </w:rPr>
          <w:t>4.4.</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Diversification de portefeuille en période de crise</w:t>
        </w:r>
        <w:r w:rsidR="00DF0087">
          <w:rPr>
            <w:noProof/>
            <w:webHidden/>
          </w:rPr>
          <w:tab/>
        </w:r>
        <w:r w:rsidR="00DF0087">
          <w:rPr>
            <w:noProof/>
            <w:webHidden/>
          </w:rPr>
          <w:fldChar w:fldCharType="begin"/>
        </w:r>
        <w:r w:rsidR="00DF0087">
          <w:rPr>
            <w:noProof/>
            <w:webHidden/>
          </w:rPr>
          <w:instrText xml:space="preserve"> PAGEREF _Toc138668665 \h </w:instrText>
        </w:r>
        <w:r w:rsidR="00DF0087">
          <w:rPr>
            <w:noProof/>
            <w:webHidden/>
          </w:rPr>
        </w:r>
        <w:r w:rsidR="00DF0087">
          <w:rPr>
            <w:noProof/>
            <w:webHidden/>
          </w:rPr>
          <w:fldChar w:fldCharType="separate"/>
        </w:r>
        <w:r w:rsidR="00DF0087">
          <w:rPr>
            <w:noProof/>
            <w:webHidden/>
          </w:rPr>
          <w:t>36</w:t>
        </w:r>
        <w:r w:rsidR="00DF0087">
          <w:rPr>
            <w:noProof/>
            <w:webHidden/>
          </w:rPr>
          <w:fldChar w:fldCharType="end"/>
        </w:r>
      </w:hyperlink>
    </w:p>
    <w:p w14:paraId="0B6BBA24" w14:textId="30414C75" w:rsidR="00DF0087" w:rsidRDefault="007413BF">
      <w:pPr>
        <w:pStyle w:val="TM3"/>
        <w:tabs>
          <w:tab w:val="left" w:pos="1440"/>
          <w:tab w:val="right" w:leader="dot" w:pos="9062"/>
        </w:tabs>
        <w:rPr>
          <w:rFonts w:asciiTheme="minorHAnsi" w:eastAsiaTheme="minorEastAsia" w:hAnsiTheme="minorHAnsi"/>
          <w:noProof/>
          <w:kern w:val="2"/>
          <w:lang w:eastAsia="fr-FR"/>
          <w14:ligatures w14:val="standardContextual"/>
        </w:rPr>
      </w:pPr>
      <w:hyperlink w:anchor="_Toc138668666" w:history="1">
        <w:r w:rsidR="00DF0087" w:rsidRPr="00E84764">
          <w:rPr>
            <w:rStyle w:val="Lienhypertexte"/>
            <w:noProof/>
          </w:rPr>
          <w:t>4.4.1.</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Intérêts de l’analyse</w:t>
        </w:r>
        <w:r w:rsidR="00DF0087">
          <w:rPr>
            <w:noProof/>
            <w:webHidden/>
          </w:rPr>
          <w:tab/>
        </w:r>
        <w:r w:rsidR="00DF0087">
          <w:rPr>
            <w:noProof/>
            <w:webHidden/>
          </w:rPr>
          <w:fldChar w:fldCharType="begin"/>
        </w:r>
        <w:r w:rsidR="00DF0087">
          <w:rPr>
            <w:noProof/>
            <w:webHidden/>
          </w:rPr>
          <w:instrText xml:space="preserve"> PAGEREF _Toc138668666 \h </w:instrText>
        </w:r>
        <w:r w:rsidR="00DF0087">
          <w:rPr>
            <w:noProof/>
            <w:webHidden/>
          </w:rPr>
        </w:r>
        <w:r w:rsidR="00DF0087">
          <w:rPr>
            <w:noProof/>
            <w:webHidden/>
          </w:rPr>
          <w:fldChar w:fldCharType="separate"/>
        </w:r>
        <w:r w:rsidR="00DF0087">
          <w:rPr>
            <w:noProof/>
            <w:webHidden/>
          </w:rPr>
          <w:t>36</w:t>
        </w:r>
        <w:r w:rsidR="00DF0087">
          <w:rPr>
            <w:noProof/>
            <w:webHidden/>
          </w:rPr>
          <w:fldChar w:fldCharType="end"/>
        </w:r>
      </w:hyperlink>
    </w:p>
    <w:p w14:paraId="3ED09B45" w14:textId="144C4148" w:rsidR="00DF0087" w:rsidRDefault="007413BF">
      <w:pPr>
        <w:pStyle w:val="TM3"/>
        <w:tabs>
          <w:tab w:val="left" w:pos="1440"/>
          <w:tab w:val="right" w:leader="dot" w:pos="9062"/>
        </w:tabs>
        <w:rPr>
          <w:rFonts w:asciiTheme="minorHAnsi" w:eastAsiaTheme="minorEastAsia" w:hAnsiTheme="minorHAnsi"/>
          <w:noProof/>
          <w:kern w:val="2"/>
          <w:lang w:eastAsia="fr-FR"/>
          <w14:ligatures w14:val="standardContextual"/>
        </w:rPr>
      </w:pPr>
      <w:hyperlink w:anchor="_Toc138668667" w:history="1">
        <w:r w:rsidR="00DF0087" w:rsidRPr="00E84764">
          <w:rPr>
            <w:rStyle w:val="Lienhypertexte"/>
            <w:noProof/>
          </w:rPr>
          <w:t>4.4.2.</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Analyses graphiques</w:t>
        </w:r>
        <w:r w:rsidR="00DF0087">
          <w:rPr>
            <w:noProof/>
            <w:webHidden/>
          </w:rPr>
          <w:tab/>
        </w:r>
        <w:r w:rsidR="00DF0087">
          <w:rPr>
            <w:noProof/>
            <w:webHidden/>
          </w:rPr>
          <w:fldChar w:fldCharType="begin"/>
        </w:r>
        <w:r w:rsidR="00DF0087">
          <w:rPr>
            <w:noProof/>
            <w:webHidden/>
          </w:rPr>
          <w:instrText xml:space="preserve"> PAGEREF _Toc138668667 \h </w:instrText>
        </w:r>
        <w:r w:rsidR="00DF0087">
          <w:rPr>
            <w:noProof/>
            <w:webHidden/>
          </w:rPr>
        </w:r>
        <w:r w:rsidR="00DF0087">
          <w:rPr>
            <w:noProof/>
            <w:webHidden/>
          </w:rPr>
          <w:fldChar w:fldCharType="separate"/>
        </w:r>
        <w:r w:rsidR="00DF0087">
          <w:rPr>
            <w:noProof/>
            <w:webHidden/>
          </w:rPr>
          <w:t>37</w:t>
        </w:r>
        <w:r w:rsidR="00DF0087">
          <w:rPr>
            <w:noProof/>
            <w:webHidden/>
          </w:rPr>
          <w:fldChar w:fldCharType="end"/>
        </w:r>
      </w:hyperlink>
    </w:p>
    <w:p w14:paraId="63E175A3" w14:textId="53DAE998" w:rsidR="00DF0087" w:rsidRDefault="007413BF">
      <w:pPr>
        <w:pStyle w:val="TM3"/>
        <w:tabs>
          <w:tab w:val="left" w:pos="1440"/>
          <w:tab w:val="right" w:leader="dot" w:pos="9062"/>
        </w:tabs>
        <w:rPr>
          <w:rFonts w:asciiTheme="minorHAnsi" w:eastAsiaTheme="minorEastAsia" w:hAnsiTheme="minorHAnsi"/>
          <w:noProof/>
          <w:kern w:val="2"/>
          <w:lang w:eastAsia="fr-FR"/>
          <w14:ligatures w14:val="standardContextual"/>
        </w:rPr>
      </w:pPr>
      <w:hyperlink w:anchor="_Toc138668668" w:history="1">
        <w:r w:rsidR="00DF0087" w:rsidRPr="00E84764">
          <w:rPr>
            <w:rStyle w:val="Lienhypertexte"/>
            <w:noProof/>
          </w:rPr>
          <w:t>4.4.3.</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Interprétations des résultats relatifs à la période de crise</w:t>
        </w:r>
        <w:r w:rsidR="00DF0087">
          <w:rPr>
            <w:noProof/>
            <w:webHidden/>
          </w:rPr>
          <w:tab/>
        </w:r>
        <w:r w:rsidR="00DF0087">
          <w:rPr>
            <w:noProof/>
            <w:webHidden/>
          </w:rPr>
          <w:fldChar w:fldCharType="begin"/>
        </w:r>
        <w:r w:rsidR="00DF0087">
          <w:rPr>
            <w:noProof/>
            <w:webHidden/>
          </w:rPr>
          <w:instrText xml:space="preserve"> PAGEREF _Toc138668668 \h </w:instrText>
        </w:r>
        <w:r w:rsidR="00DF0087">
          <w:rPr>
            <w:noProof/>
            <w:webHidden/>
          </w:rPr>
        </w:r>
        <w:r w:rsidR="00DF0087">
          <w:rPr>
            <w:noProof/>
            <w:webHidden/>
          </w:rPr>
          <w:fldChar w:fldCharType="separate"/>
        </w:r>
        <w:r w:rsidR="00DF0087">
          <w:rPr>
            <w:noProof/>
            <w:webHidden/>
          </w:rPr>
          <w:t>43</w:t>
        </w:r>
        <w:r w:rsidR="00DF0087">
          <w:rPr>
            <w:noProof/>
            <w:webHidden/>
          </w:rPr>
          <w:fldChar w:fldCharType="end"/>
        </w:r>
      </w:hyperlink>
    </w:p>
    <w:p w14:paraId="5B6AEAAB" w14:textId="6C603431" w:rsidR="00DF0087" w:rsidRDefault="007413BF">
      <w:pPr>
        <w:pStyle w:val="TM2"/>
        <w:tabs>
          <w:tab w:val="left" w:pos="960"/>
          <w:tab w:val="right" w:leader="dot" w:pos="9062"/>
        </w:tabs>
        <w:rPr>
          <w:rFonts w:asciiTheme="minorHAnsi" w:eastAsiaTheme="minorEastAsia" w:hAnsiTheme="minorHAnsi"/>
          <w:noProof/>
          <w:kern w:val="2"/>
          <w:lang w:eastAsia="fr-FR"/>
          <w14:ligatures w14:val="standardContextual"/>
        </w:rPr>
      </w:pPr>
      <w:hyperlink w:anchor="_Toc138668669" w:history="1">
        <w:r w:rsidR="00DF0087" w:rsidRPr="00E84764">
          <w:rPr>
            <w:rStyle w:val="Lienhypertexte"/>
            <w:noProof/>
          </w:rPr>
          <w:t>4.5.</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Synthèse des résultats empiriques</w:t>
        </w:r>
        <w:r w:rsidR="00DF0087">
          <w:rPr>
            <w:noProof/>
            <w:webHidden/>
          </w:rPr>
          <w:tab/>
        </w:r>
        <w:r w:rsidR="00DF0087">
          <w:rPr>
            <w:noProof/>
            <w:webHidden/>
          </w:rPr>
          <w:fldChar w:fldCharType="begin"/>
        </w:r>
        <w:r w:rsidR="00DF0087">
          <w:rPr>
            <w:noProof/>
            <w:webHidden/>
          </w:rPr>
          <w:instrText xml:space="preserve"> PAGEREF _Toc138668669 \h </w:instrText>
        </w:r>
        <w:r w:rsidR="00DF0087">
          <w:rPr>
            <w:noProof/>
            <w:webHidden/>
          </w:rPr>
        </w:r>
        <w:r w:rsidR="00DF0087">
          <w:rPr>
            <w:noProof/>
            <w:webHidden/>
          </w:rPr>
          <w:fldChar w:fldCharType="separate"/>
        </w:r>
        <w:r w:rsidR="00DF0087">
          <w:rPr>
            <w:noProof/>
            <w:webHidden/>
          </w:rPr>
          <w:t>44</w:t>
        </w:r>
        <w:r w:rsidR="00DF0087">
          <w:rPr>
            <w:noProof/>
            <w:webHidden/>
          </w:rPr>
          <w:fldChar w:fldCharType="end"/>
        </w:r>
      </w:hyperlink>
    </w:p>
    <w:p w14:paraId="2FB99703" w14:textId="13BDCE44" w:rsidR="00DF0087" w:rsidRDefault="007413BF">
      <w:pPr>
        <w:pStyle w:val="TM1"/>
        <w:rPr>
          <w:rFonts w:asciiTheme="minorHAnsi" w:eastAsiaTheme="minorEastAsia" w:hAnsiTheme="minorHAnsi"/>
          <w:noProof/>
          <w:kern w:val="2"/>
          <w:lang w:eastAsia="fr-FR"/>
          <w14:ligatures w14:val="standardContextual"/>
        </w:rPr>
      </w:pPr>
      <w:hyperlink w:anchor="_Toc138668670" w:history="1">
        <w:r w:rsidR="00DF0087" w:rsidRPr="00E84764">
          <w:rPr>
            <w:rStyle w:val="Lienhypertexte"/>
            <w:noProof/>
          </w:rPr>
          <w:t>5.</w:t>
        </w:r>
        <w:r w:rsidR="00DF0087">
          <w:rPr>
            <w:rFonts w:asciiTheme="minorHAnsi" w:eastAsiaTheme="minorEastAsia" w:hAnsiTheme="minorHAnsi"/>
            <w:noProof/>
            <w:kern w:val="2"/>
            <w:lang w:eastAsia="fr-FR"/>
            <w14:ligatures w14:val="standardContextual"/>
          </w:rPr>
          <w:tab/>
        </w:r>
        <w:r w:rsidR="00DF0087" w:rsidRPr="00E84764">
          <w:rPr>
            <w:rStyle w:val="Lienhypertexte"/>
            <w:noProof/>
          </w:rPr>
          <w:t>Discussion et perspectives</w:t>
        </w:r>
        <w:r w:rsidR="00DF0087">
          <w:rPr>
            <w:noProof/>
            <w:webHidden/>
          </w:rPr>
          <w:tab/>
        </w:r>
        <w:r w:rsidR="00DF0087">
          <w:rPr>
            <w:noProof/>
            <w:webHidden/>
          </w:rPr>
          <w:fldChar w:fldCharType="begin"/>
        </w:r>
        <w:r w:rsidR="00DF0087">
          <w:rPr>
            <w:noProof/>
            <w:webHidden/>
          </w:rPr>
          <w:instrText xml:space="preserve"> PAGEREF _Toc138668670 \h </w:instrText>
        </w:r>
        <w:r w:rsidR="00DF0087">
          <w:rPr>
            <w:noProof/>
            <w:webHidden/>
          </w:rPr>
        </w:r>
        <w:r w:rsidR="00DF0087">
          <w:rPr>
            <w:noProof/>
            <w:webHidden/>
          </w:rPr>
          <w:fldChar w:fldCharType="separate"/>
        </w:r>
        <w:r w:rsidR="00DF0087">
          <w:rPr>
            <w:noProof/>
            <w:webHidden/>
          </w:rPr>
          <w:t>45</w:t>
        </w:r>
        <w:r w:rsidR="00DF0087">
          <w:rPr>
            <w:noProof/>
            <w:webHidden/>
          </w:rPr>
          <w:fldChar w:fldCharType="end"/>
        </w:r>
      </w:hyperlink>
    </w:p>
    <w:p w14:paraId="7DE30F59" w14:textId="2CD529FF" w:rsidR="00DF0087" w:rsidRDefault="007413BF">
      <w:pPr>
        <w:pStyle w:val="TM1"/>
        <w:rPr>
          <w:rFonts w:asciiTheme="minorHAnsi" w:eastAsiaTheme="minorEastAsia" w:hAnsiTheme="minorHAnsi"/>
          <w:noProof/>
          <w:kern w:val="2"/>
          <w:lang w:eastAsia="fr-FR"/>
          <w14:ligatures w14:val="standardContextual"/>
        </w:rPr>
      </w:pPr>
      <w:hyperlink w:anchor="_Toc138668671" w:history="1">
        <w:r w:rsidR="00DF0087" w:rsidRPr="00E84764">
          <w:rPr>
            <w:rStyle w:val="Lienhypertexte"/>
            <w:noProof/>
          </w:rPr>
          <w:t>Conclusion</w:t>
        </w:r>
        <w:r w:rsidR="00DF0087">
          <w:rPr>
            <w:noProof/>
            <w:webHidden/>
          </w:rPr>
          <w:tab/>
        </w:r>
        <w:r w:rsidR="00DF0087">
          <w:rPr>
            <w:noProof/>
            <w:webHidden/>
          </w:rPr>
          <w:fldChar w:fldCharType="begin"/>
        </w:r>
        <w:r w:rsidR="00DF0087">
          <w:rPr>
            <w:noProof/>
            <w:webHidden/>
          </w:rPr>
          <w:instrText xml:space="preserve"> PAGEREF _Toc138668671 \h </w:instrText>
        </w:r>
        <w:r w:rsidR="00DF0087">
          <w:rPr>
            <w:noProof/>
            <w:webHidden/>
          </w:rPr>
        </w:r>
        <w:r w:rsidR="00DF0087">
          <w:rPr>
            <w:noProof/>
            <w:webHidden/>
          </w:rPr>
          <w:fldChar w:fldCharType="separate"/>
        </w:r>
        <w:r w:rsidR="00DF0087">
          <w:rPr>
            <w:noProof/>
            <w:webHidden/>
          </w:rPr>
          <w:t>46</w:t>
        </w:r>
        <w:r w:rsidR="00DF0087">
          <w:rPr>
            <w:noProof/>
            <w:webHidden/>
          </w:rPr>
          <w:fldChar w:fldCharType="end"/>
        </w:r>
      </w:hyperlink>
    </w:p>
    <w:p w14:paraId="0AD0D18E" w14:textId="4ADCD39A" w:rsidR="00DF0087" w:rsidRDefault="007413BF">
      <w:pPr>
        <w:pStyle w:val="TM1"/>
        <w:rPr>
          <w:rFonts w:asciiTheme="minorHAnsi" w:eastAsiaTheme="minorEastAsia" w:hAnsiTheme="minorHAnsi"/>
          <w:noProof/>
          <w:kern w:val="2"/>
          <w:lang w:eastAsia="fr-FR"/>
          <w14:ligatures w14:val="standardContextual"/>
        </w:rPr>
      </w:pPr>
      <w:hyperlink w:anchor="_Toc138668672" w:history="1">
        <w:r w:rsidR="00DF0087" w:rsidRPr="00E84764">
          <w:rPr>
            <w:rStyle w:val="Lienhypertexte"/>
            <w:noProof/>
            <w:lang w:val="en-US"/>
          </w:rPr>
          <w:t>Bibliographie</w:t>
        </w:r>
        <w:r w:rsidR="00DF0087">
          <w:rPr>
            <w:noProof/>
            <w:webHidden/>
          </w:rPr>
          <w:tab/>
        </w:r>
        <w:r w:rsidR="00DF0087">
          <w:rPr>
            <w:noProof/>
            <w:webHidden/>
          </w:rPr>
          <w:fldChar w:fldCharType="begin"/>
        </w:r>
        <w:r w:rsidR="00DF0087">
          <w:rPr>
            <w:noProof/>
            <w:webHidden/>
          </w:rPr>
          <w:instrText xml:space="preserve"> PAGEREF _Toc138668672 \h </w:instrText>
        </w:r>
        <w:r w:rsidR="00DF0087">
          <w:rPr>
            <w:noProof/>
            <w:webHidden/>
          </w:rPr>
        </w:r>
        <w:r w:rsidR="00DF0087">
          <w:rPr>
            <w:noProof/>
            <w:webHidden/>
          </w:rPr>
          <w:fldChar w:fldCharType="separate"/>
        </w:r>
        <w:r w:rsidR="00DF0087">
          <w:rPr>
            <w:noProof/>
            <w:webHidden/>
          </w:rPr>
          <w:t>47</w:t>
        </w:r>
        <w:r w:rsidR="00DF0087">
          <w:rPr>
            <w:noProof/>
            <w:webHidden/>
          </w:rPr>
          <w:fldChar w:fldCharType="end"/>
        </w:r>
      </w:hyperlink>
    </w:p>
    <w:p w14:paraId="0803F09B" w14:textId="752C1E69" w:rsidR="00DF0087" w:rsidRDefault="007413BF">
      <w:pPr>
        <w:pStyle w:val="TM1"/>
        <w:rPr>
          <w:rFonts w:asciiTheme="minorHAnsi" w:eastAsiaTheme="minorEastAsia" w:hAnsiTheme="minorHAnsi"/>
          <w:noProof/>
          <w:kern w:val="2"/>
          <w:lang w:eastAsia="fr-FR"/>
          <w14:ligatures w14:val="standardContextual"/>
        </w:rPr>
      </w:pPr>
      <w:hyperlink w:anchor="_Toc138668673" w:history="1">
        <w:r w:rsidR="00DF0087" w:rsidRPr="00E84764">
          <w:rPr>
            <w:rStyle w:val="Lienhypertexte"/>
            <w:noProof/>
          </w:rPr>
          <w:t>Table des figures</w:t>
        </w:r>
        <w:r w:rsidR="00DF0087">
          <w:rPr>
            <w:noProof/>
            <w:webHidden/>
          </w:rPr>
          <w:tab/>
        </w:r>
        <w:r w:rsidR="00DF0087">
          <w:rPr>
            <w:noProof/>
            <w:webHidden/>
          </w:rPr>
          <w:fldChar w:fldCharType="begin"/>
        </w:r>
        <w:r w:rsidR="00DF0087">
          <w:rPr>
            <w:noProof/>
            <w:webHidden/>
          </w:rPr>
          <w:instrText xml:space="preserve"> PAGEREF _Toc138668673 \h </w:instrText>
        </w:r>
        <w:r w:rsidR="00DF0087">
          <w:rPr>
            <w:noProof/>
            <w:webHidden/>
          </w:rPr>
        </w:r>
        <w:r w:rsidR="00DF0087">
          <w:rPr>
            <w:noProof/>
            <w:webHidden/>
          </w:rPr>
          <w:fldChar w:fldCharType="separate"/>
        </w:r>
        <w:r w:rsidR="00DF0087">
          <w:rPr>
            <w:noProof/>
            <w:webHidden/>
          </w:rPr>
          <w:t>49</w:t>
        </w:r>
        <w:r w:rsidR="00DF0087">
          <w:rPr>
            <w:noProof/>
            <w:webHidden/>
          </w:rPr>
          <w:fldChar w:fldCharType="end"/>
        </w:r>
      </w:hyperlink>
    </w:p>
    <w:p w14:paraId="1A3230BE" w14:textId="10FA9A4F" w:rsidR="00DF0087" w:rsidRDefault="007413BF">
      <w:pPr>
        <w:pStyle w:val="TM1"/>
        <w:rPr>
          <w:rFonts w:asciiTheme="minorHAnsi" w:eastAsiaTheme="minorEastAsia" w:hAnsiTheme="minorHAnsi"/>
          <w:noProof/>
          <w:kern w:val="2"/>
          <w:lang w:eastAsia="fr-FR"/>
          <w14:ligatures w14:val="standardContextual"/>
        </w:rPr>
      </w:pPr>
      <w:hyperlink w:anchor="_Toc138668674" w:history="1">
        <w:r w:rsidR="00DF0087" w:rsidRPr="00E84764">
          <w:rPr>
            <w:rStyle w:val="Lienhypertexte"/>
            <w:noProof/>
            <w:lang w:val="en-US"/>
          </w:rPr>
          <w:t>Annexe</w:t>
        </w:r>
        <w:r w:rsidR="00DF0087">
          <w:rPr>
            <w:noProof/>
            <w:webHidden/>
          </w:rPr>
          <w:tab/>
        </w:r>
        <w:r w:rsidR="00DF0087">
          <w:rPr>
            <w:noProof/>
            <w:webHidden/>
          </w:rPr>
          <w:fldChar w:fldCharType="begin"/>
        </w:r>
        <w:r w:rsidR="00DF0087">
          <w:rPr>
            <w:noProof/>
            <w:webHidden/>
          </w:rPr>
          <w:instrText xml:space="preserve"> PAGEREF _Toc138668674 \h </w:instrText>
        </w:r>
        <w:r w:rsidR="00DF0087">
          <w:rPr>
            <w:noProof/>
            <w:webHidden/>
          </w:rPr>
        </w:r>
        <w:r w:rsidR="00DF0087">
          <w:rPr>
            <w:noProof/>
            <w:webHidden/>
          </w:rPr>
          <w:fldChar w:fldCharType="separate"/>
        </w:r>
        <w:r w:rsidR="00DF0087">
          <w:rPr>
            <w:noProof/>
            <w:webHidden/>
          </w:rPr>
          <w:t>51</w:t>
        </w:r>
        <w:r w:rsidR="00DF0087">
          <w:rPr>
            <w:noProof/>
            <w:webHidden/>
          </w:rPr>
          <w:fldChar w:fldCharType="end"/>
        </w:r>
      </w:hyperlink>
    </w:p>
    <w:p w14:paraId="65C39F7F" w14:textId="1284B8FA" w:rsidR="001E3ED1" w:rsidRPr="00CC5D77" w:rsidRDefault="00CB6BCE" w:rsidP="00430F42">
      <w:pPr>
        <w:pStyle w:val="TM1"/>
        <w:rPr>
          <w:rFonts w:asciiTheme="minorHAnsi" w:eastAsiaTheme="minorEastAsia" w:hAnsiTheme="minorHAnsi"/>
          <w:noProof/>
          <w:kern w:val="2"/>
          <w:sz w:val="22"/>
          <w:szCs w:val="22"/>
          <w14:ligatures w14:val="standardContextual"/>
        </w:rPr>
      </w:pPr>
      <w:r w:rsidRPr="00CB6FF6">
        <w:fldChar w:fldCharType="end"/>
      </w:r>
    </w:p>
    <w:p w14:paraId="7CFBCE09" w14:textId="3BDFC4DF" w:rsidR="21B1E6D7" w:rsidRPr="00BE64EC" w:rsidRDefault="006F3619" w:rsidP="002C0F61">
      <w:pPr>
        <w:pStyle w:val="Titre1"/>
        <w:numPr>
          <w:ilvl w:val="0"/>
          <w:numId w:val="0"/>
        </w:numPr>
      </w:pPr>
      <w:bookmarkStart w:id="4" w:name="_Toc136278104"/>
      <w:r w:rsidRPr="00BE64EC">
        <w:br w:type="page"/>
      </w:r>
      <w:bookmarkStart w:id="5" w:name="_Toc137840830"/>
      <w:bookmarkStart w:id="6" w:name="_Toc138668638"/>
      <w:bookmarkEnd w:id="4"/>
      <w:r w:rsidR="00D81377" w:rsidRPr="00BE64EC">
        <w:t>Introduction</w:t>
      </w:r>
      <w:bookmarkEnd w:id="5"/>
      <w:bookmarkEnd w:id="6"/>
      <w:r w:rsidR="00D81377" w:rsidRPr="00BE64EC">
        <w:t xml:space="preserve"> </w:t>
      </w:r>
      <w:r w:rsidR="00CB4488" w:rsidRPr="00BE64EC">
        <w:tab/>
      </w:r>
    </w:p>
    <w:p w14:paraId="6D2FE359" w14:textId="71EA3516" w:rsidR="21B1E6D7" w:rsidRPr="00CB6FF6" w:rsidRDefault="21B1E6D7" w:rsidP="000B543F"/>
    <w:p w14:paraId="07934088" w14:textId="1293B524" w:rsidR="00C97D6E" w:rsidRDefault="00F75162" w:rsidP="00F470FB">
      <w:pPr>
        <w:ind w:firstLine="708"/>
      </w:pPr>
      <w:r w:rsidRPr="00CB6FF6">
        <w:t xml:space="preserve">La diversification de portefeuille est une </w:t>
      </w:r>
      <w:r w:rsidR="002464CD" w:rsidRPr="00CB6FF6">
        <w:t>stratégie</w:t>
      </w:r>
      <w:r w:rsidRPr="00CB6FF6">
        <w:t xml:space="preserve"> </w:t>
      </w:r>
      <w:r w:rsidR="002464CD" w:rsidRPr="00CB6FF6">
        <w:t xml:space="preserve">largement utilisée depuis de nombreuses années par les investisseurs du monde entier. En effet, dès le début du </w:t>
      </w:r>
      <w:r w:rsidR="001B4506">
        <w:t>20</w:t>
      </w:r>
      <w:r w:rsidR="001B4506" w:rsidRPr="001B4506">
        <w:rPr>
          <w:vertAlign w:val="superscript"/>
        </w:rPr>
        <w:t>e</w:t>
      </w:r>
      <w:r w:rsidR="002464CD" w:rsidRPr="00CB6FF6">
        <w:t xml:space="preserve"> siècle, les investisseurs ont compris que la diversification </w:t>
      </w:r>
      <w:r w:rsidR="007052A1">
        <w:t>présentait de nombreux avantages, dont la possibilité</w:t>
      </w:r>
      <w:r w:rsidR="002464CD" w:rsidRPr="00CB6FF6">
        <w:t xml:space="preserve"> de réduire leur exposition aux risques et d'augmenter leur potentiel de gains.</w:t>
      </w:r>
      <w:r w:rsidR="00E91670" w:rsidRPr="00CB6FF6">
        <w:t xml:space="preserve"> </w:t>
      </w:r>
    </w:p>
    <w:p w14:paraId="4A7237F8" w14:textId="77777777" w:rsidR="00C97D6E" w:rsidRDefault="00C97D6E" w:rsidP="00F470FB">
      <w:pPr>
        <w:ind w:firstLine="708"/>
      </w:pPr>
    </w:p>
    <w:p w14:paraId="5F54223A" w14:textId="2EDA9EC1" w:rsidR="000A52F3" w:rsidRDefault="000A52F3" w:rsidP="00F470FB">
      <w:pPr>
        <w:ind w:firstLine="708"/>
      </w:pPr>
      <w:r>
        <w:t xml:space="preserve">Pour </w:t>
      </w:r>
      <w:r w:rsidR="007246EF">
        <w:t xml:space="preserve">que la diversification de portefeuille soit efficace, il est important de choisir des actifs qui varient différemment </w:t>
      </w:r>
      <w:r w:rsidR="007853BF">
        <w:t>entre eux</w:t>
      </w:r>
      <w:r w:rsidR="007246EF">
        <w:t xml:space="preserve">. Ainsi, les investisseurs cherchent de nouveaux actifs, permettant de remplir </w:t>
      </w:r>
      <w:r w:rsidR="00835E40">
        <w:t>cette condition</w:t>
      </w:r>
      <w:r w:rsidR="007246EF">
        <w:t xml:space="preserve">, tout en garantissant </w:t>
      </w:r>
      <w:r w:rsidR="007052A1">
        <w:t>un</w:t>
      </w:r>
      <w:r w:rsidR="007246EF">
        <w:t xml:space="preserve"> rendement le plus élevé possible pour un risque des plus faible possible</w:t>
      </w:r>
      <w:r w:rsidR="00E43525">
        <w:t>.</w:t>
      </w:r>
    </w:p>
    <w:p w14:paraId="5B2A24E2" w14:textId="77777777" w:rsidR="007246EF" w:rsidRDefault="007246EF" w:rsidP="00F470FB">
      <w:pPr>
        <w:ind w:firstLine="708"/>
      </w:pPr>
    </w:p>
    <w:p w14:paraId="34054B3A" w14:textId="05039C99" w:rsidR="00434A9A" w:rsidRDefault="00835E40" w:rsidP="00F470FB">
      <w:pPr>
        <w:ind w:firstLine="708"/>
      </w:pPr>
      <w:r>
        <w:t>En ce sens, l</w:t>
      </w:r>
      <w:r w:rsidR="00D1153F">
        <w:t>es</w:t>
      </w:r>
      <w:r w:rsidR="00FC7A25" w:rsidRPr="00CB6FF6">
        <w:t xml:space="preserve"> marchés</w:t>
      </w:r>
      <w:r w:rsidR="00D1153F">
        <w:t xml:space="preserve"> émergents</w:t>
      </w:r>
      <w:r w:rsidR="01D4CF8A" w:rsidRPr="00CB6FF6">
        <w:t>, caractérisés par des économies en plein essor, une industrialisation accrue, une intégration progressive dans l'économie mondiale et un fort potentiel de croissance, suscitent un intérêt croissant parmi les investisseurs</w:t>
      </w:r>
      <w:r w:rsidR="009D4D25">
        <w:t xml:space="preserve"> depuis les années 2000.</w:t>
      </w:r>
    </w:p>
    <w:p w14:paraId="5684E9AA" w14:textId="77777777" w:rsidR="00434A9A" w:rsidRDefault="00434A9A" w:rsidP="00F470FB">
      <w:pPr>
        <w:ind w:firstLine="708"/>
      </w:pPr>
    </w:p>
    <w:p w14:paraId="3777CF9C" w14:textId="341A6121" w:rsidR="00C97D6E" w:rsidRDefault="01D4CF8A" w:rsidP="00F470FB">
      <w:pPr>
        <w:ind w:firstLine="708"/>
      </w:pPr>
      <w:r w:rsidRPr="00CB6FF6">
        <w:t>Toutefois, investir dans ces marchés comporte des défis et des risques spécifiques, tels que la volatilité des marchés, l'instabilité politique, les fluctuations des taux de change et les contraintes réglementaires, nécessitant donc une analyse approfondie.</w:t>
      </w:r>
      <w:r w:rsidR="000770BA" w:rsidRPr="00CB6FF6">
        <w:t xml:space="preserve"> </w:t>
      </w:r>
      <w:r w:rsidR="5767AF50">
        <w:t xml:space="preserve"> </w:t>
      </w:r>
    </w:p>
    <w:p w14:paraId="4931B31E" w14:textId="77777777" w:rsidR="00C97D6E" w:rsidRDefault="00C97D6E" w:rsidP="00F470FB">
      <w:pPr>
        <w:ind w:firstLine="708"/>
      </w:pPr>
    </w:p>
    <w:p w14:paraId="0AAA5886" w14:textId="1BC00B1E" w:rsidR="00B407B2" w:rsidRDefault="01D4CF8A" w:rsidP="0094744A">
      <w:pPr>
        <w:ind w:firstLine="708"/>
      </w:pPr>
      <w:r w:rsidRPr="00CB6FF6">
        <w:t xml:space="preserve">Pour aborder la problématique de l'investissement sur les marchés émergents et sa pertinence en termes de diversification de portefeuille, </w:t>
      </w:r>
      <w:r w:rsidR="00C97D6E">
        <w:t xml:space="preserve">il est important de </w:t>
      </w:r>
      <w:r w:rsidR="00A336FB">
        <w:t>comprendre les enjeux de la finance internationale</w:t>
      </w:r>
      <w:r w:rsidR="0041447C">
        <w:t>.</w:t>
      </w:r>
      <w:r w:rsidR="00950F08">
        <w:t xml:space="preserve"> </w:t>
      </w:r>
      <w:r w:rsidR="0041447C">
        <w:t>L</w:t>
      </w:r>
      <w:r w:rsidR="00950F08">
        <w:t>es travaux de</w:t>
      </w:r>
      <w:r w:rsidR="00A336FB">
        <w:t xml:space="preserve"> </w:t>
      </w:r>
      <w:r w:rsidR="006F0C56">
        <w:t>différents</w:t>
      </w:r>
      <w:r w:rsidRPr="00CB6FF6">
        <w:t xml:space="preserve"> auteurs reconnus dans le domaine </w:t>
      </w:r>
      <w:r w:rsidR="00950F08">
        <w:t xml:space="preserve">permettent </w:t>
      </w:r>
      <w:r w:rsidR="000D4ACB">
        <w:t>de comprendre davantage les marchés financiers et d’anticiper les risques liés à ces derniers</w:t>
      </w:r>
      <w:r w:rsidRPr="00CB6FF6">
        <w:t>.</w:t>
      </w:r>
      <w:r w:rsidR="6B017661" w:rsidRPr="00CB6FF6">
        <w:t xml:space="preserve"> </w:t>
      </w:r>
      <w:r w:rsidRPr="00CB6FF6">
        <w:t xml:space="preserve">Parmi ces auteurs, Burton Malkiel, un économiste et écrivain financier renommé, notamment pour son ouvrage intitulé </w:t>
      </w:r>
      <w:r w:rsidR="001B4506">
        <w:t>« </w:t>
      </w:r>
      <w:r w:rsidRPr="00CB6FF6">
        <w:t>Global Bargain Hunting</w:t>
      </w:r>
      <w:r w:rsidR="001B4506">
        <w:t> »</w:t>
      </w:r>
      <w:r w:rsidR="007A708C">
        <w:t xml:space="preserve"> </w:t>
      </w:r>
      <w:sdt>
        <w:sdtPr>
          <w:id w:val="-1354569856"/>
          <w:citation/>
        </w:sdtPr>
        <w:sdtContent>
          <w:r w:rsidR="007A708C">
            <w:fldChar w:fldCharType="begin"/>
          </w:r>
          <w:r w:rsidR="007A708C">
            <w:instrText xml:space="preserve"> CITATION Mal98 \l 1036 </w:instrText>
          </w:r>
          <w:r w:rsidR="007A708C">
            <w:fldChar w:fldCharType="separate"/>
          </w:r>
          <w:r w:rsidR="00D149FA">
            <w:rPr>
              <w:noProof/>
            </w:rPr>
            <w:t>(Malkiel, Mei, Simons, &amp; Schuster, 1998)</w:t>
          </w:r>
          <w:r w:rsidR="007A708C">
            <w:fldChar w:fldCharType="end"/>
          </w:r>
        </w:sdtContent>
      </w:sdt>
      <w:r w:rsidRPr="00CB6FF6">
        <w:t>.</w:t>
      </w:r>
      <w:r w:rsidR="000770BA" w:rsidRPr="00CB6FF6">
        <w:t xml:space="preserve"> </w:t>
      </w:r>
      <w:r w:rsidR="00160676">
        <w:t>Dans</w:t>
      </w:r>
      <w:r w:rsidRPr="00CB6FF6">
        <w:t xml:space="preserve"> son livre,</w:t>
      </w:r>
      <w:r w:rsidR="00160676">
        <w:t xml:space="preserve"> Malkiel</w:t>
      </w:r>
      <w:r w:rsidRPr="00CB6FF6">
        <w:t xml:space="preserve"> explore les opportunités et les défis liés à l'investissement dans les marchés émergents. Il souligne l'importance de prendre en compte les facteurs économiques, politiques et sociaux spécifiques à ces marchés lors de la construction d'un portefeuille diversifié.</w:t>
      </w:r>
    </w:p>
    <w:p w14:paraId="1D4BBCC0" w14:textId="77777777" w:rsidR="00B407B2" w:rsidRDefault="00B407B2" w:rsidP="00F470FB">
      <w:pPr>
        <w:ind w:firstLine="708"/>
      </w:pPr>
    </w:p>
    <w:p w14:paraId="6C3BE851" w14:textId="5C0BB2FE" w:rsidR="0041759B" w:rsidRPr="008D1F2F" w:rsidRDefault="340DEE19" w:rsidP="008D1F2F">
      <w:pPr>
        <w:ind w:firstLine="708"/>
      </w:pPr>
      <w:r>
        <w:t xml:space="preserve">Ainsi, il parait intéressant de se demander si </w:t>
      </w:r>
      <w:r w:rsidR="20F2BC45" w:rsidRPr="3A8C7236">
        <w:rPr>
          <w:b/>
          <w:bCs/>
          <w:i/>
          <w:iCs/>
        </w:rPr>
        <w:t>l'investissement sur les marchés émergents fait encore sens, en 2023, notamment en termes de diversification de portefeuille ?</w:t>
      </w:r>
      <w:r w:rsidR="306C7090" w:rsidRPr="3A8C7236">
        <w:rPr>
          <w:b/>
          <w:bCs/>
          <w:i/>
          <w:iCs/>
        </w:rPr>
        <w:t xml:space="preserve"> </w:t>
      </w:r>
      <w:r w:rsidR="5EF1344F">
        <w:t>Pour débuter notre raisonnement</w:t>
      </w:r>
      <w:r w:rsidR="70EF26AB">
        <w:t xml:space="preserve">, nous </w:t>
      </w:r>
      <w:r w:rsidR="27DE09BD">
        <w:t>étudierons</w:t>
      </w:r>
      <w:r w:rsidR="690B9413">
        <w:t xml:space="preserve"> </w:t>
      </w:r>
      <w:r w:rsidR="27DE09BD">
        <w:t xml:space="preserve">la globalité des travaux </w:t>
      </w:r>
      <w:r w:rsidR="1E11570D">
        <w:t xml:space="preserve">existants </w:t>
      </w:r>
      <w:r w:rsidR="70EF26AB">
        <w:t xml:space="preserve">en </w:t>
      </w:r>
      <w:r w:rsidR="6973499C">
        <w:t xml:space="preserve">lien </w:t>
      </w:r>
      <w:r w:rsidR="70EF26AB">
        <w:t>avec la diversification de portefeuille</w:t>
      </w:r>
      <w:r w:rsidR="6973499C">
        <w:t xml:space="preserve"> et l’investissement sur les marchés émergents</w:t>
      </w:r>
      <w:r w:rsidR="21410B44">
        <w:t>,</w:t>
      </w:r>
      <w:r w:rsidR="4B31A9AB">
        <w:t xml:space="preserve"> puis</w:t>
      </w:r>
      <w:r w:rsidR="5BB76438">
        <w:t>, nous étudi</w:t>
      </w:r>
      <w:r w:rsidR="09C5DB6B">
        <w:t>er</w:t>
      </w:r>
      <w:r w:rsidR="5BB76438">
        <w:t xml:space="preserve">ons les différents risques </w:t>
      </w:r>
      <w:r w:rsidR="07C543D0">
        <w:t>induit</w:t>
      </w:r>
      <w:r w:rsidR="71D76007">
        <w:t>s</w:t>
      </w:r>
      <w:r w:rsidR="07C543D0">
        <w:t xml:space="preserve"> par les pays émergents. </w:t>
      </w:r>
      <w:r w:rsidR="6A27068D">
        <w:t xml:space="preserve">Après avoir </w:t>
      </w:r>
      <w:r w:rsidR="3E2B1E0B">
        <w:t xml:space="preserve">mis en évidence ces risques, nous examinerons les bénéfices notables apportés par une </w:t>
      </w:r>
      <w:r w:rsidR="004E59A4">
        <w:t xml:space="preserve">telle </w:t>
      </w:r>
      <w:r w:rsidR="3E2B1E0B">
        <w:t>diversification</w:t>
      </w:r>
      <w:r w:rsidR="006FC16C">
        <w:t xml:space="preserve">. </w:t>
      </w:r>
      <w:r w:rsidR="004D49B2">
        <w:t>Par le biais d’</w:t>
      </w:r>
      <w:r w:rsidR="00E43525">
        <w:t>une approche empirique, nous évalu</w:t>
      </w:r>
      <w:r w:rsidR="00213F10">
        <w:t xml:space="preserve">erons </w:t>
      </w:r>
      <w:r w:rsidR="002E4E9F">
        <w:t>l’intérêt de la diversification de portefeuille à travers différents marchés</w:t>
      </w:r>
      <w:r w:rsidR="0088457E">
        <w:t xml:space="preserve"> émergents</w:t>
      </w:r>
      <w:r w:rsidR="002E4E9F">
        <w:t xml:space="preserve">, </w:t>
      </w:r>
      <w:r w:rsidR="0073673C">
        <w:t>puis nou</w:t>
      </w:r>
      <w:r w:rsidR="007F4805">
        <w:t xml:space="preserve">s </w:t>
      </w:r>
      <w:r w:rsidR="000C7B7D">
        <w:t xml:space="preserve">comparerons les </w:t>
      </w:r>
      <w:r w:rsidR="00650729">
        <w:t xml:space="preserve">avantages de ce type de diversification </w:t>
      </w:r>
      <w:r w:rsidR="000C23E7">
        <w:t xml:space="preserve">entre </w:t>
      </w:r>
      <w:r w:rsidR="00395026">
        <w:t>deux périodes</w:t>
      </w:r>
      <w:r w:rsidR="00CC14F8">
        <w:t xml:space="preserve"> distinctes</w:t>
      </w:r>
      <w:r w:rsidR="00774330">
        <w:t>,</w:t>
      </w:r>
      <w:r w:rsidR="007C1A63">
        <w:t xml:space="preserve"> et également</w:t>
      </w:r>
      <w:r w:rsidR="009E1089">
        <w:t xml:space="preserve"> en période de crise</w:t>
      </w:r>
      <w:r w:rsidR="00EA47C5">
        <w:t xml:space="preserve">. </w:t>
      </w:r>
      <w:r w:rsidR="0041759B">
        <w:t xml:space="preserve">Enfin, </w:t>
      </w:r>
      <w:r w:rsidR="002950BF">
        <w:t>nous présenterons les</w:t>
      </w:r>
      <w:r w:rsidR="0041759B">
        <w:t xml:space="preserve"> limites de notre étude et les recherches à envisager pour la prolonger. </w:t>
      </w:r>
    </w:p>
    <w:p w14:paraId="79710C56" w14:textId="77777777" w:rsidR="0041759B" w:rsidRDefault="0041759B" w:rsidP="0041759B">
      <w:pPr>
        <w:ind w:firstLine="708"/>
      </w:pPr>
    </w:p>
    <w:p w14:paraId="093A4542" w14:textId="03DD13CB" w:rsidR="21B1E6D7" w:rsidRPr="00CB6FF6" w:rsidRDefault="21B1E6D7" w:rsidP="000B543F"/>
    <w:p w14:paraId="00B29F73" w14:textId="77777777" w:rsidR="004836BB" w:rsidRDefault="004836BB">
      <w:pPr>
        <w:jc w:val="left"/>
        <w:rPr>
          <w:rFonts w:eastAsiaTheme="majorEastAsia" w:cs="Times New Roman (Titres CS)"/>
          <w:smallCaps/>
          <w:sz w:val="32"/>
          <w:szCs w:val="32"/>
        </w:rPr>
      </w:pPr>
      <w:bookmarkStart w:id="7" w:name="_Toc136278105"/>
      <w:r>
        <w:br w:type="page"/>
      </w:r>
    </w:p>
    <w:p w14:paraId="546232E3" w14:textId="5D7164E5" w:rsidR="00B4354E" w:rsidRPr="00BE64EC" w:rsidRDefault="00D81377" w:rsidP="00BE64EC">
      <w:pPr>
        <w:pStyle w:val="Titre1"/>
      </w:pPr>
      <w:bookmarkStart w:id="8" w:name="_Toc137840831"/>
      <w:bookmarkStart w:id="9" w:name="_Toc138668639"/>
      <w:r w:rsidRPr="00BE64EC">
        <w:t>R</w:t>
      </w:r>
      <w:bookmarkEnd w:id="7"/>
      <w:r w:rsidRPr="00BE64EC">
        <w:t xml:space="preserve">evue de la </w:t>
      </w:r>
      <w:r w:rsidR="2508A490">
        <w:t>littérature</w:t>
      </w:r>
      <w:r w:rsidRPr="00BE64EC">
        <w:t xml:space="preserve"> </w:t>
      </w:r>
      <w:r w:rsidR="622C949B">
        <w:t>académique</w:t>
      </w:r>
      <w:bookmarkEnd w:id="8"/>
      <w:bookmarkEnd w:id="9"/>
    </w:p>
    <w:p w14:paraId="3AA5E89D" w14:textId="77777777" w:rsidR="00B4354E" w:rsidRPr="00CB6FF6" w:rsidRDefault="00B4354E" w:rsidP="000B543F"/>
    <w:p w14:paraId="1C6D5219" w14:textId="58368C94" w:rsidR="21B1E6D7" w:rsidRPr="00BE64EC" w:rsidRDefault="00D81377" w:rsidP="00BE64EC">
      <w:pPr>
        <w:pStyle w:val="Titre2"/>
      </w:pPr>
      <w:bookmarkStart w:id="10" w:name="_Toc136278106"/>
      <w:bookmarkStart w:id="11" w:name="_Toc137840832"/>
      <w:bookmarkStart w:id="12" w:name="_Toc138668640"/>
      <w:r w:rsidRPr="00BE64EC">
        <w:t>D</w:t>
      </w:r>
      <w:bookmarkEnd w:id="10"/>
      <w:r w:rsidRPr="00BE64EC">
        <w:t>iversification de portefeuille et gestion des risques</w:t>
      </w:r>
      <w:bookmarkEnd w:id="11"/>
      <w:bookmarkEnd w:id="12"/>
    </w:p>
    <w:p w14:paraId="70AA2AE8" w14:textId="0D823AA2" w:rsidR="21B1E6D7" w:rsidRPr="00CB6FF6" w:rsidRDefault="21B1E6D7" w:rsidP="000B543F"/>
    <w:p w14:paraId="4C58C05D" w14:textId="3719EB10" w:rsidR="00B4354E" w:rsidRDefault="00B4354E" w:rsidP="00235C44">
      <w:r w:rsidRPr="00CB6FF6">
        <w:t xml:space="preserve">La théorie moderne du portefeuille </w:t>
      </w:r>
      <w:r w:rsidR="00BF59FE">
        <w:t xml:space="preserve">est </w:t>
      </w:r>
      <w:r w:rsidR="00A444D6">
        <w:t>fondamentale</w:t>
      </w:r>
      <w:r w:rsidRPr="00CB6FF6">
        <w:t xml:space="preserve"> </w:t>
      </w:r>
      <w:r w:rsidR="001918CE">
        <w:t>dans</w:t>
      </w:r>
      <w:r w:rsidRPr="00CB6FF6">
        <w:t xml:space="preserve"> la compréhension de la gestion de portefeuille et de l'investissement en général. </w:t>
      </w:r>
      <w:r w:rsidR="00586E60">
        <w:t>Le</w:t>
      </w:r>
      <w:r w:rsidR="2A623A3C" w:rsidRPr="00CB6FF6">
        <w:t xml:space="preserve"> concept de frontière </w:t>
      </w:r>
      <w:r w:rsidR="00AB61F8">
        <w:t>de Markowitz</w:t>
      </w:r>
      <w:r w:rsidR="008400FF">
        <w:t xml:space="preserve">, faisant partie </w:t>
      </w:r>
      <w:r w:rsidR="005700B1">
        <w:t>de cette théorie,</w:t>
      </w:r>
      <w:r w:rsidR="005358E7">
        <w:t xml:space="preserve"> est</w:t>
      </w:r>
      <w:r w:rsidR="001B4506">
        <w:t xml:space="preserve">, </w:t>
      </w:r>
      <w:r w:rsidR="00252C1E">
        <w:t xml:space="preserve">d’une certaine manière, la </w:t>
      </w:r>
      <w:r w:rsidR="00E03C24">
        <w:t>genèse</w:t>
      </w:r>
      <w:r w:rsidR="00252C1E">
        <w:t xml:space="preserve"> de la gestion de portefeuille</w:t>
      </w:r>
      <w:r w:rsidR="004A1018">
        <w:t xml:space="preserve">. </w:t>
      </w:r>
      <w:r w:rsidR="00071DD1">
        <w:t>Développée par Harry</w:t>
      </w:r>
      <w:r w:rsidR="00C369CB">
        <w:t xml:space="preserve"> Markowitz, </w:t>
      </w:r>
      <w:r w:rsidR="00315D79">
        <w:t>cette frontière</w:t>
      </w:r>
      <w:r w:rsidR="00647E0E">
        <w:t xml:space="preserve"> est </w:t>
      </w:r>
      <w:r w:rsidR="00B5620B">
        <w:t xml:space="preserve">obtenue en </w:t>
      </w:r>
      <w:r w:rsidR="007770A5">
        <w:t>représentant graphiquement</w:t>
      </w:r>
      <w:r w:rsidR="00B6740E" w:rsidRPr="00CB6FF6">
        <w:t xml:space="preserve"> toutes les combinaisons possibles de portefeuilles d'investissement qui offrent un niveau de rendement donné pour un niveau de risque donné.</w:t>
      </w:r>
      <w:r w:rsidR="008E05D5">
        <w:t xml:space="preserve"> </w:t>
      </w:r>
      <w:r w:rsidR="00B6740E">
        <w:t>Certains parlent également de frontière efficiente</w:t>
      </w:r>
      <w:r w:rsidR="00651D26">
        <w:t>.</w:t>
      </w:r>
      <w:r w:rsidR="00B6740E">
        <w:t xml:space="preserve"> </w:t>
      </w:r>
      <w:r w:rsidR="00651D26">
        <w:t>C</w:t>
      </w:r>
      <w:r w:rsidR="00B6740E">
        <w:t>elle-ci</w:t>
      </w:r>
      <w:r w:rsidR="00B6740E" w:rsidRPr="00CB6FF6">
        <w:t xml:space="preserve"> relie tous les portefeuilles d'investissement </w:t>
      </w:r>
      <w:r w:rsidR="001B4506">
        <w:t>« </w:t>
      </w:r>
      <w:r w:rsidR="00B6740E" w:rsidRPr="00CB6FF6">
        <w:t>efficients</w:t>
      </w:r>
      <w:r w:rsidR="001B4506">
        <w:t> »</w:t>
      </w:r>
      <w:r w:rsidR="00B6740E" w:rsidRPr="00CB6FF6">
        <w:t>, c'est-à-dire ceux qui offrent le rendement le plus élevé pour un niveau de risque donné.</w:t>
      </w:r>
      <w:r w:rsidR="00002169">
        <w:t xml:space="preserve"> </w:t>
      </w:r>
      <w:r w:rsidR="00FD11C1">
        <w:t>En construisant cette frontière</w:t>
      </w:r>
      <w:r w:rsidR="00002169">
        <w:t xml:space="preserve">, </w:t>
      </w:r>
      <w:r w:rsidR="00B6740E" w:rsidRPr="00CB6FF6">
        <w:t xml:space="preserve">un investisseur </w:t>
      </w:r>
      <w:r w:rsidR="00C66510">
        <w:t xml:space="preserve">réalise qu’il pourrait </w:t>
      </w:r>
      <w:r w:rsidR="002B3F07" w:rsidRPr="00CB6FF6">
        <w:t xml:space="preserve">combiner différents actifs </w:t>
      </w:r>
      <w:r w:rsidR="00D80F68">
        <w:t xml:space="preserve">pour construire un portefeuille optimal </w:t>
      </w:r>
      <w:r w:rsidR="00572C44" w:rsidRPr="00CB6FF6">
        <w:t xml:space="preserve">en fonction de </w:t>
      </w:r>
      <w:r w:rsidR="00A66679">
        <w:t>sa</w:t>
      </w:r>
      <w:r w:rsidR="00572C44" w:rsidRPr="00CB6FF6">
        <w:t xml:space="preserve"> tolérance au risque et de </w:t>
      </w:r>
      <w:r w:rsidR="00A66679">
        <w:t>ses</w:t>
      </w:r>
      <w:r w:rsidR="00572C44" w:rsidRPr="00CB6FF6">
        <w:t xml:space="preserve"> objectifs d'investissement</w:t>
      </w:r>
      <w:r w:rsidR="00235C44">
        <w:t xml:space="preserve"> </w:t>
      </w:r>
      <w:r w:rsidR="00B74022">
        <w:t>tout en réduisant le risque spécifique lié à chaque actif</w:t>
      </w:r>
      <w:r w:rsidR="00D31185">
        <w:t xml:space="preserve"> </w:t>
      </w:r>
      <w:sdt>
        <w:sdtPr>
          <w:id w:val="1974481687"/>
          <w:citation/>
        </w:sdtPr>
        <w:sdtContent>
          <w:r w:rsidR="00002E46">
            <w:fldChar w:fldCharType="begin"/>
          </w:r>
          <w:r w:rsidR="00002E46">
            <w:instrText xml:space="preserve"> CITATION Mar52 \l 1036 </w:instrText>
          </w:r>
          <w:r w:rsidR="00002E46">
            <w:fldChar w:fldCharType="separate"/>
          </w:r>
          <w:r w:rsidR="00D149FA">
            <w:rPr>
              <w:noProof/>
            </w:rPr>
            <w:t>(Markowitz, 1952)</w:t>
          </w:r>
          <w:r w:rsidR="00002E46">
            <w:fldChar w:fldCharType="end"/>
          </w:r>
        </w:sdtContent>
      </w:sdt>
      <w:r w:rsidR="2A623A3C" w:rsidRPr="00CB6FF6">
        <w:t>.</w:t>
      </w:r>
    </w:p>
    <w:p w14:paraId="5C235A25" w14:textId="77777777" w:rsidR="00D94B67" w:rsidRPr="00CB6FF6" w:rsidRDefault="00D94B67" w:rsidP="00D94B67"/>
    <w:p w14:paraId="2C2D2CFB" w14:textId="69F4EAA3" w:rsidR="00D94B67" w:rsidRPr="00CB6FF6" w:rsidRDefault="003A6691" w:rsidP="00D94B67">
      <w:r>
        <w:t>L</w:t>
      </w:r>
      <w:r w:rsidR="00D94B67">
        <w:t xml:space="preserve">es </w:t>
      </w:r>
      <w:r w:rsidR="00D94B67" w:rsidRPr="00CB6FF6">
        <w:t xml:space="preserve">investisseurs peuvent </w:t>
      </w:r>
      <w:r w:rsidR="006E40BD">
        <w:t xml:space="preserve">ainsi </w:t>
      </w:r>
      <w:r w:rsidR="00D94B67" w:rsidRPr="00CB6FF6">
        <w:t>construire des portefeuilles optimaux en fonction de leur niveau de tolérance au risque et de leurs objectifs de rendement</w:t>
      </w:r>
      <w:r w:rsidR="00A22F80">
        <w:t>,</w:t>
      </w:r>
      <w:r w:rsidR="00A22F80" w:rsidRPr="00A22F80">
        <w:t xml:space="preserve"> </w:t>
      </w:r>
      <w:r w:rsidR="00A22F80">
        <w:t>ce qui met</w:t>
      </w:r>
      <w:r w:rsidR="00A22F80" w:rsidRPr="00CB6FF6">
        <w:t xml:space="preserve"> en évidence</w:t>
      </w:r>
      <w:r w:rsidR="00A22F80">
        <w:t xml:space="preserve"> </w:t>
      </w:r>
      <w:r w:rsidR="00A22F80" w:rsidRPr="00CB6FF6">
        <w:t>l'importance de la diversification pour réduire le risque global d'un portefeuille</w:t>
      </w:r>
      <w:r w:rsidR="00D94B67">
        <w:t xml:space="preserve"> </w:t>
      </w:r>
      <w:sdt>
        <w:sdtPr>
          <w:id w:val="-433979089"/>
          <w:citation/>
        </w:sdtPr>
        <w:sdtContent>
          <w:r w:rsidR="00D94B67">
            <w:fldChar w:fldCharType="begin"/>
          </w:r>
          <w:r w:rsidR="00D94B67">
            <w:instrText xml:space="preserve"> CITATION Lin65 \l 1036 </w:instrText>
          </w:r>
          <w:r w:rsidR="00D94B67">
            <w:fldChar w:fldCharType="separate"/>
          </w:r>
          <w:r w:rsidR="00D149FA">
            <w:rPr>
              <w:noProof/>
            </w:rPr>
            <w:t>(Lintner, 1965)</w:t>
          </w:r>
          <w:r w:rsidR="00D94B67">
            <w:fldChar w:fldCharType="end"/>
          </w:r>
        </w:sdtContent>
      </w:sdt>
      <w:r w:rsidR="00D94B67" w:rsidRPr="00CB6FF6">
        <w:t>.</w:t>
      </w:r>
    </w:p>
    <w:p w14:paraId="6C557049" w14:textId="33964654" w:rsidR="21B1E6D7" w:rsidRPr="00CB6FF6" w:rsidRDefault="21B1E6D7" w:rsidP="000B543F"/>
    <w:p w14:paraId="41524152" w14:textId="6E69AB6C" w:rsidR="2A623A3C" w:rsidRPr="00CB6FF6" w:rsidRDefault="00354BE8" w:rsidP="000B543F">
      <w:r>
        <w:t xml:space="preserve">Pour compléter </w:t>
      </w:r>
      <w:r w:rsidR="00F650FB">
        <w:t>cette théorie</w:t>
      </w:r>
      <w:r w:rsidR="003506D9">
        <w:t xml:space="preserve">, </w:t>
      </w:r>
      <w:r w:rsidR="00AA04F5">
        <w:t>un</w:t>
      </w:r>
      <w:r w:rsidR="009F799D">
        <w:t xml:space="preserve"> modèle mathématique tel</w:t>
      </w:r>
      <w:r w:rsidR="00AA04F5">
        <w:t xml:space="preserve"> que </w:t>
      </w:r>
      <w:r w:rsidR="0016466F">
        <w:t>l</w:t>
      </w:r>
      <w:r w:rsidR="00180388">
        <w:t>e</w:t>
      </w:r>
      <w:r w:rsidR="2A623A3C" w:rsidRPr="00CB6FF6">
        <w:t xml:space="preserve"> MEDAF (Modèle d'Évaluation des Actifs Financiers)</w:t>
      </w:r>
      <w:r w:rsidR="4C0E2DCB" w:rsidRPr="00CB6FF6">
        <w:t xml:space="preserve"> </w:t>
      </w:r>
      <w:r w:rsidR="2A623A3C" w:rsidRPr="00CB6FF6">
        <w:t>propose une relation linéaire entre le rendement attendu d'un actif et son bêta (mesure du risque systématique)</w:t>
      </w:r>
      <w:r w:rsidR="00180388">
        <w:t xml:space="preserve"> </w:t>
      </w:r>
      <w:sdt>
        <w:sdtPr>
          <w:id w:val="895325415"/>
          <w:citation/>
        </w:sdtPr>
        <w:sdtContent>
          <w:r w:rsidR="009448E3">
            <w:fldChar w:fldCharType="begin"/>
          </w:r>
          <w:r w:rsidR="009448E3">
            <w:instrText xml:space="preserve"> CITATION Tre61 \l 1036 </w:instrText>
          </w:r>
          <w:r w:rsidR="009448E3">
            <w:fldChar w:fldCharType="separate"/>
          </w:r>
          <w:r w:rsidR="00D149FA">
            <w:rPr>
              <w:noProof/>
            </w:rPr>
            <w:t>(Treynor, 1961)</w:t>
          </w:r>
          <w:r w:rsidR="009448E3">
            <w:fldChar w:fldCharType="end"/>
          </w:r>
        </w:sdtContent>
      </w:sdt>
      <w:r w:rsidR="009448E3">
        <w:t xml:space="preserve"> et </w:t>
      </w:r>
      <w:sdt>
        <w:sdtPr>
          <w:id w:val="1290171098"/>
          <w:citation/>
        </w:sdtPr>
        <w:sdtContent>
          <w:r w:rsidR="009448E3">
            <w:fldChar w:fldCharType="begin"/>
          </w:r>
          <w:r w:rsidR="009448E3">
            <w:instrText xml:space="preserve"> CITATION Sha64 \l 1036 </w:instrText>
          </w:r>
          <w:r w:rsidR="009448E3">
            <w:fldChar w:fldCharType="separate"/>
          </w:r>
          <w:r w:rsidR="00D149FA">
            <w:rPr>
              <w:noProof/>
            </w:rPr>
            <w:t>(Sharpe, Capital asset prices: a theory of market equilibrium under conditions of risk, 1964)</w:t>
          </w:r>
          <w:r w:rsidR="009448E3">
            <w:fldChar w:fldCharType="end"/>
          </w:r>
        </w:sdtContent>
      </w:sdt>
      <w:r w:rsidR="2A623A3C" w:rsidRPr="00CB6FF6">
        <w:t xml:space="preserve">. </w:t>
      </w:r>
      <w:r w:rsidR="009448E3">
        <w:t xml:space="preserve"> </w:t>
      </w:r>
      <w:r w:rsidR="00C8103B">
        <w:t>De ce fait, l</w:t>
      </w:r>
      <w:r w:rsidR="2A623A3C" w:rsidRPr="00CB6FF6">
        <w:t>es investisseurs peuvent diversifier leur portefeuille en choisissant des actifs avec des corrélations négatives pour réduire le risque non systématique.</w:t>
      </w:r>
      <w:r w:rsidR="008E05D5">
        <w:t xml:space="preserve"> </w:t>
      </w:r>
      <w:r w:rsidR="00EB57E0">
        <w:t>Une autre mesure mathématique</w:t>
      </w:r>
      <w:r w:rsidR="001B4506">
        <w:t xml:space="preserve">, </w:t>
      </w:r>
      <w:r w:rsidR="00EB57E0">
        <w:t>appelée l</w:t>
      </w:r>
      <w:r w:rsidR="00EA42C3" w:rsidRPr="00CB6FF6">
        <w:t>e ratio de Sharpe, mesure le rendement d'un portefeuille en tenant compte du niveau de risque pris. Un ratio de Sharpe plus élevé indique que le portefeuille a généré un rendement plus élevé par rapport au risque pris, ce qui est considéré comme optimal</w:t>
      </w:r>
      <w:r w:rsidR="001E27C0">
        <w:t xml:space="preserve"> </w:t>
      </w:r>
      <w:sdt>
        <w:sdtPr>
          <w:id w:val="172921421"/>
          <w:citation/>
        </w:sdtPr>
        <w:sdtContent>
          <w:r w:rsidR="001E27C0">
            <w:fldChar w:fldCharType="begin"/>
          </w:r>
          <w:r w:rsidR="001E27C0">
            <w:instrText xml:space="preserve"> CITATION Sha66 \l 1036 </w:instrText>
          </w:r>
          <w:r w:rsidR="001E27C0">
            <w:fldChar w:fldCharType="separate"/>
          </w:r>
          <w:r w:rsidR="00D149FA">
            <w:rPr>
              <w:noProof/>
            </w:rPr>
            <w:t>(Sharpe, Mutual fund performance, 1966)</w:t>
          </w:r>
          <w:r w:rsidR="001E27C0">
            <w:fldChar w:fldCharType="end"/>
          </w:r>
        </w:sdtContent>
      </w:sdt>
      <w:r w:rsidR="00EA42C3" w:rsidRPr="00CB6FF6">
        <w:t xml:space="preserve">. </w:t>
      </w:r>
      <w:r w:rsidR="004E3345">
        <w:t xml:space="preserve">À travers cette mesure, les investisseurs peuvent </w:t>
      </w:r>
      <w:r w:rsidR="008775CC">
        <w:t>comparer deux portefeuilles</w:t>
      </w:r>
      <w:r w:rsidR="00A40B51">
        <w:t xml:space="preserve"> et constater l’</w:t>
      </w:r>
      <w:r w:rsidR="003C230B">
        <w:t>optimalité</w:t>
      </w:r>
      <w:r w:rsidR="00A40B51">
        <w:t xml:space="preserve"> </w:t>
      </w:r>
      <w:r w:rsidR="003C230B">
        <w:t>d’un portefeuille appartenant à la frontière efficiente.</w:t>
      </w:r>
    </w:p>
    <w:p w14:paraId="1892E837" w14:textId="1717EC4B" w:rsidR="21B1E6D7" w:rsidRPr="00CB6FF6" w:rsidRDefault="21B1E6D7" w:rsidP="000B543F"/>
    <w:p w14:paraId="7B4C7BDF" w14:textId="4BA48B25" w:rsidR="00B4354E" w:rsidRDefault="00CF7C9B" w:rsidP="004836BB">
      <w:r>
        <w:t>Ces éléments constitue</w:t>
      </w:r>
      <w:r w:rsidR="001B4506">
        <w:t>nt</w:t>
      </w:r>
      <w:r w:rsidR="0074522F">
        <w:t xml:space="preserve"> les</w:t>
      </w:r>
      <w:r w:rsidR="66C6E2D8" w:rsidRPr="00CB6FF6">
        <w:t xml:space="preserve"> bases théoriques de la diversification de portefeuille en montrant comment la combinaison d'actifs avec des corrélations négatives permet de réduire les risques spécifiques et d'améliorer le rendement ajusté au risque.</w:t>
      </w:r>
    </w:p>
    <w:p w14:paraId="42E5C0DE" w14:textId="77777777" w:rsidR="004836BB" w:rsidRPr="00CB6FF6" w:rsidRDefault="004836BB" w:rsidP="004836BB"/>
    <w:p w14:paraId="5D120A20" w14:textId="0C58BE5B" w:rsidR="21B1E6D7" w:rsidRPr="00BE64EC" w:rsidRDefault="00D81377" w:rsidP="00BE64EC">
      <w:pPr>
        <w:pStyle w:val="Titre2"/>
      </w:pPr>
      <w:bookmarkStart w:id="13" w:name="_Toc136278107"/>
      <w:bookmarkStart w:id="14" w:name="_Toc137840833"/>
      <w:bookmarkStart w:id="15" w:name="_Toc138668641"/>
      <w:r w:rsidRPr="00BE64EC">
        <w:t>D</w:t>
      </w:r>
      <w:bookmarkEnd w:id="13"/>
      <w:r w:rsidRPr="00BE64EC">
        <w:t>iversification de portefeuille internationale</w:t>
      </w:r>
      <w:bookmarkEnd w:id="14"/>
      <w:bookmarkEnd w:id="15"/>
    </w:p>
    <w:p w14:paraId="515F95D2" w14:textId="66825AF4" w:rsidR="21B1E6D7" w:rsidRPr="00CB6FF6" w:rsidRDefault="21B1E6D7" w:rsidP="000B543F"/>
    <w:p w14:paraId="1DBB8523" w14:textId="027AF691" w:rsidR="7DEAA457" w:rsidRPr="00CB6FF6" w:rsidRDefault="7DEAA457" w:rsidP="000B543F">
      <w:r w:rsidRPr="00CB6FF6">
        <w:t xml:space="preserve">La diversification internationale permet aux investisseurs d'exploiter les différences de rendement et de volatilité entre les pays, réduisant ainsi le risque global du portefeuille. </w:t>
      </w:r>
      <w:r w:rsidR="00722C60">
        <w:t xml:space="preserve">Il existe </w:t>
      </w:r>
      <w:r w:rsidR="00580C71">
        <w:t>également</w:t>
      </w:r>
      <w:r w:rsidR="00722C60">
        <w:t>, de nombreux</w:t>
      </w:r>
      <w:r w:rsidRPr="00CB6FF6">
        <w:t xml:space="preserve"> avantages </w:t>
      </w:r>
      <w:r w:rsidR="00722C60">
        <w:t>à</w:t>
      </w:r>
      <w:r w:rsidRPr="00CB6FF6">
        <w:t xml:space="preserve"> l'inclusion d'actifs étrangers dans un portefeuille diversifié</w:t>
      </w:r>
      <w:r w:rsidR="00EA0F89">
        <w:t xml:space="preserve"> </w:t>
      </w:r>
      <w:sdt>
        <w:sdtPr>
          <w:id w:val="-293678530"/>
          <w:citation/>
        </w:sdtPr>
        <w:sdtContent>
          <w:r w:rsidR="00EB5218">
            <w:fldChar w:fldCharType="begin"/>
          </w:r>
          <w:r w:rsidR="00EB5218">
            <w:instrText xml:space="preserve"> CITATION Sol74 \l 1036 </w:instrText>
          </w:r>
          <w:r w:rsidR="00EB5218">
            <w:fldChar w:fldCharType="separate"/>
          </w:r>
          <w:r w:rsidR="00D149FA">
            <w:rPr>
              <w:noProof/>
            </w:rPr>
            <w:t>(Solnik, 1974)</w:t>
          </w:r>
          <w:r w:rsidR="00EB5218">
            <w:fldChar w:fldCharType="end"/>
          </w:r>
        </w:sdtContent>
      </w:sdt>
      <w:r w:rsidR="00EB5218">
        <w:t xml:space="preserve"> et </w:t>
      </w:r>
      <w:sdt>
        <w:sdtPr>
          <w:id w:val="-1469045124"/>
          <w:citation/>
        </w:sdtPr>
        <w:sdtContent>
          <w:r w:rsidR="00EB5218">
            <w:fldChar w:fldCharType="begin"/>
          </w:r>
          <w:r w:rsidR="00EB5218">
            <w:instrText xml:space="preserve"> CITATION Lev70 \l 1036 </w:instrText>
          </w:r>
          <w:r w:rsidR="00EB5218">
            <w:fldChar w:fldCharType="separate"/>
          </w:r>
          <w:r w:rsidR="00D149FA">
            <w:rPr>
              <w:noProof/>
            </w:rPr>
            <w:t>(Levy &amp; Sarnat, 1970)</w:t>
          </w:r>
          <w:r w:rsidR="00EB5218">
            <w:fldChar w:fldCharType="end"/>
          </w:r>
        </w:sdtContent>
      </w:sdt>
      <w:r w:rsidRPr="00CB6FF6">
        <w:t>.</w:t>
      </w:r>
    </w:p>
    <w:p w14:paraId="20ACDEC5" w14:textId="5C66204E" w:rsidR="21B1E6D7" w:rsidRPr="00CB6FF6" w:rsidRDefault="21B1E6D7" w:rsidP="000B543F"/>
    <w:p w14:paraId="622612EE" w14:textId="5DCF4C23" w:rsidR="7DEAA457" w:rsidRPr="00CB6FF6" w:rsidRDefault="7DEAA457" w:rsidP="000B543F">
      <w:r w:rsidRPr="00CB6FF6">
        <w:t>Levy et Sarnat (1970)</w:t>
      </w:r>
      <w:r w:rsidR="1BE1FC22" w:rsidRPr="00CB6FF6">
        <w:t xml:space="preserve"> o</w:t>
      </w:r>
      <w:r w:rsidRPr="00CB6FF6">
        <w:t xml:space="preserve">nt comparé les performances de portefeuilles nationaux et internationaux. </w:t>
      </w:r>
      <w:r w:rsidR="51672DC1" w:rsidRPr="00CB6FF6">
        <w:t>Les conclusions de leur</w:t>
      </w:r>
      <w:r w:rsidRPr="00CB6FF6">
        <w:t xml:space="preserve"> étude </w:t>
      </w:r>
      <w:r w:rsidR="6EEB7414" w:rsidRPr="00CB6FF6">
        <w:t>ont mis en évidence le fait</w:t>
      </w:r>
      <w:r w:rsidRPr="00CB6FF6">
        <w:t xml:space="preserve"> que l'inclusion d'actifs étrangers dans un portefeuille permet de réduire la volatilité et d'améliorer le rendement ajusté au risque, grâce à la diversification des risques spécifiques aux pays</w:t>
      </w:r>
      <w:r w:rsidR="3E547702" w:rsidRPr="00CB6FF6">
        <w:t>.</w:t>
      </w:r>
    </w:p>
    <w:p w14:paraId="1A6966D6" w14:textId="32A0492A" w:rsidR="21B1E6D7" w:rsidRPr="00CB6FF6" w:rsidRDefault="21B1E6D7" w:rsidP="000B543F"/>
    <w:p w14:paraId="16CBB1B7" w14:textId="5EAC0132" w:rsidR="3E547702" w:rsidRPr="00CB6FF6" w:rsidRDefault="3E547702" w:rsidP="000B543F">
      <w:r w:rsidRPr="00CB6FF6">
        <w:t xml:space="preserve">De son côté, en 1974, Bruno H. Solnik réalisa une étude empirique approfondie sur la structure du marché mondial. Il a montré que la diversification internationale permet de réduire le risque en exploitant les différences de rendement et de volatilité entre les pays. </w:t>
      </w:r>
      <w:r w:rsidR="39D953EC" w:rsidRPr="00CB6FF6">
        <w:t>C'est lui qui</w:t>
      </w:r>
      <w:r w:rsidRPr="00CB6FF6">
        <w:t xml:space="preserve"> introduit </w:t>
      </w:r>
      <w:r w:rsidR="7E609D5F" w:rsidRPr="00CB6FF6">
        <w:t xml:space="preserve">également </w:t>
      </w:r>
      <w:r w:rsidRPr="00CB6FF6">
        <w:t>le concept de bêta international pour mesurer le risque systématique spécifique aux pays.</w:t>
      </w:r>
    </w:p>
    <w:p w14:paraId="0698D2DF" w14:textId="6F744125" w:rsidR="21B1E6D7" w:rsidRPr="00CB6FF6" w:rsidRDefault="21B1E6D7" w:rsidP="000B543F"/>
    <w:p w14:paraId="3170F59F" w14:textId="226BD1DD" w:rsidR="5DB30FF8" w:rsidRPr="00CB6FF6" w:rsidRDefault="5DB30FF8" w:rsidP="000B543F">
      <w:r w:rsidRPr="00CB6FF6">
        <w:t xml:space="preserve">Grâce à ces travaux, entre autres, il a été </w:t>
      </w:r>
      <w:r w:rsidR="16602770" w:rsidRPr="00CB6FF6">
        <w:t>démontré</w:t>
      </w:r>
      <w:r w:rsidRPr="00CB6FF6">
        <w:t xml:space="preserve"> q</w:t>
      </w:r>
      <w:r w:rsidR="31A6FAB7" w:rsidRPr="00CB6FF6">
        <w:t xml:space="preserve">ue </w:t>
      </w:r>
      <w:r w:rsidRPr="00CB6FF6">
        <w:t>la diversification de portefeuille à l'échelle internationale offre des opportunités de réduction des risques et d'amélioration des rendements ajustés au risque</w:t>
      </w:r>
      <w:r w:rsidR="56436922" w:rsidRPr="00CB6FF6">
        <w:t>.</w:t>
      </w:r>
    </w:p>
    <w:p w14:paraId="28E78EB2" w14:textId="4072162D" w:rsidR="00CB6BCE" w:rsidRPr="00CB6FF6" w:rsidRDefault="00CB6BCE" w:rsidP="0002310D">
      <w:pPr>
        <w:jc w:val="left"/>
      </w:pPr>
    </w:p>
    <w:p w14:paraId="32FDDD26" w14:textId="57AFDEBA" w:rsidR="21B1E6D7" w:rsidRPr="00BE64EC" w:rsidRDefault="00B77FE7" w:rsidP="00BE64EC">
      <w:pPr>
        <w:pStyle w:val="Titre2"/>
      </w:pPr>
      <w:r w:rsidRPr="00BE64EC">
        <w:t xml:space="preserve"> </w:t>
      </w:r>
      <w:bookmarkStart w:id="16" w:name="_Toc137840834"/>
      <w:bookmarkStart w:id="17" w:name="_Toc138668642"/>
      <w:r w:rsidR="00D81377" w:rsidRPr="00BE64EC">
        <w:t>March</w:t>
      </w:r>
      <w:r w:rsidR="001B4506">
        <w:t>é</w:t>
      </w:r>
      <w:r w:rsidR="00D81377" w:rsidRPr="00BE64EC">
        <w:t xml:space="preserve">s </w:t>
      </w:r>
      <w:r w:rsidR="002F6355" w:rsidRPr="00BE64EC">
        <w:t>émergents</w:t>
      </w:r>
      <w:r w:rsidR="00D81377" w:rsidRPr="00BE64EC">
        <w:t xml:space="preserve"> et performance dans un portefeuille diversifi</w:t>
      </w:r>
      <w:bookmarkEnd w:id="16"/>
      <w:r w:rsidR="008D1807">
        <w:t>é</w:t>
      </w:r>
      <w:bookmarkEnd w:id="17"/>
    </w:p>
    <w:p w14:paraId="27560037" w14:textId="281BE35C" w:rsidR="21B1E6D7" w:rsidRPr="00CB6FF6" w:rsidRDefault="21B1E6D7" w:rsidP="000B543F"/>
    <w:p w14:paraId="70C0C735" w14:textId="3DA6E0A1" w:rsidR="39616A7F" w:rsidRPr="00CB6FF6" w:rsidRDefault="653925E8" w:rsidP="000B543F">
      <w:r w:rsidRPr="00CB6FF6">
        <w:t>L'intérêt pour les marchés émergents remonte aux décennies 1980 et 1990</w:t>
      </w:r>
      <w:r w:rsidR="1E7A0990" w:rsidRPr="00CB6FF6">
        <w:t xml:space="preserve">. Ces derniers offrent des opportunités d'investissement uniques, mais ils présentent également des risques spécifiques. </w:t>
      </w:r>
      <w:r w:rsidR="60FDACD2" w:rsidRPr="00CB6FF6">
        <w:t xml:space="preserve">Certains </w:t>
      </w:r>
      <w:r w:rsidR="74E09BF6" w:rsidRPr="00CB6FF6">
        <w:t xml:space="preserve">chercheurs </w:t>
      </w:r>
      <w:r w:rsidR="2ADF9820" w:rsidRPr="00CB6FF6">
        <w:t xml:space="preserve">ont donc </w:t>
      </w:r>
      <w:r w:rsidR="2C6B1F52" w:rsidRPr="00CB6FF6">
        <w:t>démontré</w:t>
      </w:r>
      <w:r w:rsidR="2ADF9820" w:rsidRPr="00CB6FF6">
        <w:t xml:space="preserve"> les avantages et les défis de l'investissement dans les marchés émergents et ont </w:t>
      </w:r>
      <w:r w:rsidR="2DA92A37" w:rsidRPr="00CB6FF6">
        <w:t xml:space="preserve">ainsi </w:t>
      </w:r>
      <w:r w:rsidR="2ADF9820" w:rsidRPr="00CB6FF6">
        <w:t>exploré les opportunités offertes par la diversification dans ces marchés en pleine expansion</w:t>
      </w:r>
      <w:r w:rsidRPr="00CB6FF6">
        <w:t>.</w:t>
      </w:r>
    </w:p>
    <w:p w14:paraId="5066314F" w14:textId="3D6E7405" w:rsidR="21B1E6D7" w:rsidRPr="00CB6FF6" w:rsidRDefault="21B1E6D7" w:rsidP="000B543F"/>
    <w:p w14:paraId="241F72C2" w14:textId="51A43293" w:rsidR="57FDB127" w:rsidRPr="00CB6FF6" w:rsidRDefault="57FDB127" w:rsidP="000B543F">
      <w:r w:rsidRPr="00CB6FF6">
        <w:t xml:space="preserve">L’un des principaux attraits des marchés émergents est le fait qu’ils peuvent </w:t>
      </w:r>
      <w:r w:rsidR="6DD3CD9E" w:rsidRPr="00CB6FF6">
        <w:t>présenter de grandes opportunités de croissances et donc des performances difficilement retrouvables sur les marchés développés.</w:t>
      </w:r>
    </w:p>
    <w:p w14:paraId="03F16D0C" w14:textId="69725DD3" w:rsidR="21B1E6D7" w:rsidRPr="00CB6FF6" w:rsidRDefault="21B1E6D7" w:rsidP="000B543F"/>
    <w:p w14:paraId="4B1B3BE0" w14:textId="7C97E46F" w:rsidR="08F3D626" w:rsidRPr="00CB6FF6" w:rsidRDefault="08F3D626" w:rsidP="000B543F">
      <w:r w:rsidRPr="00CB6FF6">
        <w:t xml:space="preserve">En 1991, Gary Brinson, L. Randolph Hood et Gilbert Beebower ont publié une étude intitulée </w:t>
      </w:r>
      <w:r w:rsidR="001B4506">
        <w:t>« </w:t>
      </w:r>
      <w:r w:rsidRPr="00CB6FF6">
        <w:t>Determinants of Portfolio Performance II</w:t>
      </w:r>
      <w:r w:rsidR="001B4506">
        <w:t xml:space="preserve"> </w:t>
      </w:r>
      <w:r w:rsidRPr="00CB6FF6">
        <w:t>: An Update</w:t>
      </w:r>
      <w:r w:rsidR="001B4506">
        <w:t> »</w:t>
      </w:r>
      <w:r w:rsidRPr="00CB6FF6">
        <w:t xml:space="preserve"> </w:t>
      </w:r>
      <w:sdt>
        <w:sdtPr>
          <w:id w:val="1872262656"/>
          <w:citation/>
        </w:sdtPr>
        <w:sdtContent>
          <w:r w:rsidR="00E45C16">
            <w:fldChar w:fldCharType="begin"/>
          </w:r>
          <w:r w:rsidR="00E45C16">
            <w:instrText xml:space="preserve"> CITATION Bri18 \l 1036 </w:instrText>
          </w:r>
          <w:r w:rsidR="00E45C16">
            <w:fldChar w:fldCharType="separate"/>
          </w:r>
          <w:r w:rsidR="00D149FA">
            <w:rPr>
              <w:noProof/>
            </w:rPr>
            <w:t>(Brinson, Singer, &amp; Beebower, 2018)</w:t>
          </w:r>
          <w:r w:rsidR="00E45C16">
            <w:fldChar w:fldCharType="end"/>
          </w:r>
        </w:sdtContent>
      </w:sdt>
      <w:r w:rsidR="0099459E">
        <w:t xml:space="preserve"> </w:t>
      </w:r>
      <w:r w:rsidRPr="00CB6FF6">
        <w:t xml:space="preserve">dans laquelle ils ont montré que l'allocation d'actifs était le principal déterminant de la performance d'un portefeuille. Plus tard, en 1994, Stephen Ross, Randolph Westerfield et Jeffrey Jaffe ont publié </w:t>
      </w:r>
      <w:r w:rsidR="00855F20">
        <w:t>« </w:t>
      </w:r>
      <w:r w:rsidRPr="00CB6FF6">
        <w:t>Modern Portfolio Theory and Investment Analysis</w:t>
      </w:r>
      <w:r w:rsidR="00855F20">
        <w:t> »</w:t>
      </w:r>
      <w:r w:rsidR="00583270" w:rsidRPr="00CB6FF6">
        <w:t>,</w:t>
      </w:r>
      <w:r w:rsidRPr="00CB6FF6">
        <w:t xml:space="preserve"> qui a également souligné l'importance de la diversification pour la gestion de portefeuille.</w:t>
      </w:r>
    </w:p>
    <w:p w14:paraId="725EEDC0" w14:textId="77777777" w:rsidR="21B1E6D7" w:rsidRPr="00CB6FF6" w:rsidRDefault="21B1E6D7" w:rsidP="21B1E6D7">
      <w:pPr>
        <w:pStyle w:val="Paragraphedeliste"/>
      </w:pPr>
    </w:p>
    <w:p w14:paraId="50F27D01" w14:textId="6C5413BE" w:rsidR="08F3D626" w:rsidRPr="00CB6FF6" w:rsidRDefault="08F3D626" w:rsidP="000B543F">
      <w:r w:rsidRPr="00CB6FF6">
        <w:t xml:space="preserve">Plus spécifiquement pour les marchés émergents, Mark Mobius a publié plusieurs articles dans les années 1990, tels que </w:t>
      </w:r>
      <w:r w:rsidR="001B4506">
        <w:t>« </w:t>
      </w:r>
      <w:r w:rsidRPr="00CB6FF6">
        <w:t>Emerging Market Equities: A New Frontier in Global Investing</w:t>
      </w:r>
      <w:r w:rsidR="001B4506">
        <w:t xml:space="preserve"> » </w:t>
      </w:r>
      <w:r w:rsidRPr="00CB6FF6">
        <w:t>(</w:t>
      </w:r>
      <w:r>
        <w:t>199</w:t>
      </w:r>
      <w:r w:rsidR="2BBF5968">
        <w:t>5</w:t>
      </w:r>
      <w:r w:rsidRPr="00CB6FF6">
        <w:t>), où il a argumenté que les investisseurs devraient investir dans les marchés émergents pour diversifier leurs portefeuilles et profiter des opportunités de croissance.</w:t>
      </w:r>
    </w:p>
    <w:p w14:paraId="59B07131" w14:textId="03D6CC43" w:rsidR="21B1E6D7" w:rsidRPr="00CB6FF6" w:rsidRDefault="21B1E6D7" w:rsidP="000B543F"/>
    <w:p w14:paraId="2C71164F" w14:textId="4CF0BF3C" w:rsidR="08F3D626" w:rsidRPr="00CB6FF6" w:rsidRDefault="08F3D626" w:rsidP="000B543F">
      <w:r w:rsidRPr="00CB6FF6">
        <w:t xml:space="preserve">De plus, dans son livre </w:t>
      </w:r>
      <w:r w:rsidR="001B4506">
        <w:t>« </w:t>
      </w:r>
      <w:r w:rsidRPr="00CB6FF6">
        <w:t>Global Bargain Hunting</w:t>
      </w:r>
      <w:r w:rsidR="001B4506">
        <w:t> »</w:t>
      </w:r>
      <w:r w:rsidRPr="00CB6FF6">
        <w:t>, (1999) Malkiel a exploré les opportunités et les défis liés à l'investissement dans les marchés émergents. Il a souligné l'importance de comprendre les caractéristiques spécifiques de chaque marché émergent et de les intégrer de manière appropriée dans un portefeuille diversifié, afin de maximiser les rendements ajustés au risque.</w:t>
      </w:r>
    </w:p>
    <w:p w14:paraId="52DCD040" w14:textId="0F934DC2" w:rsidR="21B1E6D7" w:rsidRPr="00CB6FF6" w:rsidRDefault="21B1E6D7" w:rsidP="000B543F"/>
    <w:p w14:paraId="72347B5E" w14:textId="5D9734B1" w:rsidR="08F3D626" w:rsidRPr="00CB6FF6" w:rsidRDefault="576EE0F6" w:rsidP="000B543F">
      <w:r w:rsidRPr="00CB6FF6">
        <w:t>Grinblatt et Titman ont analysé en 1994 les performances des fonds communs de placement mensuels. Ils ont constaté que l'inclusion des marchés émergents dans un portefeuille diversifié peut améliorer la performance ajustée au risque en offrant des opportunités de rendement supplémentaires et en réduisant la volatilité globale du portefeuille.</w:t>
      </w:r>
    </w:p>
    <w:p w14:paraId="75183332" w14:textId="07F494B5" w:rsidR="0B47A6E0" w:rsidRPr="00CB6FF6" w:rsidRDefault="0B47A6E0" w:rsidP="000B543F"/>
    <w:p w14:paraId="6C488D5F" w14:textId="191D76CD" w:rsidR="009556CC" w:rsidRDefault="1A206142" w:rsidP="00B40D01">
      <w:r w:rsidRPr="00CB6FF6">
        <w:t>Enfin, en 2005</w:t>
      </w:r>
      <w:r w:rsidR="0076163B">
        <w:t>,</w:t>
      </w:r>
      <w:r w:rsidRPr="00CB6FF6">
        <w:t xml:space="preserve"> Bekaert, Harvey et Lundblad ont examiné l'impact de la libéralisation financière sur la croissance économique des marchés émergents. Leur recherche a révélé que la libéralisation financière peut stimuler la croissance économique et créer des opportunités d'investissement attrayantes dans ces marchés en expansion.</w:t>
      </w:r>
    </w:p>
    <w:p w14:paraId="71EB2494" w14:textId="77777777" w:rsidR="00B40D01" w:rsidRPr="009556CC" w:rsidRDefault="00B40D01" w:rsidP="00B40D01"/>
    <w:p w14:paraId="50679B8B" w14:textId="5449FA72" w:rsidR="008809DD" w:rsidRPr="00BE64EC" w:rsidRDefault="00D81377" w:rsidP="00BE64EC">
      <w:pPr>
        <w:pStyle w:val="Titre2"/>
      </w:pPr>
      <w:bookmarkStart w:id="18" w:name="_Toc136278109"/>
      <w:bookmarkStart w:id="19" w:name="_Toc137840835"/>
      <w:bookmarkStart w:id="20" w:name="_Toc138668643"/>
      <w:r w:rsidRPr="00BE64EC">
        <w:t>R</w:t>
      </w:r>
      <w:bookmarkEnd w:id="18"/>
      <w:r w:rsidRPr="00BE64EC">
        <w:t xml:space="preserve">isques </w:t>
      </w:r>
      <w:r w:rsidR="009556CC" w:rsidRPr="00BE64EC">
        <w:t>associés</w:t>
      </w:r>
      <w:r w:rsidRPr="00BE64EC">
        <w:t xml:space="preserve"> aux investissements dans les marches </w:t>
      </w:r>
      <w:r w:rsidR="009556CC" w:rsidRPr="00BE64EC">
        <w:t>émergents</w:t>
      </w:r>
      <w:bookmarkEnd w:id="19"/>
      <w:bookmarkEnd w:id="20"/>
    </w:p>
    <w:p w14:paraId="59F6E115" w14:textId="77777777" w:rsidR="00B4354E" w:rsidRPr="00CB6FF6" w:rsidRDefault="00B4354E" w:rsidP="00B4354E">
      <w:pPr>
        <w:pStyle w:val="Paragraphedeliste"/>
      </w:pPr>
    </w:p>
    <w:p w14:paraId="6F25DABD" w14:textId="01C37A91" w:rsidR="00B4354E" w:rsidRPr="00CB6FF6" w:rsidRDefault="00B4354E" w:rsidP="000B543F">
      <w:r w:rsidRPr="00CB6FF6">
        <w:t xml:space="preserve">Malgré les avantages de la diversification, les investisseurs doivent également être conscients des risques associés aux investissements dans les marchés émergents. En 1996, Geert Bekaert et Campbell Harvey </w:t>
      </w:r>
      <w:r w:rsidR="006A7225">
        <w:t xml:space="preserve">étudient </w:t>
      </w:r>
      <w:r w:rsidRPr="00CB6FF6">
        <w:t>la volatilité des marchés émergents par rapport aux marchés développés. Ils ont conclu que les marchés émergents étaient plus volatils et que les investisseurs devaient être prêts à accepter un niveau de risque plus élevé.</w:t>
      </w:r>
      <w:sdt>
        <w:sdtPr>
          <w:id w:val="-829907509"/>
          <w:citation/>
        </w:sdtPr>
        <w:sdtContent>
          <w:r w:rsidR="006A7225">
            <w:fldChar w:fldCharType="begin"/>
          </w:r>
          <w:r w:rsidR="00633714">
            <w:instrText xml:space="preserve">CITATION Bek05 \l 1036 </w:instrText>
          </w:r>
          <w:r w:rsidR="006A7225">
            <w:fldChar w:fldCharType="separate"/>
          </w:r>
          <w:r w:rsidR="00633714">
            <w:rPr>
              <w:noProof/>
            </w:rPr>
            <w:t xml:space="preserve"> (Bekaert &amp; R. Harvey, Emerging Equity Market Volatility, 1997)</w:t>
          </w:r>
          <w:r w:rsidR="006A7225">
            <w:fldChar w:fldCharType="end"/>
          </w:r>
        </w:sdtContent>
      </w:sdt>
    </w:p>
    <w:p w14:paraId="65129141" w14:textId="77777777" w:rsidR="008809DD" w:rsidRPr="00CB6FF6" w:rsidRDefault="008809DD" w:rsidP="000B543F"/>
    <w:p w14:paraId="1A456505" w14:textId="4B1CC751" w:rsidR="00B4354E" w:rsidRPr="00CB6FF6" w:rsidRDefault="00B4354E" w:rsidP="000B543F">
      <w:r w:rsidRPr="00CB6FF6">
        <w:t xml:space="preserve">De même, en </w:t>
      </w:r>
      <w:r w:rsidR="159E3989">
        <w:t>2012</w:t>
      </w:r>
      <w:r>
        <w:t xml:space="preserve">, </w:t>
      </w:r>
      <w:r w:rsidR="001B4506">
        <w:t>« </w:t>
      </w:r>
      <w:r w:rsidRPr="00CB6FF6">
        <w:t>The Political Economy of Exchange</w:t>
      </w:r>
      <w:r w:rsidR="7FDBD579">
        <w:t xml:space="preserve"> </w:t>
      </w:r>
      <w:r w:rsidRPr="00CB6FF6">
        <w:t>Rate Regimes in Developing Countries</w:t>
      </w:r>
      <w:r w:rsidR="001B4506">
        <w:t> »</w:t>
      </w:r>
      <w:sdt>
        <w:sdtPr>
          <w:id w:val="2015025989"/>
          <w:citation/>
        </w:sdtPr>
        <w:sdtContent>
          <w:r w:rsidR="00896C2D">
            <w:fldChar w:fldCharType="begin"/>
          </w:r>
          <w:r w:rsidR="00896C2D">
            <w:instrText xml:space="preserve"> CITATION Ber11 \l 1036 </w:instrText>
          </w:r>
          <w:r w:rsidR="00896C2D">
            <w:fldChar w:fldCharType="separate"/>
          </w:r>
          <w:r w:rsidR="00896C2D">
            <w:rPr>
              <w:noProof/>
            </w:rPr>
            <w:t xml:space="preserve"> (Berdiev, Kim, &amp; Ping Chang, 2011)</w:t>
          </w:r>
          <w:r w:rsidR="00896C2D">
            <w:fldChar w:fldCharType="end"/>
          </w:r>
        </w:sdtContent>
      </w:sdt>
      <w:r w:rsidR="004F08B5">
        <w:t xml:space="preserve"> étudie </w:t>
      </w:r>
      <w:r w:rsidRPr="00CB6FF6">
        <w:t xml:space="preserve">les risques liés aux régimes de change dans les pays en développement. </w:t>
      </w:r>
      <w:r w:rsidR="004F08B5">
        <w:t>Les auteurs ont</w:t>
      </w:r>
      <w:r w:rsidRPr="00CB6FF6">
        <w:t xml:space="preserve"> </w:t>
      </w:r>
      <w:r w:rsidR="0060338D">
        <w:t>noté</w:t>
      </w:r>
      <w:r w:rsidRPr="00CB6FF6">
        <w:t xml:space="preserve"> que ces régimes de change étaient souvent associés à une volatilité accrue des marchés financiers.</w:t>
      </w:r>
    </w:p>
    <w:p w14:paraId="2B8411D3" w14:textId="339D1D59" w:rsidR="3B83FC01" w:rsidRDefault="3B83FC01" w:rsidP="3B83FC01"/>
    <w:p w14:paraId="73413B11" w14:textId="6530FA04" w:rsidR="00B4354E" w:rsidRPr="00CB6FF6" w:rsidRDefault="00B4354E" w:rsidP="11D9CB92">
      <w:pPr>
        <w:pStyle w:val="Titre2"/>
        <w:spacing w:line="259" w:lineRule="auto"/>
      </w:pPr>
      <w:bookmarkStart w:id="21" w:name="_Toc137840836"/>
      <w:bookmarkStart w:id="22" w:name="_Toc138668644"/>
      <w:r w:rsidRPr="00CB6FF6">
        <w:t>Les avantages de l'investissement dans les marchés émergents</w:t>
      </w:r>
      <w:bookmarkEnd w:id="21"/>
      <w:bookmarkEnd w:id="22"/>
    </w:p>
    <w:p w14:paraId="2883FB9B" w14:textId="77777777" w:rsidR="00B4354E" w:rsidRPr="00CB6FF6" w:rsidRDefault="00B4354E" w:rsidP="00B4354E">
      <w:pPr>
        <w:pStyle w:val="Paragraphedeliste"/>
      </w:pPr>
    </w:p>
    <w:p w14:paraId="6A5829AB" w14:textId="6CF1B571" w:rsidR="00B4354E" w:rsidRPr="00CB6FF6" w:rsidRDefault="00CC4DEE" w:rsidP="000B543F">
      <w:r>
        <w:t>Malgré les</w:t>
      </w:r>
      <w:r w:rsidR="002D4E09">
        <w:t xml:space="preserve"> </w:t>
      </w:r>
      <w:r w:rsidR="00181D31" w:rsidRPr="00CB6FF6">
        <w:t xml:space="preserve">potentiels </w:t>
      </w:r>
      <w:r w:rsidR="00B4354E" w:rsidRPr="00CB6FF6">
        <w:t xml:space="preserve">risques, plusieurs </w:t>
      </w:r>
      <w:r w:rsidR="00991F6D">
        <w:t>professeurs</w:t>
      </w:r>
      <w:r w:rsidR="00B4354E" w:rsidRPr="00CB6FF6">
        <w:t xml:space="preserve"> ont souligné les avantages de l'investissement dans les marchés émergents. En 2000, Ricardo Hausmann et Ugo Panizza ont publié </w:t>
      </w:r>
      <w:r w:rsidR="001B4506">
        <w:t>« </w:t>
      </w:r>
      <w:r w:rsidR="00B4354E" w:rsidRPr="00CB6FF6">
        <w:t xml:space="preserve">Redeeming the </w:t>
      </w:r>
      <w:r w:rsidR="00D060BA" w:rsidRPr="00CB6FF6">
        <w:t>Debt :</w:t>
      </w:r>
      <w:r w:rsidR="00B4354E" w:rsidRPr="00CB6FF6">
        <w:t xml:space="preserve"> How to Count the Burden of Debt and Invest in the Future</w:t>
      </w:r>
      <w:r w:rsidR="001B4506">
        <w:t> »</w:t>
      </w:r>
      <w:r w:rsidR="00B4354E" w:rsidRPr="00CB6FF6">
        <w:t>, qui a montré que les investissements dans les pays en développement pouvaient stimuler la croissance économique et réduire la pauvreté.</w:t>
      </w:r>
    </w:p>
    <w:p w14:paraId="584FF04C" w14:textId="35D40CED" w:rsidR="008809DD" w:rsidRPr="00CB6FF6" w:rsidRDefault="008809DD" w:rsidP="000B543F"/>
    <w:p w14:paraId="53438672" w14:textId="09581BB6" w:rsidR="00B4354E" w:rsidRPr="00CB6FF6" w:rsidRDefault="00B4354E" w:rsidP="000B543F">
      <w:r w:rsidRPr="00CB6FF6">
        <w:t xml:space="preserve">De même, en </w:t>
      </w:r>
      <w:r>
        <w:t>200</w:t>
      </w:r>
      <w:r w:rsidR="315946E6">
        <w:t>2</w:t>
      </w:r>
      <w:r w:rsidRPr="00CB6FF6">
        <w:t xml:space="preserve">, Dani Rodrik, Arvind Subramanian et Francesco Trebbi ont publié </w:t>
      </w:r>
      <w:r w:rsidR="001B4506">
        <w:t>« </w:t>
      </w:r>
      <w:r w:rsidRPr="00CB6FF6">
        <w:t>Institutions Rule</w:t>
      </w:r>
      <w:r w:rsidR="2BFB14C6">
        <w:t xml:space="preserve"> </w:t>
      </w:r>
      <w:r w:rsidRPr="00CB6FF6">
        <w:t>: The Primacy of Institutions over Geography and Integration in Economic Development</w:t>
      </w:r>
      <w:r w:rsidR="001B4506">
        <w:t> »</w:t>
      </w:r>
      <w:r w:rsidRPr="00CB6FF6">
        <w:t>, où ils ont argumenté que les institutions étaient plus importantes que la géographie ou l'intégration économique pour le développement économique. Ils ont donc recommandé aux investisseurs de se concentrer sur les entreprises qui ont des pratiques de gouvernance d'entreprise solides et qui peuvent potentiellement bénéficier des opportunités de croissance dans les marchés émergents.</w:t>
      </w:r>
    </w:p>
    <w:p w14:paraId="6089B0E2" w14:textId="77777777" w:rsidR="00B4354E" w:rsidRPr="00CB6FF6" w:rsidRDefault="00B4354E" w:rsidP="000B543F"/>
    <w:p w14:paraId="1D53B667" w14:textId="07D98A1A" w:rsidR="00B4354E" w:rsidRPr="00CB6FF6" w:rsidRDefault="61056A34" w:rsidP="000B543F">
      <w:r w:rsidRPr="00CB6FF6">
        <w:t xml:space="preserve">Cela a conduit à un intérêt croissant pour la recherche sur la relation entre la gouvernance d'entreprise et la performance des entreprises dans les marchés émergents. Des chercheurs tels que Rafael La Porta, Florencio Lopez-de-Silanes et Andrei Shleifer ont publié des articles sur l'importance de la qualité de la gouvernance d'entreprise dans les marchés émergents et son impact sur la performance des entreprises, notamment avec la parution de </w:t>
      </w:r>
      <w:r w:rsidR="25E1F481" w:rsidRPr="00CB6FF6">
        <w:t>leurs travaux</w:t>
      </w:r>
      <w:r w:rsidRPr="00CB6FF6">
        <w:t xml:space="preserve"> en 1998 intitulé : </w:t>
      </w:r>
      <w:r w:rsidR="0076163B">
        <w:t>« </w:t>
      </w:r>
      <w:r w:rsidRPr="00CB6FF6">
        <w:t>Law and Finance</w:t>
      </w:r>
      <w:r w:rsidR="0076163B">
        <w:t> »</w:t>
      </w:r>
    </w:p>
    <w:p w14:paraId="2F896144" w14:textId="77777777" w:rsidR="00B4354E" w:rsidRPr="00CB6FF6" w:rsidRDefault="00B4354E" w:rsidP="00B4354E">
      <w:pPr>
        <w:pStyle w:val="Paragraphedeliste"/>
        <w:ind w:firstLine="720"/>
      </w:pPr>
    </w:p>
    <w:p w14:paraId="44652AFF" w14:textId="5E61B4B6" w:rsidR="00B4354E" w:rsidRPr="00CB6FF6" w:rsidRDefault="009556CC" w:rsidP="000B543F">
      <w:r>
        <w:t>Aussi</w:t>
      </w:r>
      <w:r w:rsidR="61056A34" w:rsidRPr="00CB6FF6">
        <w:t xml:space="preserve">, des chercheurs tels que Kees Koedijk, Alfred Slager et Philip Stork </w:t>
      </w:r>
      <w:r w:rsidR="131608DB">
        <w:t>(</w:t>
      </w:r>
      <w:r w:rsidR="0076163B">
        <w:t>« </w:t>
      </w:r>
      <w:r w:rsidR="31D6704C">
        <w:t xml:space="preserve"> A Trustee Guide to Factor Investing </w:t>
      </w:r>
      <w:r w:rsidR="0076163B">
        <w:t>»</w:t>
      </w:r>
      <w:r w:rsidR="61056A34" w:rsidRPr="00CB6FF6">
        <w:t>)</w:t>
      </w:r>
      <w:r w:rsidR="0AE32F40" w:rsidRPr="00CB6FF6">
        <w:t xml:space="preserve"> </w:t>
      </w:r>
      <w:r w:rsidR="61056A34" w:rsidRPr="00CB6FF6">
        <w:t>ont souligné l'importance de la diversification du portefeuille à travers les marchés émergents pour réduire le risque de portefeuille et améliorer les rendements. Ils ont également abordé la question de savoir si les marchés émergents devraient être considérés comme un</w:t>
      </w:r>
      <w:r w:rsidR="64B8B695" w:rsidRPr="00CB6FF6">
        <w:t>e</w:t>
      </w:r>
      <w:r w:rsidR="61056A34" w:rsidRPr="00CB6FF6">
        <w:t xml:space="preserve"> classe d'actifs distincte ou comme un sous-ensemble des marchés développés.</w:t>
      </w:r>
    </w:p>
    <w:p w14:paraId="782F4270" w14:textId="77777777" w:rsidR="00B4354E" w:rsidRPr="00CB6FF6" w:rsidRDefault="00B4354E" w:rsidP="00B4354E">
      <w:pPr>
        <w:pStyle w:val="Paragraphedeliste"/>
        <w:ind w:firstLine="720"/>
      </w:pPr>
    </w:p>
    <w:p w14:paraId="5644B40B" w14:textId="28359286" w:rsidR="00884DCF" w:rsidRPr="002848B9" w:rsidRDefault="61056A34" w:rsidP="00FF3D7E">
      <w:pPr>
        <w:pStyle w:val="Paragraphedeliste"/>
        <w:ind w:left="0"/>
      </w:pPr>
      <w:r w:rsidRPr="00CB6FF6">
        <w:t>Enfin</w:t>
      </w:r>
      <w:r w:rsidR="0076163B">
        <w:t xml:space="preserve">, </w:t>
      </w:r>
      <w:r w:rsidRPr="00CB6FF6">
        <w:t xml:space="preserve">Geert Bekaert, Campbell Harvey et Christian Lundblad ont exploré les effets des facteurs macroéconomiques et des événements politiques sur les marchés émergents, tels que l'impact des fluctuations des taux de change, des crises financières et des changements politiques sur les rendements des investissements dans les marchés émergents </w:t>
      </w:r>
      <w:bookmarkStart w:id="23" w:name="_Toc136278110"/>
      <w:sdt>
        <w:sdtPr>
          <w:id w:val="-351107561"/>
          <w:citation/>
        </w:sdtPr>
        <w:sdtContent>
          <w:r w:rsidR="002D38C8">
            <w:fldChar w:fldCharType="begin"/>
          </w:r>
          <w:r w:rsidR="002D38C8">
            <w:instrText xml:space="preserve">CITATION Gee05 \l 1036 </w:instrText>
          </w:r>
          <w:r w:rsidR="002D38C8">
            <w:fldChar w:fldCharType="separate"/>
          </w:r>
          <w:r w:rsidR="002D38C8">
            <w:rPr>
              <w:noProof/>
            </w:rPr>
            <w:t>(Geert, Campbell, &amp; Lundblad, 2007)</w:t>
          </w:r>
          <w:r w:rsidR="002D38C8">
            <w:fldChar w:fldCharType="end"/>
          </w:r>
        </w:sdtContent>
      </w:sdt>
      <w:r w:rsidR="008E05D5">
        <w:t>.</w:t>
      </w:r>
    </w:p>
    <w:p w14:paraId="1DD0D215" w14:textId="2CEB4089" w:rsidR="00895D29" w:rsidRPr="00BE64EC" w:rsidRDefault="00D81377" w:rsidP="00BE64EC">
      <w:pPr>
        <w:pStyle w:val="Titre1"/>
      </w:pPr>
      <w:bookmarkStart w:id="24" w:name="_Toc137840837"/>
      <w:bookmarkStart w:id="25" w:name="_Toc138668645"/>
      <w:r w:rsidRPr="00BE64EC">
        <w:t>L</w:t>
      </w:r>
      <w:bookmarkEnd w:id="23"/>
      <w:r w:rsidRPr="00BE64EC">
        <w:t>es risques engendr</w:t>
      </w:r>
      <w:r w:rsidR="008D1807">
        <w:t>é</w:t>
      </w:r>
      <w:r w:rsidRPr="00BE64EC">
        <w:t xml:space="preserve">s par les marches </w:t>
      </w:r>
      <w:bookmarkEnd w:id="24"/>
      <w:r w:rsidR="00EC1D33" w:rsidRPr="00BE64EC">
        <w:t>émergents</w:t>
      </w:r>
      <w:bookmarkEnd w:id="25"/>
    </w:p>
    <w:p w14:paraId="1F5C123A" w14:textId="27B71D18" w:rsidR="7CD2D36C" w:rsidRPr="00CB6FF6" w:rsidRDefault="7CD2D36C" w:rsidP="000B543F"/>
    <w:p w14:paraId="53DD72E9" w14:textId="05C11782" w:rsidR="7CD2D36C" w:rsidRPr="00BE64EC" w:rsidRDefault="00D81377" w:rsidP="00BE64EC">
      <w:pPr>
        <w:pStyle w:val="Titre2"/>
      </w:pPr>
      <w:bookmarkStart w:id="26" w:name="_Toc136278111"/>
      <w:bookmarkStart w:id="27" w:name="_Toc137840838"/>
      <w:bookmarkStart w:id="28" w:name="_Toc138668646"/>
      <w:r w:rsidRPr="00BE64EC">
        <w:t>R</w:t>
      </w:r>
      <w:bookmarkEnd w:id="26"/>
      <w:r w:rsidRPr="00BE64EC">
        <w:t>isque politique</w:t>
      </w:r>
      <w:bookmarkEnd w:id="27"/>
      <w:bookmarkEnd w:id="28"/>
    </w:p>
    <w:p w14:paraId="7489F4C8" w14:textId="77777777" w:rsidR="006F3619" w:rsidRPr="00CB6FF6" w:rsidRDefault="006F3619" w:rsidP="000B543F"/>
    <w:p w14:paraId="311B3087" w14:textId="2A42EB55" w:rsidR="252DAA46" w:rsidRPr="00CB6FF6" w:rsidRDefault="252DAA46" w:rsidP="000B543F">
      <w:r w:rsidRPr="00CB6FF6">
        <w:t xml:space="preserve">Dans le cadre de la réglementation Bâle mise en place de 2004 à 2008, le risque opérationnel est introduit et se définit comme le risque de pertes directes ou indirectes </w:t>
      </w:r>
      <w:r w:rsidR="004627C9">
        <w:t>inhérent</w:t>
      </w:r>
      <w:r w:rsidR="00C91835">
        <w:t>e</w:t>
      </w:r>
      <w:r w:rsidR="004627C9">
        <w:t>s à</w:t>
      </w:r>
      <w:r w:rsidRPr="00CB6FF6">
        <w:t xml:space="preserve"> la défaillance d’acteurs ou d’éléments extérieurs.  Si aujourd’hui ce type de risque est bien établi dans l’esprit des acteurs moraux et physiques participant sur les marchés développés, ce n’est pas forcément le cas pour les participants des marchés émerg</w:t>
      </w:r>
      <w:r w:rsidR="00EC1D33">
        <w:t>e</w:t>
      </w:r>
      <w:r w:rsidRPr="00CB6FF6">
        <w:t>nts. De plus, l’impact de ce risque a toujours été difficile à quantifier sur ce type de marché</w:t>
      </w:r>
      <w:r w:rsidR="0076163B">
        <w:t>,</w:t>
      </w:r>
      <w:r w:rsidRPr="00CB6FF6">
        <w:t xml:space="preserve"> ce qui est dû au manque de données quantifiables, systématiques et standardisées.</w:t>
      </w:r>
    </w:p>
    <w:p w14:paraId="491381A8" w14:textId="77777777" w:rsidR="00D7228A" w:rsidRPr="00CB6FF6" w:rsidRDefault="00D7228A" w:rsidP="000B543F"/>
    <w:p w14:paraId="785DD2F6" w14:textId="70D8B8D9" w:rsidR="252DAA46" w:rsidRPr="00CB6FF6" w:rsidRDefault="252DAA46" w:rsidP="000B543F">
      <w:r w:rsidRPr="00CB6FF6">
        <w:t xml:space="preserve">Cependant, l’Histoire récente nous décrit la principale source de risque opérationnel qui plane sur l’investissement dans les marchés émergents : le risque politique et plus particulièrement l’instabilité politique qui plane sur ces nouveaux acteurs. En effet, un risque politique plus faible indique une plus grande capacité des marchés à résister aux chocs économiques. Cette instabilité repose sur des indicateurs clés divisés en </w:t>
      </w:r>
      <w:r w:rsidR="0076163B">
        <w:t>trois</w:t>
      </w:r>
      <w:r w:rsidRPr="00CB6FF6">
        <w:t xml:space="preserve"> catégories distinctes : gouvernementale, sociétale et sécuritaire</w:t>
      </w:r>
      <w:r w:rsidR="0076163B">
        <w:t>,</w:t>
      </w:r>
      <w:r w:rsidRPr="00CB6FF6">
        <w:t xml:space="preserve"> chacune s’appuyant sur les observations de certains faits comme les troubles publics, le terrorisme, les révolutions ou les autres bouleversements semblables.</w:t>
      </w:r>
    </w:p>
    <w:p w14:paraId="2E7B2782" w14:textId="77777777" w:rsidR="005C0C95" w:rsidRPr="00CB6FF6" w:rsidRDefault="005C0C95" w:rsidP="000B543F"/>
    <w:p w14:paraId="73265BD7" w14:textId="752F3117" w:rsidR="252DAA46" w:rsidRPr="00CB6FF6" w:rsidRDefault="252DAA46" w:rsidP="000B543F">
      <w:r w:rsidRPr="00CB6FF6">
        <w:t>Par exemple, une des conséquences de l’intensification des attaques de la guérilla de Farc en Colombie sur les infrastructures énergétiques en 2014 a été la chute du marché pétrolier colombien à hauteur de 460 millions de dollars américain, impactant bon nombre d’investisseurs étrangers.</w:t>
      </w:r>
    </w:p>
    <w:p w14:paraId="42F1FFFD" w14:textId="77777777" w:rsidR="005C0C95" w:rsidRPr="00CB6FF6" w:rsidRDefault="005C0C95" w:rsidP="000B543F"/>
    <w:p w14:paraId="0B809E58" w14:textId="0946EC6B" w:rsidR="00C073FE" w:rsidRDefault="00AC6EA1" w:rsidP="000B543F">
      <w:r w:rsidRPr="00C23D9F">
        <w:rPr>
          <w:noProof/>
        </w:rPr>
        <w:drawing>
          <wp:anchor distT="0" distB="0" distL="114300" distR="114300" simplePos="0" relativeHeight="251658240" behindDoc="1" locked="0" layoutInCell="1" allowOverlap="1" wp14:anchorId="2C1D0E70" wp14:editId="40C7C218">
            <wp:simplePos x="0" y="0"/>
            <wp:positionH relativeFrom="margin">
              <wp:posOffset>1014730</wp:posOffset>
            </wp:positionH>
            <wp:positionV relativeFrom="paragraph">
              <wp:posOffset>1486213</wp:posOffset>
            </wp:positionV>
            <wp:extent cx="3736975" cy="2400300"/>
            <wp:effectExtent l="0" t="0" r="0" b="0"/>
            <wp:wrapTopAndBottom/>
            <wp:docPr id="1107553076" name="Image 110755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53076" name=""/>
                    <pic:cNvPicPr/>
                  </pic:nvPicPr>
                  <pic:blipFill>
                    <a:blip r:embed="rId17">
                      <a:extLst>
                        <a:ext uri="{28A0092B-C50C-407E-A947-70E740481C1C}">
                          <a14:useLocalDpi xmlns:a14="http://schemas.microsoft.com/office/drawing/2010/main" val="0"/>
                        </a:ext>
                      </a:extLst>
                    </a:blip>
                    <a:stretch>
                      <a:fillRect/>
                    </a:stretch>
                  </pic:blipFill>
                  <pic:spPr>
                    <a:xfrm>
                      <a:off x="0" y="0"/>
                      <a:ext cx="3736975" cy="2400300"/>
                    </a:xfrm>
                    <a:prstGeom prst="rect">
                      <a:avLst/>
                    </a:prstGeom>
                  </pic:spPr>
                </pic:pic>
              </a:graphicData>
            </a:graphic>
            <wp14:sizeRelH relativeFrom="margin">
              <wp14:pctWidth>0</wp14:pctWidth>
            </wp14:sizeRelH>
            <wp14:sizeRelV relativeFrom="margin">
              <wp14:pctHeight>0</wp14:pctHeight>
            </wp14:sizeRelV>
          </wp:anchor>
        </w:drawing>
      </w:r>
      <w:r w:rsidR="00C23D9F">
        <w:rPr>
          <w:noProof/>
        </w:rPr>
        <mc:AlternateContent>
          <mc:Choice Requires="wps">
            <w:drawing>
              <wp:anchor distT="0" distB="0" distL="114300" distR="114300" simplePos="0" relativeHeight="251658241" behindDoc="0" locked="0" layoutInCell="1" allowOverlap="1" wp14:anchorId="72783249" wp14:editId="3E1D970C">
                <wp:simplePos x="0" y="0"/>
                <wp:positionH relativeFrom="margin">
                  <wp:align>center</wp:align>
                </wp:positionH>
                <wp:positionV relativeFrom="paragraph">
                  <wp:posOffset>4022090</wp:posOffset>
                </wp:positionV>
                <wp:extent cx="4805680" cy="635"/>
                <wp:effectExtent l="0" t="0" r="0" b="8255"/>
                <wp:wrapTopAndBottom/>
                <wp:docPr id="1372398306" name="Zone de texte 1372398306"/>
                <wp:cNvGraphicFramePr/>
                <a:graphic xmlns:a="http://schemas.openxmlformats.org/drawingml/2006/main">
                  <a:graphicData uri="http://schemas.microsoft.com/office/word/2010/wordprocessingShape">
                    <wps:wsp>
                      <wps:cNvSpPr txBox="1"/>
                      <wps:spPr>
                        <a:xfrm>
                          <a:off x="0" y="0"/>
                          <a:ext cx="4805680" cy="635"/>
                        </a:xfrm>
                        <a:prstGeom prst="rect">
                          <a:avLst/>
                        </a:prstGeom>
                        <a:solidFill>
                          <a:prstClr val="white"/>
                        </a:solidFill>
                        <a:ln>
                          <a:noFill/>
                        </a:ln>
                      </wps:spPr>
                      <wps:txbx>
                        <w:txbxContent>
                          <w:p w14:paraId="128CAA6A" w14:textId="7AED4712" w:rsidR="00C23D9F" w:rsidRPr="00E56F69" w:rsidRDefault="00C23D9F" w:rsidP="00C23D9F">
                            <w:pPr>
                              <w:pStyle w:val="Lgende"/>
                              <w:rPr>
                                <w:sz w:val="24"/>
                                <w:szCs w:val="24"/>
                              </w:rPr>
                            </w:pPr>
                            <w:bookmarkStart w:id="29" w:name="_Toc137883324"/>
                            <w:bookmarkStart w:id="30" w:name="_Toc138605809"/>
                            <w:r>
                              <w:t xml:space="preserve">Figure </w:t>
                            </w:r>
                            <w:r>
                              <w:fldChar w:fldCharType="begin"/>
                            </w:r>
                            <w:r>
                              <w:instrText>SEQ Figure \* ARABIC</w:instrText>
                            </w:r>
                            <w:r>
                              <w:fldChar w:fldCharType="separate"/>
                            </w:r>
                            <w:r w:rsidR="003F208F">
                              <w:rPr>
                                <w:noProof/>
                              </w:rPr>
                              <w:t>1</w:t>
                            </w:r>
                            <w:r>
                              <w:fldChar w:fldCharType="end"/>
                            </w:r>
                            <w:r>
                              <w:t xml:space="preserve"> : </w:t>
                            </w:r>
                            <w:r w:rsidRPr="00BC0F3C">
                              <w:t>Evolution de l'indice du risque macro-gouvernemental pour Taïwan et le S&amp;P Emerging BMI</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2783249" id="_x0000_t202" coordsize="21600,21600" o:spt="202" path="m,l,21600r21600,l21600,xe">
                <v:stroke joinstyle="miter"/>
                <v:path gradientshapeok="t" o:connecttype="rect"/>
              </v:shapetype>
              <v:shape id="Zone de texte 1372398306" o:spid="_x0000_s1028" type="#_x0000_t202" style="position:absolute;left:0;text-align:left;margin-left:0;margin-top:316.7pt;width:378.4pt;height:.05pt;z-index:25165824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" stroked="f">
                <v:textbox style="mso-fit-shape-to-text:t" inset="0,0,0,0">
                  <w:txbxContent>
                    <w:p w14:paraId="128CAA6A" w14:textId="7AED4712" w:rsidR="00C23D9F" w:rsidRPr="00E56F69" w:rsidRDefault="00C23D9F" w:rsidP="00C23D9F">
                      <w:pPr>
                        <w:pStyle w:val="Lgende"/>
                        <w:rPr>
                          <w:sz w:val="24"/>
                          <w:szCs w:val="24"/>
                        </w:rPr>
                      </w:pPr>
                      <w:bookmarkStart w:id="31" w:name="_Toc137883324"/>
                      <w:bookmarkStart w:id="32" w:name="_Toc138605809"/>
                      <w:r>
                        <w:t xml:space="preserve">Figure </w:t>
                      </w:r>
                      <w:r>
                        <w:fldChar w:fldCharType="begin"/>
                      </w:r>
                      <w:r>
                        <w:instrText>SEQ Figure \* ARABIC</w:instrText>
                      </w:r>
                      <w:r>
                        <w:fldChar w:fldCharType="separate"/>
                      </w:r>
                      <w:r w:rsidR="003F208F">
                        <w:rPr>
                          <w:noProof/>
                        </w:rPr>
                        <w:t>1</w:t>
                      </w:r>
                      <w:r>
                        <w:fldChar w:fldCharType="end"/>
                      </w:r>
                      <w:r>
                        <w:t xml:space="preserve"> : </w:t>
                      </w:r>
                      <w:r w:rsidRPr="00BC0F3C">
                        <w:t>Evolution de l'indice du risque macro-gouvernemental pour Taïwan et le S&amp;P Emerging BMI</w:t>
                      </w:r>
                      <w:bookmarkEnd w:id="31"/>
                      <w:bookmarkEnd w:id="32"/>
                    </w:p>
                  </w:txbxContent>
                </v:textbox>
                <w10:wrap type="topAndBottom" anchorx="margin"/>
              </v:shape>
            </w:pict>
          </mc:Fallback>
        </mc:AlternateContent>
      </w:r>
      <w:r w:rsidR="252DAA46" w:rsidRPr="00CB6FF6">
        <w:t xml:space="preserve">Pour aller plus loin, </w:t>
      </w:r>
      <w:r w:rsidR="001C2819">
        <w:t>des auteurs</w:t>
      </w:r>
      <w:r w:rsidR="252DAA46" w:rsidRPr="00CB6FF6">
        <w:t xml:space="preserve"> s’intéressent au cas de </w:t>
      </w:r>
      <w:r w:rsidR="00707CEB">
        <w:t>Taïwan</w:t>
      </w:r>
      <w:r w:rsidR="252DAA46" w:rsidRPr="00CB6FF6">
        <w:t>, le pays avec la deuxième pondération la plus élevée dans le S&amp;P Emerging BMI </w:t>
      </w:r>
      <w:sdt>
        <w:sdtPr>
          <w:rPr>
            <w:i/>
            <w:iCs/>
            <w:u w:val="single"/>
          </w:rPr>
          <w:id w:val="749471042"/>
          <w:citation/>
        </w:sdtPr>
        <w:sdtContent>
          <w:r w:rsidR="001C2819">
            <w:rPr>
              <w:i/>
              <w:iCs/>
              <w:u w:val="single"/>
            </w:rPr>
            <w:fldChar w:fldCharType="begin"/>
          </w:r>
          <w:r w:rsidR="001C2819">
            <w:rPr>
              <w:i/>
              <w:iCs/>
              <w:u w:val="single"/>
            </w:rPr>
            <w:instrText xml:space="preserve"> CITATION Hui21 \l 1036 </w:instrText>
          </w:r>
          <w:r w:rsidR="001C2819">
            <w:rPr>
              <w:i/>
              <w:iCs/>
              <w:u w:val="single"/>
            </w:rPr>
            <w:fldChar w:fldCharType="separate"/>
          </w:r>
          <w:r w:rsidR="001C2819">
            <w:rPr>
              <w:noProof/>
            </w:rPr>
            <w:t>(Huitzil Granados, 2021)</w:t>
          </w:r>
          <w:r w:rsidR="001C2819">
            <w:rPr>
              <w:i/>
              <w:iCs/>
              <w:u w:val="single"/>
            </w:rPr>
            <w:fldChar w:fldCharType="end"/>
          </w:r>
        </w:sdtContent>
      </w:sdt>
      <w:r w:rsidR="001C2819">
        <w:t>. L</w:t>
      </w:r>
      <w:r w:rsidR="252DAA46" w:rsidRPr="00CB6FF6">
        <w:t xml:space="preserve">eur étude montre que le risque politique peut également avoir un impact significatif sur les marchés émergents même lorsqu'il n'y a pas de conflit armé ou de violence ouverte. Dans le cas de </w:t>
      </w:r>
      <w:r w:rsidR="00707CEB">
        <w:t>Taïwan</w:t>
      </w:r>
      <w:r w:rsidR="252DAA46" w:rsidRPr="00CB6FF6">
        <w:t>, le risque politique provient de la tension géopolitique avec la Chine et des incertitudes liées à l'avenir politique de l'île. Cette situation crée des risques pour les investisseurs étrangers, qui peuvent hésiter à investir dans le marché taïwanais en raison des incertitudes politiques.</w:t>
      </w:r>
      <w:r w:rsidR="00C23D9F" w:rsidRPr="00C23D9F">
        <w:t xml:space="preserve"> </w:t>
      </w:r>
    </w:p>
    <w:p w14:paraId="62646B96" w14:textId="70D985F3" w:rsidR="7CD2D36C" w:rsidRPr="00614004" w:rsidRDefault="00FB45B4" w:rsidP="000B543F">
      <w:pPr>
        <w:rPr>
          <w:lang w:val="en-US"/>
        </w:rPr>
      </w:pPr>
      <w:r>
        <w:t>Les effets de cette crainte ont pu être observés</w:t>
      </w:r>
      <w:r w:rsidR="252DAA46" w:rsidRPr="00CB6FF6">
        <w:t xml:space="preserve">, </w:t>
      </w:r>
      <w:r w:rsidR="005A0ADF">
        <w:t>notamment lorsque</w:t>
      </w:r>
      <w:r w:rsidR="252DAA46" w:rsidRPr="00CB6FF6">
        <w:t xml:space="preserve"> le risque macro-gouvernemental avait fortement augmenté en 2015</w:t>
      </w:r>
      <w:r w:rsidR="001E7567">
        <w:t xml:space="preserve"> e</w:t>
      </w:r>
      <w:r w:rsidR="001E7567" w:rsidRPr="00CB6FF6">
        <w:t>n raison de la candidature de Tsai Ing-wen, une candidate du Parti démocrate progressiste (DPP), et de l'incertitude entourant le candidat du Kuomintang</w:t>
      </w:r>
      <w:r w:rsidR="001E7567">
        <w:t>. De ce fait</w:t>
      </w:r>
      <w:r w:rsidR="0076163B">
        <w:t>,</w:t>
      </w:r>
      <w:r w:rsidR="252DAA46" w:rsidRPr="00CB6FF6">
        <w:t xml:space="preserve"> l'indice S&amp;P Emerging BMI pour Ta</w:t>
      </w:r>
      <w:r w:rsidR="0076163B">
        <w:t>ï</w:t>
      </w:r>
      <w:r w:rsidR="252DAA46" w:rsidRPr="00CB6FF6">
        <w:t>wan a chuté de près de 25</w:t>
      </w:r>
      <w:r w:rsidR="0076163B">
        <w:t xml:space="preserve"> </w:t>
      </w:r>
      <w:r w:rsidR="252DAA46" w:rsidRPr="00CB6FF6">
        <w:t xml:space="preserve">% avant les élections de janvier 2016 </w:t>
      </w:r>
      <w:r w:rsidR="0048300D">
        <w:t>(Figure 1)</w:t>
      </w:r>
      <w:r w:rsidR="00D05F94">
        <w:t>.</w:t>
      </w:r>
      <w:r w:rsidR="252DAA46" w:rsidRPr="00CB6FF6">
        <w:t xml:space="preserve"> Cela a créé une volatilité sur les marchés boursiers de </w:t>
      </w:r>
      <w:r w:rsidR="00707CEB">
        <w:t>Taïwan</w:t>
      </w:r>
      <w:r w:rsidR="252DAA46" w:rsidRPr="00CB6FF6">
        <w:t>.</w:t>
      </w:r>
      <w:r w:rsidR="008B185D" w:rsidRPr="00CB6FF6">
        <w:t xml:space="preserve"> </w:t>
      </w:r>
      <w:r w:rsidR="252DAA46" w:rsidRPr="00CB6FF6">
        <w:t>Le risque macro-gouvernemental a considérablement diminué après l'élection de Tsai Ing-wen, en raison d'un fort soutien populaire et de sa politique pour l'économie.</w:t>
      </w:r>
      <w:sdt>
        <w:sdtPr>
          <w:id w:val="-1875068379"/>
          <w:citation/>
        </w:sdtPr>
        <w:sdtContent>
          <w:r w:rsidR="00614004">
            <w:fldChar w:fldCharType="begin"/>
          </w:r>
          <w:r w:rsidR="00614004">
            <w:instrText xml:space="preserve"> CITATION Pol \l 1036 </w:instrText>
          </w:r>
          <w:r w:rsidR="00614004">
            <w:fldChar w:fldCharType="separate"/>
          </w:r>
          <w:r w:rsidR="00D149FA">
            <w:rPr>
              <w:noProof/>
            </w:rPr>
            <w:t xml:space="preserve"> </w:t>
          </w:r>
          <w:r w:rsidR="00D149FA" w:rsidRPr="00D149FA">
            <w:rPr>
              <w:noProof/>
              <w:lang w:val="en-US"/>
            </w:rPr>
            <w:t>(Political Risk and Emerging Market Equities : Applications in an index framework, s.d.)</w:t>
          </w:r>
          <w:r w:rsidR="00614004">
            <w:fldChar w:fldCharType="end"/>
          </w:r>
        </w:sdtContent>
      </w:sdt>
    </w:p>
    <w:p w14:paraId="580F2EC6" w14:textId="77777777" w:rsidR="008B185D" w:rsidRPr="009F1E00" w:rsidRDefault="008B185D" w:rsidP="000B543F">
      <w:pPr>
        <w:rPr>
          <w:rFonts w:ascii="Calibri" w:eastAsia="Calibri" w:hAnsi="Calibri" w:cs="Calibri"/>
          <w:color w:val="000000" w:themeColor="text1"/>
          <w:sz w:val="22"/>
          <w:szCs w:val="22"/>
          <w:lang w:val="en-US"/>
        </w:rPr>
      </w:pPr>
    </w:p>
    <w:p w14:paraId="781406DC" w14:textId="20262FD6" w:rsidR="00D67F34" w:rsidRDefault="252DAA46" w:rsidP="000B543F">
      <w:r w:rsidRPr="00CB6FF6">
        <w:t>Encore une fois</w:t>
      </w:r>
      <w:r w:rsidR="002160CB">
        <w:t>,</w:t>
      </w:r>
      <w:r w:rsidRPr="00CB6FF6">
        <w:t xml:space="preserve"> ceci n’est pas un exemple isolé. La Russie et le Brésil sont également des exemples appropriés</w:t>
      </w:r>
      <w:r w:rsidR="00850ED9">
        <w:t> :</w:t>
      </w:r>
    </w:p>
    <w:p w14:paraId="7F1BA4CB" w14:textId="77777777" w:rsidR="00C073FE" w:rsidRDefault="00C073FE" w:rsidP="000B543F"/>
    <w:p w14:paraId="20C99E5E" w14:textId="13E52125" w:rsidR="00D67F34" w:rsidRDefault="252DAA46" w:rsidP="00C073FE">
      <w:pPr>
        <w:pStyle w:val="Paragraphedeliste"/>
        <w:numPr>
          <w:ilvl w:val="0"/>
          <w:numId w:val="25"/>
        </w:numPr>
      </w:pPr>
      <w:r w:rsidRPr="00CB6FF6">
        <w:t xml:space="preserve">En Russie, une forte hausse du risque macro-gouvernemental en 2014 a entraîné une chute des actions, en raison de la politique de longue date du gouvernement et de ses dépendances excessives, de la baisse des revenus pétroliers, des sanctions liées à son incursion en territoire ukrainien en 2014 et des manifestations anti-gouvernementales nationales. </w:t>
      </w:r>
    </w:p>
    <w:p w14:paraId="1BAD3292" w14:textId="77777777" w:rsidR="00C073FE" w:rsidRDefault="00C073FE" w:rsidP="000B543F"/>
    <w:p w14:paraId="68EDB02E" w14:textId="3970B4FA" w:rsidR="00D67F34" w:rsidRPr="00C073FE" w:rsidRDefault="252DAA46" w:rsidP="00C073FE">
      <w:pPr>
        <w:pStyle w:val="Paragraphedeliste"/>
        <w:numPr>
          <w:ilvl w:val="0"/>
          <w:numId w:val="25"/>
        </w:numPr>
        <w:rPr>
          <w:rFonts w:ascii="Calibri" w:eastAsia="Calibri" w:hAnsi="Calibri" w:cs="Calibri"/>
          <w:color w:val="000000" w:themeColor="text1"/>
          <w:sz w:val="22"/>
          <w:szCs w:val="22"/>
        </w:rPr>
      </w:pPr>
      <w:r w:rsidRPr="00CB6FF6">
        <w:t xml:space="preserve">Au Brésil, qui est une autre composante importante de l'indice S&amp;P Emerging BMI, l'incertitude croissante quant à la stabilité du gouvernement de la présidente Dilma Rousseff en 2014, associée aux lacunes de la </w:t>
      </w:r>
      <w:r w:rsidR="0076163B">
        <w:t>« </w:t>
      </w:r>
      <w:r w:rsidRPr="00CB6FF6">
        <w:t>Nouvelle matrice économique</w:t>
      </w:r>
      <w:r w:rsidR="0076163B">
        <w:t> »</w:t>
      </w:r>
      <w:r w:rsidRPr="00CB6FF6">
        <w:t xml:space="preserve"> du gouvernement, a entraîné une augmentation constante du risque macro-gouvernemental. Les actions brésiliennes ont chuté en réponse.</w:t>
      </w:r>
    </w:p>
    <w:p w14:paraId="1BD808C7" w14:textId="227B5CDF" w:rsidR="00C073FE" w:rsidRDefault="00C073FE" w:rsidP="000B543F"/>
    <w:p w14:paraId="0E0F2F22" w14:textId="05977B50" w:rsidR="252DAA46" w:rsidRPr="00CB6FF6" w:rsidRDefault="00AC6EA1" w:rsidP="000B543F">
      <w:r w:rsidRPr="00CB6FF6">
        <w:rPr>
          <w:noProof/>
        </w:rPr>
        <w:drawing>
          <wp:anchor distT="0" distB="0" distL="114300" distR="114300" simplePos="0" relativeHeight="251658242" behindDoc="0" locked="0" layoutInCell="1" allowOverlap="1" wp14:anchorId="312C5C6E" wp14:editId="3E8EAD1D">
            <wp:simplePos x="0" y="0"/>
            <wp:positionH relativeFrom="margin">
              <wp:posOffset>724093</wp:posOffset>
            </wp:positionH>
            <wp:positionV relativeFrom="paragraph">
              <wp:posOffset>869233</wp:posOffset>
            </wp:positionV>
            <wp:extent cx="4467225" cy="3436620"/>
            <wp:effectExtent l="0" t="0" r="9525" b="0"/>
            <wp:wrapTopAndBottom/>
            <wp:docPr id="752624275" name="Image 75262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288" t="9530" r="6034"/>
                    <a:stretch/>
                  </pic:blipFill>
                  <pic:spPr bwMode="auto">
                    <a:xfrm>
                      <a:off x="0" y="0"/>
                      <a:ext cx="4467225" cy="3436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252DAA46" w:rsidRPr="00CB6FF6">
        <w:t xml:space="preserve">Les marchés émergents se composent de titres plus ou moins exposés politiquement, cette proportion dépend également du marché en question comme le montre </w:t>
      </w:r>
      <w:r w:rsidR="00C23D9F">
        <w:t>le</w:t>
      </w:r>
      <w:r w:rsidR="252DAA46" w:rsidRPr="00CB6FF6">
        <w:t xml:space="preserve"> graphique</w:t>
      </w:r>
      <w:r w:rsidR="00C23D9F">
        <w:t xml:space="preserve"> ci-dessous</w:t>
      </w:r>
      <w:r w:rsidR="252DAA46" w:rsidRPr="00CB6FF6">
        <w:t> </w:t>
      </w:r>
      <w:r w:rsidR="00C23D9F">
        <w:t>(</w:t>
      </w:r>
      <w:r w:rsidR="00C23D9F">
        <w:fldChar w:fldCharType="begin"/>
      </w:r>
      <w:r w:rsidR="00C23D9F">
        <w:instrText xml:space="preserve"> REF _Ref137291747 \p \h </w:instrText>
      </w:r>
      <w:r w:rsidR="00C23D9F">
        <w:fldChar w:fldCharType="separate"/>
      </w:r>
      <w:r w:rsidR="003F208F">
        <w:t xml:space="preserve">Figure </w:t>
      </w:r>
      <w:r w:rsidR="003F208F">
        <w:rPr>
          <w:noProof/>
        </w:rPr>
        <w:t>2</w:t>
      </w:r>
      <w:r w:rsidR="003F208F">
        <w:t xml:space="preserve"> : Ventilation par pays de la composition du S&amp;P Emerging BMI comparativement </w:t>
      </w:r>
      <w:r w:rsidR="003F208F">
        <w:rPr>
          <w:noProof/>
        </w:rPr>
        <w:t>à leur risque politique</w:t>
      </w:r>
      <w:r w:rsidR="00C23D9F">
        <w:fldChar w:fldCharType="end"/>
      </w:r>
      <w:r w:rsidR="00C23D9F">
        <w:t>)</w:t>
      </w:r>
    </w:p>
    <w:p w14:paraId="50AA07D6" w14:textId="594B732F" w:rsidR="00C23D9F" w:rsidRDefault="00AC6EA1" w:rsidP="000B543F">
      <w:r>
        <w:rPr>
          <w:noProof/>
        </w:rPr>
        <mc:AlternateContent>
          <mc:Choice Requires="wps">
            <w:drawing>
              <wp:anchor distT="0" distB="0" distL="114300" distR="114300" simplePos="0" relativeHeight="251658243" behindDoc="0" locked="0" layoutInCell="1" allowOverlap="1" wp14:anchorId="41ACF8B3" wp14:editId="7CC2D82D">
                <wp:simplePos x="0" y="0"/>
                <wp:positionH relativeFrom="margin">
                  <wp:align>center</wp:align>
                </wp:positionH>
                <wp:positionV relativeFrom="paragraph">
                  <wp:posOffset>3792855</wp:posOffset>
                </wp:positionV>
                <wp:extent cx="5400675" cy="635"/>
                <wp:effectExtent l="0" t="0" r="9525" b="8255"/>
                <wp:wrapNone/>
                <wp:docPr id="1529761706" name="Zone de texte 1529761706"/>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45DA2A2E" w14:textId="72C641A1" w:rsidR="00C23D9F" w:rsidRPr="0028157F" w:rsidRDefault="00C23D9F" w:rsidP="00C23D9F">
                            <w:pPr>
                              <w:pStyle w:val="Lgende"/>
                              <w:rPr>
                                <w:noProof/>
                                <w:sz w:val="24"/>
                                <w:szCs w:val="24"/>
                              </w:rPr>
                            </w:pPr>
                            <w:bookmarkStart w:id="33" w:name="_Ref137291747"/>
                            <w:bookmarkStart w:id="34" w:name="_Toc137883325"/>
                            <w:bookmarkStart w:id="35" w:name="_Toc138605810"/>
                            <w:r>
                              <w:t xml:space="preserve">Figure </w:t>
                            </w:r>
                            <w:r>
                              <w:fldChar w:fldCharType="begin"/>
                            </w:r>
                            <w:r>
                              <w:instrText>SEQ Figure \* ARABIC</w:instrText>
                            </w:r>
                            <w:r>
                              <w:fldChar w:fldCharType="separate"/>
                            </w:r>
                            <w:r w:rsidR="003F208F">
                              <w:rPr>
                                <w:noProof/>
                              </w:rPr>
                              <w:t>2</w:t>
                            </w:r>
                            <w:r>
                              <w:fldChar w:fldCharType="end"/>
                            </w:r>
                            <w:r w:rsidR="00AC6EA1">
                              <w:t xml:space="preserve"> </w:t>
                            </w:r>
                            <w:r>
                              <w:t xml:space="preserve">: Ventilation par pays de la composition du S&amp;P Emerging BMI </w:t>
                            </w:r>
                            <w:r w:rsidR="00AC6EA1">
                              <w:t xml:space="preserve">comparativement </w:t>
                            </w:r>
                            <w:r w:rsidR="00AC6EA1">
                              <w:rPr>
                                <w:noProof/>
                              </w:rPr>
                              <w:t>à</w:t>
                            </w:r>
                            <w:r>
                              <w:rPr>
                                <w:noProof/>
                              </w:rPr>
                              <w:t xml:space="preserve"> leur risque politique</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ACF8B3" id="Zone de texte 1529761706" o:spid="_x0000_s1029" type="#_x0000_t202" style="position:absolute;left:0;text-align:left;margin-left:0;margin-top:298.65pt;width:425.25pt;height:.0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7xjPGgIAAD8EAAAOAAAAZHJzL2Uyb0RvYy54bWysU8Fu2zAMvQ/YPwi6L07ap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" stroked="f">
                <v:textbox style="mso-fit-shape-to-text:t" inset="0,0,0,0">
                  <w:txbxContent>
                    <w:p w14:paraId="45DA2A2E" w14:textId="72C641A1" w:rsidR="00C23D9F" w:rsidRPr="0028157F" w:rsidRDefault="00C23D9F" w:rsidP="00C23D9F">
                      <w:pPr>
                        <w:pStyle w:val="Lgende"/>
                        <w:rPr>
                          <w:noProof/>
                          <w:sz w:val="24"/>
                          <w:szCs w:val="24"/>
                        </w:rPr>
                      </w:pPr>
                      <w:bookmarkStart w:id="36" w:name="_Ref137291747"/>
                      <w:bookmarkStart w:id="37" w:name="_Toc137883325"/>
                      <w:bookmarkStart w:id="38" w:name="_Toc138605810"/>
                      <w:r>
                        <w:t xml:space="preserve">Figure </w:t>
                      </w:r>
                      <w:r>
                        <w:fldChar w:fldCharType="begin"/>
                      </w:r>
                      <w:r>
                        <w:instrText>SEQ Figure \* ARABIC</w:instrText>
                      </w:r>
                      <w:r>
                        <w:fldChar w:fldCharType="separate"/>
                      </w:r>
                      <w:r w:rsidR="003F208F">
                        <w:rPr>
                          <w:noProof/>
                        </w:rPr>
                        <w:t>2</w:t>
                      </w:r>
                      <w:r>
                        <w:fldChar w:fldCharType="end"/>
                      </w:r>
                      <w:r w:rsidR="00AC6EA1">
                        <w:t xml:space="preserve"> </w:t>
                      </w:r>
                      <w:r>
                        <w:t xml:space="preserve">: Ventilation par pays de la composition du S&amp;P Emerging BMI </w:t>
                      </w:r>
                      <w:r w:rsidR="00AC6EA1">
                        <w:t xml:space="preserve">comparativement </w:t>
                      </w:r>
                      <w:r w:rsidR="00AC6EA1">
                        <w:rPr>
                          <w:noProof/>
                        </w:rPr>
                        <w:t>à</w:t>
                      </w:r>
                      <w:r>
                        <w:rPr>
                          <w:noProof/>
                        </w:rPr>
                        <w:t xml:space="preserve"> leur risque politique</w:t>
                      </w:r>
                      <w:bookmarkEnd w:id="36"/>
                      <w:bookmarkEnd w:id="37"/>
                      <w:bookmarkEnd w:id="38"/>
                    </w:p>
                  </w:txbxContent>
                </v:textbox>
                <w10:wrap anchorx="margin"/>
              </v:shape>
            </w:pict>
          </mc:Fallback>
        </mc:AlternateContent>
      </w:r>
    </w:p>
    <w:p w14:paraId="2997AEB7" w14:textId="2AF011F0" w:rsidR="00167519" w:rsidRPr="00CB6FF6" w:rsidRDefault="00167519" w:rsidP="000B543F">
      <w:pPr>
        <w:rPr>
          <w:rFonts w:ascii="Calibri" w:eastAsia="Calibri" w:hAnsi="Calibri" w:cs="Calibri"/>
          <w:color w:val="000000" w:themeColor="text1"/>
          <w:sz w:val="22"/>
          <w:szCs w:val="22"/>
        </w:rPr>
      </w:pPr>
    </w:p>
    <w:p w14:paraId="7F629537" w14:textId="3D07B288" w:rsidR="00AC6EA1" w:rsidRDefault="252DAA46" w:rsidP="000B543F">
      <w:r w:rsidRPr="00CB6FF6">
        <w:t>Cependant, l’investissement sur des titres politiquement exposés sur les marchés émergents peut s’avérer payant. En effet, ces titres ont tendance à afficher des rendements annuels plus élevés que le S&amp;P Emerging BMI tout en maintenant une faible volatilité, ce qui se traduit par des ratios rendement/risque plus élevés. En huit ans d'histoire, l'indice a généré un excédent de rendement annualisé de 1,31</w:t>
      </w:r>
      <w:r w:rsidR="0076163B">
        <w:t xml:space="preserve"> </w:t>
      </w:r>
      <w:r w:rsidRPr="00CB6FF6">
        <w:t>% par rapport à son indice de référence, soit un gain de 15</w:t>
      </w:r>
      <w:r w:rsidR="0076163B">
        <w:t xml:space="preserve"> </w:t>
      </w:r>
      <w:r w:rsidRPr="00CB6FF6">
        <w:t>% par rapport au S&amp;P Emerging BMI sur la période étudiée. L'indice a également affiché un niveau de volatilité inférieur et un faible taux de rotation mensuel moyen. Entre 2013 et 2020, lorsque le S&amp;P Emerging BMI a affiché des rendements mensuels négatifs, l'indice a surperformé 70</w:t>
      </w:r>
      <w:r w:rsidR="0076163B">
        <w:t xml:space="preserve"> </w:t>
      </w:r>
      <w:r w:rsidRPr="00CB6FF6">
        <w:t>% du temps, et 56</w:t>
      </w:r>
      <w:r w:rsidR="0076163B">
        <w:t xml:space="preserve"> </w:t>
      </w:r>
      <w:r w:rsidRPr="00CB6FF6">
        <w:t>% du temps sur l'ensemble de la période étudiée</w:t>
      </w:r>
      <w:r w:rsidR="00B53A14">
        <w:t xml:space="preserve"> (</w:t>
      </w:r>
      <w:r w:rsidR="00B53A14">
        <w:fldChar w:fldCharType="begin"/>
      </w:r>
      <w:r w:rsidR="00B53A14">
        <w:instrText xml:space="preserve"> REF _Ref137292810 \h </w:instrText>
      </w:r>
      <w:r w:rsidR="00B53A14">
        <w:fldChar w:fldCharType="separate"/>
      </w:r>
      <w:r w:rsidR="003F208F">
        <w:t xml:space="preserve">Figure </w:t>
      </w:r>
      <w:r w:rsidR="003F208F">
        <w:rPr>
          <w:noProof/>
        </w:rPr>
        <w:t>3</w:t>
      </w:r>
      <w:r w:rsidR="003F208F">
        <w:t xml:space="preserve"> :</w:t>
      </w:r>
      <w:r w:rsidR="003F208F" w:rsidRPr="00311602">
        <w:t xml:space="preserve"> Analyse des scénarios concernant le taux de risque par rapport au rendement</w:t>
      </w:r>
      <w:r w:rsidR="00B53A14">
        <w:fldChar w:fldCharType="end"/>
      </w:r>
      <w:r w:rsidR="00B53A14">
        <w:t>)</w:t>
      </w:r>
      <w:r w:rsidR="002848B9">
        <w:t>.</w:t>
      </w:r>
    </w:p>
    <w:p w14:paraId="79ABF0D0" w14:textId="77777777" w:rsidR="002848B9" w:rsidRPr="00CB6FF6" w:rsidRDefault="002848B9" w:rsidP="000B543F"/>
    <w:p w14:paraId="3E19D4FF" w14:textId="77777777" w:rsidR="00B53A14" w:rsidRDefault="252DAA46" w:rsidP="00B53A14">
      <w:pPr>
        <w:keepNext/>
      </w:pPr>
      <w:r w:rsidRPr="00CB6FF6">
        <w:rPr>
          <w:noProof/>
        </w:rPr>
        <w:drawing>
          <wp:inline distT="0" distB="0" distL="0" distR="0" wp14:anchorId="099E812F" wp14:editId="04F6BBDF">
            <wp:extent cx="5759350" cy="4064041"/>
            <wp:effectExtent l="0" t="0" r="4445" b="3810"/>
            <wp:docPr id="1245819093" name="Image 124581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3092" t="7313" r="3227"/>
                    <a:stretch/>
                  </pic:blipFill>
                  <pic:spPr bwMode="auto">
                    <a:xfrm>
                      <a:off x="0" y="0"/>
                      <a:ext cx="5759350" cy="4064041"/>
                    </a:xfrm>
                    <a:prstGeom prst="rect">
                      <a:avLst/>
                    </a:prstGeom>
                    <a:ln>
                      <a:noFill/>
                    </a:ln>
                    <a:extLst>
                      <a:ext uri="{53640926-AAD7-44D8-BBD7-CCE9431645EC}">
                        <a14:shadowObscured xmlns:a14="http://schemas.microsoft.com/office/drawing/2010/main"/>
                      </a:ext>
                    </a:extLst>
                  </pic:spPr>
                </pic:pic>
              </a:graphicData>
            </a:graphic>
          </wp:inline>
        </w:drawing>
      </w:r>
    </w:p>
    <w:p w14:paraId="3174C213" w14:textId="66CC1778" w:rsidR="00181D31" w:rsidRDefault="00B53A14" w:rsidP="002848B9">
      <w:pPr>
        <w:pStyle w:val="Lgende"/>
        <w:jc w:val="center"/>
      </w:pPr>
      <w:bookmarkStart w:id="39" w:name="_Ref137292810"/>
      <w:bookmarkStart w:id="40" w:name="_Toc137883326"/>
      <w:bookmarkStart w:id="41" w:name="_Toc138605811"/>
      <w:r>
        <w:t xml:space="preserve">Figure </w:t>
      </w:r>
      <w:r>
        <w:fldChar w:fldCharType="begin"/>
      </w:r>
      <w:r>
        <w:instrText>SEQ Figure \* ARABIC</w:instrText>
      </w:r>
      <w:r>
        <w:fldChar w:fldCharType="separate"/>
      </w:r>
      <w:r w:rsidR="003F208F">
        <w:rPr>
          <w:noProof/>
        </w:rPr>
        <w:t>3</w:t>
      </w:r>
      <w:r>
        <w:fldChar w:fldCharType="end"/>
      </w:r>
      <w:r>
        <w:t xml:space="preserve"> :</w:t>
      </w:r>
      <w:r w:rsidRPr="00311602">
        <w:t xml:space="preserve"> Analyse des scénarios concernant le taux de risque par rapport au rendement</w:t>
      </w:r>
      <w:bookmarkEnd w:id="39"/>
      <w:bookmarkEnd w:id="40"/>
      <w:bookmarkEnd w:id="41"/>
    </w:p>
    <w:p w14:paraId="4A01D5E1" w14:textId="77777777" w:rsidR="00181D31" w:rsidRDefault="00181D31" w:rsidP="00181D31"/>
    <w:p w14:paraId="3B88A516" w14:textId="2C401C94" w:rsidR="00181D31" w:rsidRDefault="00181D31" w:rsidP="00181D31">
      <w:r w:rsidRPr="00CB6FF6">
        <w:t xml:space="preserve">En outre, l'indice a mieux résisté à la baisse que son indice de référence, avec un plus faible niveau de </w:t>
      </w:r>
      <w:r w:rsidR="00F93CD0">
        <w:t>« </w:t>
      </w:r>
      <w:r w:rsidRPr="00CB6FF6">
        <w:t>drawdown</w:t>
      </w:r>
      <w:r w:rsidR="00F93CD0">
        <w:t> »</w:t>
      </w:r>
      <w:r>
        <w:rPr>
          <w:rStyle w:val="Appelnotedebasdep"/>
        </w:rPr>
        <w:footnoteReference w:id="2"/>
      </w:r>
      <w:r w:rsidRPr="00CB6FF6">
        <w:t xml:space="preserve"> (-26,13</w:t>
      </w:r>
      <w:r w:rsidR="0076163B">
        <w:t xml:space="preserve"> </w:t>
      </w:r>
      <w:r w:rsidRPr="00CB6FF6">
        <w:t>% contre -28,27</w:t>
      </w:r>
      <w:r w:rsidR="0076163B">
        <w:t xml:space="preserve"> </w:t>
      </w:r>
      <w:r w:rsidRPr="00CB6FF6">
        <w:t>%) lors de la plus forte baisse du S&amp;P Emerging BMI. Pendant le premier trimestre de 2020, marqué par le choc causé par la pandémie de COVID-19, l'indice a également mieux résisté, avec une baisse de 22,9</w:t>
      </w:r>
      <w:r w:rsidR="0076163B">
        <w:t xml:space="preserve"> </w:t>
      </w:r>
      <w:r w:rsidRPr="00CB6FF6">
        <w:t>% contre 24,61</w:t>
      </w:r>
      <w:r w:rsidR="0076163B">
        <w:t xml:space="preserve"> </w:t>
      </w:r>
      <w:r w:rsidRPr="00CB6FF6">
        <w:t>% pour l'indice de référence. Cela montre la capacité de l'indice à limiter les pertes en période de marché défavorable</w:t>
      </w:r>
      <w:r>
        <w:t xml:space="preserve"> (</w:t>
      </w:r>
      <w:r>
        <w:fldChar w:fldCharType="begin"/>
      </w:r>
      <w:r>
        <w:instrText xml:space="preserve"> REF _Ref137302706 \h </w:instrText>
      </w:r>
      <w:r>
        <w:fldChar w:fldCharType="separate"/>
      </w:r>
      <w:r w:rsidR="003F208F">
        <w:t xml:space="preserve">Figure </w:t>
      </w:r>
      <w:r w:rsidR="003F208F">
        <w:rPr>
          <w:noProof/>
        </w:rPr>
        <w:t>4</w:t>
      </w:r>
      <w:r w:rsidR="003F208F">
        <w:t xml:space="preserve"> : Comparaison du rendement cumulé entre le S&amp;P Emerging BMI et le PRTC index</w:t>
      </w:r>
      <w:r>
        <w:fldChar w:fldCharType="end"/>
      </w:r>
      <w:r>
        <w:t>).</w:t>
      </w:r>
    </w:p>
    <w:p w14:paraId="3358BD6A" w14:textId="16BED16B" w:rsidR="252DAA46" w:rsidRPr="002848B9" w:rsidRDefault="00AC6EA1" w:rsidP="00181D31">
      <w:pPr>
        <w:rPr>
          <w:color w:val="44546A" w:themeColor="text2"/>
          <w:sz w:val="18"/>
          <w:szCs w:val="18"/>
        </w:rPr>
      </w:pPr>
      <w:r>
        <w:br w:type="page"/>
      </w:r>
    </w:p>
    <w:p w14:paraId="435D79A1" w14:textId="77777777" w:rsidR="002848B9" w:rsidRPr="00CB6FF6" w:rsidRDefault="002848B9" w:rsidP="000B543F"/>
    <w:p w14:paraId="761C79D1" w14:textId="77777777" w:rsidR="00B64D79" w:rsidRDefault="00B64D79" w:rsidP="000B543F"/>
    <w:p w14:paraId="14896B73" w14:textId="77777777" w:rsidR="00B64D79" w:rsidRPr="00CB6FF6" w:rsidRDefault="00B64D79" w:rsidP="000B543F"/>
    <w:p w14:paraId="43C4290A" w14:textId="77777777" w:rsidR="00B64D79" w:rsidRDefault="252DAA46" w:rsidP="00B64D79">
      <w:pPr>
        <w:keepNext/>
      </w:pPr>
      <w:r w:rsidRPr="00CB6FF6">
        <w:rPr>
          <w:noProof/>
        </w:rPr>
        <w:drawing>
          <wp:inline distT="0" distB="0" distL="0" distR="0" wp14:anchorId="415630B0" wp14:editId="752F85B6">
            <wp:extent cx="5687319" cy="3095229"/>
            <wp:effectExtent l="0" t="0" r="8890" b="0"/>
            <wp:docPr id="1343693575" name="Image 134369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t="6460"/>
                    <a:stretch/>
                  </pic:blipFill>
                  <pic:spPr bwMode="auto">
                    <a:xfrm>
                      <a:off x="0" y="0"/>
                      <a:ext cx="5873351" cy="3196474"/>
                    </a:xfrm>
                    <a:prstGeom prst="rect">
                      <a:avLst/>
                    </a:prstGeom>
                    <a:ln>
                      <a:noFill/>
                    </a:ln>
                    <a:extLst>
                      <a:ext uri="{53640926-AAD7-44D8-BBD7-CCE9431645EC}">
                        <a14:shadowObscured xmlns:a14="http://schemas.microsoft.com/office/drawing/2010/main"/>
                      </a:ext>
                    </a:extLst>
                  </pic:spPr>
                </pic:pic>
              </a:graphicData>
            </a:graphic>
          </wp:inline>
        </w:drawing>
      </w:r>
    </w:p>
    <w:p w14:paraId="5F7E77A5" w14:textId="050BF927" w:rsidR="252DAA46" w:rsidRPr="00CB6FF6" w:rsidRDefault="00B64D79" w:rsidP="00B64D79">
      <w:pPr>
        <w:pStyle w:val="Lgende"/>
        <w:jc w:val="center"/>
        <w:rPr>
          <w:rFonts w:ascii="Calibri" w:eastAsia="Calibri" w:hAnsi="Calibri" w:cs="Calibri"/>
          <w:color w:val="000000" w:themeColor="text1"/>
          <w:sz w:val="22"/>
          <w:szCs w:val="22"/>
        </w:rPr>
      </w:pPr>
      <w:bookmarkStart w:id="42" w:name="_Ref137302706"/>
      <w:bookmarkStart w:id="43" w:name="_Toc137883327"/>
      <w:bookmarkStart w:id="44" w:name="_Toc138605812"/>
      <w:r>
        <w:t xml:space="preserve">Figure </w:t>
      </w:r>
      <w:r>
        <w:fldChar w:fldCharType="begin"/>
      </w:r>
      <w:r>
        <w:instrText>SEQ Figure \* ARABIC</w:instrText>
      </w:r>
      <w:r>
        <w:fldChar w:fldCharType="separate"/>
      </w:r>
      <w:r w:rsidR="003F208F">
        <w:rPr>
          <w:noProof/>
        </w:rPr>
        <w:t>4</w:t>
      </w:r>
      <w:r>
        <w:fldChar w:fldCharType="end"/>
      </w:r>
      <w:r>
        <w:t xml:space="preserve"> : Comparaison du rendement cumulé entre le S&amp;P Emerging BMI et le PRTC index</w:t>
      </w:r>
      <w:bookmarkEnd w:id="42"/>
      <w:bookmarkEnd w:id="43"/>
      <w:bookmarkEnd w:id="44"/>
    </w:p>
    <w:p w14:paraId="1EFDE0EE" w14:textId="41A69F37" w:rsidR="252DAA46" w:rsidRPr="00CB6FF6" w:rsidRDefault="252DAA46" w:rsidP="00B64D79">
      <w:pPr>
        <w:jc w:val="left"/>
        <w:rPr>
          <w:rFonts w:ascii="Calibri" w:eastAsia="Calibri" w:hAnsi="Calibri" w:cs="Calibri"/>
          <w:color w:val="000000" w:themeColor="text1"/>
          <w:sz w:val="22"/>
          <w:szCs w:val="22"/>
        </w:rPr>
      </w:pPr>
    </w:p>
    <w:p w14:paraId="47C072C8" w14:textId="4322C202" w:rsidR="252DAA46" w:rsidRPr="00BE64EC" w:rsidRDefault="00D81377" w:rsidP="00BE64EC">
      <w:pPr>
        <w:pStyle w:val="Titre2"/>
      </w:pPr>
      <w:bookmarkStart w:id="45" w:name="_Toc136278112"/>
      <w:bookmarkStart w:id="46" w:name="_Toc137840839"/>
      <w:bookmarkStart w:id="47" w:name="_Toc138668647"/>
      <w:r w:rsidRPr="00BE64EC">
        <w:t>R</w:t>
      </w:r>
      <w:bookmarkEnd w:id="45"/>
      <w:r w:rsidRPr="00BE64EC">
        <w:t xml:space="preserve">isque de </w:t>
      </w:r>
      <w:bookmarkEnd w:id="46"/>
      <w:r w:rsidR="00181D31" w:rsidRPr="00BE64EC">
        <w:t>liquidité</w:t>
      </w:r>
      <w:bookmarkEnd w:id="47"/>
    </w:p>
    <w:p w14:paraId="213A0903" w14:textId="342DC00C" w:rsidR="7CD2D36C" w:rsidRPr="00CB6FF6" w:rsidRDefault="7CD2D36C" w:rsidP="000B543F"/>
    <w:p w14:paraId="06ECBA65" w14:textId="56FDFBFC" w:rsidR="252DAA46" w:rsidRPr="00CB6FF6" w:rsidRDefault="252DAA46" w:rsidP="000B543F">
      <w:r w:rsidRPr="00CB6FF6">
        <w:t xml:space="preserve">La liquidité est définie par </w:t>
      </w:r>
      <w:r w:rsidRPr="00431A9D">
        <w:t>Roberto Violi et Enrico Camerini</w:t>
      </w:r>
      <w:r w:rsidRPr="00CB6FF6">
        <w:t xml:space="preserve"> comme une caractéristique importante des portefeuilles et des titres financiers, mais également comme un concept</w:t>
      </w:r>
      <w:r w:rsidR="00397EAA">
        <w:t xml:space="preserve"> </w:t>
      </w:r>
      <w:r w:rsidRPr="00CB6FF6">
        <w:t>multidimensionnel, endogène et difficile à observer. Sa mesure est une tâche complexe en raison de la multiplicité des coûts et des frictions qui peuvent affecter la capacité à convertir un actif en cash</w:t>
      </w:r>
      <w:r w:rsidR="00DA2212">
        <w:t xml:space="preserve"> </w:t>
      </w:r>
      <w:sdt>
        <w:sdtPr>
          <w:id w:val="-72904321"/>
          <w:citation/>
        </w:sdtPr>
        <w:sdtContent>
          <w:r w:rsidR="00347069">
            <w:fldChar w:fldCharType="begin"/>
          </w:r>
          <w:r w:rsidR="00347069">
            <w:instrText xml:space="preserve"> CITATION Vio16 \l 1036 </w:instrText>
          </w:r>
          <w:r w:rsidR="00347069">
            <w:fldChar w:fldCharType="separate"/>
          </w:r>
          <w:r w:rsidR="00347069">
            <w:rPr>
              <w:noProof/>
            </w:rPr>
            <w:t>(Violi &amp; Camerini, 2016)</w:t>
          </w:r>
          <w:r w:rsidR="00347069">
            <w:fldChar w:fldCharType="end"/>
          </w:r>
        </w:sdtContent>
      </w:sdt>
      <w:r w:rsidRPr="00CB6FF6">
        <w:t>.</w:t>
      </w:r>
    </w:p>
    <w:p w14:paraId="2D89469E" w14:textId="5E52CA58" w:rsidR="005C4612" w:rsidRPr="00CB6FF6" w:rsidRDefault="005C4612" w:rsidP="000B543F"/>
    <w:p w14:paraId="646F3BBD" w14:textId="666B827E" w:rsidR="252DAA46" w:rsidRPr="00CB6FF6" w:rsidRDefault="252DAA46" w:rsidP="000B543F">
      <w:r w:rsidRPr="00CB6FF6">
        <w:t>Le risque de liquidité peut être d'une importance capitale dans les marchés émergents où les données sont moins abondantes et moins accessibles. Des crises comme celle de LTCM (Long Term Capital Management) en 1998 et celle de l'Asie (1997) ont illustré l'impact potentiellement important du risque de liquidité.</w:t>
      </w:r>
    </w:p>
    <w:p w14:paraId="2F287BE7" w14:textId="77777777" w:rsidR="005C4612" w:rsidRPr="00CB6FF6" w:rsidRDefault="005C4612" w:rsidP="000B543F"/>
    <w:p w14:paraId="50480EF2" w14:textId="1D90F986" w:rsidR="252DAA46" w:rsidRPr="00CB6FF6" w:rsidRDefault="252DAA46" w:rsidP="000B543F">
      <w:r w:rsidRPr="00CB6FF6">
        <w:t>Selon certaines études empiriques rapportées dans des articles universitaires, la liquidité à elle seule explique jusqu'à 25</w:t>
      </w:r>
      <w:r w:rsidR="0076163B">
        <w:t xml:space="preserve"> </w:t>
      </w:r>
      <w:r w:rsidRPr="00CB6FF6">
        <w:t>% de la variation des écarts de rendement des obligations d'entreprise des marchés émergents et 22</w:t>
      </w:r>
      <w:r w:rsidR="0076163B">
        <w:t xml:space="preserve"> </w:t>
      </w:r>
      <w:r w:rsidRPr="00CB6FF6">
        <w:t xml:space="preserve">% des écarts de rendement souverains. </w:t>
      </w:r>
    </w:p>
    <w:p w14:paraId="343F8272" w14:textId="77777777" w:rsidR="005C4612" w:rsidRPr="00CB6FF6" w:rsidRDefault="005C4612" w:rsidP="000B543F"/>
    <w:p w14:paraId="10D6AE30" w14:textId="5E415262" w:rsidR="252DAA46" w:rsidRPr="00CB6FF6" w:rsidRDefault="252DAA46" w:rsidP="000B543F">
      <w:r w:rsidRPr="00CB6FF6">
        <w:t xml:space="preserve">Afin d'évaluer les performances attribuées au facteur de liquidité par rapport aux autres sources de risques, les auteurs mesurent l'exposition du facteur de liquidité en se focalisant sur les indices MSCI World et MSCI EM. </w:t>
      </w:r>
    </w:p>
    <w:p w14:paraId="224C43CF" w14:textId="77777777" w:rsidR="00495E7F" w:rsidRPr="00CB6FF6" w:rsidRDefault="00495E7F" w:rsidP="000B543F"/>
    <w:p w14:paraId="0F16EF2B" w14:textId="0FE5A520" w:rsidR="00495E7F" w:rsidRPr="00CB6FF6" w:rsidRDefault="252DAA46" w:rsidP="000B543F">
      <w:r w:rsidRPr="00CB6FF6">
        <w:t xml:space="preserve">Ainsi, </w:t>
      </w:r>
      <w:r w:rsidRPr="00431A9D">
        <w:t>Roberto Violi et Enrico Camerini</w:t>
      </w:r>
      <w:r w:rsidRPr="00CB6FF6">
        <w:t xml:space="preserve"> donnent une image complète de la contribution du facteur de risque de liquidité à un certain nombre de styles de gestion de portefeuille d'actions des marchés émergents </w:t>
      </w:r>
    </w:p>
    <w:p w14:paraId="2971121D" w14:textId="77777777" w:rsidR="00B64D79" w:rsidRDefault="00B64D79" w:rsidP="000B543F"/>
    <w:p w14:paraId="6AC9FABE" w14:textId="77777777" w:rsidR="00B64D79" w:rsidRPr="00CB6FF6" w:rsidRDefault="00B64D79" w:rsidP="000B543F"/>
    <w:p w14:paraId="344E1873" w14:textId="77777777" w:rsidR="00B64D79" w:rsidRDefault="00495E7F" w:rsidP="00B64D79">
      <w:pPr>
        <w:keepNext/>
        <w:jc w:val="center"/>
      </w:pPr>
      <w:r w:rsidRPr="00CB6FF6">
        <w:rPr>
          <w:noProof/>
        </w:rPr>
        <w:drawing>
          <wp:inline distT="0" distB="0" distL="0" distR="0" wp14:anchorId="262DB70D" wp14:editId="1C59943D">
            <wp:extent cx="5020682" cy="3627120"/>
            <wp:effectExtent l="0" t="0" r="8890" b="0"/>
            <wp:docPr id="698456148" name="Image 69845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5603" t="11224" r="13336" b="5115"/>
                    <a:stretch/>
                  </pic:blipFill>
                  <pic:spPr bwMode="auto">
                    <a:xfrm>
                      <a:off x="0" y="0"/>
                      <a:ext cx="5074605" cy="3666076"/>
                    </a:xfrm>
                    <a:prstGeom prst="rect">
                      <a:avLst/>
                    </a:prstGeom>
                    <a:ln>
                      <a:noFill/>
                    </a:ln>
                    <a:extLst>
                      <a:ext uri="{53640926-AAD7-44D8-BBD7-CCE9431645EC}">
                        <a14:shadowObscured xmlns:a14="http://schemas.microsoft.com/office/drawing/2010/main"/>
                      </a:ext>
                    </a:extLst>
                  </pic:spPr>
                </pic:pic>
              </a:graphicData>
            </a:graphic>
          </wp:inline>
        </w:drawing>
      </w:r>
    </w:p>
    <w:p w14:paraId="7FDF7FCE" w14:textId="77777777" w:rsidR="00B64D79" w:rsidRDefault="00B64D79" w:rsidP="00B64D79">
      <w:pPr>
        <w:keepNext/>
        <w:jc w:val="center"/>
      </w:pPr>
    </w:p>
    <w:p w14:paraId="2758944F" w14:textId="77777777" w:rsidR="00B64D79" w:rsidRDefault="00B64D79" w:rsidP="00B64D79">
      <w:pPr>
        <w:keepNext/>
        <w:jc w:val="center"/>
      </w:pPr>
    </w:p>
    <w:p w14:paraId="2499076F" w14:textId="4E427D58" w:rsidR="252DAA46" w:rsidRPr="00CB6FF6" w:rsidRDefault="00B64D79" w:rsidP="00B64D79">
      <w:pPr>
        <w:pStyle w:val="Lgende"/>
        <w:jc w:val="center"/>
        <w:rPr>
          <w:rFonts w:ascii="Calibri" w:eastAsia="Calibri" w:hAnsi="Calibri" w:cs="Calibri"/>
          <w:color w:val="000000" w:themeColor="text1"/>
          <w:sz w:val="22"/>
          <w:szCs w:val="22"/>
        </w:rPr>
      </w:pPr>
      <w:bookmarkStart w:id="48" w:name="_Ref137304011"/>
      <w:bookmarkStart w:id="49" w:name="_Toc137883328"/>
      <w:bookmarkStart w:id="50" w:name="_Toc138605813"/>
      <w:r>
        <w:t xml:space="preserve">Figure </w:t>
      </w:r>
      <w:r>
        <w:fldChar w:fldCharType="begin"/>
      </w:r>
      <w:r>
        <w:instrText>SEQ Figure \* ARABIC</w:instrText>
      </w:r>
      <w:r>
        <w:fldChar w:fldCharType="separate"/>
      </w:r>
      <w:r w:rsidR="003F208F">
        <w:rPr>
          <w:noProof/>
        </w:rPr>
        <w:t>5</w:t>
      </w:r>
      <w:r>
        <w:fldChar w:fldCharType="end"/>
      </w:r>
      <w:r>
        <w:t xml:space="preserve"> : Indicateurs de croissance </w:t>
      </w:r>
      <w:r w:rsidR="009E7B5A">
        <w:t xml:space="preserve">du </w:t>
      </w:r>
      <w:r>
        <w:t>MSCI Emerging markets index</w:t>
      </w:r>
      <w:bookmarkEnd w:id="48"/>
      <w:bookmarkEnd w:id="49"/>
      <w:bookmarkEnd w:id="50"/>
    </w:p>
    <w:p w14:paraId="00B0EE72" w14:textId="77777777" w:rsidR="009E7B5A" w:rsidRDefault="252DAA46" w:rsidP="009E7B5A">
      <w:pPr>
        <w:keepNext/>
        <w:jc w:val="center"/>
      </w:pPr>
      <w:r w:rsidRPr="00CB6FF6">
        <w:rPr>
          <w:noProof/>
        </w:rPr>
        <w:drawing>
          <wp:inline distT="0" distB="0" distL="0" distR="0" wp14:anchorId="50C058A0" wp14:editId="18EA6610">
            <wp:extent cx="4968349" cy="3532505"/>
            <wp:effectExtent l="0" t="0" r="3810" b="0"/>
            <wp:docPr id="256174699" name="Image 25617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7844" t="10979" r="5294"/>
                    <a:stretch/>
                  </pic:blipFill>
                  <pic:spPr bwMode="auto">
                    <a:xfrm>
                      <a:off x="0" y="0"/>
                      <a:ext cx="4976507" cy="3538305"/>
                    </a:xfrm>
                    <a:prstGeom prst="rect">
                      <a:avLst/>
                    </a:prstGeom>
                    <a:ln>
                      <a:noFill/>
                    </a:ln>
                    <a:extLst>
                      <a:ext uri="{53640926-AAD7-44D8-BBD7-CCE9431645EC}">
                        <a14:shadowObscured xmlns:a14="http://schemas.microsoft.com/office/drawing/2010/main"/>
                      </a:ext>
                    </a:extLst>
                  </pic:spPr>
                </pic:pic>
              </a:graphicData>
            </a:graphic>
          </wp:inline>
        </w:drawing>
      </w:r>
    </w:p>
    <w:p w14:paraId="339D18EE" w14:textId="77777777" w:rsidR="00F62BD0" w:rsidRDefault="00F62BD0" w:rsidP="009E7B5A">
      <w:pPr>
        <w:keepNext/>
        <w:jc w:val="center"/>
      </w:pPr>
    </w:p>
    <w:p w14:paraId="1235A8C7" w14:textId="2D0847D8" w:rsidR="252DAA46" w:rsidRPr="00CB6FF6" w:rsidRDefault="009E7B5A" w:rsidP="009E7B5A">
      <w:pPr>
        <w:pStyle w:val="Lgende"/>
        <w:jc w:val="center"/>
        <w:rPr>
          <w:rFonts w:ascii="Calibri" w:eastAsia="Calibri" w:hAnsi="Calibri" w:cs="Calibri"/>
          <w:color w:val="000000" w:themeColor="text1"/>
          <w:sz w:val="22"/>
          <w:szCs w:val="22"/>
        </w:rPr>
      </w:pPr>
      <w:bookmarkStart w:id="51" w:name="_Ref137304027"/>
      <w:bookmarkStart w:id="52" w:name="_Toc137883329"/>
      <w:bookmarkStart w:id="53" w:name="_Toc138605814"/>
      <w:r>
        <w:t xml:space="preserve">Figure </w:t>
      </w:r>
      <w:r>
        <w:fldChar w:fldCharType="begin"/>
      </w:r>
      <w:r>
        <w:instrText>SEQ Figure \* ARABIC</w:instrText>
      </w:r>
      <w:r>
        <w:fldChar w:fldCharType="separate"/>
      </w:r>
      <w:r w:rsidR="003F208F">
        <w:rPr>
          <w:noProof/>
        </w:rPr>
        <w:t>6</w:t>
      </w:r>
      <w:r>
        <w:fldChar w:fldCharType="end"/>
      </w:r>
      <w:r>
        <w:t xml:space="preserve"> :</w:t>
      </w:r>
      <w:r w:rsidRPr="002111FB">
        <w:t xml:space="preserve"> Indicateurs de croissance </w:t>
      </w:r>
      <w:r>
        <w:t xml:space="preserve">du </w:t>
      </w:r>
      <w:r w:rsidRPr="002111FB">
        <w:t xml:space="preserve">MSCI </w:t>
      </w:r>
      <w:r>
        <w:t>Wolrd</w:t>
      </w:r>
      <w:r w:rsidRPr="002111FB">
        <w:t xml:space="preserve"> markets index</w:t>
      </w:r>
      <w:bookmarkEnd w:id="51"/>
      <w:bookmarkEnd w:id="52"/>
      <w:bookmarkEnd w:id="53"/>
    </w:p>
    <w:p w14:paraId="4DFEFDDF" w14:textId="77777777" w:rsidR="00B64D79" w:rsidRDefault="00B64D79" w:rsidP="008B185D">
      <w:pPr>
        <w:jc w:val="center"/>
        <w:rPr>
          <w:rFonts w:ascii="Calibri" w:eastAsia="Calibri" w:hAnsi="Calibri" w:cs="Calibri"/>
          <w:color w:val="000000" w:themeColor="text1"/>
          <w:sz w:val="22"/>
          <w:szCs w:val="22"/>
        </w:rPr>
      </w:pPr>
    </w:p>
    <w:p w14:paraId="1B56A742" w14:textId="77777777" w:rsidR="00B64D79" w:rsidRDefault="00B64D79" w:rsidP="008B185D">
      <w:pPr>
        <w:jc w:val="center"/>
        <w:rPr>
          <w:rFonts w:ascii="Calibri" w:eastAsia="Calibri" w:hAnsi="Calibri" w:cs="Calibri"/>
          <w:color w:val="000000" w:themeColor="text1"/>
          <w:sz w:val="22"/>
          <w:szCs w:val="22"/>
        </w:rPr>
      </w:pPr>
    </w:p>
    <w:p w14:paraId="5533D7C5" w14:textId="77777777" w:rsidR="00B64D79" w:rsidRPr="00CB6FF6" w:rsidRDefault="00B64D79" w:rsidP="008B185D">
      <w:pPr>
        <w:jc w:val="center"/>
        <w:rPr>
          <w:rFonts w:ascii="Calibri" w:eastAsia="Calibri" w:hAnsi="Calibri" w:cs="Calibri"/>
          <w:color w:val="000000" w:themeColor="text1"/>
          <w:sz w:val="22"/>
          <w:szCs w:val="22"/>
        </w:rPr>
      </w:pPr>
    </w:p>
    <w:p w14:paraId="71C2521C" w14:textId="2C45F198" w:rsidR="252DAA46" w:rsidRPr="00494DBE" w:rsidRDefault="252DAA46" w:rsidP="000B543F">
      <w:pPr>
        <w:rPr>
          <w:i/>
          <w:iCs/>
        </w:rPr>
      </w:pPr>
      <w:r w:rsidRPr="00CB6FF6">
        <w:t xml:space="preserve">Nous remarquons que la valeur du facteur de liquidité pour MSCI EM est supérieure à celle de MSCI World, mais cela ne signifie pas nécessairement que MSCI EM est plus </w:t>
      </w:r>
      <w:r w:rsidR="00494DBE" w:rsidRPr="00CB6FF6">
        <w:t>liquide</w:t>
      </w:r>
      <w:r w:rsidR="00494DBE" w:rsidRPr="00F62BD0">
        <w:rPr>
          <w:i/>
          <w:iCs/>
        </w:rPr>
        <w:t xml:space="preserve"> </w:t>
      </w:r>
      <w:r w:rsidR="00494DBE" w:rsidRPr="0076163B">
        <w:t>(</w:t>
      </w:r>
      <w:r w:rsidR="00F62BD0" w:rsidRPr="0076163B">
        <w:fldChar w:fldCharType="begin"/>
      </w:r>
      <w:r w:rsidR="00F62BD0" w:rsidRPr="0076163B">
        <w:instrText xml:space="preserve"> REF _Ref137304011 \h  \* MERGEFORMAT </w:instrText>
      </w:r>
      <w:r w:rsidR="00F62BD0" w:rsidRPr="0076163B">
        <w:fldChar w:fldCharType="separate"/>
      </w:r>
      <w:r w:rsidR="003F208F" w:rsidRPr="0076163B">
        <w:t xml:space="preserve">Figure </w:t>
      </w:r>
      <w:r w:rsidR="003F208F" w:rsidRPr="0076163B">
        <w:rPr>
          <w:noProof/>
        </w:rPr>
        <w:t>5</w:t>
      </w:r>
      <w:r w:rsidR="003F208F" w:rsidRPr="0076163B">
        <w:t xml:space="preserve"> : Indicateurs de croissance du MSCI Emerging markets index</w:t>
      </w:r>
      <w:r w:rsidR="00F62BD0" w:rsidRPr="0076163B">
        <w:fldChar w:fldCharType="end"/>
      </w:r>
      <w:r w:rsidR="00F62BD0" w:rsidRPr="0076163B">
        <w:t xml:space="preserve">, </w:t>
      </w:r>
      <w:r w:rsidR="00F62BD0" w:rsidRPr="0076163B">
        <w:fldChar w:fldCharType="begin"/>
      </w:r>
      <w:r w:rsidR="00F62BD0" w:rsidRPr="0076163B">
        <w:instrText xml:space="preserve"> REF _Ref137304027 \h  \* MERGEFORMAT </w:instrText>
      </w:r>
      <w:r w:rsidR="00F62BD0" w:rsidRPr="0076163B">
        <w:fldChar w:fldCharType="separate"/>
      </w:r>
      <w:r w:rsidR="003F208F" w:rsidRPr="0076163B">
        <w:t xml:space="preserve">Figure </w:t>
      </w:r>
      <w:r w:rsidR="003F208F" w:rsidRPr="0076163B">
        <w:rPr>
          <w:noProof/>
        </w:rPr>
        <w:t>6</w:t>
      </w:r>
      <w:r w:rsidR="003F208F" w:rsidRPr="0076163B">
        <w:t xml:space="preserve"> : Indicateurs de croissance du MSCI Wolrd markets index</w:t>
      </w:r>
      <w:r w:rsidR="00F62BD0" w:rsidRPr="0076163B">
        <w:fldChar w:fldCharType="end"/>
      </w:r>
      <w:r w:rsidR="00F62BD0" w:rsidRPr="0076163B">
        <w:t>)</w:t>
      </w:r>
      <w:r w:rsidR="00494DBE" w:rsidRPr="0076163B">
        <w:t>.</w:t>
      </w:r>
      <w:r w:rsidR="00494DBE">
        <w:rPr>
          <w:i/>
          <w:iCs/>
        </w:rPr>
        <w:t xml:space="preserve"> </w:t>
      </w:r>
      <w:r w:rsidRPr="00CB6FF6">
        <w:t>Au contraire, il se peut que l'inverse soit vrai. Le risque de liquidité reflète une mesure du turnover calculée comme le logarithme de V/S, où V est le volume de transactions et S est le nombre correspondant d'actions en circulation. Il est donc fonction du nombre d'actions en circulation et implique qu'il y a plus d'activité de trading (en pourcentage) d'actions en circulation dans les marchés développés que dans les marchés émergents. Nous pouvons donc considérer la valeur du facteur de liquidité plus élevée pour les marchés émergents comme étant due à une prime de liquidité par rapport aux marchés développés.</w:t>
      </w:r>
    </w:p>
    <w:p w14:paraId="6002719E" w14:textId="77777777" w:rsidR="004B149B" w:rsidRPr="00CB6FF6" w:rsidRDefault="004B149B" w:rsidP="000B543F"/>
    <w:p w14:paraId="3C3581A9" w14:textId="3723C7A5" w:rsidR="252DAA46" w:rsidRDefault="252DAA46" w:rsidP="000B543F">
      <w:r w:rsidRPr="00CB6FF6">
        <w:t>La littérature actuelle suggère que les marchés émergents sont moins liquides que les marchés développés en raison de facteurs tels que les contraintes réglementaires, les infrastructures de marché moins développées, les investisseurs moins informés et les risques politiques plus élevés. Cela a notamment été la raison pour laquelle de nombreux investisseurs institutionnels, tels que les fonds de pension, les compagnies d'assurance et les fonds souverains, se sont retrouvés dans l’incapacité de vendre rapidement des actifs pour répondre à des besoins de liquidités ou de limiter leurs pertes.</w:t>
      </w:r>
    </w:p>
    <w:p w14:paraId="1C871AB9" w14:textId="77777777" w:rsidR="00020838" w:rsidRDefault="00020838" w:rsidP="000B543F"/>
    <w:p w14:paraId="0781DEF1" w14:textId="77777777" w:rsidR="00020838" w:rsidRPr="00CB6FF6" w:rsidRDefault="00020838" w:rsidP="000B543F"/>
    <w:p w14:paraId="5DC257B8" w14:textId="3A652409" w:rsidR="252DAA46" w:rsidRPr="00CB6FF6" w:rsidRDefault="252DAA46" w:rsidP="000B543F">
      <w:r w:rsidRPr="00CB6FF6">
        <w:t>Des études ont montré que le risque de liquidité peut avoir des conséquences significatives sur la performance des investisseurs institutionnels dans les marchés émergents. Des études menées par l'International Finance Corporation (IFC) et le fonds monétaire international (FMI) ont révélé que le risque de liquidité avait un impact négatif sur les rendements des fonds de pension dans les marchés émergents. L'étude a montré que les fonds de pension qui avaient une exposition plus élevée au risque de liquidité ont eu des rendements inférieurs à ceux qui avaient une exposition plus faible.</w:t>
      </w:r>
    </w:p>
    <w:p w14:paraId="23D52BE5" w14:textId="77777777" w:rsidR="00020838" w:rsidRPr="00CB6FF6" w:rsidRDefault="00020838" w:rsidP="000B543F"/>
    <w:p w14:paraId="0BEB90F9" w14:textId="3233BD41" w:rsidR="007C1416" w:rsidRDefault="252DAA46" w:rsidP="000B543F">
      <w:r w:rsidRPr="00CB6FF6">
        <w:t>Ces résultats suggèrent que les investisseurs institutionnels doivent être conscients du risque de liquidité dans les marchés émergents et prendre des mesures pour atténuer ce risque. Par exemple, les investisseurs institutionnels pourraient diversifier leur portefeuille en investissant dans des actifs liquides, tels que des obligations d'État et des actions des grandes entreprises, plutôt que des actifs illiquides.</w:t>
      </w:r>
    </w:p>
    <w:p w14:paraId="13404BA0" w14:textId="3BEB0188" w:rsidR="008E5821" w:rsidRPr="00CB6FF6" w:rsidRDefault="008E5821" w:rsidP="00020838">
      <w:pPr>
        <w:jc w:val="left"/>
      </w:pPr>
    </w:p>
    <w:p w14:paraId="54C2B764" w14:textId="072FD5A9" w:rsidR="252DAA46" w:rsidRPr="00BE64EC" w:rsidRDefault="00D81377" w:rsidP="00BE64EC">
      <w:pPr>
        <w:pStyle w:val="Titre2"/>
      </w:pPr>
      <w:bookmarkStart w:id="54" w:name="_Toc136278113"/>
      <w:bookmarkStart w:id="55" w:name="_Toc137840840"/>
      <w:bookmarkStart w:id="56" w:name="_Toc138668648"/>
      <w:r w:rsidRPr="00BE64EC">
        <w:t>R</w:t>
      </w:r>
      <w:bookmarkEnd w:id="54"/>
      <w:r w:rsidRPr="00BE64EC">
        <w:t>isque de change</w:t>
      </w:r>
      <w:bookmarkEnd w:id="55"/>
      <w:bookmarkEnd w:id="56"/>
    </w:p>
    <w:p w14:paraId="00FCA208" w14:textId="77777777" w:rsidR="006F3619" w:rsidRPr="00CB6FF6" w:rsidRDefault="006F3619" w:rsidP="000B543F"/>
    <w:p w14:paraId="5953F934" w14:textId="4B5AF309" w:rsidR="0076163B" w:rsidRDefault="252DAA46" w:rsidP="00020838">
      <w:pPr>
        <w:ind w:firstLine="1"/>
      </w:pPr>
      <w:r w:rsidRPr="00CB6FF6">
        <w:t>Le risque de change est un enjeu majeur dans les marchés émergents en raison de la volatilité des taux de change et de l'exposition aux fluctuations monétaires. Les investisseurs qui achètent des actifs libellés en monnaies locales des marchés émergents peuvent subir des pertes si la devise se dévalue par rapport à leur monnaie d'origine. De plus, les entreprises des pays émergents qui ont des dettes en devises étrangères peuvent être confrontées à des difficultés de remboursement si leur monnaie nationale se déprécie.</w:t>
      </w:r>
      <w:r w:rsidR="00A30C09">
        <w:t xml:space="preserve"> </w:t>
      </w:r>
      <w:r w:rsidR="004B149B" w:rsidRPr="00CB6FF6">
        <w:t>En 2018</w:t>
      </w:r>
      <w:r w:rsidR="004B149B">
        <w:t>, p</w:t>
      </w:r>
      <w:r w:rsidRPr="00CB6FF6">
        <w:t>ar exemple, l'économie brésilienne a été confrontée à une crise de change majeure. En l'espace de quelques mois, le r</w:t>
      </w:r>
      <w:r w:rsidR="0076163B">
        <w:t>é</w:t>
      </w:r>
      <w:r w:rsidRPr="00CB6FF6">
        <w:t xml:space="preserve">al brésilien a perdu environ 20 % de sa valeur par rapport au dollar américain. Cette crise a eu des répercussions sur les investisseurs étrangers qui avaient investi dans des actions brésiliennes, ainsi que sur les entreprises brésiliennes qui avaient contracté des dettes en dollars américains. </w:t>
      </w:r>
    </w:p>
    <w:p w14:paraId="6AB2AD61" w14:textId="77777777" w:rsidR="0076163B" w:rsidRDefault="0076163B" w:rsidP="00020838">
      <w:pPr>
        <w:ind w:firstLine="1"/>
      </w:pPr>
    </w:p>
    <w:p w14:paraId="77F8B247" w14:textId="6111C690" w:rsidR="252DAA46" w:rsidRDefault="252DAA46" w:rsidP="00020838">
      <w:pPr>
        <w:ind w:firstLine="1"/>
      </w:pPr>
      <w:r w:rsidRPr="00CB6FF6">
        <w:t>Selon une étude de la Banque mondiale intitulée</w:t>
      </w:r>
      <w:r w:rsidRPr="0076163B">
        <w:t xml:space="preserve"> </w:t>
      </w:r>
      <w:r w:rsidR="0076163B" w:rsidRPr="0076163B">
        <w:t>« </w:t>
      </w:r>
      <w:r w:rsidRPr="0076163B">
        <w:t>Global Waves of Debt: Causes and Consequences</w:t>
      </w:r>
      <w:r w:rsidR="0076163B" w:rsidRPr="0076163B">
        <w:t> »</w:t>
      </w:r>
      <w:r w:rsidRPr="0076163B">
        <w:t>,</w:t>
      </w:r>
      <w:sdt>
        <w:sdtPr>
          <w:rPr>
            <w:i/>
            <w:iCs/>
          </w:rPr>
          <w:id w:val="1112325395"/>
          <w:citation/>
        </w:sdtPr>
        <w:sdtContent>
          <w:r w:rsidR="00DD4295">
            <w:rPr>
              <w:i/>
              <w:iCs/>
            </w:rPr>
            <w:fldChar w:fldCharType="begin"/>
          </w:r>
          <w:r w:rsidR="004C1407">
            <w:instrText xml:space="preserve">CITATION Deb \l 1036 </w:instrText>
          </w:r>
          <w:r w:rsidR="00DD4295">
            <w:rPr>
              <w:i/>
              <w:iCs/>
            </w:rPr>
            <w:fldChar w:fldCharType="separate"/>
          </w:r>
          <w:r w:rsidR="00D149FA">
            <w:rPr>
              <w:noProof/>
            </w:rPr>
            <w:t xml:space="preserve"> (Kose, Ayhan, Nagle, Ohnsorge, &amp; Sugawara, 2021)</w:t>
          </w:r>
          <w:r w:rsidR="00DD4295">
            <w:rPr>
              <w:i/>
              <w:iCs/>
            </w:rPr>
            <w:fldChar w:fldCharType="end"/>
          </w:r>
        </w:sdtContent>
      </w:sdt>
      <w:r w:rsidRPr="00CB6FF6">
        <w:t xml:space="preserve"> le Brésil était l'un des pays émergents les plus exposés aux risques de change en 2018, avec une dette extérieure totale équivalente à environ 23 % du PIB.</w:t>
      </w:r>
    </w:p>
    <w:p w14:paraId="1E9D53EE" w14:textId="77777777" w:rsidR="004B149B" w:rsidRPr="00CB6FF6" w:rsidRDefault="004B149B" w:rsidP="000B543F"/>
    <w:p w14:paraId="248DDA19" w14:textId="32CD98C7" w:rsidR="252DAA46" w:rsidRPr="00CB6FF6" w:rsidRDefault="252DAA46" w:rsidP="000B543F">
      <w:r w:rsidRPr="00CB6FF6">
        <w:t xml:space="preserve">Une autre illustration de ce phénomène est le cas de l’Argentine. En </w:t>
      </w:r>
      <w:r w:rsidR="004B149B" w:rsidRPr="00CB6FF6">
        <w:t>effet, la</w:t>
      </w:r>
      <w:r w:rsidRPr="00CB6FF6">
        <w:t xml:space="preserve"> crise de la dette en 2018 a également eu un impact majeur sur la valeur du peso argentin. La dévaluation rapide de la monnaie a entraîné une augmentation de l'inflation et une chute de la confiance des investisseurs. Selon une étude du Fonds monétaire international intitulée </w:t>
      </w:r>
      <w:r w:rsidR="0076163B" w:rsidRPr="0076163B">
        <w:t>« </w:t>
      </w:r>
      <w:r w:rsidRPr="0076163B">
        <w:t>Argentina: 2018 Article IV Consultation-Press Release; Staff Report; and Statement by the Executive Director for Argentin</w:t>
      </w:r>
      <w:r w:rsidR="0076163B" w:rsidRPr="0076163B">
        <w:t>a</w:t>
      </w:r>
      <w:r w:rsidR="0076163B">
        <w:rPr>
          <w:i/>
          <w:iCs/>
        </w:rPr>
        <w:t> »</w:t>
      </w:r>
      <w:r w:rsidRPr="00CB6FF6">
        <w:t>, la dette extérieure totale de l'Argentine était équivalente à environ 28 % du PIB en 2018, ce qui a rendu l'économie argentine vulnérable aux fluctuations monétaires.</w:t>
      </w:r>
    </w:p>
    <w:p w14:paraId="64259AC1" w14:textId="77777777" w:rsidR="004B149B" w:rsidRDefault="004B149B" w:rsidP="000B543F"/>
    <w:p w14:paraId="116DC24E" w14:textId="11AEDC4C" w:rsidR="252DAA46" w:rsidRPr="00CB6FF6" w:rsidRDefault="252DAA46" w:rsidP="000B543F">
      <w:r w:rsidRPr="00CB6FF6">
        <w:t>Une étude de la Banque des règlements internationaux (BRI) a révélé que les entreprises des pays émergents avaient emprunté environ 3,7 billions de dollars en devises étrangères à la fin de 2019. Cela représente une augmentation de près de 60 % par rapport à 2010. Cette forte augmentation de la dette en devises étrangères rend les entreprises des pays émergents plus vulnérables aux fluctuations monétaires et au risque de change.</w:t>
      </w:r>
    </w:p>
    <w:p w14:paraId="0D550774" w14:textId="77777777" w:rsidR="004B149B" w:rsidRDefault="004B149B" w:rsidP="000B543F"/>
    <w:p w14:paraId="014F6266" w14:textId="43396E9B" w:rsidR="252DAA46" w:rsidRPr="00CB6FF6" w:rsidRDefault="252DAA46" w:rsidP="000B543F">
      <w:r w:rsidRPr="00CB6FF6">
        <w:t>Pour compléter cette analyse du risque de change dans les marchés émergents, il est important de prendre en compte l'impact de ce risque sur les investissements dans ces marchés. En effet, de nombreux investisseurs cherchent à diversifier leur portefeuille en incluant des actifs des marchés émergents, qui offrent souvent des perspectives de rendement plus élevées que les marchés développés. Cependant, le risque de change peut réduire ces rendements et augmenter la volatilité des portefeuilles d'investissement.</w:t>
      </w:r>
    </w:p>
    <w:p w14:paraId="008B5BC2" w14:textId="068E2A04" w:rsidR="252DAA46" w:rsidRPr="00CB6FF6" w:rsidRDefault="252DAA46" w:rsidP="000B543F">
      <w:r w:rsidRPr="00CB6FF6">
        <w:t xml:space="preserve"> </w:t>
      </w:r>
    </w:p>
    <w:p w14:paraId="26890A47" w14:textId="1498208F" w:rsidR="252DAA46" w:rsidRPr="00CB6FF6" w:rsidRDefault="252DAA46" w:rsidP="000B543F">
      <w:r w:rsidRPr="008A18C1">
        <w:t xml:space="preserve">Selon une étude de la Banque mondiale intitulée </w:t>
      </w:r>
      <w:sdt>
        <w:sdtPr>
          <w:id w:val="1173454180"/>
          <w:citation/>
        </w:sdtPr>
        <w:sdtContent>
          <w:r w:rsidR="00DD4295">
            <w:fldChar w:fldCharType="begin"/>
          </w:r>
          <w:r w:rsidR="00DD4295" w:rsidRPr="008A18C1">
            <w:instrText xml:space="preserve"> CITATION Glo \l 1036 </w:instrText>
          </w:r>
          <w:r w:rsidR="00DD4295">
            <w:fldChar w:fldCharType="separate"/>
          </w:r>
          <w:r w:rsidR="00D149FA">
            <w:rPr>
              <w:noProof/>
            </w:rPr>
            <w:t>(Global financial development report 2019/2020 : Bank regulation and supervision a decade after the global financial crisis, s.d.)</w:t>
          </w:r>
          <w:r w:rsidR="00DD4295">
            <w:fldChar w:fldCharType="end"/>
          </w:r>
        </w:sdtContent>
      </w:sdt>
      <w:r w:rsidR="008A18C1">
        <w:t xml:space="preserve"> </w:t>
      </w:r>
      <w:r w:rsidRPr="00CB6FF6">
        <w:t>les investisseurs étrangers ont retiré plus de 1,3 milliard de dollars des marchés émergents entre le 1</w:t>
      </w:r>
      <w:r w:rsidR="0076163B" w:rsidRPr="0076163B">
        <w:rPr>
          <w:vertAlign w:val="superscript"/>
        </w:rPr>
        <w:t>er</w:t>
      </w:r>
      <w:r w:rsidRPr="00CB6FF6">
        <w:t xml:space="preserve"> janvier et le 8 août 2019 en raison des tensions commerciales et des incertitudes politiques. Cette sortie de capitaux a été amplifiée par la hausse du risque de change, ce qui a eu des conséquences négatives sur les économies émergentes.</w:t>
      </w:r>
    </w:p>
    <w:p w14:paraId="4B717F2B" w14:textId="74FF0B80" w:rsidR="007C1416" w:rsidRPr="00CB6FF6" w:rsidRDefault="252DAA46" w:rsidP="000B543F">
      <w:r w:rsidRPr="00CB6FF6">
        <w:t xml:space="preserve"> </w:t>
      </w:r>
    </w:p>
    <w:p w14:paraId="419C413A" w14:textId="77777777" w:rsidR="00FA4BBC" w:rsidRDefault="252DAA46" w:rsidP="000B543F">
      <w:r w:rsidRPr="00CB6FF6">
        <w:t xml:space="preserve">Une autre étude menée par le gestionnaire d'actifs Pictet Asset Management a révélé que les investisseurs qui cherchent à diversifier leur portefeuille en incluant des actions des marchés émergents devraient prendre en compte le risque de change. </w:t>
      </w:r>
    </w:p>
    <w:p w14:paraId="00118B04" w14:textId="77777777" w:rsidR="00FA4BBC" w:rsidRDefault="00FA4BBC" w:rsidP="000B543F"/>
    <w:p w14:paraId="5EDF4DBA" w14:textId="5AAC5751" w:rsidR="252DAA46" w:rsidRPr="00CB6FF6" w:rsidRDefault="252DAA46" w:rsidP="000B543F">
      <w:r w:rsidRPr="00CB6FF6">
        <w:t xml:space="preserve">Selon cette étude, </w:t>
      </w:r>
      <w:sdt>
        <w:sdtPr>
          <w:id w:val="-892191375"/>
          <w:citation/>
        </w:sdtPr>
        <w:sdtContent>
          <w:r w:rsidR="003B51F7">
            <w:fldChar w:fldCharType="begin"/>
          </w:r>
          <w:r w:rsidR="003B51F7">
            <w:instrText xml:space="preserve"> CITATION Eme \l 1036 </w:instrText>
          </w:r>
          <w:r w:rsidR="003B51F7">
            <w:fldChar w:fldCharType="separate"/>
          </w:r>
          <w:r w:rsidR="00D149FA">
            <w:rPr>
              <w:noProof/>
            </w:rPr>
            <w:t>(Emerging market equities: the importance of managing currency risk)</w:t>
          </w:r>
          <w:r w:rsidR="003B51F7">
            <w:fldChar w:fldCharType="end"/>
          </w:r>
        </w:sdtContent>
      </w:sdt>
      <w:r w:rsidRPr="00CB6FF6">
        <w:t xml:space="preserve"> la performance de l'indice MSCI Emerging Markets a été affectée négativement par la volatilité des taux de change, en particulier en 2018 lorsque le dollar américain s'est renforcé par rapport aux monnaies des marchés émergents. Cette étude souligne l'importance pour les investisseurs de prendre en compte le risque de change lorsqu'ils investissent dans les marchés émergents.</w:t>
      </w:r>
    </w:p>
    <w:p w14:paraId="54C58F00" w14:textId="4C567C56" w:rsidR="252DAA46" w:rsidRPr="00CB6FF6" w:rsidRDefault="252DAA46" w:rsidP="000B543F">
      <w:r w:rsidRPr="00CB6FF6">
        <w:t xml:space="preserve"> </w:t>
      </w:r>
    </w:p>
    <w:p w14:paraId="71370069" w14:textId="5B8C9DED" w:rsidR="002848B9" w:rsidRDefault="252DAA46" w:rsidP="002848B9">
      <w:r w:rsidRPr="00CB6FF6">
        <w:t>En somme, il est important de comprendre que le risque de change est un enjeu majeur dans les marchés émergents, car il peut avoir un impact significatif sur les investissements et sur les économies de ces pays. Les investisseurs qui cherchent à diversifier leur portefeuille en incluant des actifs des marchés émergents doivent être conscients de ce risque et prendre des mesures pour le gérer. Les gouvernements des pays émergents doivent également travailler à réduire leur exposition au risque de change en mettant en place des politiques économiques appropriées et en évitant de s'endetter trop fortement en devises étrangères.</w:t>
      </w:r>
    </w:p>
    <w:p w14:paraId="6EA1A26B" w14:textId="51811C2B" w:rsidR="005C4612" w:rsidRDefault="00D81377" w:rsidP="19C6125F">
      <w:pPr>
        <w:pStyle w:val="Titre1"/>
      </w:pPr>
      <w:r w:rsidRPr="002848B9">
        <w:br w:type="page"/>
      </w:r>
      <w:bookmarkStart w:id="57" w:name="_Toc137840841"/>
      <w:bookmarkStart w:id="58" w:name="_Toc138668649"/>
      <w:r w:rsidR="559BDE17">
        <w:t xml:space="preserve">Mitigation des risques et </w:t>
      </w:r>
      <w:r w:rsidR="0076163B">
        <w:t xml:space="preserve">des </w:t>
      </w:r>
      <w:r w:rsidR="559BDE17">
        <w:t>bénéfices</w:t>
      </w:r>
      <w:bookmarkEnd w:id="57"/>
      <w:bookmarkEnd w:id="58"/>
      <w:r w:rsidR="559BDE17">
        <w:t xml:space="preserve"> </w:t>
      </w:r>
    </w:p>
    <w:p w14:paraId="2362F9FB" w14:textId="77777777" w:rsidR="002B4B42" w:rsidRPr="002B4B42" w:rsidRDefault="002B4B42" w:rsidP="002B4B42"/>
    <w:p w14:paraId="15A025C1" w14:textId="38D2B672" w:rsidR="005C4612" w:rsidRPr="00BE64EC" w:rsidRDefault="559BDE17" w:rsidP="00E9310E">
      <w:pPr>
        <w:pStyle w:val="Titre2"/>
      </w:pPr>
      <w:bookmarkStart w:id="59" w:name="_Toc137840842"/>
      <w:bookmarkStart w:id="60" w:name="_Toc138668650"/>
      <w:r>
        <w:t>Mitigation des risques</w:t>
      </w:r>
      <w:bookmarkEnd w:id="59"/>
      <w:bookmarkEnd w:id="60"/>
    </w:p>
    <w:p w14:paraId="5FDEA68C" w14:textId="20B109AC" w:rsidR="005C4612" w:rsidRPr="00BE64EC" w:rsidRDefault="005C4612" w:rsidP="5B70C034"/>
    <w:p w14:paraId="367E2EE5" w14:textId="77777777" w:rsidR="002B4B42" w:rsidRDefault="002B4B42" w:rsidP="002B4B42">
      <w:r>
        <w:t>Les marchés émergents présentent des opportunités attrayantes pour les investisseurs, mais ils sont également accompagnés de risques spécifiques qui doivent être soigneusement évalués et gérés, comme nous l’avons vu dans la partie précédente. Parmi ces risques, il convient donc de souligner le risque de liquidité, le risque de change et les risques politiques.</w:t>
      </w:r>
    </w:p>
    <w:p w14:paraId="21D9D9C4" w14:textId="77777777" w:rsidR="002B4B42" w:rsidRDefault="002B4B42" w:rsidP="002B4B42"/>
    <w:p w14:paraId="3D83EE20" w14:textId="708A9B82" w:rsidR="002B4B42" w:rsidRDefault="002B4B42" w:rsidP="002B4B42">
      <w:r w:rsidRPr="00DC7043">
        <w:t>Le risque de liquidité est particulièrement préoccupant</w:t>
      </w:r>
      <w:r>
        <w:t xml:space="preserve"> dans les marchés émergents, où les volumes d'échanges peuvent être faibles et les transactions peuvent être plus complexes. Des études ont démontré que ce risque peut avoir un impact significatif sur la performance des investisseurs institutionnels dans ces marchés</w:t>
      </w:r>
      <w:r w:rsidRPr="00C51023">
        <w:t xml:space="preserve"> </w:t>
      </w:r>
      <w:sdt>
        <w:sdtPr>
          <w:id w:val="750628145"/>
          <w:citation/>
        </w:sdtPr>
        <w:sdtContent>
          <w:r>
            <w:fldChar w:fldCharType="begin"/>
          </w:r>
          <w:r>
            <w:instrText xml:space="preserve"> CITATION Isa20 \l 1036 </w:instrText>
          </w:r>
          <w:r>
            <w:fldChar w:fldCharType="separate"/>
          </w:r>
          <w:r w:rsidR="00D149FA">
            <w:rPr>
              <w:noProof/>
            </w:rPr>
            <w:t>(Saleh &amp; Afifa, 2020)</w:t>
          </w:r>
          <w:r>
            <w:fldChar w:fldCharType="end"/>
          </w:r>
        </w:sdtContent>
      </w:sdt>
      <w:r>
        <w:t xml:space="preserve">. Par exemple, en 2013, les investisseurs ont subi d'importantes pertes sur les obligations brésiliennes en raison de la baisse de la liquidité sur le marché. </w:t>
      </w:r>
    </w:p>
    <w:p w14:paraId="095304C4" w14:textId="77777777" w:rsidR="002B4B42" w:rsidRDefault="002B4B42" w:rsidP="002B4B42"/>
    <w:p w14:paraId="50EA7D16" w14:textId="77777777" w:rsidR="002B4B42" w:rsidRDefault="002B4B42" w:rsidP="002B4B42">
      <w:r>
        <w:t>Afin de réduire ce risque, les investisseurs institutionnels peuvent diversifier leur portefeuille en allouant une partie de leurs ressources à des actifs liquides tels que des obligations d'État et des actions de grandes entreprises. De plus, les ETF (Exchange Traded Funds) qui reproduisent les performances des indices de pays émergents peuvent également être une solution pour atténuer le risque de liquidité, car ils offrent une exposition diversifiée aux marchés émergents tout en étant négociables en bourse.</w:t>
      </w:r>
    </w:p>
    <w:p w14:paraId="4ECDA370" w14:textId="77777777" w:rsidR="002B4B42" w:rsidRDefault="002B4B42" w:rsidP="002B4B42"/>
    <w:p w14:paraId="4203CF7D" w14:textId="77777777" w:rsidR="002B4B42" w:rsidRDefault="002B4B42" w:rsidP="002B4B42">
      <w:r>
        <w:t xml:space="preserve">Le risque de change est un autre aspect crucial à prendre en compte lors de l'investissement dans les marchés émergents. Les fluctuations des taux de change peuvent avoir un impact significatif sur les rendements des investisseurs. Par exemple, en 2018, la chute de la livre turque a causé d'importantes pertes pour les investisseurs étrangers en Turquie. </w:t>
      </w:r>
    </w:p>
    <w:p w14:paraId="273BB30C" w14:textId="77777777" w:rsidR="002B4B42" w:rsidRDefault="002B4B42" w:rsidP="002B4B42"/>
    <w:p w14:paraId="38509586" w14:textId="787E0695" w:rsidR="002B4B42" w:rsidRDefault="002B4B42" w:rsidP="002B4B42">
      <w:r>
        <w:t xml:space="preserve">Pour atténuer ce risque, il est possible de se protéger en utilisant des contrats de swaps, qui permettent de fixer un taux de change à l'avance, ou des contrats à terme pour se prémunir contre les variations de prix </w:t>
      </w:r>
      <w:sdt>
        <w:sdtPr>
          <w:id w:val="-9527390"/>
          <w:citation/>
        </w:sdtPr>
        <w:sdtContent>
          <w:r>
            <w:fldChar w:fldCharType="begin"/>
          </w:r>
          <w:r w:rsidR="00633714">
            <w:instrText xml:space="preserve">CITATION Bek05 \l 1036 </w:instrText>
          </w:r>
          <w:r>
            <w:fldChar w:fldCharType="separate"/>
          </w:r>
          <w:r w:rsidR="00633714">
            <w:rPr>
              <w:noProof/>
            </w:rPr>
            <w:t>(Bekaert &amp; R. Harvey, Emerging Equity Market Volatility, 1997)</w:t>
          </w:r>
          <w:r>
            <w:fldChar w:fldCharType="end"/>
          </w:r>
        </w:sdtContent>
      </w:sdt>
      <w:r>
        <w:t>. Cependant, il est essentiel de faire preuve de prudence lors de l'utilisation de ces instruments financiers, car une mauvaise utilisation peut également augmenter le risque. Un exemple marquant est celui de la Banque nationale suisse en 2015, lorsqu'elle a abandonné son taux de change plancher, provoquant ainsi d'importantes pertes pour les investisseurs qui avaient utilisé des contrats à terme pour se protéger contre le risque de change.</w:t>
      </w:r>
    </w:p>
    <w:p w14:paraId="0684F812" w14:textId="77777777" w:rsidR="002B4B42" w:rsidRDefault="002B4B42" w:rsidP="002B4B42"/>
    <w:p w14:paraId="362D7B78" w14:textId="77777777" w:rsidR="002B4B42" w:rsidRDefault="002B4B42" w:rsidP="002B4B42">
      <w:r>
        <w:t xml:space="preserve">Enfin, les risques politiques doivent également être pris en compte dans les marchés émergents, où les changements politiques peuvent avoir des répercussions significatives sur les marchés financiers. Par exemple, en 2019, les manifestations en Hongrie ont entraîné une baisse de la bourse hongroise. </w:t>
      </w:r>
    </w:p>
    <w:p w14:paraId="09E67587" w14:textId="77777777" w:rsidR="002B4B42" w:rsidRDefault="002B4B42" w:rsidP="002B4B42"/>
    <w:p w14:paraId="693761BB" w14:textId="4251FDCE" w:rsidR="002B4B42" w:rsidRDefault="002B4B42" w:rsidP="002B4B42">
      <w:r>
        <w:t xml:space="preserve">Pour réduire ce risque, les investisseurs institutionnels peuvent diversifier leur portefeuille en investissant dans plusieurs pays émergents plutôt que de se concentrer sur un seul. Cette approche permet de réduire l'impact d'un changement politique dans un pays donné </w:t>
      </w:r>
      <w:sdt>
        <w:sdtPr>
          <w:id w:val="-1727592599"/>
          <w:citation/>
        </w:sdtPr>
        <w:sdtContent>
          <w:r>
            <w:fldChar w:fldCharType="begin"/>
          </w:r>
          <w:r>
            <w:instrText xml:space="preserve"> CITATION Gee13 \l 1036 </w:instrText>
          </w:r>
          <w:r>
            <w:fldChar w:fldCharType="separate"/>
          </w:r>
          <w:r w:rsidR="00D149FA">
            <w:rPr>
              <w:noProof/>
            </w:rPr>
            <w:t>(Bekaert, Harvey, Lundblad, &amp; Siegel, 2013)</w:t>
          </w:r>
          <w:r>
            <w:fldChar w:fldCharType="end"/>
          </w:r>
        </w:sdtContent>
      </w:sdt>
      <w:r>
        <w:t>. De plus, il est crucial de rester constamment informé de l'actualité et de réagir rapidement en cas de changement de situation politique ou économique, afin de pouvoir adapter sa stratégie d'investissement en conséquence.</w:t>
      </w:r>
    </w:p>
    <w:p w14:paraId="0CAD2ACA" w14:textId="77777777" w:rsidR="002B4B42" w:rsidRDefault="002B4B42" w:rsidP="002B4B42"/>
    <w:p w14:paraId="18C8EF8A" w14:textId="6310D096" w:rsidR="002B4B42" w:rsidRDefault="002B4B42" w:rsidP="00CC4DEE">
      <w:r>
        <w:t>En outre, pour atténuer les risques associés à l'investissement dans les marchés émergents, il est essentiel de diversifier son portefeuille en investissant dans plusieurs pays émergents plutôt que de se limiter à un seul. Il est également recommandé d'investir dans des actifs liquides plutôt que des actifs illiquides, de se couvrir contre le risque de change à l'aide de contrats de swaps ou de contrats à terme, et de rester informé de l'actualité pour pouvoir réagir rapidement face à tout changement politique ou économique. En suivant ces principes, les investisseurs peuvent améliorer l'efficacité de leur diversification de portefeuille dans les marchés émergents.</w:t>
      </w:r>
    </w:p>
    <w:p w14:paraId="184F955D" w14:textId="77777777" w:rsidR="00CC4DEE" w:rsidRPr="00BE64EC" w:rsidRDefault="00CC4DEE" w:rsidP="00CC4DEE"/>
    <w:p w14:paraId="7316B930" w14:textId="33098D77" w:rsidR="005C4612" w:rsidRPr="00BE64EC" w:rsidRDefault="559BDE17" w:rsidP="00E9310E">
      <w:pPr>
        <w:pStyle w:val="Titre2"/>
      </w:pPr>
      <w:bookmarkStart w:id="61" w:name="_Toc137840843"/>
      <w:bookmarkStart w:id="62" w:name="_Toc138668651"/>
      <w:r>
        <w:t xml:space="preserve">Bénéfices </w:t>
      </w:r>
      <w:r w:rsidR="00A73772">
        <w:t xml:space="preserve">liés à l’investissement </w:t>
      </w:r>
      <w:r>
        <w:t xml:space="preserve">dans les marches </w:t>
      </w:r>
      <w:r w:rsidR="007052A1">
        <w:t>émergents</w:t>
      </w:r>
      <w:bookmarkEnd w:id="61"/>
      <w:bookmarkEnd w:id="62"/>
    </w:p>
    <w:p w14:paraId="2EC5E3FF" w14:textId="77777777" w:rsidR="005C4612" w:rsidRPr="00CB6FF6" w:rsidRDefault="005C4612">
      <w:pPr>
        <w:jc w:val="left"/>
      </w:pPr>
    </w:p>
    <w:p w14:paraId="756F4F2B" w14:textId="2678E061" w:rsidR="005C4612" w:rsidRPr="00CB6FF6" w:rsidRDefault="005C4612" w:rsidP="003F3425">
      <w:r w:rsidRPr="00CB6FF6">
        <w:t>L'investissement dans les marchés émergents peut jouer un rôle important dans la réduction du risque global d'un portefeuille. Alors que les marchés émergents sont souvent considérés comme plus risqués, comme nous l’avons vu précédemment, en raison de leur volatilité, de leur instabilité politique et de leur incertitude économique, ils offrent également des opportunités de diversification qui peuvent aider à réduire le risque global du portefeuille.</w:t>
      </w:r>
    </w:p>
    <w:p w14:paraId="3B44B910" w14:textId="77777777" w:rsidR="005C4612" w:rsidRPr="00CB6FF6" w:rsidRDefault="005C4612" w:rsidP="003F3425"/>
    <w:p w14:paraId="2973190B" w14:textId="77777777" w:rsidR="00C142AB" w:rsidRDefault="005C4612" w:rsidP="003F3425">
      <w:r w:rsidRPr="00CB6FF6">
        <w:t>Cette réduction du risque s’explique dans un premier temps par les avantages d’une diversification géographique. En effet, les marchés émergents sont généralement caractérisés par une faible corrélation avec les marchés développés en raison de leurs économies et conditions macroéconomiques distinctes. En incluant des actifs des marchés émergents dans un portefeuille, les investisseurs peuvent réduire le risque spécifique lié à une région ou à un pays donné. Harvey, en 1995, a ainsi démontré que la diversification géographique peut réduire la volatilité et améliorer les rendements ajustés au risque d'un portefeuille.</w:t>
      </w:r>
    </w:p>
    <w:p w14:paraId="3EF6EBC1" w14:textId="77777777" w:rsidR="00C142AB" w:rsidRDefault="00C142AB" w:rsidP="003F3425"/>
    <w:p w14:paraId="3EE9E409" w14:textId="5E63FC25" w:rsidR="005539F2" w:rsidRPr="0076163B" w:rsidRDefault="005C4612" w:rsidP="003F3425">
      <w:r w:rsidRPr="00CB6FF6">
        <w:t>Cette idée est également développé</w:t>
      </w:r>
      <w:r w:rsidR="005539F2" w:rsidRPr="00CB6FF6">
        <w:t>e</w:t>
      </w:r>
      <w:r w:rsidRPr="00CB6FF6">
        <w:t xml:space="preserve"> dans le livre de Burton Malkiel « Global Bargain Hunting » (1999) où il nous est montré que le portefeuille </w:t>
      </w:r>
      <w:r w:rsidR="005539F2" w:rsidRPr="00CB6FF6">
        <w:t>qui offre le rendement le plus élevé possible avec le moins de risques est constitué d’un mélange de 61</w:t>
      </w:r>
      <w:r w:rsidR="0076163B">
        <w:t xml:space="preserve"> </w:t>
      </w:r>
      <w:r w:rsidR="005539F2" w:rsidRPr="00CB6FF6">
        <w:t>% d’investissement sur le marché US, 26</w:t>
      </w:r>
      <w:r w:rsidR="0076163B">
        <w:t xml:space="preserve"> </w:t>
      </w:r>
      <w:r w:rsidR="005539F2" w:rsidRPr="00CB6FF6">
        <w:t>% d’investissement sur les autres marchés développés et 13</w:t>
      </w:r>
      <w:r w:rsidR="0076163B">
        <w:t xml:space="preserve"> </w:t>
      </w:r>
      <w:r w:rsidR="005539F2" w:rsidRPr="00CB6FF6">
        <w:t xml:space="preserve">% d’investissement sur les marchés émergents. </w:t>
      </w:r>
      <w:r w:rsidR="00020838" w:rsidRPr="0076163B">
        <w:t>(</w:t>
      </w:r>
      <w:r w:rsidR="00020838" w:rsidRPr="0076163B">
        <w:fldChar w:fldCharType="begin"/>
      </w:r>
      <w:r w:rsidR="00020838" w:rsidRPr="0076163B">
        <w:instrText xml:space="preserve"> REF _Ref137304769 \h  \* MERGEFORMAT </w:instrText>
      </w:r>
      <w:r w:rsidR="00020838" w:rsidRPr="0076163B">
        <w:fldChar w:fldCharType="separate"/>
      </w:r>
      <w:r w:rsidR="003F208F" w:rsidRPr="0076163B">
        <w:t xml:space="preserve">Figure </w:t>
      </w:r>
      <w:r w:rsidR="003F208F" w:rsidRPr="0076163B">
        <w:rPr>
          <w:noProof/>
        </w:rPr>
        <w:t>7</w:t>
      </w:r>
      <w:r w:rsidR="003F208F" w:rsidRPr="0076163B">
        <w:t>: Frontière de Markowitz et impact de l'ajout de marchés émergents dans un portefeuille</w:t>
      </w:r>
      <w:r w:rsidR="00020838" w:rsidRPr="0076163B">
        <w:fldChar w:fldCharType="end"/>
      </w:r>
      <w:r w:rsidR="00020838" w:rsidRPr="0076163B">
        <w:t>)</w:t>
      </w:r>
    </w:p>
    <w:p w14:paraId="2000B25C" w14:textId="77777777" w:rsidR="00E52F3F" w:rsidRPr="00CB6FF6" w:rsidRDefault="00E52F3F">
      <w:pPr>
        <w:jc w:val="left"/>
      </w:pPr>
    </w:p>
    <w:p w14:paraId="310275FB" w14:textId="77777777" w:rsidR="00E52F3F" w:rsidRPr="00CB6FF6" w:rsidRDefault="00E52F3F">
      <w:pPr>
        <w:jc w:val="left"/>
      </w:pPr>
    </w:p>
    <w:p w14:paraId="43BFFCBB" w14:textId="77777777" w:rsidR="00020838" w:rsidRDefault="00E52F3F" w:rsidP="00020838">
      <w:pPr>
        <w:keepNext/>
        <w:jc w:val="left"/>
      </w:pPr>
      <w:r w:rsidRPr="00CB6FF6">
        <w:rPr>
          <w:noProof/>
        </w:rPr>
        <w:drawing>
          <wp:inline distT="0" distB="0" distL="0" distR="0" wp14:anchorId="21E776FF" wp14:editId="4B46D06D">
            <wp:extent cx="5597785" cy="3594900"/>
            <wp:effectExtent l="0" t="0" r="3175" b="5715"/>
            <wp:docPr id="1501145488" name="Image 150114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45488" name=""/>
                    <pic:cNvPicPr/>
                  </pic:nvPicPr>
                  <pic:blipFill rotWithShape="1">
                    <a:blip r:embed="rId23"/>
                    <a:srcRect l="3424" r="5073"/>
                    <a:stretch/>
                  </pic:blipFill>
                  <pic:spPr bwMode="auto">
                    <a:xfrm>
                      <a:off x="0" y="0"/>
                      <a:ext cx="5620368" cy="3609403"/>
                    </a:xfrm>
                    <a:prstGeom prst="rect">
                      <a:avLst/>
                    </a:prstGeom>
                    <a:ln>
                      <a:noFill/>
                    </a:ln>
                    <a:extLst>
                      <a:ext uri="{53640926-AAD7-44D8-BBD7-CCE9431645EC}">
                        <a14:shadowObscured xmlns:a14="http://schemas.microsoft.com/office/drawing/2010/main"/>
                      </a:ext>
                    </a:extLst>
                  </pic:spPr>
                </pic:pic>
              </a:graphicData>
            </a:graphic>
          </wp:inline>
        </w:drawing>
      </w:r>
    </w:p>
    <w:p w14:paraId="483FF3FC" w14:textId="086948A9" w:rsidR="00CC270B" w:rsidRDefault="00020838" w:rsidP="00CC4DEE">
      <w:pPr>
        <w:pStyle w:val="Lgende"/>
        <w:jc w:val="center"/>
      </w:pPr>
      <w:bookmarkStart w:id="63" w:name="_Ref137304769"/>
      <w:bookmarkStart w:id="64" w:name="_Toc137883330"/>
      <w:bookmarkStart w:id="65" w:name="_Toc138605815"/>
      <w:r>
        <w:t xml:space="preserve">Figure </w:t>
      </w:r>
      <w:r>
        <w:fldChar w:fldCharType="begin"/>
      </w:r>
      <w:r>
        <w:instrText>SEQ Figure \* ARABIC</w:instrText>
      </w:r>
      <w:r>
        <w:fldChar w:fldCharType="separate"/>
      </w:r>
      <w:r w:rsidR="003F208F">
        <w:rPr>
          <w:noProof/>
        </w:rPr>
        <w:t>7</w:t>
      </w:r>
      <w:r>
        <w:fldChar w:fldCharType="end"/>
      </w:r>
      <w:r>
        <w:t>: Frontière de Markowitz et impact de l'ajout de marchés émergents dans un portefeuille</w:t>
      </w:r>
      <w:bookmarkEnd w:id="63"/>
      <w:bookmarkEnd w:id="64"/>
      <w:bookmarkEnd w:id="65"/>
    </w:p>
    <w:p w14:paraId="30B6B2B2" w14:textId="3CCD0716" w:rsidR="00FF3D14" w:rsidRDefault="005C4612" w:rsidP="003F3425">
      <w:r w:rsidRPr="00CB6FF6">
        <w:t>Une autre explication se trouve dans la diversification sectorielle</w:t>
      </w:r>
      <w:r w:rsidR="00CC270B">
        <w:t>, car d’après sa</w:t>
      </w:r>
      <w:r w:rsidRPr="00CB6FF6">
        <w:t xml:space="preserve"> définition</w:t>
      </w:r>
      <w:r w:rsidR="0076163B">
        <w:t>,</w:t>
      </w:r>
      <w:r w:rsidRPr="00CB6FF6">
        <w:t xml:space="preserve"> un marché émergent est souvent caractérisé par des secteurs économiques spécifiques en croissance, tels que la technologie, l'énergie, les services financiers et les industries de consommation. </w:t>
      </w:r>
    </w:p>
    <w:p w14:paraId="451ED7D4" w14:textId="77777777" w:rsidR="00FF3D14" w:rsidRDefault="00FF3D14" w:rsidP="003F3425"/>
    <w:p w14:paraId="24E1E1E5" w14:textId="6BF22FC0" w:rsidR="005C4612" w:rsidRPr="00CB6FF6" w:rsidRDefault="005C4612" w:rsidP="003F3425">
      <w:r w:rsidRPr="00CB6FF6">
        <w:t>En investissant dans ces marchés, les investisseurs peuvent diversifier leurs portefeuilles en incluant des entreprises opérant dans des secteurs en expansion, ce qui réduit le risque de concentration excessive dans certains secteurs. Des études telles que celle de Bekaert et Harvey (2000) ont montré que la diversification sectorielle à travers les marchés émergents peut réduire le risque systématique d'un portefeuille.</w:t>
      </w:r>
    </w:p>
    <w:p w14:paraId="7CD97BC3" w14:textId="77777777" w:rsidR="005C4612" w:rsidRPr="00CB6FF6" w:rsidRDefault="005C4612">
      <w:pPr>
        <w:jc w:val="left"/>
      </w:pPr>
    </w:p>
    <w:p w14:paraId="0B3813DD" w14:textId="4350F93A" w:rsidR="000E1C21" w:rsidRDefault="005C4612" w:rsidP="00CB468D">
      <w:r w:rsidRPr="00CB6FF6">
        <w:t>De manière</w:t>
      </w:r>
      <w:r w:rsidR="003F3425" w:rsidRPr="00CB6FF6">
        <w:t xml:space="preserve"> générale, </w:t>
      </w:r>
      <w:r w:rsidR="00105446">
        <w:t>l</w:t>
      </w:r>
      <w:r w:rsidR="003F3425" w:rsidRPr="00CB6FF6">
        <w:t>es marchés émergents ont connu des avancées significatives dans le développement de leurs marchés financiers, y compris l'amélioration de la liquidité, des réglementations plus solides et une plus grande accessibilité aux investisseurs étrangers. Cela permet une meilleure gestion des risques et une plus grande efficacité dans la construction de portefeuille. Par exemple, l'inclusion des marchés émergents dans des indices boursiers mondiaux tels que ceux de MSCI a facilité l'investissement institutionnel dans ces marchés. Cependant, il est important de noter que des études telles que celle de Griffin et Stulz (2001) soulignent que malgré ces avancées, les marchés émergents peuvent toujours être sujets à une liquidité limitée et à des risques spécifiques, nécessitant une gestion active du portefeuille.</w:t>
      </w:r>
    </w:p>
    <w:p w14:paraId="4A8A13D7" w14:textId="78115492" w:rsidR="00F922E6" w:rsidRPr="00BE64EC" w:rsidRDefault="000E1C21" w:rsidP="00020838">
      <w:pPr>
        <w:jc w:val="left"/>
      </w:pPr>
      <w:r>
        <w:br w:type="page"/>
      </w:r>
    </w:p>
    <w:p w14:paraId="2EA5A071" w14:textId="744C989B" w:rsidR="00F922E6" w:rsidRPr="00BE64EC" w:rsidRDefault="6B5DADC3" w:rsidP="00BE64EC">
      <w:pPr>
        <w:pStyle w:val="Titre1"/>
      </w:pPr>
      <w:bookmarkStart w:id="66" w:name="_Toc137840844"/>
      <w:bookmarkStart w:id="67" w:name="_Toc138668652"/>
      <w:r>
        <w:t>Preuves empiriques</w:t>
      </w:r>
      <w:bookmarkEnd w:id="66"/>
      <w:bookmarkEnd w:id="67"/>
    </w:p>
    <w:p w14:paraId="21D069F9" w14:textId="77777777" w:rsidR="002A52E0" w:rsidRDefault="002A52E0" w:rsidP="000B543F"/>
    <w:p w14:paraId="3F3E6015" w14:textId="19BF9EB7" w:rsidR="007E5170" w:rsidRDefault="007E5170" w:rsidP="007E5170">
      <w:pPr>
        <w:pStyle w:val="Titre2"/>
      </w:pPr>
      <w:bookmarkStart w:id="68" w:name="_Toc136278116"/>
      <w:bookmarkStart w:id="69" w:name="_Toc137840845"/>
      <w:bookmarkStart w:id="70" w:name="_Toc138668653"/>
      <w:r w:rsidRPr="00BE64EC">
        <w:t>Méthodologie</w:t>
      </w:r>
      <w:bookmarkEnd w:id="68"/>
      <w:bookmarkEnd w:id="69"/>
      <w:bookmarkEnd w:id="70"/>
    </w:p>
    <w:p w14:paraId="429F6DD4" w14:textId="78313D7C" w:rsidR="00CB131A" w:rsidRDefault="00CB131A" w:rsidP="007E5170"/>
    <w:p w14:paraId="506B03AA" w14:textId="539ECC15" w:rsidR="005211A5" w:rsidRDefault="00036732" w:rsidP="00036732">
      <w:r>
        <w:t>Avec l'avènement de l'ère numérique, les ordinateurs sont capables de traiter un nombre considérable de données. Cela permet d'aborder les informations financières sous un nouvel angle.</w:t>
      </w:r>
      <w:r w:rsidR="00256891">
        <w:t xml:space="preserve"> </w:t>
      </w:r>
      <w:r>
        <w:t xml:space="preserve">Dans cette optique, les travaux empiriques ont été réalisés en utilisant le langage de programmation Python, et le code correspondant est disponible sur un répertoire open-source GitHub </w:t>
      </w:r>
      <w:sdt>
        <w:sdtPr>
          <w:id w:val="1320000049"/>
          <w:citation/>
        </w:sdtPr>
        <w:sdtContent>
          <w:r>
            <w:fldChar w:fldCharType="begin"/>
          </w:r>
          <w:r>
            <w:instrText xml:space="preserve"> CITATION Dem \l 1036 </w:instrText>
          </w:r>
          <w:r>
            <w:fldChar w:fldCharType="separate"/>
          </w:r>
          <w:r w:rsidR="00D149FA">
            <w:rPr>
              <w:noProof/>
            </w:rPr>
            <w:t>(Demenez &amp; Trehout)</w:t>
          </w:r>
          <w:r>
            <w:fldChar w:fldCharType="end"/>
          </w:r>
        </w:sdtContent>
      </w:sdt>
      <w:r>
        <w:t xml:space="preserve">. Ce code se présente sous la forme d'un </w:t>
      </w:r>
      <w:r w:rsidR="00427C1E">
        <w:t>notebook</w:t>
      </w:r>
      <w:r w:rsidR="00427C1E">
        <w:rPr>
          <w:rStyle w:val="Appelnotedebasdep"/>
        </w:rPr>
        <w:footnoteReference w:id="3"/>
      </w:r>
      <w:r w:rsidR="00427C1E">
        <w:t xml:space="preserve"> </w:t>
      </w:r>
      <w:r>
        <w:t>, décrivant les différentes étapes suivies pour construire les simulations de portefeuille</w:t>
      </w:r>
      <w:r w:rsidR="00B96FC1">
        <w:t>s</w:t>
      </w:r>
      <w:r>
        <w:t xml:space="preserve"> et calculer les couples rendement</w:t>
      </w:r>
      <w:r w:rsidR="00707CEB">
        <w:t>-</w:t>
      </w:r>
      <w:r w:rsidR="008C7A91">
        <w:t xml:space="preserve">risque </w:t>
      </w:r>
      <w:r>
        <w:t>correspondants.</w:t>
      </w:r>
      <w:r w:rsidR="00024C05">
        <w:t xml:space="preserve"> </w:t>
      </w:r>
      <w:r w:rsidR="005211A5">
        <w:t xml:space="preserve">La programmation a permis une simulation étendue de portefeuilles </w:t>
      </w:r>
      <w:r w:rsidR="00EF5C65">
        <w:t xml:space="preserve">et des calculs sur des données journalières. Ainsi, les résultats présentés dans les parties suivantes </w:t>
      </w:r>
      <w:r w:rsidR="008D78B4">
        <w:t>traduisent avec précision les variations de chaque marché</w:t>
      </w:r>
      <w:r w:rsidR="00515B70">
        <w:t>.</w:t>
      </w:r>
    </w:p>
    <w:p w14:paraId="4CE4B8A3" w14:textId="77777777" w:rsidR="00E17EFD" w:rsidRPr="00162E3F" w:rsidRDefault="00E17EFD" w:rsidP="00E17EFD"/>
    <w:p w14:paraId="60B47F93" w14:textId="77777777" w:rsidR="00C245F1" w:rsidRDefault="00C245F1" w:rsidP="00C245F1">
      <w:pPr>
        <w:pStyle w:val="Titre3"/>
      </w:pPr>
      <w:bookmarkStart w:id="71" w:name="_Toc136278118"/>
      <w:bookmarkStart w:id="72" w:name="_Toc137840846"/>
      <w:bookmarkStart w:id="73" w:name="_Toc138668654"/>
      <w:r w:rsidRPr="00BE64EC">
        <w:t>Constitution d’un portefeuille</w:t>
      </w:r>
      <w:bookmarkEnd w:id="71"/>
      <w:bookmarkEnd w:id="72"/>
      <w:bookmarkEnd w:id="73"/>
    </w:p>
    <w:p w14:paraId="6808B317" w14:textId="77777777" w:rsidR="00891EF4" w:rsidRDefault="00891EF4" w:rsidP="00891EF4"/>
    <w:p w14:paraId="091A3397" w14:textId="5C41E1FC" w:rsidR="00891EF4" w:rsidRPr="00891EF4" w:rsidRDefault="00891EF4" w:rsidP="00891EF4">
      <w:r>
        <w:t xml:space="preserve">Un portefeuille financier est composé de différents actifs dans différentes proportions. </w:t>
      </w:r>
      <w:r w:rsidR="00BD52D0">
        <w:t>Par exemple</w:t>
      </w:r>
      <w:r>
        <w:t xml:space="preserve">, </w:t>
      </w:r>
      <w:r w:rsidR="00314667">
        <w:t>un portefeuille de 100</w:t>
      </w:r>
      <w:r w:rsidR="00707CEB">
        <w:t xml:space="preserve"> </w:t>
      </w:r>
      <w:r w:rsidR="00314667">
        <w:t>€</w:t>
      </w:r>
      <w:r w:rsidR="00D41DEE">
        <w:t xml:space="preserve">, </w:t>
      </w:r>
      <w:r w:rsidR="00491EB6">
        <w:t>investi à 50</w:t>
      </w:r>
      <w:r w:rsidR="00707CEB">
        <w:t xml:space="preserve"> </w:t>
      </w:r>
      <w:r w:rsidR="00491EB6">
        <w:t>€ dans le CAC40, 20$ dans le S&amp;P500 et 30</w:t>
      </w:r>
      <w:r w:rsidR="00707CEB">
        <w:t xml:space="preserve"> </w:t>
      </w:r>
      <w:r w:rsidR="00491EB6">
        <w:t xml:space="preserve">$ dans le marché HANG SENG aura </w:t>
      </w:r>
      <w:r w:rsidR="00004BC1">
        <w:t>la composition</w:t>
      </w:r>
      <w:r w:rsidR="00F85E78">
        <w:t xml:space="preserve"> (</w:t>
      </w:r>
      <w:r w:rsidR="00411CD2">
        <w:t xml:space="preserve">aussi appelée </w:t>
      </w:r>
      <w:r w:rsidR="00004BC1">
        <w:t>poid</w:t>
      </w:r>
      <w:r w:rsidR="00F85E78">
        <w:t>s)</w:t>
      </w:r>
      <w:r w:rsidR="00004BC1">
        <w:t xml:space="preserve"> suivante </w:t>
      </w:r>
      <w:r w:rsidR="00491EB6">
        <w:t>: (50%,20%,30%)</w:t>
      </w:r>
      <w:r w:rsidR="00004BC1">
        <w:t>.</w:t>
      </w:r>
    </w:p>
    <w:p w14:paraId="078F0C90" w14:textId="77777777" w:rsidR="00C245F1" w:rsidRPr="00973E20" w:rsidRDefault="00C245F1" w:rsidP="00C245F1"/>
    <w:p w14:paraId="15E1A1D8" w14:textId="77777777" w:rsidR="00C245F1" w:rsidRPr="00CB6FF6" w:rsidRDefault="00C245F1" w:rsidP="00C245F1">
      <w:r w:rsidRPr="00CB6FF6">
        <w:t>Afin de calculer le couple rendement-risque d'un portefeuille :</w:t>
      </w:r>
    </w:p>
    <w:p w14:paraId="0C0A916C" w14:textId="393F5A40" w:rsidR="00C245F1" w:rsidRPr="00CB6FF6" w:rsidRDefault="00C245F1" w:rsidP="00C245F1">
      <w:pPr>
        <w:pStyle w:val="Paragraphedeliste"/>
        <w:numPr>
          <w:ilvl w:val="0"/>
          <w:numId w:val="7"/>
        </w:numPr>
      </w:pPr>
      <w:r w:rsidRPr="00CB6FF6">
        <w:t xml:space="preserve">Premièrement, nous devons </w:t>
      </w:r>
      <w:r>
        <w:t>déterminer</w:t>
      </w:r>
      <w:r w:rsidRPr="00CB6FF6">
        <w:t xml:space="preserve"> le</w:t>
      </w:r>
      <w:r w:rsidR="00E32997">
        <w:t>s</w:t>
      </w:r>
      <w:r w:rsidRPr="00CB6FF6">
        <w:t xml:space="preserve"> rendement</w:t>
      </w:r>
      <w:r w:rsidR="00E32997">
        <w:t>s</w:t>
      </w:r>
      <w:r w:rsidRPr="00CB6FF6">
        <w:t xml:space="preserve"> </w:t>
      </w:r>
      <w:r w:rsidR="00E32997">
        <w:t>hebdomadaires</w:t>
      </w:r>
      <w:r w:rsidRPr="00CB6FF6">
        <w:t xml:space="preserve"> du portefeuille. Pour cela, nous calculons le rendement </w:t>
      </w:r>
      <w:r w:rsidR="00A9657A">
        <w:t>hebdomadaire</w:t>
      </w:r>
      <w:r w:rsidRPr="00CB6FF6">
        <w:t xml:space="preserve"> de chaque actif en mesurant la variation du cours sur </w:t>
      </w:r>
      <w:r w:rsidR="00A9657A">
        <w:t>chaque semaine</w:t>
      </w:r>
      <w:r w:rsidRPr="00CB6FF6">
        <w:t>. Le rendement du portefeuille correspond ensuite à la moyenne des rendements de chaque actif pondéré par son poids</w:t>
      </w:r>
      <w:r>
        <w:t xml:space="preserve"> dans le portefeuille</w:t>
      </w:r>
      <w:r w:rsidRPr="00CB6FF6">
        <w:t>.</w:t>
      </w:r>
    </w:p>
    <w:p w14:paraId="0C798752" w14:textId="77777777" w:rsidR="00C245F1" w:rsidRPr="00CB6FF6" w:rsidRDefault="00C245F1" w:rsidP="00C245F1">
      <w:pPr>
        <w:pStyle w:val="Paragraphedeliste"/>
      </w:pPr>
    </w:p>
    <w:p w14:paraId="2D491946" w14:textId="77777777" w:rsidR="00C245F1" w:rsidRPr="00CB6FF6" w:rsidRDefault="00C245F1" w:rsidP="00C245F1">
      <w:pPr>
        <w:pStyle w:val="Paragraphedeliste"/>
        <w:numPr>
          <w:ilvl w:val="0"/>
          <w:numId w:val="7"/>
        </w:numPr>
      </w:pPr>
      <w:r w:rsidRPr="00CB6FF6">
        <w:t>Deuxièmement, pour analyser le risque de l'indice (volatilité), nous calculons </w:t>
      </w:r>
      <w:r>
        <w:t>l</w:t>
      </w:r>
      <w:r w:rsidRPr="00CB6FF6">
        <w:t>a volatilité (risque)</w:t>
      </w:r>
      <w:r>
        <w:t>, qui</w:t>
      </w:r>
      <w:r w:rsidRPr="00CB6FF6">
        <w:t xml:space="preserve"> est calculée à partir de la covariance des rendements de chaque indice</w:t>
      </w:r>
      <w:r>
        <w:t xml:space="preserve"> (qui rend compte de comment </w:t>
      </w:r>
      <w:r w:rsidRPr="00B0697B">
        <w:t xml:space="preserve">les </w:t>
      </w:r>
      <w:r>
        <w:t>rendements</w:t>
      </w:r>
      <w:r w:rsidRPr="00B0697B">
        <w:t xml:space="preserve"> varient ensemble</w:t>
      </w:r>
      <w:r>
        <w:t>)</w:t>
      </w:r>
      <w:r w:rsidRPr="00CB6FF6">
        <w:t>, à travers le calcul matriciel suivant :</w:t>
      </w:r>
    </w:p>
    <w:p w14:paraId="685B6D04" w14:textId="77777777" w:rsidR="00C245F1" w:rsidRDefault="00C245F1" w:rsidP="00C245F1"/>
    <w:p w14:paraId="16722373" w14:textId="77777777" w:rsidR="00C245F1" w:rsidRPr="007E5170" w:rsidRDefault="00C245F1" w:rsidP="00C245F1">
      <m:oMathPara>
        <m:oMath>
          <m:r>
            <w:rPr>
              <w:rFonts w:ascii="Cambria Math" w:hAnsi="Cambria Math"/>
            </w:rPr>
            <m:t>Volatilit</m:t>
          </m:r>
          <m:r>
            <m:rPr>
              <m:sty m:val="p"/>
            </m:rPr>
            <w:rPr>
              <w:rFonts w:ascii="Cambria Math" w:hAnsi="Cambria Math"/>
            </w:rPr>
            <m:t xml:space="preserve">é= </m:t>
          </m:r>
          <m:rad>
            <m:radPr>
              <m:degHide m:val="1"/>
              <m:ctrlPr>
                <w:rPr>
                  <w:rFonts w:ascii="Cambria Math" w:hAnsi="Cambria Math"/>
                </w:rPr>
              </m:ctrlPr>
            </m:radPr>
            <m:deg/>
            <m:e>
              <m:sSup>
                <m:sSupPr>
                  <m:ctrlPr>
                    <w:rPr>
                      <w:rFonts w:ascii="Cambria Math" w:hAnsi="Cambria Math"/>
                    </w:rPr>
                  </m:ctrlPr>
                </m:sSupPr>
                <m:e>
                  <m:r>
                    <w:rPr>
                      <w:rFonts w:ascii="Cambria Math" w:hAnsi="Cambria Math"/>
                    </w:rPr>
                    <m:t>P</m:t>
                  </m:r>
                </m:e>
                <m:sup>
                  <m:r>
                    <w:rPr>
                      <w:rFonts w:ascii="Cambria Math" w:hAnsi="Cambria Math"/>
                    </w:rPr>
                    <m:t>T</m:t>
                  </m:r>
                </m:sup>
              </m:sSup>
              <m:r>
                <m:rPr>
                  <m:sty m:val="p"/>
                </m:rPr>
                <w:rPr>
                  <w:rFonts w:ascii="Cambria Math" w:hAnsi="Cambria Math"/>
                </w:rPr>
                <m:t>∙(</m:t>
              </m:r>
              <m:r>
                <w:rPr>
                  <w:rFonts w:ascii="Cambria Math" w:hAnsi="Cambria Math"/>
                </w:rPr>
                <m:t>cov</m:t>
              </m:r>
              <m:d>
                <m:dPr>
                  <m:ctrlPr>
                    <w:rPr>
                      <w:rFonts w:ascii="Cambria Math" w:hAnsi="Cambria Math"/>
                    </w:rPr>
                  </m:ctrlPr>
                </m:dPr>
                <m:e>
                  <m:r>
                    <w:rPr>
                      <w:rFonts w:ascii="Cambria Math" w:hAnsi="Cambria Math"/>
                    </w:rPr>
                    <m:t>R</m:t>
                  </m:r>
                </m:e>
              </m:d>
              <m:r>
                <m:rPr>
                  <m:sty m:val="p"/>
                </m:rPr>
                <w:rPr>
                  <w:rFonts w:ascii="Cambria Math" w:hAnsi="Cambria Math"/>
                </w:rPr>
                <m:t>∙</m:t>
              </m:r>
              <m:r>
                <w:rPr>
                  <w:rFonts w:ascii="Cambria Math" w:hAnsi="Cambria Math"/>
                </w:rPr>
                <m:t>P</m:t>
              </m:r>
            </m:e>
          </m:rad>
        </m:oMath>
      </m:oMathPara>
    </w:p>
    <w:p w14:paraId="666662F9" w14:textId="651B41C7" w:rsidR="00C245F1" w:rsidRPr="00CB6FF6" w:rsidRDefault="00C245F1" w:rsidP="00C245F1">
      <w:pPr>
        <w:pStyle w:val="Paragraphedeliste"/>
      </w:pPr>
      <m:oMath>
        <m:r>
          <w:rPr>
            <w:rFonts w:ascii="Cambria Math" w:hAnsi="Cambria Math"/>
          </w:rPr>
          <m:t>P</m:t>
        </m:r>
      </m:oMath>
      <w:r>
        <w:rPr>
          <w:rFonts w:eastAsiaTheme="minorEastAsia"/>
        </w:rPr>
        <w:t>,</w:t>
      </w:r>
      <w:r w:rsidRPr="00CB6FF6">
        <w:t xml:space="preserve"> La matrice ligne des poids de chaque indice dans le portefeuille</w:t>
      </w:r>
    </w:p>
    <w:p w14:paraId="00EFDFB9" w14:textId="77777777" w:rsidR="00C245F1" w:rsidRPr="00CB6FF6" w:rsidRDefault="00C245F1" w:rsidP="00C245F1"/>
    <w:p w14:paraId="0D6679F4" w14:textId="77777777" w:rsidR="00C245F1" w:rsidRDefault="00C245F1" w:rsidP="00C245F1">
      <w:pPr>
        <w:jc w:val="center"/>
        <w:rPr>
          <w:rFonts w:eastAsiaTheme="minorEastAsia"/>
        </w:rPr>
      </w:pPr>
      <m:oMathPara>
        <m:oMath>
          <m:r>
            <w:rPr>
              <w:rFonts w:ascii="Cambria Math" w:hAnsi="Cambria Math"/>
            </w:rPr>
            <m:t>P</m:t>
          </m:r>
          <m:r>
            <m:rPr>
              <m:sty m:val="p"/>
            </m:rPr>
            <w:rPr>
              <w:rFonts w:ascii="Cambria Math" w:hAnsi="Cambria Math"/>
            </w:rPr>
            <m:t>=[</m:t>
          </m:r>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Poids</m:t>
                    </m:r>
                  </m:e>
                  <m:sub>
                    <m:r>
                      <w:rPr>
                        <w:rFonts w:ascii="Cambria Math" w:hAnsi="Cambria Math"/>
                      </w:rPr>
                      <m:t>indice</m:t>
                    </m:r>
                    <m:r>
                      <m:rPr>
                        <m:sty m:val="p"/>
                      </m:rPr>
                      <w:rPr>
                        <w:rFonts w:ascii="Cambria Math" w:hAnsi="Cambria Math"/>
                      </w:rPr>
                      <m:t xml:space="preserve"> 1</m:t>
                    </m:r>
                  </m:sub>
                </m:sSub>
              </m:e>
              <m:e>
                <m:r>
                  <m:rPr>
                    <m:sty m:val="p"/>
                  </m:rPr>
                  <w:rPr>
                    <w:rFonts w:ascii="Cambria Math" w:hAnsi="Cambria Math"/>
                  </w:rPr>
                  <m:t>…</m:t>
                </m:r>
              </m:e>
              <m:e>
                <m:sSub>
                  <m:sSubPr>
                    <m:ctrlPr>
                      <w:rPr>
                        <w:rFonts w:ascii="Cambria Math" w:hAnsi="Cambria Math"/>
                      </w:rPr>
                    </m:ctrlPr>
                  </m:sSubPr>
                  <m:e>
                    <m:r>
                      <w:rPr>
                        <w:rFonts w:ascii="Cambria Math" w:hAnsi="Cambria Math"/>
                      </w:rPr>
                      <m:t>Poids</m:t>
                    </m:r>
                  </m:e>
                  <m:sub>
                    <m:r>
                      <w:rPr>
                        <w:rFonts w:ascii="Cambria Math" w:hAnsi="Cambria Math"/>
                      </w:rPr>
                      <m:t>indice</m:t>
                    </m:r>
                    <m:r>
                      <m:rPr>
                        <m:sty m:val="p"/>
                      </m:rPr>
                      <w:rPr>
                        <w:rFonts w:ascii="Cambria Math" w:hAnsi="Cambria Math"/>
                      </w:rPr>
                      <m:t xml:space="preserve"> </m:t>
                    </m:r>
                    <m:r>
                      <w:rPr>
                        <w:rFonts w:ascii="Cambria Math" w:hAnsi="Cambria Math"/>
                      </w:rPr>
                      <m:t>x</m:t>
                    </m:r>
                  </m:sub>
                </m:sSub>
              </m:e>
            </m:mr>
          </m:m>
          <m:r>
            <m:rPr>
              <m:sty m:val="p"/>
            </m:rPr>
            <w:rPr>
              <w:rFonts w:ascii="Cambria Math" w:hAnsi="Cambria Math"/>
            </w:rPr>
            <m:t>]</m:t>
          </m:r>
        </m:oMath>
      </m:oMathPara>
    </w:p>
    <w:p w14:paraId="2F612C88" w14:textId="77777777" w:rsidR="00C245F1" w:rsidRDefault="00C245F1" w:rsidP="00C245F1">
      <w:pPr>
        <w:jc w:val="center"/>
        <w:rPr>
          <w:rFonts w:eastAsiaTheme="minorEastAsia"/>
        </w:rPr>
      </w:pPr>
    </w:p>
    <w:p w14:paraId="3DF626CD" w14:textId="77777777" w:rsidR="00C245F1" w:rsidRPr="00CB6FF6" w:rsidRDefault="00C245F1" w:rsidP="00C245F1">
      <w:pPr>
        <w:pStyle w:val="Paragraphedeliste"/>
      </w:pPr>
      <m:oMath>
        <m:r>
          <w:rPr>
            <w:rFonts w:ascii="Cambria Math" w:hAnsi="Cambria Math"/>
          </w:rPr>
          <m:t>R</m:t>
        </m:r>
      </m:oMath>
      <w:r>
        <w:rPr>
          <w:rFonts w:eastAsiaTheme="minorEastAsia"/>
        </w:rPr>
        <w:t>,</w:t>
      </w:r>
      <w:r w:rsidRPr="00CB6FF6">
        <w:t xml:space="preserve"> La matrice des rentabilités </w:t>
      </w:r>
      <w:r>
        <w:t>annuelles</w:t>
      </w:r>
      <w:r w:rsidRPr="00CB6FF6">
        <w:t xml:space="preserve"> de </w:t>
      </w:r>
      <w:r>
        <w:t>chaque indice</w:t>
      </w:r>
      <w:r w:rsidRPr="00CB6FF6">
        <w:t> :</w:t>
      </w:r>
    </w:p>
    <w:p w14:paraId="273B49F3" w14:textId="77777777" w:rsidR="00C245F1" w:rsidRDefault="00C245F1" w:rsidP="00C245F1">
      <w:pPr>
        <w:jc w:val="center"/>
        <w:rPr>
          <w:rFonts w:eastAsiaTheme="minorEastAsia"/>
        </w:rPr>
      </w:pPr>
    </w:p>
    <w:p w14:paraId="39CBF64B" w14:textId="238D8E75" w:rsidR="00C245F1" w:rsidRDefault="00C245F1" w:rsidP="00B3078B">
      <w:pPr>
        <w:jc w:val="center"/>
        <w:rPr>
          <w:rFonts w:eastAsiaTheme="minorEastAsia"/>
        </w:rPr>
      </w:pPr>
      <w:r w:rsidRPr="00CB6FF6">
        <w:rPr>
          <w:rFonts w:eastAsiaTheme="minorEastAsia"/>
        </w:rPr>
        <w:t xml:space="preserve"> </w:t>
      </w:r>
      <m:oMath>
        <m:r>
          <w:rPr>
            <w:rFonts w:ascii="Cambria Math" w:hAnsi="Cambria Math"/>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Indice</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Indice</m:t>
                      </m:r>
                    </m:e>
                    <m:sub>
                      <m:r>
                        <w:rPr>
                          <w:rFonts w:ascii="Cambria Math" w:hAnsi="Cambria Math"/>
                        </w:rPr>
                        <m:t>x</m:t>
                      </m:r>
                    </m:sub>
                  </m:sSub>
                </m:e>
              </m:mr>
              <m:mr>
                <m:e>
                  <m:sSub>
                    <m:sSubPr>
                      <m:ctrlPr>
                        <w:rPr>
                          <w:rFonts w:ascii="Cambria Math" w:hAnsi="Cambria Math"/>
                        </w:rPr>
                      </m:ctrlPr>
                    </m:sSubPr>
                    <m:e>
                      <m:r>
                        <w:rPr>
                          <w:rFonts w:ascii="Cambria Math" w:hAnsi="Cambria Math"/>
                        </w:rPr>
                        <m:t>rentabilit</m:t>
                      </m:r>
                      <m:r>
                        <m:rPr>
                          <m:sty m:val="p"/>
                        </m:rPr>
                        <w:rPr>
                          <w:rFonts w:ascii="Cambria Math" w:hAnsi="Cambria Math"/>
                        </w:rPr>
                        <m:t>é</m:t>
                      </m:r>
                    </m:e>
                    <m:sub>
                      <m:r>
                        <w:rPr>
                          <w:rFonts w:ascii="Cambria Math" w:hAnsi="Cambria Math"/>
                        </w:rPr>
                        <m:t>j</m:t>
                      </m:r>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rentabilit</m:t>
                      </m:r>
                      <m:r>
                        <m:rPr>
                          <m:sty m:val="p"/>
                        </m:rPr>
                        <w:rPr>
                          <w:rFonts w:ascii="Cambria Math" w:hAnsi="Cambria Math"/>
                        </w:rPr>
                        <m:t>é</m:t>
                      </m:r>
                    </m:e>
                    <m:sub>
                      <m:r>
                        <w:rPr>
                          <w:rFonts w:ascii="Cambria Math" w:hAnsi="Cambria Math"/>
                        </w:rPr>
                        <m:t>j</m:t>
                      </m:r>
                      <m:r>
                        <m:rPr>
                          <m:sty m:val="p"/>
                        </m:rPr>
                        <w:rPr>
                          <w:rFonts w:ascii="Cambria Math" w:hAnsi="Cambria Math"/>
                        </w:rPr>
                        <m:t>1</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
          </m:e>
        </m:d>
      </m:oMath>
    </w:p>
    <w:p w14:paraId="6F9D387C" w14:textId="77777777" w:rsidR="00B76A70" w:rsidRDefault="00B76A70" w:rsidP="00B3078B">
      <w:pPr>
        <w:jc w:val="center"/>
        <w:rPr>
          <w:rFonts w:eastAsiaTheme="minorEastAsia"/>
        </w:rPr>
      </w:pPr>
    </w:p>
    <w:p w14:paraId="163FB8B4" w14:textId="431AEEF0" w:rsidR="004F5642" w:rsidRPr="00B3078B" w:rsidRDefault="00B76A70" w:rsidP="00EA42C3">
      <w:pPr>
        <w:rPr>
          <w:rFonts w:eastAsiaTheme="minorEastAsia"/>
        </w:rPr>
      </w:pPr>
      <w:r w:rsidRPr="00B76A70">
        <w:t>Cette méthode suppose que la distribution des rendements est normale et que les corrélations entre les actifs sont constantes au fil du temps.</w:t>
      </w:r>
    </w:p>
    <w:p w14:paraId="19044E4A" w14:textId="77777777" w:rsidR="00B92496" w:rsidRDefault="00B92496" w:rsidP="007E5170"/>
    <w:p w14:paraId="1A817B3B" w14:textId="1148A88C" w:rsidR="00AF616C" w:rsidRPr="00BE64EC" w:rsidRDefault="35F73DCF" w:rsidP="00BE64EC">
      <w:pPr>
        <w:pStyle w:val="Titre3"/>
      </w:pPr>
      <w:bookmarkStart w:id="74" w:name="_Toc136278119"/>
      <w:bookmarkStart w:id="75" w:name="_Toc137840849"/>
      <w:bookmarkStart w:id="76" w:name="_Toc138668655"/>
      <w:r w:rsidRPr="00BE64EC">
        <w:t>Matrice de corrélation</w:t>
      </w:r>
      <w:bookmarkEnd w:id="74"/>
      <w:bookmarkEnd w:id="75"/>
      <w:bookmarkEnd w:id="76"/>
    </w:p>
    <w:p w14:paraId="0889C4F3" w14:textId="77777777" w:rsidR="00AF616C" w:rsidRPr="00CB6FF6" w:rsidRDefault="00AF616C" w:rsidP="000B543F"/>
    <w:p w14:paraId="2D784578" w14:textId="5D46E2CA" w:rsidR="000A76FE" w:rsidRDefault="00206975" w:rsidP="00206975">
      <w:r w:rsidRPr="00CB6FF6">
        <w:t>Pour évaluer l'intérêt d'investir dans différents marchés</w:t>
      </w:r>
      <w:r w:rsidR="00833DD9">
        <w:t xml:space="preserve">, </w:t>
      </w:r>
      <w:r w:rsidRPr="00CB6FF6">
        <w:t>il est important de vérifier la corrélation entre ces derniers. Cette corrélation peut être utilisée pour déterminer si la diversification des investissements dans différents marchés peut réduire le risque global de portefeuille.</w:t>
      </w:r>
      <w:r w:rsidR="00624AD5">
        <w:t xml:space="preserve"> </w:t>
      </w:r>
    </w:p>
    <w:p w14:paraId="7DEFD44D" w14:textId="77777777" w:rsidR="000A76FE" w:rsidRDefault="000A76FE" w:rsidP="00206975"/>
    <w:p w14:paraId="0C563CAA" w14:textId="4E03A2A6" w:rsidR="00F1547B" w:rsidRPr="00CB6FF6" w:rsidRDefault="00206975" w:rsidP="00F970DF">
      <w:r w:rsidRPr="00CB6FF6">
        <w:t>Dans ce cadre, l</w:t>
      </w:r>
      <w:r w:rsidR="00DA64B3">
        <w:t>es</w:t>
      </w:r>
      <w:r w:rsidRPr="00CB6FF6">
        <w:t xml:space="preserve"> corrélation</w:t>
      </w:r>
      <w:r w:rsidR="00DA64B3">
        <w:t>s</w:t>
      </w:r>
      <w:r w:rsidRPr="00CB6FF6">
        <w:t xml:space="preserve"> entre </w:t>
      </w:r>
      <w:r w:rsidR="00087807">
        <w:t>les marchés émergents et les marchés développés</w:t>
      </w:r>
      <w:r w:rsidRPr="00CB6FF6">
        <w:t>, à savoir le marché américain (représenté par l'indice S&amp;P 500), le marché européen (représenté par l'indice CAC 40) et le</w:t>
      </w:r>
      <w:r w:rsidR="0070220F">
        <w:t>s différents</w:t>
      </w:r>
      <w:r w:rsidRPr="00CB6FF6">
        <w:t xml:space="preserve"> marché</w:t>
      </w:r>
      <w:r w:rsidR="0070220F">
        <w:t>s</w:t>
      </w:r>
      <w:r w:rsidRPr="00CB6FF6">
        <w:t xml:space="preserve"> émergent</w:t>
      </w:r>
      <w:r w:rsidR="0070220F">
        <w:t>s</w:t>
      </w:r>
      <w:r w:rsidR="00F970DF">
        <w:t xml:space="preserve"> (Hang Seng pour Hong Kong, MSCI Emerging Markets pour l’ETF sur la performance des marchés émergents, Shanghai, Sao Paolo pour le Brésil, Taïwan et Bombay pour l’Inde) </w:t>
      </w:r>
      <w:r w:rsidR="00DA64B3">
        <w:t>sont les suivantes</w:t>
      </w:r>
      <w:r w:rsidRPr="00CB6FF6">
        <w:t xml:space="preserve">. </w:t>
      </w:r>
    </w:p>
    <w:p w14:paraId="42D6AB1F" w14:textId="77777777" w:rsidR="00F1547B" w:rsidRPr="00CB6FF6" w:rsidRDefault="00F1547B" w:rsidP="00206975"/>
    <w:p w14:paraId="064C20FE" w14:textId="51262C31" w:rsidR="00803B1B" w:rsidRDefault="00803B1B" w:rsidP="00412F8B">
      <w:pPr>
        <w:keepNext/>
        <w:jc w:val="center"/>
      </w:pPr>
      <w:r>
        <w:rPr>
          <w:rFonts w:asciiTheme="majorHAnsi" w:eastAsiaTheme="majorEastAsia" w:hAnsiTheme="majorHAnsi" w:cstheme="majorBidi"/>
          <w:noProof/>
          <w:color w:val="000000" w:themeColor="text1"/>
        </w:rPr>
        <w:drawing>
          <wp:inline distT="0" distB="0" distL="0" distR="0" wp14:anchorId="048C7746" wp14:editId="4841BB41">
            <wp:extent cx="1599401" cy="789354"/>
            <wp:effectExtent l="0" t="0" r="1270" b="0"/>
            <wp:docPr id="2133514203" name="Image 2133514203" descr="Une image contenant texte, capture d’écran, diagramme, mots croisé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64218" name="Image 2" descr="Une image contenant texte, capture d’écran, diagramme, mots croisés&#10;&#10;Description générée automatiquement"/>
                    <pic:cNvPicPr/>
                  </pic:nvPicPr>
                  <pic:blipFill rotWithShape="1">
                    <a:blip r:embed="rId24">
                      <a:extLst>
                        <a:ext uri="{28A0092B-C50C-407E-A947-70E740481C1C}">
                          <a14:useLocalDpi xmlns:a14="http://schemas.microsoft.com/office/drawing/2010/main" val="0"/>
                        </a:ext>
                      </a:extLst>
                    </a:blip>
                    <a:srcRect t="2692" r="72222" b="81253"/>
                    <a:stretch/>
                  </pic:blipFill>
                  <pic:spPr bwMode="auto">
                    <a:xfrm>
                      <a:off x="0" y="0"/>
                      <a:ext cx="1600200" cy="789748"/>
                    </a:xfrm>
                    <a:prstGeom prst="rect">
                      <a:avLst/>
                    </a:prstGeom>
                    <a:ln>
                      <a:noFill/>
                    </a:ln>
                    <a:extLst>
                      <a:ext uri="{53640926-AAD7-44D8-BBD7-CCE9431645EC}">
                        <a14:shadowObscured xmlns:a14="http://schemas.microsoft.com/office/drawing/2010/main"/>
                      </a:ext>
                    </a:extLst>
                  </pic:spPr>
                </pic:pic>
              </a:graphicData>
            </a:graphic>
          </wp:inline>
        </w:drawing>
      </w:r>
      <w:r w:rsidR="008203B7">
        <w:rPr>
          <w:rFonts w:asciiTheme="majorHAnsi" w:eastAsiaTheme="majorEastAsia" w:hAnsiTheme="majorHAnsi" w:cstheme="majorBidi"/>
          <w:noProof/>
          <w:color w:val="000000" w:themeColor="text1"/>
        </w:rPr>
        <w:drawing>
          <wp:inline distT="0" distB="0" distL="0" distR="0" wp14:anchorId="407A343C" wp14:editId="1706DB24">
            <wp:extent cx="839470" cy="781539"/>
            <wp:effectExtent l="0" t="0" r="0" b="6350"/>
            <wp:docPr id="301432999" name="Image 301432999" descr="Une image contenant texte, capture d’écran, diagramme, mots croisé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64218" name="Image 2" descr="Une image contenant texte, capture d’écran, diagramme, mots croisés&#10;&#10;Description générée automatiquement"/>
                    <pic:cNvPicPr/>
                  </pic:nvPicPr>
                  <pic:blipFill rotWithShape="1">
                    <a:blip r:embed="rId24">
                      <a:extLst>
                        <a:ext uri="{28A0092B-C50C-407E-A947-70E740481C1C}">
                          <a14:useLocalDpi xmlns:a14="http://schemas.microsoft.com/office/drawing/2010/main" val="0"/>
                        </a:ext>
                      </a:extLst>
                    </a:blip>
                    <a:srcRect l="42865" t="2701" r="42539" b="81384"/>
                    <a:stretch/>
                  </pic:blipFill>
                  <pic:spPr bwMode="auto">
                    <a:xfrm>
                      <a:off x="0" y="0"/>
                      <a:ext cx="840869" cy="782841"/>
                    </a:xfrm>
                    <a:prstGeom prst="rect">
                      <a:avLst/>
                    </a:prstGeom>
                    <a:ln>
                      <a:noFill/>
                    </a:ln>
                    <a:extLst>
                      <a:ext uri="{53640926-AAD7-44D8-BBD7-CCE9431645EC}">
                        <a14:shadowObscured xmlns:a14="http://schemas.microsoft.com/office/drawing/2010/main"/>
                      </a:ext>
                    </a:extLst>
                  </pic:spPr>
                </pic:pic>
              </a:graphicData>
            </a:graphic>
          </wp:inline>
        </w:drawing>
      </w:r>
    </w:p>
    <w:p w14:paraId="3B700CDD" w14:textId="2DA74D45" w:rsidR="00A7274A" w:rsidRDefault="0058469A" w:rsidP="00412F8B">
      <w:pPr>
        <w:keepNext/>
        <w:jc w:val="center"/>
      </w:pPr>
      <w:r>
        <w:rPr>
          <w:rFonts w:asciiTheme="majorHAnsi" w:eastAsiaTheme="majorEastAsia" w:hAnsiTheme="majorHAnsi" w:cstheme="majorBidi"/>
          <w:noProof/>
          <w:color w:val="000000" w:themeColor="text1"/>
        </w:rPr>
        <w:drawing>
          <wp:inline distT="0" distB="0" distL="0" distR="0" wp14:anchorId="72B52FCB" wp14:editId="6E15C9C1">
            <wp:extent cx="1600097" cy="2205794"/>
            <wp:effectExtent l="0" t="0" r="635" b="4445"/>
            <wp:docPr id="216253921" name="Image 216253921" descr="Une image contenant texte, capture d’écran, diagramme, mots croisé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64218" name="Image 2" descr="Une image contenant texte, capture d’écran, diagramme, mots croisés&#10;&#10;Description générée automatiquement"/>
                    <pic:cNvPicPr/>
                  </pic:nvPicPr>
                  <pic:blipFill rotWithShape="1">
                    <a:blip r:embed="rId24">
                      <a:extLst>
                        <a:ext uri="{28A0092B-C50C-407E-A947-70E740481C1C}">
                          <a14:useLocalDpi xmlns:a14="http://schemas.microsoft.com/office/drawing/2010/main" val="0"/>
                        </a:ext>
                      </a:extLst>
                    </a:blip>
                    <a:srcRect t="35277" r="72222" b="19876"/>
                    <a:stretch/>
                  </pic:blipFill>
                  <pic:spPr bwMode="auto">
                    <a:xfrm>
                      <a:off x="0" y="0"/>
                      <a:ext cx="1600200" cy="2205936"/>
                    </a:xfrm>
                    <a:prstGeom prst="rect">
                      <a:avLst/>
                    </a:prstGeom>
                    <a:ln>
                      <a:noFill/>
                    </a:ln>
                    <a:extLst>
                      <a:ext uri="{53640926-AAD7-44D8-BBD7-CCE9431645EC}">
                        <a14:shadowObscured xmlns:a14="http://schemas.microsoft.com/office/drawing/2010/main"/>
                      </a:ext>
                    </a:extLst>
                  </pic:spPr>
                </pic:pic>
              </a:graphicData>
            </a:graphic>
          </wp:inline>
        </w:drawing>
      </w:r>
      <w:r w:rsidR="002E7B30">
        <w:rPr>
          <w:rFonts w:asciiTheme="majorHAnsi" w:eastAsiaTheme="majorEastAsia" w:hAnsiTheme="majorHAnsi" w:cstheme="majorBidi"/>
          <w:noProof/>
          <w:color w:val="000000" w:themeColor="text1"/>
        </w:rPr>
        <w:drawing>
          <wp:inline distT="0" distB="0" distL="0" distR="0" wp14:anchorId="74478A4A" wp14:editId="2AF5E38A">
            <wp:extent cx="840105" cy="2209977"/>
            <wp:effectExtent l="0" t="0" r="0" b="0"/>
            <wp:docPr id="2034464218" name="Image 2034464218" descr="Une image contenant texte, capture d’écran, diagramme, mots croisé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64218" name="Image 2" descr="Une image contenant texte, capture d’écran, diagramme, mots croisés&#10;&#10;Description générée automatiquement"/>
                    <pic:cNvPicPr/>
                  </pic:nvPicPr>
                  <pic:blipFill rotWithShape="1">
                    <a:blip r:embed="rId24">
                      <a:extLst>
                        <a:ext uri="{28A0092B-C50C-407E-A947-70E740481C1C}">
                          <a14:useLocalDpi xmlns:a14="http://schemas.microsoft.com/office/drawing/2010/main" val="0"/>
                        </a:ext>
                      </a:extLst>
                    </a:blip>
                    <a:srcRect l="42865" t="34988" r="42539" b="20041"/>
                    <a:stretch/>
                  </pic:blipFill>
                  <pic:spPr bwMode="auto">
                    <a:xfrm>
                      <a:off x="0" y="0"/>
                      <a:ext cx="840869" cy="2211987"/>
                    </a:xfrm>
                    <a:prstGeom prst="rect">
                      <a:avLst/>
                    </a:prstGeom>
                    <a:ln>
                      <a:noFill/>
                    </a:ln>
                    <a:extLst>
                      <a:ext uri="{53640926-AAD7-44D8-BBD7-CCE9431645EC}">
                        <a14:shadowObscured xmlns:a14="http://schemas.microsoft.com/office/drawing/2010/main"/>
                      </a:ext>
                    </a:extLst>
                  </pic:spPr>
                </pic:pic>
              </a:graphicData>
            </a:graphic>
          </wp:inline>
        </w:drawing>
      </w:r>
    </w:p>
    <w:p w14:paraId="10BCD4C8" w14:textId="26F006AE" w:rsidR="00924C68" w:rsidRDefault="00A7274A" w:rsidP="00E32997">
      <w:pPr>
        <w:pStyle w:val="Lgende"/>
        <w:jc w:val="center"/>
      </w:pPr>
      <w:bookmarkStart w:id="77" w:name="_Toc137883331"/>
      <w:bookmarkStart w:id="78" w:name="_Toc138605816"/>
      <w:r>
        <w:t xml:space="preserve">Figure </w:t>
      </w:r>
      <w:r>
        <w:fldChar w:fldCharType="begin"/>
      </w:r>
      <w:r>
        <w:instrText>SEQ Figure \* ARABIC</w:instrText>
      </w:r>
      <w:r>
        <w:fldChar w:fldCharType="separate"/>
      </w:r>
      <w:r w:rsidR="003F208F">
        <w:rPr>
          <w:noProof/>
        </w:rPr>
        <w:t>8</w:t>
      </w:r>
      <w:r>
        <w:fldChar w:fldCharType="end"/>
      </w:r>
      <w:r>
        <w:t> : Matrice de corrélation entre les</w:t>
      </w:r>
      <w:r w:rsidR="001831BB">
        <w:t xml:space="preserve"> rendements hebdomadaires des</w:t>
      </w:r>
      <w:r w:rsidR="00412F8B">
        <w:t xml:space="preserve"> différents actifs analysés sur la période 2012 - 2022</w:t>
      </w:r>
      <w:bookmarkEnd w:id="77"/>
      <w:bookmarkEnd w:id="78"/>
    </w:p>
    <w:p w14:paraId="021B3527" w14:textId="77777777" w:rsidR="00BB0D63" w:rsidRDefault="00BB0D63" w:rsidP="00206975"/>
    <w:p w14:paraId="4470E0B3" w14:textId="4639C6D7" w:rsidR="000B5834" w:rsidRDefault="00206975" w:rsidP="00F970DF">
      <w:r w:rsidRPr="00CB6FF6">
        <w:t xml:space="preserve">Les résultats </w:t>
      </w:r>
      <w:r w:rsidR="00BB0D63">
        <w:t>indiquent</w:t>
      </w:r>
      <w:r w:rsidRPr="00CB6FF6">
        <w:t xml:space="preserve"> </w:t>
      </w:r>
      <w:r w:rsidR="002E7B30">
        <w:t xml:space="preserve">que les marchés émergents ne sont pas </w:t>
      </w:r>
      <w:r w:rsidR="008B2EAB">
        <w:t xml:space="preserve">excessivement </w:t>
      </w:r>
      <w:r w:rsidR="00412F8B">
        <w:t>corrélés</w:t>
      </w:r>
      <w:r w:rsidR="008B2EAB">
        <w:t xml:space="preserve"> au</w:t>
      </w:r>
      <w:r w:rsidR="00707CEB">
        <w:t xml:space="preserve">x </w:t>
      </w:r>
      <w:r w:rsidR="008B2EAB">
        <w:t>marchés des pays développés étudiés (CAC40 et S&amp;P500). En effet, l</w:t>
      </w:r>
      <w:r w:rsidRPr="00CB6FF6">
        <w:t xml:space="preserve">a corrélation </w:t>
      </w:r>
      <w:r w:rsidR="008B2EAB">
        <w:t xml:space="preserve">la plus élevée </w:t>
      </w:r>
      <w:r w:rsidR="00F96E62">
        <w:t xml:space="preserve">concerne </w:t>
      </w:r>
      <w:r w:rsidR="00C819C5">
        <w:t xml:space="preserve">l’ETF MSCI Emerging Markets pour une </w:t>
      </w:r>
      <w:r w:rsidR="00412F8B">
        <w:t>corrélation</w:t>
      </w:r>
      <w:r w:rsidR="00C819C5">
        <w:t xml:space="preserve"> de 0.6</w:t>
      </w:r>
      <w:r w:rsidR="00F96E62">
        <w:t>5 avec le CAC40 et 0.68 avec le S&amp;P 500.</w:t>
      </w:r>
    </w:p>
    <w:p w14:paraId="0E982CE4" w14:textId="77777777" w:rsidR="000B5834" w:rsidRDefault="000B5834" w:rsidP="00F970DF"/>
    <w:p w14:paraId="55BA4B46" w14:textId="439526A6" w:rsidR="001E15B1" w:rsidRPr="00CB6FF6" w:rsidRDefault="00206975" w:rsidP="00F970DF">
      <w:r w:rsidRPr="00CB6FF6">
        <w:t xml:space="preserve">Ainsi, il semble que la diversification des investissements </w:t>
      </w:r>
      <w:r w:rsidR="00436A64">
        <w:t>à travers l’un de</w:t>
      </w:r>
      <w:r w:rsidRPr="00CB6FF6">
        <w:t xml:space="preserve"> ces </w:t>
      </w:r>
      <w:r w:rsidR="00804350">
        <w:t>différents</w:t>
      </w:r>
      <w:r w:rsidRPr="00CB6FF6">
        <w:t xml:space="preserve"> marchés puisse être une stratégie intéressante pour réduire le risque global de portefeuille.</w:t>
      </w:r>
    </w:p>
    <w:p w14:paraId="683DE423" w14:textId="4ADC3FC5" w:rsidR="00914CDE" w:rsidRPr="004F5642" w:rsidRDefault="00914CDE">
      <w:pPr>
        <w:jc w:val="left"/>
        <w:rPr>
          <w:rFonts w:asciiTheme="majorHAnsi" w:eastAsiaTheme="majorEastAsia" w:hAnsiTheme="majorHAnsi" w:cstheme="majorBidi"/>
          <w:color w:val="000000" w:themeColor="text1"/>
        </w:rPr>
      </w:pPr>
      <w:r>
        <w:br w:type="page"/>
      </w:r>
    </w:p>
    <w:p w14:paraId="65CE2BA5" w14:textId="1481C087" w:rsidR="008865BD" w:rsidRDefault="008865BD" w:rsidP="008865BD">
      <w:pPr>
        <w:pStyle w:val="Titre2"/>
      </w:pPr>
      <w:bookmarkStart w:id="79" w:name="_Toc137840850"/>
      <w:bookmarkStart w:id="80" w:name="_Toc138668656"/>
      <w:r w:rsidRPr="008442C6">
        <w:t xml:space="preserve">Analyse </w:t>
      </w:r>
      <w:r w:rsidR="00654460">
        <w:t>géographique</w:t>
      </w:r>
      <w:r w:rsidRPr="008442C6">
        <w:t xml:space="preserve"> de l'intérêt pour la diversification </w:t>
      </w:r>
      <w:r w:rsidR="00D312A0">
        <w:t>de portefeuille à travers l’investissement dans les</w:t>
      </w:r>
      <w:r w:rsidRPr="008442C6">
        <w:t xml:space="preserve"> marchés émergents</w:t>
      </w:r>
      <w:bookmarkEnd w:id="79"/>
      <w:bookmarkEnd w:id="80"/>
    </w:p>
    <w:p w14:paraId="69DB5925" w14:textId="77777777" w:rsidR="006E07D7" w:rsidRDefault="006E07D7" w:rsidP="00E62B0E"/>
    <w:p w14:paraId="70EEC073" w14:textId="42AE99D2" w:rsidR="00141262" w:rsidRDefault="00141262" w:rsidP="00141262">
      <w:pPr>
        <w:pStyle w:val="Titre3"/>
      </w:pPr>
      <w:bookmarkStart w:id="81" w:name="_Toc138668657"/>
      <w:r>
        <w:t>Intérêts de l’analyse</w:t>
      </w:r>
      <w:bookmarkEnd w:id="81"/>
    </w:p>
    <w:p w14:paraId="1F2AB4B2" w14:textId="77777777" w:rsidR="00141262" w:rsidRDefault="00141262" w:rsidP="00E62B0E"/>
    <w:p w14:paraId="618E656A" w14:textId="505C008D" w:rsidR="00E62B0E" w:rsidRDefault="00707CEB" w:rsidP="00E62B0E">
      <w:r w:rsidRPr="00707CEB">
        <w:t>À</w:t>
      </w:r>
      <w:r>
        <w:t xml:space="preserve"> </w:t>
      </w:r>
      <w:r w:rsidR="00E47427">
        <w:t>travers</w:t>
      </w:r>
      <w:r w:rsidR="00E62B0E">
        <w:t xml:space="preserve"> cette partie seront étudiés les intérêts de la diversification </w:t>
      </w:r>
      <w:r w:rsidR="00B02B7A">
        <w:t>en investissant dans</w:t>
      </w:r>
      <w:r w:rsidR="00E62B0E">
        <w:t xml:space="preserve"> certains pays émergents, </w:t>
      </w:r>
      <w:r w:rsidR="00736920">
        <w:t>tels que</w:t>
      </w:r>
      <w:r w:rsidR="00E62B0E">
        <w:t xml:space="preserve"> le Brésil, Hong Kong</w:t>
      </w:r>
      <w:r w:rsidR="00736920">
        <w:t xml:space="preserve">, </w:t>
      </w:r>
      <w:r>
        <w:t>Taïwan</w:t>
      </w:r>
      <w:r w:rsidR="00736920">
        <w:t>, la Chine</w:t>
      </w:r>
      <w:r w:rsidR="00E62B0E">
        <w:t xml:space="preserve"> et l’Inde.</w:t>
      </w:r>
      <w:r w:rsidR="000B0CAB">
        <w:t xml:space="preserve"> Nous étudierons également </w:t>
      </w:r>
      <w:r w:rsidR="00995370">
        <w:t xml:space="preserve">les effets de l’investissement dans un ETF, MSCI Emerging Markets en </w:t>
      </w:r>
      <w:r w:rsidR="00E3362B">
        <w:t>particulier</w:t>
      </w:r>
      <w:r w:rsidR="00995370">
        <w:t>.</w:t>
      </w:r>
    </w:p>
    <w:p w14:paraId="3D38AA51" w14:textId="77777777" w:rsidR="00884249" w:rsidRDefault="00884249" w:rsidP="00884249"/>
    <w:p w14:paraId="1BA71F57" w14:textId="28575439" w:rsidR="00884249" w:rsidRDefault="00884249" w:rsidP="00884249">
      <w:r>
        <w:t xml:space="preserve">Sur la base des résultats </w:t>
      </w:r>
      <w:r w:rsidR="0019244A">
        <w:t xml:space="preserve">obtenus, </w:t>
      </w:r>
      <w:r>
        <w:t>l'étude vise à déterminer les allocations d'actifs optimales pour les investisseurs intéressés par la diversification dans les pays émergents. Cela permettra d'identifier les pondérations appropriées pour chaque pays ou actif, afin de maximiser les rendements potentiels tout en gérant les niveaux de risque.</w:t>
      </w:r>
    </w:p>
    <w:p w14:paraId="756A0A1E" w14:textId="77777777" w:rsidR="00884249" w:rsidRDefault="00884249" w:rsidP="00884249"/>
    <w:p w14:paraId="7844F801" w14:textId="3401138A" w:rsidR="00884249" w:rsidRDefault="00E62EAF" w:rsidP="00884249">
      <w:r>
        <w:t xml:space="preserve">En </w:t>
      </w:r>
      <w:r w:rsidR="00884249">
        <w:t>se concentrant sur l'investissement dans des ETF spécifiques, tels que le MSCI Emerging Markets, l'étude cherche à évaluer la performance de ces instruments par rapport aux indices de référence dans les pays émergents. Cela permettra de déterminer si les ETF peuvent constituer une stratégie efficace pour accéder aux marchés émergents.</w:t>
      </w:r>
    </w:p>
    <w:p w14:paraId="6D2C5CBB" w14:textId="77777777" w:rsidR="00E24BBF" w:rsidRDefault="00E24BBF" w:rsidP="00E62B0E"/>
    <w:p w14:paraId="27C666B1" w14:textId="3FCC3641" w:rsidR="00E24BBF" w:rsidRDefault="007C6935" w:rsidP="007C6935">
      <w:pPr>
        <w:pStyle w:val="Titre3"/>
      </w:pPr>
      <w:bookmarkStart w:id="82" w:name="_Toc137840851"/>
      <w:bookmarkStart w:id="83" w:name="_Toc138668658"/>
      <w:r>
        <w:t>Indice</w:t>
      </w:r>
      <w:r w:rsidR="00141262">
        <w:t xml:space="preserve">s </w:t>
      </w:r>
      <w:r>
        <w:t>de pays émergents</w:t>
      </w:r>
      <w:bookmarkEnd w:id="82"/>
      <w:bookmarkEnd w:id="83"/>
    </w:p>
    <w:p w14:paraId="5D5AC784" w14:textId="77777777" w:rsidR="007C6935" w:rsidRDefault="007C6935" w:rsidP="00E62B0E"/>
    <w:p w14:paraId="09E253D0" w14:textId="1AF89C9B" w:rsidR="00D22EC9" w:rsidRDefault="00D22EC9" w:rsidP="00D22EC9">
      <w:r>
        <w:t xml:space="preserve">Pour vérifier empiriquement nos hypothèses, sur chaque zone géographique, nous </w:t>
      </w:r>
      <w:r w:rsidR="004E71CD">
        <w:t>comparerons les portefeuilles investis exclusivement dans les pays développés avec des portefeuilles diversifiés à travers l’indice</w:t>
      </w:r>
      <w:r w:rsidR="00FE0737">
        <w:t xml:space="preserve"> qui reflète le plus l’économie du pays (comme le CAC40 l’est pour la France).</w:t>
      </w:r>
      <w:r w:rsidR="004E71CD">
        <w:t xml:space="preserve"> </w:t>
      </w:r>
      <w:r w:rsidR="00FE0737">
        <w:t>Ainsi, nous obtiendrons pour chaque analyse,</w:t>
      </w:r>
      <w:r>
        <w:t xml:space="preserve"> 231 portefeuilles avec des répartitions différentes</w:t>
      </w:r>
      <w:r w:rsidR="006E07D7">
        <w:t>.</w:t>
      </w:r>
    </w:p>
    <w:p w14:paraId="2ED5700C" w14:textId="77777777" w:rsidR="00E62B0E" w:rsidRDefault="00E62B0E" w:rsidP="00E62B0E"/>
    <w:p w14:paraId="56FA82A1" w14:textId="613320F7" w:rsidR="006709DE" w:rsidRDefault="006709DE" w:rsidP="006709DE">
      <w:r>
        <w:t xml:space="preserve">Tout d'abord, nous nous intéresserons au </w:t>
      </w:r>
      <w:r w:rsidR="00654460">
        <w:t>Brésil</w:t>
      </w:r>
      <w:r>
        <w:t xml:space="preserve">, l'une des plus grandes économies émergentes d'Amérique du Sud. Sa dimension continentale et sa diversité économique offrent un large éventail d'opportunités d'investissement. </w:t>
      </w:r>
    </w:p>
    <w:p w14:paraId="6372469C" w14:textId="77777777" w:rsidR="006709DE" w:rsidRDefault="006709DE" w:rsidP="006709DE"/>
    <w:p w14:paraId="320BACA2" w14:textId="1539B31F" w:rsidR="006709DE" w:rsidRDefault="006709DE" w:rsidP="006709DE">
      <w:r>
        <w:t xml:space="preserve">Ensuite, nous étudierons </w:t>
      </w:r>
      <w:r w:rsidR="00654460">
        <w:t>Hong Kong</w:t>
      </w:r>
      <w:r>
        <w:t>, qui est une place financière majeure en Asie et une passerelle vers</w:t>
      </w:r>
      <w:r w:rsidR="00182E00">
        <w:t xml:space="preserve"> la </w:t>
      </w:r>
      <w:r>
        <w:t>Chine, l</w:t>
      </w:r>
      <w:r w:rsidR="00284EF9">
        <w:t>a</w:t>
      </w:r>
      <w:r>
        <w:t xml:space="preserve"> rendant unique au monde.</w:t>
      </w:r>
    </w:p>
    <w:p w14:paraId="04EA9427" w14:textId="77777777" w:rsidR="006709DE" w:rsidRDefault="006709DE" w:rsidP="006709DE"/>
    <w:p w14:paraId="364252B7" w14:textId="4A6A1016" w:rsidR="006709DE" w:rsidRDefault="006709DE" w:rsidP="006709DE">
      <w:r>
        <w:t xml:space="preserve">L'Inde sera également examinée, en tant que pays émergent doté d'une économie en plein essor. Avec sa population nombreuse, son marché intérieur dynamique et son secteur technologique en croissance rapide, l'Inde présente un potentiel d'investissement attractif. </w:t>
      </w:r>
    </w:p>
    <w:p w14:paraId="296C1950" w14:textId="77777777" w:rsidR="006709DE" w:rsidRDefault="006709DE" w:rsidP="006709DE"/>
    <w:p w14:paraId="3313DBF1" w14:textId="60BC502E" w:rsidR="006709DE" w:rsidRDefault="00654460" w:rsidP="006709DE">
      <w:r>
        <w:t>Taïwan</w:t>
      </w:r>
      <w:r w:rsidR="006709DE">
        <w:t xml:space="preserve"> sera également pris en compte dans notre analyse. En tant que leader mondial dans les industries</w:t>
      </w:r>
      <w:r w:rsidR="00182E00">
        <w:t xml:space="preserve"> de </w:t>
      </w:r>
      <w:r w:rsidR="006709DE">
        <w:t>haute technologie, Taïwan est un acteur clé sur la scène économique mondiale, qui a connu un des développements les plus importants du XXIe siècle.</w:t>
      </w:r>
    </w:p>
    <w:p w14:paraId="1BE98A24" w14:textId="77777777" w:rsidR="006709DE" w:rsidRDefault="006709DE" w:rsidP="006709DE"/>
    <w:p w14:paraId="20C85793" w14:textId="06308279" w:rsidR="008D49BD" w:rsidRDefault="006709DE" w:rsidP="00431A9D">
      <w:r>
        <w:t>Enfin, nous examinerons</w:t>
      </w:r>
      <w:r w:rsidR="00595131">
        <w:t xml:space="preserve"> la diversification de </w:t>
      </w:r>
      <w:r w:rsidR="000B5E80">
        <w:t>portefeuille</w:t>
      </w:r>
      <w:r w:rsidR="00707CEB">
        <w:t xml:space="preserve"> </w:t>
      </w:r>
      <w:r>
        <w:t xml:space="preserve">à travers l’indice Shanghai Composite en Chine continentale. Avec l'ouverture progressive de ses marchés aux investisseurs étrangers, Shanghai offre des opportunités d'investissement intéressantes. </w:t>
      </w:r>
      <w:r w:rsidR="008D49BD">
        <w:br w:type="page"/>
      </w:r>
    </w:p>
    <w:p w14:paraId="7D5DFB89" w14:textId="77777777" w:rsidR="008D49BD" w:rsidRDefault="008D49BD" w:rsidP="002509BD"/>
    <w:p w14:paraId="5E6A9A9D" w14:textId="0D05F985" w:rsidR="008D49BD" w:rsidRDefault="000A0995" w:rsidP="008D49BD">
      <w:pPr>
        <w:keepNext/>
        <w:jc w:val="center"/>
      </w:pPr>
      <w:r>
        <w:rPr>
          <w:noProof/>
        </w:rPr>
        <w:drawing>
          <wp:inline distT="0" distB="0" distL="0" distR="0" wp14:anchorId="39422867" wp14:editId="3A14BD07">
            <wp:extent cx="4999368" cy="6955970"/>
            <wp:effectExtent l="0" t="0" r="17145" b="16510"/>
            <wp:docPr id="2124360104" name="Graphique 1">
              <a:extLst xmlns:a="http://schemas.openxmlformats.org/drawingml/2006/main">
                <a:ext uri="{FF2B5EF4-FFF2-40B4-BE49-F238E27FC236}">
                  <a16:creationId xmlns:a16="http://schemas.microsoft.com/office/drawing/2014/main" id="{970388D2-6CE7-DB46-A5C7-599762F176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F7DF478" w14:textId="7C193A87" w:rsidR="009C0582" w:rsidRDefault="008D49BD" w:rsidP="00A53DBD">
      <w:pPr>
        <w:pStyle w:val="Lgende"/>
        <w:jc w:val="center"/>
      </w:pPr>
      <w:bookmarkStart w:id="84" w:name="_Toc137883332"/>
      <w:bookmarkStart w:id="85" w:name="_Toc138605817"/>
      <w:r>
        <w:t xml:space="preserve">Figure </w:t>
      </w:r>
      <w:r w:rsidR="008F6EA4">
        <w:fldChar w:fldCharType="begin"/>
      </w:r>
      <w:r w:rsidR="008F6EA4">
        <w:instrText xml:space="preserve"> SEQ Figure \* ARABIC </w:instrText>
      </w:r>
      <w:r w:rsidR="008F6EA4">
        <w:fldChar w:fldCharType="separate"/>
      </w:r>
      <w:r w:rsidR="003F208F">
        <w:rPr>
          <w:noProof/>
        </w:rPr>
        <w:t>9</w:t>
      </w:r>
      <w:r w:rsidR="008F6EA4">
        <w:rPr>
          <w:noProof/>
        </w:rPr>
        <w:fldChar w:fldCharType="end"/>
      </w:r>
      <w:r>
        <w:t xml:space="preserve"> : </w:t>
      </w:r>
      <w:r w:rsidR="00A53DBD">
        <w:t>Graphique présentant la frontière de Markowitz pour un portefeuille</w:t>
      </w:r>
      <w:r w:rsidR="00881B8B">
        <w:t>,</w:t>
      </w:r>
      <w:r w:rsidR="00A53DBD">
        <w:t xml:space="preserve"> </w:t>
      </w:r>
      <w:r w:rsidR="00E270B7">
        <w:t>composé d’indices de pays développés</w:t>
      </w:r>
      <w:r w:rsidR="00881B8B">
        <w:t>,</w:t>
      </w:r>
      <w:r w:rsidR="00E270B7">
        <w:t xml:space="preserve"> </w:t>
      </w:r>
      <w:r w:rsidR="00A53DBD">
        <w:t>diversifié à travers l’indice BOVESPA (Brésil) sur la période 2012 - 2022</w:t>
      </w:r>
      <w:bookmarkEnd w:id="84"/>
      <w:bookmarkEnd w:id="85"/>
    </w:p>
    <w:p w14:paraId="7C3471F8" w14:textId="77777777" w:rsidR="00366D68" w:rsidRDefault="00E1674B" w:rsidP="00FA7812">
      <w:r>
        <w:t xml:space="preserve">À travers ces </w:t>
      </w:r>
      <w:r w:rsidR="0087096C">
        <w:t>résultats</w:t>
      </w:r>
      <w:r>
        <w:t xml:space="preserve">, nous notons </w:t>
      </w:r>
      <w:r w:rsidR="00FA7812">
        <w:t>qu</w:t>
      </w:r>
      <w:r w:rsidR="00E6313F">
        <w:t xml:space="preserve">e la diversification de portefeuille à travers un indice de pays émergent comme </w:t>
      </w:r>
      <w:r w:rsidR="00366D68">
        <w:t>le Brésil</w:t>
      </w:r>
      <w:r w:rsidR="00E6313F">
        <w:t>, permet d’</w:t>
      </w:r>
      <w:r w:rsidR="00E6313F" w:rsidRPr="00431A9D">
        <w:t xml:space="preserve">obtenir </w:t>
      </w:r>
      <w:r w:rsidR="003636D5" w:rsidRPr="00431A9D">
        <w:t>des portefeuilles</w:t>
      </w:r>
      <w:r w:rsidR="00E6313F" w:rsidRPr="00431A9D">
        <w:t xml:space="preserve"> avec un risque plus faible</w:t>
      </w:r>
      <w:r w:rsidR="00E6313F">
        <w:t>.</w:t>
      </w:r>
    </w:p>
    <w:p w14:paraId="1B68ABF2" w14:textId="467286B8" w:rsidR="008865BD" w:rsidRDefault="00366D68" w:rsidP="008865BD">
      <w:r>
        <w:t xml:space="preserve">En l’occurrence, le </w:t>
      </w:r>
      <w:r w:rsidR="00D2690A">
        <w:t>portefeuille avec le risque le plus faible est un portefeuille investi à 20</w:t>
      </w:r>
      <w:r w:rsidR="00707CEB">
        <w:t xml:space="preserve"> </w:t>
      </w:r>
      <w:r w:rsidR="00D2690A">
        <w:t xml:space="preserve">% dans le CAC40, </w:t>
      </w:r>
      <w:r w:rsidR="00A53DBD">
        <w:t>65</w:t>
      </w:r>
      <w:r w:rsidR="00707CEB">
        <w:t xml:space="preserve"> </w:t>
      </w:r>
      <w:r w:rsidR="00D2690A">
        <w:t>% dans le S&amp;P 500 et 10</w:t>
      </w:r>
      <w:r w:rsidR="00707CEB">
        <w:t xml:space="preserve"> </w:t>
      </w:r>
      <w:r w:rsidR="00D2690A">
        <w:t>% dans l’indice BOVESPA de Sao Paolo</w:t>
      </w:r>
      <w:r w:rsidR="00C36C0D">
        <w:t>.</w:t>
      </w:r>
      <w:r w:rsidR="001459FB" w:rsidRPr="001459FB">
        <w:t xml:space="preserve"> </w:t>
      </w:r>
      <w:r w:rsidR="001459FB">
        <w:t>Ainsi, un investisseur averse au risque aura intérêt à diversifier légèrement son portefeuille dans l’indice BOVESPA.</w:t>
      </w:r>
    </w:p>
    <w:p w14:paraId="4AAB288A" w14:textId="2C3581CA" w:rsidR="00CF640A" w:rsidRDefault="000A0995" w:rsidP="00CF640A">
      <w:pPr>
        <w:keepNext/>
        <w:jc w:val="center"/>
      </w:pPr>
      <w:r>
        <w:rPr>
          <w:noProof/>
        </w:rPr>
        <w:drawing>
          <wp:inline distT="0" distB="0" distL="0" distR="0" wp14:anchorId="1BC0FE9F" wp14:editId="55F4E43D">
            <wp:extent cx="4999367" cy="6959120"/>
            <wp:effectExtent l="0" t="0" r="17145" b="13335"/>
            <wp:docPr id="768435469" name="Graphique 1">
              <a:extLst xmlns:a="http://schemas.openxmlformats.org/drawingml/2006/main">
                <a:ext uri="{FF2B5EF4-FFF2-40B4-BE49-F238E27FC236}">
                  <a16:creationId xmlns:a16="http://schemas.microsoft.com/office/drawing/2014/main" id="{DFBD4E6A-7FD2-4648-A157-E0B6F57E9B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4CAB634" w14:textId="170DCDB9" w:rsidR="008865BD" w:rsidRDefault="00CF640A" w:rsidP="001459FB">
      <w:pPr>
        <w:pStyle w:val="Lgende"/>
        <w:jc w:val="center"/>
      </w:pPr>
      <w:bookmarkStart w:id="86" w:name="_Toc137883333"/>
      <w:bookmarkStart w:id="87" w:name="_Toc138605818"/>
      <w:r>
        <w:t xml:space="preserve">Figure </w:t>
      </w:r>
      <w:r w:rsidR="008F6EA4">
        <w:fldChar w:fldCharType="begin"/>
      </w:r>
      <w:r w:rsidR="008F6EA4">
        <w:instrText xml:space="preserve"> SEQ Figure \* ARABIC </w:instrText>
      </w:r>
      <w:r w:rsidR="008F6EA4">
        <w:fldChar w:fldCharType="separate"/>
      </w:r>
      <w:r w:rsidR="003F208F">
        <w:rPr>
          <w:noProof/>
        </w:rPr>
        <w:t>10</w:t>
      </w:r>
      <w:r w:rsidR="008F6EA4">
        <w:rPr>
          <w:noProof/>
        </w:rPr>
        <w:fldChar w:fldCharType="end"/>
      </w:r>
      <w:r>
        <w:t> : Graphique présentant la frontière de Markowitz pour un portefeuille, composé d’indices de pays développés, diversifié à travers l’indice HANG SENG (Hong Kong) sur la période 2012 - 2022</w:t>
      </w:r>
      <w:bookmarkEnd w:id="86"/>
      <w:bookmarkEnd w:id="87"/>
    </w:p>
    <w:p w14:paraId="2B6F08B1" w14:textId="20507642" w:rsidR="001459FB" w:rsidRDefault="006709DE" w:rsidP="001459FB">
      <w:r>
        <w:t>Comme c’était le cas pour le Brésil</w:t>
      </w:r>
      <w:r w:rsidR="001459FB">
        <w:t xml:space="preserve">, nous remarquons que la diversification permet de réduire le risque des portefeuilles. </w:t>
      </w:r>
      <w:r w:rsidR="00740FAC">
        <w:t>De ce fait</w:t>
      </w:r>
      <w:r w:rsidR="001459FB">
        <w:t xml:space="preserve">, les conclusions sont les mêmes que pour la diversification au Brésil. Toutefois, les possibilités de diversifications sont plus variées avec Hong Kong qu’avec le Brésil car nous remarquons que la courbe couvre davantage de surface </w:t>
      </w:r>
      <w:r w:rsidR="004F3CFB">
        <w:t>sur la partie gauche du</w:t>
      </w:r>
      <w:r w:rsidR="001459FB">
        <w:t xml:space="preserve"> graphique (les échelles restent les mêmes).</w:t>
      </w:r>
    </w:p>
    <w:p w14:paraId="4ADE8F15" w14:textId="77777777" w:rsidR="000F18C1" w:rsidRDefault="000F18C1" w:rsidP="008865BD"/>
    <w:p w14:paraId="2B011E23" w14:textId="26949007" w:rsidR="00CF640A" w:rsidRDefault="000A0995" w:rsidP="00CF640A">
      <w:pPr>
        <w:keepNext/>
        <w:jc w:val="center"/>
      </w:pPr>
      <w:r>
        <w:rPr>
          <w:noProof/>
        </w:rPr>
        <w:drawing>
          <wp:inline distT="0" distB="0" distL="0" distR="0" wp14:anchorId="2C661AF6" wp14:editId="0F45439A">
            <wp:extent cx="4999367" cy="6955970"/>
            <wp:effectExtent l="0" t="0" r="17145" b="16510"/>
            <wp:docPr id="833871874" name="Graphique 1">
              <a:extLst xmlns:a="http://schemas.openxmlformats.org/drawingml/2006/main">
                <a:ext uri="{FF2B5EF4-FFF2-40B4-BE49-F238E27FC236}">
                  <a16:creationId xmlns:a16="http://schemas.microsoft.com/office/drawing/2014/main" id="{C32F2EE4-C3DA-334A-BE63-805E045376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299C384" w14:textId="3316AC6B" w:rsidR="008865BD" w:rsidRDefault="00CF640A" w:rsidP="00273D57">
      <w:pPr>
        <w:pStyle w:val="Lgende"/>
        <w:jc w:val="center"/>
      </w:pPr>
      <w:bookmarkStart w:id="88" w:name="_Toc137883334"/>
      <w:bookmarkStart w:id="89" w:name="_Toc138605819"/>
      <w:r>
        <w:t xml:space="preserve">Figure </w:t>
      </w:r>
      <w:r w:rsidR="008F6EA4">
        <w:fldChar w:fldCharType="begin"/>
      </w:r>
      <w:r w:rsidR="008F6EA4">
        <w:instrText xml:space="preserve"> SEQ Figure \* ARABIC </w:instrText>
      </w:r>
      <w:r w:rsidR="008F6EA4">
        <w:fldChar w:fldCharType="separate"/>
      </w:r>
      <w:r w:rsidR="003F208F">
        <w:rPr>
          <w:noProof/>
        </w:rPr>
        <w:t>11</w:t>
      </w:r>
      <w:r w:rsidR="008F6EA4">
        <w:rPr>
          <w:noProof/>
        </w:rPr>
        <w:fldChar w:fldCharType="end"/>
      </w:r>
      <w:r>
        <w:t> : Graphique présentant la frontière de Markowitz pour un portefeuille, composé d’indices de pays développés, diversifié à travers l’indice BOMBAY (Inde) sur la période 2012 - 2022</w:t>
      </w:r>
      <w:bookmarkEnd w:id="88"/>
      <w:bookmarkEnd w:id="89"/>
    </w:p>
    <w:p w14:paraId="608E6094" w14:textId="126A9870" w:rsidR="00450B05" w:rsidRDefault="0063531B" w:rsidP="00FA7812">
      <w:r>
        <w:t>Concernant l’</w:t>
      </w:r>
      <w:r w:rsidR="00634782">
        <w:t>I</w:t>
      </w:r>
      <w:r>
        <w:t>nde, nous remarquons q</w:t>
      </w:r>
      <w:r w:rsidR="002E6B63">
        <w:t>u’en plus de réduire le risque, la diversification permet d’obtenir des portefeuilles avec de meilleurs rendements. Ainsi</w:t>
      </w:r>
      <w:r w:rsidR="00707CEB">
        <w:t xml:space="preserve">, </w:t>
      </w:r>
      <w:r w:rsidR="002E6B63">
        <w:t xml:space="preserve">un portefeuille investi à </w:t>
      </w:r>
      <w:r w:rsidR="0022134F">
        <w:t>5</w:t>
      </w:r>
      <w:r w:rsidR="00707CEB">
        <w:t xml:space="preserve"> </w:t>
      </w:r>
      <w:r w:rsidR="0022134F">
        <w:t>% dans le CAC40, 40</w:t>
      </w:r>
      <w:r w:rsidR="00707CEB">
        <w:t xml:space="preserve"> </w:t>
      </w:r>
      <w:r w:rsidR="0022134F">
        <w:t xml:space="preserve">% dans le S&amp;P 500 et </w:t>
      </w:r>
      <w:r w:rsidR="00E263D0">
        <w:t>55</w:t>
      </w:r>
      <w:r w:rsidR="00707CEB">
        <w:t xml:space="preserve"> </w:t>
      </w:r>
      <w:r w:rsidR="00E263D0">
        <w:t xml:space="preserve">% dans </w:t>
      </w:r>
      <w:r w:rsidR="00B36E9D">
        <w:t xml:space="preserve">la bourse </w:t>
      </w:r>
      <w:r w:rsidR="00E263D0">
        <w:t>de Bombay</w:t>
      </w:r>
      <w:r w:rsidR="000530E3">
        <w:t>, aura le même rendement qu’un portefeuille investi à 100</w:t>
      </w:r>
      <w:r w:rsidR="00707CEB">
        <w:t xml:space="preserve"> </w:t>
      </w:r>
      <w:r w:rsidR="000530E3">
        <w:t xml:space="preserve">% dans le S&amp;P 500, </w:t>
      </w:r>
      <w:r w:rsidR="009F7495">
        <w:t>tout en</w:t>
      </w:r>
      <w:r w:rsidR="000530E3">
        <w:t xml:space="preserve"> </w:t>
      </w:r>
      <w:r w:rsidR="005B066D">
        <w:t>bénéfici</w:t>
      </w:r>
      <w:r w:rsidR="009F7495">
        <w:t>ant</w:t>
      </w:r>
      <w:r w:rsidR="000530E3">
        <w:t xml:space="preserve"> d’un risque inférieur de 40 points de base.</w:t>
      </w:r>
    </w:p>
    <w:p w14:paraId="133A8FBA" w14:textId="77777777" w:rsidR="004B7AA6" w:rsidRDefault="004B7AA6" w:rsidP="00FA7812"/>
    <w:p w14:paraId="0CB7BE51" w14:textId="4B778637" w:rsidR="00CF640A" w:rsidRDefault="000A0995" w:rsidP="00CF640A">
      <w:pPr>
        <w:keepNext/>
        <w:jc w:val="center"/>
      </w:pPr>
      <w:r>
        <w:rPr>
          <w:noProof/>
        </w:rPr>
        <w:drawing>
          <wp:inline distT="0" distB="0" distL="0" distR="0" wp14:anchorId="4364D302" wp14:editId="0DFFC434">
            <wp:extent cx="4999367" cy="6955970"/>
            <wp:effectExtent l="0" t="0" r="10795" b="16510"/>
            <wp:docPr id="1509874210" name="Graphique 1">
              <a:extLst xmlns:a="http://schemas.openxmlformats.org/drawingml/2006/main">
                <a:ext uri="{FF2B5EF4-FFF2-40B4-BE49-F238E27FC236}">
                  <a16:creationId xmlns:a16="http://schemas.microsoft.com/office/drawing/2014/main" id="{C6C091A8-7BFE-5847-9F63-9802D9E138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79DC455" w14:textId="3A9816D3" w:rsidR="004B7AA6" w:rsidRDefault="00CF640A" w:rsidP="00CF640A">
      <w:pPr>
        <w:pStyle w:val="Lgende"/>
        <w:jc w:val="center"/>
      </w:pPr>
      <w:bookmarkStart w:id="90" w:name="_Toc137883335"/>
      <w:bookmarkStart w:id="91" w:name="_Toc138605820"/>
      <w:r>
        <w:t xml:space="preserve">Figure </w:t>
      </w:r>
      <w:r w:rsidR="008F6EA4">
        <w:fldChar w:fldCharType="begin"/>
      </w:r>
      <w:r w:rsidR="008F6EA4">
        <w:instrText xml:space="preserve"> SEQ Figure \* ARABIC </w:instrText>
      </w:r>
      <w:r w:rsidR="008F6EA4">
        <w:fldChar w:fldCharType="separate"/>
      </w:r>
      <w:r w:rsidR="003F208F">
        <w:rPr>
          <w:noProof/>
        </w:rPr>
        <w:t>12</w:t>
      </w:r>
      <w:r w:rsidR="008F6EA4">
        <w:rPr>
          <w:noProof/>
        </w:rPr>
        <w:fldChar w:fldCharType="end"/>
      </w:r>
      <w:r>
        <w:t xml:space="preserve"> : Graphique présentant la frontière de Markowitz pour un portefeuille, composé d’indices de pays développés, diversifié à travers l’indice </w:t>
      </w:r>
      <w:r w:rsidR="000A61D9">
        <w:t>Taïwan Weighted</w:t>
      </w:r>
      <w:r>
        <w:t xml:space="preserve"> (Taïwan) sur la période 2012 - 2022</w:t>
      </w:r>
      <w:bookmarkEnd w:id="90"/>
      <w:bookmarkEnd w:id="91"/>
    </w:p>
    <w:p w14:paraId="41B95930" w14:textId="77777777" w:rsidR="004B7AA6" w:rsidRDefault="004B7AA6" w:rsidP="00FD2630">
      <w:pPr>
        <w:jc w:val="left"/>
      </w:pPr>
    </w:p>
    <w:p w14:paraId="178C1E8D" w14:textId="45365F84" w:rsidR="00FD2630" w:rsidRDefault="00FD2630" w:rsidP="0065289F">
      <w:r>
        <w:t>En se référant à la figure 1</w:t>
      </w:r>
      <w:r w:rsidR="00634782">
        <w:t>2</w:t>
      </w:r>
      <w:r>
        <w:t xml:space="preserve">, nous pouvons constater que diversifier </w:t>
      </w:r>
      <w:r w:rsidR="0065289F">
        <w:t xml:space="preserve">un portefeuille (initialement composé d’actifs de pays développés) </w:t>
      </w:r>
      <w:r w:rsidR="006D72DA">
        <w:t xml:space="preserve">à travers l’indice Taïwan </w:t>
      </w:r>
      <w:r w:rsidR="007920AD">
        <w:t>Weighted permet</w:t>
      </w:r>
      <w:r w:rsidR="006D72DA">
        <w:t xml:space="preserve"> de </w:t>
      </w:r>
      <w:r w:rsidR="0065289F">
        <w:t>réduire le risque de ce dernier. Puisque pour une composition : 5</w:t>
      </w:r>
      <w:r w:rsidR="00707CEB">
        <w:t xml:space="preserve"> </w:t>
      </w:r>
      <w:r w:rsidR="0065289F">
        <w:t>% CAC40, 40</w:t>
      </w:r>
      <w:r w:rsidR="00707CEB">
        <w:t xml:space="preserve"> </w:t>
      </w:r>
      <w:r w:rsidR="0065289F">
        <w:t>% S&amp;P 500 et 55</w:t>
      </w:r>
      <w:r w:rsidR="00707CEB">
        <w:t xml:space="preserve"> </w:t>
      </w:r>
      <w:r w:rsidR="0065289F">
        <w:t>% Taïwan, le</w:t>
      </w:r>
      <w:r w:rsidR="004574D5">
        <w:t xml:space="preserve"> risque est de 1,7</w:t>
      </w:r>
      <w:r w:rsidR="00707CEB">
        <w:t xml:space="preserve"> </w:t>
      </w:r>
      <w:r w:rsidR="004574D5">
        <w:t xml:space="preserve">% pour un rendement </w:t>
      </w:r>
      <w:r w:rsidR="00656712">
        <w:t>hebdomadaire</w:t>
      </w:r>
      <w:r w:rsidR="004574D5">
        <w:t xml:space="preserve"> moyen de 0,155</w:t>
      </w:r>
      <w:r w:rsidR="00707CEB">
        <w:t xml:space="preserve"> </w:t>
      </w:r>
      <w:r w:rsidR="004574D5">
        <w:t>%</w:t>
      </w:r>
      <w:r w:rsidR="00656712">
        <w:t xml:space="preserve">. Ce qui </w:t>
      </w:r>
      <w:r w:rsidR="00A16C76">
        <w:t>correspond</w:t>
      </w:r>
      <w:r w:rsidR="00656712">
        <w:t xml:space="preserve"> au rendement obtenu avec un portefeuille composé de 80</w:t>
      </w:r>
      <w:r w:rsidR="00707CEB">
        <w:t xml:space="preserve"> </w:t>
      </w:r>
      <w:r w:rsidR="00656712">
        <w:t>% S&amp;P 500 et 20</w:t>
      </w:r>
      <w:r w:rsidR="00707CEB">
        <w:t xml:space="preserve"> </w:t>
      </w:r>
      <w:r w:rsidR="00656712">
        <w:t xml:space="preserve">% CAC40, </w:t>
      </w:r>
      <w:r w:rsidR="00AB6E92">
        <w:t>`</w:t>
      </w:r>
      <w:r w:rsidR="00656712">
        <w:t>qui quant à lui aurait un risque de 2</w:t>
      </w:r>
      <w:r w:rsidR="00707CEB">
        <w:t xml:space="preserve"> </w:t>
      </w:r>
      <w:r w:rsidR="00656712">
        <w:t>% soit 30 points de base de différence.</w:t>
      </w:r>
    </w:p>
    <w:p w14:paraId="279F8FE2" w14:textId="77777777" w:rsidR="000A61D9" w:rsidRDefault="004B7AA6" w:rsidP="000A61D9">
      <w:pPr>
        <w:keepNext/>
        <w:jc w:val="center"/>
      </w:pPr>
      <w:r>
        <w:rPr>
          <w:noProof/>
        </w:rPr>
        <w:drawing>
          <wp:inline distT="0" distB="0" distL="0" distR="0" wp14:anchorId="7C529FC0" wp14:editId="4E0817FD">
            <wp:extent cx="4990145" cy="6955970"/>
            <wp:effectExtent l="0" t="0" r="13970" b="16510"/>
            <wp:docPr id="130060065" name="Graphique 1">
              <a:extLst xmlns:a="http://schemas.openxmlformats.org/drawingml/2006/main">
                <a:ext uri="{FF2B5EF4-FFF2-40B4-BE49-F238E27FC236}">
                  <a16:creationId xmlns:a16="http://schemas.microsoft.com/office/drawing/2014/main" id="{72BE091D-81BC-2942-AFFA-48FE55244F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354546E" w14:textId="6FF945F3" w:rsidR="004B7AA6" w:rsidRDefault="000A61D9" w:rsidP="000A61D9">
      <w:pPr>
        <w:pStyle w:val="Lgende"/>
        <w:jc w:val="center"/>
      </w:pPr>
      <w:bookmarkStart w:id="92" w:name="_Toc137883336"/>
      <w:bookmarkStart w:id="93" w:name="_Toc138605821"/>
      <w:r>
        <w:t xml:space="preserve">Figure </w:t>
      </w:r>
      <w:r w:rsidR="008F6EA4">
        <w:fldChar w:fldCharType="begin"/>
      </w:r>
      <w:r w:rsidR="008F6EA4">
        <w:instrText xml:space="preserve"> SEQ Figure \* ARABIC </w:instrText>
      </w:r>
      <w:r w:rsidR="008F6EA4">
        <w:fldChar w:fldCharType="separate"/>
      </w:r>
      <w:r w:rsidR="003F208F">
        <w:rPr>
          <w:noProof/>
        </w:rPr>
        <w:t>13</w:t>
      </w:r>
      <w:r w:rsidR="008F6EA4">
        <w:rPr>
          <w:noProof/>
        </w:rPr>
        <w:fldChar w:fldCharType="end"/>
      </w:r>
      <w:r>
        <w:t xml:space="preserve"> : </w:t>
      </w:r>
      <w:bookmarkStart w:id="94" w:name="OLE_LINK1"/>
      <w:r>
        <w:t xml:space="preserve">Graphique présentant la frontière de Markowitz pour un portefeuille, composé d’indices de pays développés, diversifié à travers l’indice </w:t>
      </w:r>
      <w:r w:rsidR="00B711EE">
        <w:t>Shanghai Composite</w:t>
      </w:r>
      <w:r>
        <w:t xml:space="preserve"> (</w:t>
      </w:r>
      <w:r w:rsidR="00B711EE">
        <w:t>Shanghai</w:t>
      </w:r>
      <w:r>
        <w:t>) sur la période 2012 - 2022</w:t>
      </w:r>
      <w:bookmarkEnd w:id="92"/>
      <w:bookmarkEnd w:id="93"/>
      <w:bookmarkEnd w:id="94"/>
    </w:p>
    <w:p w14:paraId="4E9FA390" w14:textId="77777777" w:rsidR="00A17E0B" w:rsidRDefault="00A17E0B" w:rsidP="00FA7812"/>
    <w:p w14:paraId="2FC8939D" w14:textId="6F2F0BC9" w:rsidR="00634782" w:rsidRDefault="004A3685" w:rsidP="00634782">
      <w:bookmarkStart w:id="95" w:name="_Toc136278124"/>
      <w:r>
        <w:t>Enfin, concernant</w:t>
      </w:r>
      <w:r w:rsidR="00634782">
        <w:t xml:space="preserve"> </w:t>
      </w:r>
      <w:r>
        <w:t xml:space="preserve">l’intégration de </w:t>
      </w:r>
      <w:r w:rsidR="00634782">
        <w:t xml:space="preserve">l’indice </w:t>
      </w:r>
      <w:r>
        <w:t>Shanghai Composite dans un portefeuille composé d’investissement dans des marchés développés, on observe également une diminution du risque correct, avec le portefeuille le moins risqué ayant une composition se divisant en 10</w:t>
      </w:r>
      <w:r w:rsidR="00707CEB">
        <w:t xml:space="preserve"> </w:t>
      </w:r>
      <w:r>
        <w:t>% CAC40, 50</w:t>
      </w:r>
      <w:r w:rsidR="00707CEB">
        <w:t xml:space="preserve"> </w:t>
      </w:r>
      <w:r>
        <w:t>% S&amp;P500 et 40</w:t>
      </w:r>
      <w:r w:rsidR="00707CEB">
        <w:t xml:space="preserve"> </w:t>
      </w:r>
      <w:r>
        <w:t xml:space="preserve">% de Shanghai Composite. Cependant, cette diminution se </w:t>
      </w:r>
      <w:r w:rsidR="00E96F75">
        <w:t>fait au</w:t>
      </w:r>
      <w:r>
        <w:t xml:space="preserve"> détriment d’une diminution remarquable de la rentabilité du portefeuille.  </w:t>
      </w:r>
    </w:p>
    <w:p w14:paraId="4F358644" w14:textId="77777777" w:rsidR="000A0995" w:rsidRDefault="000A0995">
      <w:pPr>
        <w:jc w:val="left"/>
        <w:rPr>
          <w:rFonts w:asciiTheme="majorHAnsi" w:eastAsiaTheme="majorEastAsia" w:hAnsiTheme="majorHAnsi" w:cs="Times New Roman (Titres CS)"/>
          <w:smallCaps/>
          <w:color w:val="000000" w:themeColor="text1"/>
        </w:rPr>
      </w:pPr>
      <w:r>
        <w:br w:type="page"/>
      </w:r>
    </w:p>
    <w:p w14:paraId="65426AAA" w14:textId="53E33A04" w:rsidR="00B41E31" w:rsidRPr="00BE64EC" w:rsidRDefault="00B41E31" w:rsidP="00BE64EC">
      <w:pPr>
        <w:pStyle w:val="Titre3"/>
      </w:pPr>
      <w:bookmarkStart w:id="96" w:name="_Toc137840852"/>
      <w:bookmarkStart w:id="97" w:name="_Toc138668659"/>
      <w:r w:rsidRPr="00BE64EC">
        <w:t>Exchange Traded Fund</w:t>
      </w:r>
      <w:r w:rsidR="00BE4105" w:rsidRPr="00BE64EC">
        <w:t xml:space="preserve"> et indice de </w:t>
      </w:r>
      <w:bookmarkEnd w:id="95"/>
      <w:r w:rsidR="00BE4105" w:rsidRPr="00BE64EC">
        <w:t>performance</w:t>
      </w:r>
      <w:bookmarkEnd w:id="96"/>
      <w:bookmarkEnd w:id="97"/>
    </w:p>
    <w:p w14:paraId="5D68251B" w14:textId="77777777" w:rsidR="00996A71" w:rsidRPr="00CB3A61" w:rsidRDefault="00996A71" w:rsidP="00F06674">
      <w:pPr>
        <w:rPr>
          <w:lang w:val="en-US"/>
        </w:rPr>
      </w:pPr>
    </w:p>
    <w:p w14:paraId="27C1C621" w14:textId="77777777" w:rsidR="00446457" w:rsidRDefault="00996A71" w:rsidP="00996A71">
      <w:r>
        <w:t xml:space="preserve">Au cours de nos expérimentations, nous nous rendons compte qu’il est pratiquement compliqué d’investir directement dans un indice d’un pays émergent. </w:t>
      </w:r>
    </w:p>
    <w:p w14:paraId="10E4BC0F" w14:textId="77777777" w:rsidR="00446457" w:rsidRDefault="00446457" w:rsidP="00996A71"/>
    <w:p w14:paraId="1A91B321" w14:textId="2F25913D" w:rsidR="00AA7DB8" w:rsidRDefault="0082231C" w:rsidP="00466C13">
      <w:r>
        <w:t xml:space="preserve">Voilà l’intérêt des </w:t>
      </w:r>
      <w:r w:rsidR="00CF7FF4">
        <w:t>ExchangeTradedFund (ETF)</w:t>
      </w:r>
      <w:r w:rsidR="003846A6">
        <w:rPr>
          <w:rStyle w:val="Appelnotedebasdep"/>
        </w:rPr>
        <w:footnoteReference w:id="4"/>
      </w:r>
      <w:r w:rsidR="001B1084">
        <w:t>.</w:t>
      </w:r>
      <w:r w:rsidR="003846A6">
        <w:t xml:space="preserve"> </w:t>
      </w:r>
      <w:r w:rsidR="00060FCA">
        <w:t>Il existe de nombreux ETF permettant d</w:t>
      </w:r>
      <w:r w:rsidR="00A12B04">
        <w:t xml:space="preserve">’investir sur </w:t>
      </w:r>
      <w:r w:rsidR="00060FCA">
        <w:t>la</w:t>
      </w:r>
      <w:r w:rsidR="000A1A51">
        <w:t xml:space="preserve"> performance</w:t>
      </w:r>
      <w:r w:rsidR="003D262A">
        <w:t xml:space="preserve"> des indices</w:t>
      </w:r>
      <w:r w:rsidR="000A1A51">
        <w:t xml:space="preserve"> </w:t>
      </w:r>
      <w:r w:rsidR="005B722D">
        <w:t>fourni</w:t>
      </w:r>
      <w:r w:rsidR="003D262A">
        <w:t>s</w:t>
      </w:r>
      <w:r w:rsidR="005B722D">
        <w:t xml:space="preserve"> par MSCI</w:t>
      </w:r>
      <w:r w:rsidR="000C75A2">
        <w:rPr>
          <w:rStyle w:val="Appelnotedebasdep"/>
        </w:rPr>
        <w:footnoteReference w:id="5"/>
      </w:r>
      <w:r w:rsidR="00AE24A4">
        <w:t xml:space="preserve"> ce qui facilite l’investissement dans la performance des pays émergents. </w:t>
      </w:r>
      <w:r w:rsidR="00AA7DB8">
        <w:t xml:space="preserve">Nous </w:t>
      </w:r>
      <w:r w:rsidR="00AA7DB8" w:rsidRPr="00CB6FF6">
        <w:t xml:space="preserve">avons </w:t>
      </w:r>
      <w:r w:rsidR="005B722D">
        <w:t xml:space="preserve">donc </w:t>
      </w:r>
      <w:r w:rsidR="003337B4">
        <w:t>décidé</w:t>
      </w:r>
      <w:r w:rsidR="00AA7DB8" w:rsidRPr="00CB6FF6">
        <w:t xml:space="preserve"> </w:t>
      </w:r>
      <w:r w:rsidR="00AA7DB8">
        <w:t xml:space="preserve">de suivre </w:t>
      </w:r>
      <w:r w:rsidR="005B722D">
        <w:t>la performance de</w:t>
      </w:r>
      <w:r w:rsidR="00AC419F">
        <w:t xml:space="preserve"> l’indice</w:t>
      </w:r>
      <w:r w:rsidR="00AA7DB8" w:rsidRPr="00AD2257">
        <w:t xml:space="preserve"> MSCI Emerging</w:t>
      </w:r>
      <w:r w:rsidR="00F703D9" w:rsidRPr="00AD2257">
        <w:t xml:space="preserve"> Markets</w:t>
      </w:r>
      <w:r w:rsidR="00AE24A4">
        <w:t xml:space="preserve"> afin de comparer le potentiel de diversification de portefeuille qu’il peut offrir.</w:t>
      </w:r>
    </w:p>
    <w:p w14:paraId="0BA5EAFB" w14:textId="77777777" w:rsidR="00AA7DB8" w:rsidRDefault="00AA7DB8" w:rsidP="00F06674"/>
    <w:p w14:paraId="07094408" w14:textId="1C0966CD" w:rsidR="00F06674" w:rsidRDefault="00F06674" w:rsidP="00F06674">
      <w:r w:rsidRPr="00CB6FF6">
        <w:t xml:space="preserve">Cependant, </w:t>
      </w:r>
      <w:r w:rsidR="00797A52">
        <w:t>il est important de noter que</w:t>
      </w:r>
      <w:r w:rsidRPr="00CB6FF6">
        <w:t xml:space="preserve"> </w:t>
      </w:r>
      <w:r w:rsidR="00AC419F">
        <w:t>la composition de l’indice est</w:t>
      </w:r>
      <w:r w:rsidRPr="00CB6FF6">
        <w:t xml:space="preserve"> sujet</w:t>
      </w:r>
      <w:r w:rsidR="00707CEB">
        <w:t>te</w:t>
      </w:r>
      <w:r w:rsidRPr="00CB6FF6">
        <w:t xml:space="preserve"> à des changements au fil des an</w:t>
      </w:r>
      <w:r>
        <w:t xml:space="preserve">nées (voir l’évolution de la composition </w:t>
      </w:r>
      <w:r w:rsidR="00C26331">
        <w:t>de l’indice</w:t>
      </w:r>
      <w:r>
        <w:t xml:space="preserve"> MSCI </w:t>
      </w:r>
      <w:r w:rsidRPr="00AC419F">
        <w:t>Emerging Markets</w:t>
      </w:r>
      <w:r>
        <w:t xml:space="preserve"> ci-dessous)</w:t>
      </w:r>
      <w:r w:rsidR="00797A52">
        <w:t>.</w:t>
      </w:r>
    </w:p>
    <w:p w14:paraId="34A79CCB" w14:textId="77777777" w:rsidR="004A141D" w:rsidRDefault="004A141D" w:rsidP="00F06674"/>
    <w:p w14:paraId="5BBA28E2" w14:textId="77777777" w:rsidR="004A141D" w:rsidRDefault="004A141D" w:rsidP="00F06674"/>
    <w:p w14:paraId="3A9F88B6" w14:textId="77777777" w:rsidR="004A141D" w:rsidRDefault="004A141D" w:rsidP="00F06674"/>
    <w:p w14:paraId="31315465" w14:textId="77777777" w:rsidR="004A141D" w:rsidRDefault="004A141D" w:rsidP="00F06674"/>
    <w:p w14:paraId="53670816" w14:textId="77777777" w:rsidR="004A141D" w:rsidRDefault="004A141D" w:rsidP="00F06674"/>
    <w:p w14:paraId="59839F7E" w14:textId="77777777" w:rsidR="004A141D" w:rsidRDefault="004A141D" w:rsidP="00F06674"/>
    <w:p w14:paraId="402E09F5" w14:textId="77777777" w:rsidR="004A141D" w:rsidRDefault="004A141D" w:rsidP="00F06674"/>
    <w:p w14:paraId="0983A3FA" w14:textId="77777777" w:rsidR="00F06674" w:rsidRPr="00CB6FF6" w:rsidRDefault="00F06674" w:rsidP="00F06674"/>
    <w:p w14:paraId="2336DC88" w14:textId="77777777" w:rsidR="007E4BA8" w:rsidRDefault="00F06674" w:rsidP="007E4BA8">
      <w:pPr>
        <w:keepNext/>
      </w:pPr>
      <w:r w:rsidRPr="00CB6FF6">
        <w:rPr>
          <w:noProof/>
        </w:rPr>
        <w:drawing>
          <wp:inline distT="0" distB="0" distL="0" distR="0" wp14:anchorId="5349E978" wp14:editId="558E75F0">
            <wp:extent cx="5760720" cy="2073910"/>
            <wp:effectExtent l="0" t="0" r="5080" b="0"/>
            <wp:docPr id="1638356242" name="Graphique 1638356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56242" name="Graphique 1638356242"/>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60720" cy="2073910"/>
                    </a:xfrm>
                    <a:prstGeom prst="rect">
                      <a:avLst/>
                    </a:prstGeom>
                  </pic:spPr>
                </pic:pic>
              </a:graphicData>
            </a:graphic>
          </wp:inline>
        </w:drawing>
      </w:r>
    </w:p>
    <w:p w14:paraId="1A3662B9" w14:textId="68DEA68A" w:rsidR="00F06674" w:rsidRPr="00CB6FF6" w:rsidRDefault="007E4BA8" w:rsidP="007E4BA8">
      <w:pPr>
        <w:pStyle w:val="Lgende"/>
      </w:pPr>
      <w:bookmarkStart w:id="98" w:name="_Toc137883337"/>
      <w:bookmarkStart w:id="99" w:name="_Toc138605822"/>
      <w:r>
        <w:t xml:space="preserve">Figure </w:t>
      </w:r>
      <w:r>
        <w:fldChar w:fldCharType="begin"/>
      </w:r>
      <w:r>
        <w:instrText>SEQ Figure \* ARABIC</w:instrText>
      </w:r>
      <w:r>
        <w:fldChar w:fldCharType="separate"/>
      </w:r>
      <w:r w:rsidR="003F208F">
        <w:rPr>
          <w:noProof/>
        </w:rPr>
        <w:t>14</w:t>
      </w:r>
      <w:r>
        <w:fldChar w:fldCharType="end"/>
      </w:r>
      <w:r>
        <w:t xml:space="preserve"> : </w:t>
      </w:r>
      <w:r w:rsidRPr="007E4BA8">
        <w:t>Évolution de la composition de l’indice MSCI Emerging Markets de 1989 à 2022 (Emerging Markets Indexes)</w:t>
      </w:r>
      <w:bookmarkEnd w:id="98"/>
      <w:bookmarkEnd w:id="99"/>
    </w:p>
    <w:p w14:paraId="32411D2E" w14:textId="77777777" w:rsidR="00F06674" w:rsidRDefault="00F06674" w:rsidP="00B41E31"/>
    <w:p w14:paraId="70C3E937" w14:textId="6E1B1E80" w:rsidR="00B711EE" w:rsidRDefault="000A0995" w:rsidP="00B711EE">
      <w:pPr>
        <w:keepNext/>
        <w:jc w:val="center"/>
      </w:pPr>
      <w:r>
        <w:rPr>
          <w:noProof/>
        </w:rPr>
        <w:drawing>
          <wp:inline distT="0" distB="0" distL="0" distR="0" wp14:anchorId="42A81907" wp14:editId="45D4FF5A">
            <wp:extent cx="4994867" cy="6955970"/>
            <wp:effectExtent l="0" t="0" r="9525" b="16510"/>
            <wp:docPr id="382989348" name="Graphique 1">
              <a:extLst xmlns:a="http://schemas.openxmlformats.org/drawingml/2006/main">
                <a:ext uri="{FF2B5EF4-FFF2-40B4-BE49-F238E27FC236}">
                  <a16:creationId xmlns:a16="http://schemas.microsoft.com/office/drawing/2014/main" id="{E140D2F9-F21C-7346-9C4C-99EDFC2130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7249F19" w14:textId="5D86CDAA" w:rsidR="007E4BA8" w:rsidRDefault="00B711EE" w:rsidP="00B711EE">
      <w:pPr>
        <w:pStyle w:val="Lgende"/>
        <w:jc w:val="center"/>
      </w:pPr>
      <w:bookmarkStart w:id="100" w:name="_Toc137883338"/>
      <w:bookmarkStart w:id="101" w:name="_Toc138605823"/>
      <w:r>
        <w:t xml:space="preserve">Figure </w:t>
      </w:r>
      <w:r w:rsidR="008F6EA4">
        <w:fldChar w:fldCharType="begin"/>
      </w:r>
      <w:r w:rsidR="008F6EA4">
        <w:instrText xml:space="preserve"> SEQ Figure \* ARABIC </w:instrText>
      </w:r>
      <w:r w:rsidR="008F6EA4">
        <w:fldChar w:fldCharType="separate"/>
      </w:r>
      <w:r w:rsidR="003F208F">
        <w:rPr>
          <w:noProof/>
        </w:rPr>
        <w:t>15</w:t>
      </w:r>
      <w:r w:rsidR="008F6EA4">
        <w:rPr>
          <w:noProof/>
        </w:rPr>
        <w:fldChar w:fldCharType="end"/>
      </w:r>
      <w:r>
        <w:t> : Graphique présentant la frontière de Markowitz pour un portefeuille, composé d’indices de pays développés, diversifié à travers MSCI Emerging Markets (Indicateur de performance) sur la période 2012 - 2022</w:t>
      </w:r>
      <w:bookmarkEnd w:id="100"/>
      <w:bookmarkEnd w:id="101"/>
    </w:p>
    <w:p w14:paraId="1AB54015" w14:textId="77777777" w:rsidR="0000312F" w:rsidRDefault="0000312F">
      <w:pPr>
        <w:jc w:val="left"/>
      </w:pPr>
    </w:p>
    <w:p w14:paraId="4BE76704" w14:textId="67DB2AE0" w:rsidR="00147BD7" w:rsidRDefault="0000312F" w:rsidP="00AD47C0">
      <w:r>
        <w:t xml:space="preserve">D’après ce graphique, </w:t>
      </w:r>
      <w:r w:rsidR="00182E00">
        <w:t xml:space="preserve">et </w:t>
      </w:r>
      <w:r w:rsidR="00B00260">
        <w:t xml:space="preserve">d’un point de vue purement empirique, </w:t>
      </w:r>
      <w:r>
        <w:t xml:space="preserve">il semble tout aussi pertinent d’investir dans un ETF que dans l’indice en lui-même. En effet, nous remarquons que la diversification à travers l’ETF MSCI Emerging Markets permet de réduire le risque </w:t>
      </w:r>
      <w:r w:rsidR="00796D58">
        <w:t>du portefeuille.</w:t>
      </w:r>
      <w:r w:rsidR="007C5096" w:rsidRPr="007C5096">
        <w:t xml:space="preserve"> </w:t>
      </w:r>
      <w:r w:rsidR="007C5096" w:rsidRPr="00333314">
        <w:t>En effet, pour un même rendement, lorsque l’on diversifie le portefeuille avec la performance de l’indice MSCI Emerging Markets, nous pouvons réduire le risque de 100 points de base</w:t>
      </w:r>
      <w:r w:rsidR="007C5096">
        <w:t xml:space="preserve"> (10</w:t>
      </w:r>
      <w:r w:rsidR="00707CEB">
        <w:t xml:space="preserve"> </w:t>
      </w:r>
      <w:r w:rsidR="007C5096">
        <w:t>% CAC40, 50</w:t>
      </w:r>
      <w:r w:rsidR="00707CEB">
        <w:t xml:space="preserve"> </w:t>
      </w:r>
      <w:r w:rsidR="007C5096">
        <w:t>% S&amp;P500 et 40</w:t>
      </w:r>
      <w:r w:rsidR="00707CEB">
        <w:t xml:space="preserve"> </w:t>
      </w:r>
      <w:r w:rsidR="007C5096">
        <w:t>% MSCI Emerging Markets vs 100</w:t>
      </w:r>
      <w:r w:rsidR="00707CEB">
        <w:t xml:space="preserve"> </w:t>
      </w:r>
      <w:r w:rsidR="007C5096">
        <w:t>% CAC40).</w:t>
      </w:r>
      <w:r w:rsidR="0036142C">
        <w:br w:type="page"/>
      </w:r>
    </w:p>
    <w:p w14:paraId="479CAFC8" w14:textId="3146B549" w:rsidR="008F7DD2" w:rsidRDefault="0033043D">
      <w:pPr>
        <w:pStyle w:val="Titre3"/>
      </w:pPr>
      <w:bookmarkStart w:id="102" w:name="_Toc138668660"/>
      <w:r>
        <w:t>Interprétation</w:t>
      </w:r>
      <w:r w:rsidR="00510050">
        <w:t xml:space="preserve"> des résultats</w:t>
      </w:r>
      <w:r w:rsidR="0042107F">
        <w:t xml:space="preserve"> relatifs à </w:t>
      </w:r>
      <w:r w:rsidR="00BD28FB">
        <w:t>l’étude géographique</w:t>
      </w:r>
      <w:bookmarkEnd w:id="102"/>
    </w:p>
    <w:p w14:paraId="777E1B18" w14:textId="77777777" w:rsidR="0033043D" w:rsidRPr="0033043D" w:rsidRDefault="0033043D" w:rsidP="0033043D"/>
    <w:p w14:paraId="4EEBCE97" w14:textId="582193C3" w:rsidR="00A248F1" w:rsidRDefault="00AD47C0" w:rsidP="00333314">
      <w:r w:rsidRPr="00333314">
        <w:t xml:space="preserve">En comparant </w:t>
      </w:r>
      <w:r w:rsidR="000A7E1A">
        <w:t xml:space="preserve">les </w:t>
      </w:r>
      <w:r w:rsidR="00E64119">
        <w:t>précédents</w:t>
      </w:r>
      <w:r w:rsidR="000A7E1A">
        <w:t xml:space="preserve"> graphiques concentrés sur les indices propres à certains pays</w:t>
      </w:r>
      <w:r w:rsidRPr="00333314">
        <w:t>,</w:t>
      </w:r>
      <w:r w:rsidR="00A248F1">
        <w:t xml:space="preserve"> nous remarquons </w:t>
      </w:r>
      <w:r w:rsidR="005E35E7">
        <w:t>que la</w:t>
      </w:r>
      <w:r w:rsidR="00A248F1">
        <w:t xml:space="preserve"> diversification de portefeuille à travers l’investissement dans les pays </w:t>
      </w:r>
      <w:r w:rsidR="005E35E7">
        <w:t>émergents</w:t>
      </w:r>
      <w:r w:rsidR="00A248F1">
        <w:t xml:space="preserve"> permet </w:t>
      </w:r>
      <w:r w:rsidR="00ED56B7">
        <w:t xml:space="preserve">globalement </w:t>
      </w:r>
      <w:r w:rsidR="00A248F1">
        <w:t>de réduire le risque des portefeuilles</w:t>
      </w:r>
      <w:r w:rsidR="005E35E7">
        <w:t xml:space="preserve"> initialement composés d’indice de pays développés.</w:t>
      </w:r>
    </w:p>
    <w:p w14:paraId="64F889D8" w14:textId="77777777" w:rsidR="005E35E7" w:rsidRDefault="005E35E7" w:rsidP="00333314"/>
    <w:p w14:paraId="1D66BA7F" w14:textId="1AA524F6" w:rsidR="000E1C21" w:rsidRDefault="005E35E7" w:rsidP="00333314">
      <w:r>
        <w:t>M</w:t>
      </w:r>
      <w:r w:rsidR="00C60248" w:rsidRPr="00333314">
        <w:t>algré un</w:t>
      </w:r>
      <w:r w:rsidR="00330F89" w:rsidRPr="00333314">
        <w:t xml:space="preserve"> avantage moins flagrant,</w:t>
      </w:r>
      <w:r w:rsidR="00AD47C0" w:rsidRPr="00333314">
        <w:t xml:space="preserve"> nous pouvons noter qu’investir</w:t>
      </w:r>
      <w:r w:rsidR="006B3767" w:rsidRPr="00333314">
        <w:t xml:space="preserve"> dans un fond comme MSCI Emerging Markets offre </w:t>
      </w:r>
      <w:r w:rsidR="00983202">
        <w:t>des</w:t>
      </w:r>
      <w:r w:rsidR="006B3767" w:rsidRPr="00333314">
        <w:t xml:space="preserve"> bénéfices</w:t>
      </w:r>
      <w:r w:rsidR="00983202">
        <w:t xml:space="preserve"> semblables</w:t>
      </w:r>
      <w:r w:rsidR="006B3767" w:rsidRPr="00333314">
        <w:t xml:space="preserve"> </w:t>
      </w:r>
      <w:r w:rsidR="00983202">
        <w:t>à</w:t>
      </w:r>
      <w:r w:rsidR="006B3767" w:rsidRPr="00333314">
        <w:t xml:space="preserve"> l’investissement dans l’indice d’un pays émergent spécifique</w:t>
      </w:r>
      <w:r w:rsidR="002F0B7A" w:rsidRPr="00333314">
        <w:t>.</w:t>
      </w:r>
      <w:r w:rsidR="00330F89">
        <w:t xml:space="preserve"> </w:t>
      </w:r>
      <w:r w:rsidR="00542695">
        <w:t xml:space="preserve"> </w:t>
      </w:r>
    </w:p>
    <w:p w14:paraId="60727A2B" w14:textId="77777777" w:rsidR="000E1C21" w:rsidRDefault="000E1C21">
      <w:pPr>
        <w:jc w:val="left"/>
      </w:pPr>
    </w:p>
    <w:p w14:paraId="14BA6C93" w14:textId="77777777" w:rsidR="000E1C21" w:rsidRDefault="000E1C21">
      <w:pPr>
        <w:jc w:val="left"/>
      </w:pPr>
    </w:p>
    <w:p w14:paraId="517C5CAF" w14:textId="3AFE3158" w:rsidR="00BE229E" w:rsidRDefault="00560064" w:rsidP="00DA3F35">
      <w:pPr>
        <w:jc w:val="left"/>
      </w:pPr>
      <w:r>
        <w:br w:type="page"/>
      </w:r>
    </w:p>
    <w:p w14:paraId="43B34E0B" w14:textId="77777777" w:rsidR="0010477E" w:rsidRDefault="0010477E" w:rsidP="0031112B"/>
    <w:p w14:paraId="721DEAE5" w14:textId="66671574" w:rsidR="00E8717B" w:rsidRDefault="00E8717B">
      <w:pPr>
        <w:pStyle w:val="Titre2"/>
      </w:pPr>
      <w:bookmarkStart w:id="103" w:name="_Toc137840853"/>
      <w:bookmarkStart w:id="104" w:name="_Toc138668661"/>
      <w:r w:rsidRPr="008442C6">
        <w:t>Analyse diachronique</w:t>
      </w:r>
      <w:r w:rsidR="00D312A0">
        <w:t xml:space="preserve"> </w:t>
      </w:r>
      <w:r w:rsidR="00D312A0" w:rsidRPr="008442C6">
        <w:t xml:space="preserve">de l'intérêt pour la diversification </w:t>
      </w:r>
      <w:r w:rsidR="00D312A0">
        <w:t>de portefeuille à travers l’investissement dans les</w:t>
      </w:r>
      <w:r w:rsidR="00D312A0" w:rsidRPr="008442C6">
        <w:t xml:space="preserve"> marchés émergents</w:t>
      </w:r>
      <w:bookmarkEnd w:id="103"/>
      <w:bookmarkEnd w:id="104"/>
    </w:p>
    <w:p w14:paraId="20C49F50" w14:textId="77777777" w:rsidR="00D312A0" w:rsidRPr="00D312A0" w:rsidRDefault="00D312A0" w:rsidP="00D312A0"/>
    <w:p w14:paraId="76E2041A" w14:textId="4B1A3329" w:rsidR="0033043D" w:rsidRDefault="009357BC" w:rsidP="0033043D">
      <w:pPr>
        <w:pStyle w:val="Titre3"/>
      </w:pPr>
      <w:bookmarkStart w:id="105" w:name="_Toc138668662"/>
      <w:r>
        <w:t>Intérêts de l’analyse</w:t>
      </w:r>
      <w:bookmarkEnd w:id="105"/>
    </w:p>
    <w:p w14:paraId="22F22401" w14:textId="77777777" w:rsidR="0033043D" w:rsidRDefault="0033043D" w:rsidP="008F7DD2"/>
    <w:p w14:paraId="52420579" w14:textId="6A08ADC5" w:rsidR="00901458" w:rsidRDefault="0031112B" w:rsidP="008F7DD2">
      <w:r>
        <w:t xml:space="preserve">Cette partie de </w:t>
      </w:r>
      <w:r w:rsidR="00F1567E">
        <w:t>l'étude vise à examiner l'évolution de l'intérêt</w:t>
      </w:r>
      <w:r>
        <w:t xml:space="preserve"> de la diversification de portefeuille à travers les marchés </w:t>
      </w:r>
      <w:r w:rsidR="00F1567E">
        <w:t>émergents</w:t>
      </w:r>
      <w:r>
        <w:t xml:space="preserve"> au </w:t>
      </w:r>
      <w:r w:rsidR="00F1567E">
        <w:t>fil</w:t>
      </w:r>
      <w:r>
        <w:t xml:space="preserve"> du temps.</w:t>
      </w:r>
      <w:r w:rsidR="00F1567E">
        <w:t xml:space="preserve"> </w:t>
      </w:r>
      <w:r w:rsidR="00592275">
        <w:t xml:space="preserve">Étant donné que </w:t>
      </w:r>
      <w:r w:rsidR="000B5A5F">
        <w:t xml:space="preserve">la littérature </w:t>
      </w:r>
      <w:r w:rsidR="00F1567E">
        <w:t xml:space="preserve">existante </w:t>
      </w:r>
      <w:r w:rsidR="000B5A5F">
        <w:t xml:space="preserve">traite </w:t>
      </w:r>
      <w:r w:rsidR="00F1567E">
        <w:t>du</w:t>
      </w:r>
      <w:r w:rsidR="000B5A5F">
        <w:t xml:space="preserve"> sujet de la diversification de portefeuille </w:t>
      </w:r>
      <w:r w:rsidR="00F1567E">
        <w:t>dès le</w:t>
      </w:r>
      <w:r w:rsidR="000B5A5F">
        <w:t xml:space="preserve"> début des années 2000, </w:t>
      </w:r>
      <w:r w:rsidR="00F1567E">
        <w:t xml:space="preserve">nous souhaitons </w:t>
      </w:r>
      <w:r w:rsidR="00AE34B7">
        <w:t>répondre à la question</w:t>
      </w:r>
      <w:r w:rsidR="00F1567E">
        <w:t xml:space="preserve"> suivante : </w:t>
      </w:r>
      <w:r w:rsidR="00707CEB">
        <w:t>« </w:t>
      </w:r>
      <w:r w:rsidR="00AE34B7">
        <w:t>Est-il</w:t>
      </w:r>
      <w:r w:rsidR="00592275">
        <w:t xml:space="preserve"> toujours pertinent </w:t>
      </w:r>
      <w:r w:rsidR="00F1567E">
        <w:t>d'investir</w:t>
      </w:r>
      <w:r w:rsidR="00592275">
        <w:t xml:space="preserve"> dans les marchés </w:t>
      </w:r>
      <w:r w:rsidR="00F1567E">
        <w:t>émergents</w:t>
      </w:r>
      <w:r w:rsidR="00592275">
        <w:t xml:space="preserve"> en 2023</w:t>
      </w:r>
      <w:r w:rsidR="00F1567E">
        <w:t xml:space="preserve"> ?</w:t>
      </w:r>
      <w:r w:rsidR="00707CEB">
        <w:t> »</w:t>
      </w:r>
    </w:p>
    <w:p w14:paraId="1BC87035" w14:textId="77777777" w:rsidR="00901458" w:rsidRDefault="00901458" w:rsidP="008F7DD2"/>
    <w:p w14:paraId="31D34A81" w14:textId="77777777" w:rsidR="00F1567E" w:rsidRDefault="00F1567E" w:rsidP="008F7DD2">
      <w:r>
        <w:t>Pour répondre à cette question, nous avons recueilli et analysé des données sur deux périodes distinctes :</w:t>
      </w:r>
    </w:p>
    <w:p w14:paraId="11DDF488" w14:textId="77777777" w:rsidR="00F1567E" w:rsidRDefault="00F1567E" w:rsidP="008F7DD2"/>
    <w:p w14:paraId="57AE5002" w14:textId="134DC8BD" w:rsidR="000A3A59" w:rsidRDefault="000A3A59" w:rsidP="00BE44C4">
      <w:pPr>
        <w:pStyle w:val="Paragraphedeliste"/>
        <w:numPr>
          <w:ilvl w:val="0"/>
          <w:numId w:val="7"/>
        </w:numPr>
      </w:pPr>
      <w:r>
        <w:t xml:space="preserve">Portefeuille </w:t>
      </w:r>
      <w:r w:rsidR="00F1567E">
        <w:t xml:space="preserve">des </w:t>
      </w:r>
      <w:r>
        <w:t>années 2000-2010</w:t>
      </w:r>
      <w:r w:rsidR="00171505">
        <w:t xml:space="preserve"> </w:t>
      </w:r>
      <w:r w:rsidR="00F1567E">
        <w:t xml:space="preserve">: Les </w:t>
      </w:r>
      <w:r w:rsidR="00171505">
        <w:t xml:space="preserve">caractéristiques </w:t>
      </w:r>
      <w:r w:rsidR="00F1567E">
        <w:t xml:space="preserve">de ces portefeuilles ont été </w:t>
      </w:r>
      <w:r w:rsidR="00171505">
        <w:t xml:space="preserve">calculées </w:t>
      </w:r>
      <w:r w:rsidR="00F1567E">
        <w:t xml:space="preserve">en se basant </w:t>
      </w:r>
      <w:r w:rsidR="00171505">
        <w:t xml:space="preserve">sur les données </w:t>
      </w:r>
      <w:r w:rsidR="006F5987">
        <w:t xml:space="preserve">historiques </w:t>
      </w:r>
      <w:r w:rsidR="00F1567E">
        <w:t>de</w:t>
      </w:r>
      <w:r w:rsidR="006F5987">
        <w:t xml:space="preserve"> la période </w:t>
      </w:r>
      <w:r w:rsidR="00F1567E">
        <w:t xml:space="preserve">allant de </w:t>
      </w:r>
      <w:r w:rsidR="006F5987">
        <w:t xml:space="preserve">2000 </w:t>
      </w:r>
      <w:r w:rsidR="00F1567E">
        <w:t>à</w:t>
      </w:r>
      <w:r w:rsidR="006F5987">
        <w:t xml:space="preserve"> 2010</w:t>
      </w:r>
      <w:r w:rsidR="00F1567E">
        <w:t>. Nous avons examiné les performances, la volatilité, les rendements et autres mesures pertinentes de ce portefeuille sur cette décennie. L'objectif est de comprendre comment la diversification à travers les marchés émergents a fonctionné pendant cette période et quel a été son impact sur la performance globale du portefeuille.</w:t>
      </w:r>
    </w:p>
    <w:p w14:paraId="55403AFC" w14:textId="77777777" w:rsidR="000A3A59" w:rsidRDefault="000A3A59" w:rsidP="008F7DD2"/>
    <w:p w14:paraId="1E1EC01E" w14:textId="59EB9C22" w:rsidR="00366659" w:rsidRDefault="00F1567E" w:rsidP="00BE44C4">
      <w:pPr>
        <w:pStyle w:val="Paragraphedeliste"/>
        <w:numPr>
          <w:ilvl w:val="0"/>
          <w:numId w:val="7"/>
        </w:numPr>
      </w:pPr>
      <w:r>
        <w:t>Portefeuille des années 2010-2020 : Nous avons également étudié les caractéristiques d'un portefeuille sur la période allant de 2010 à 2020. En analysant les performances, les risques et les rendements de ce portefeuille, nous cherchons à évaluer si la diversification à travers les marchés émergents a maintenu sa pertinence au cours de cette décennie</w:t>
      </w:r>
      <w:r w:rsidR="00707CEB">
        <w:t xml:space="preserve">, </w:t>
      </w:r>
      <w:r>
        <w:t>examinant ces deux périodes distinctes, nous pourrons évaluer l'évolution de l'intérêt de la diversification dans les marchés émergents au fil du temps. Les résultats obtenus nous permettront de tirer des conclusions sur la pertinence continue de l'investissement dans ces marchés en 2023.</w:t>
      </w:r>
    </w:p>
    <w:p w14:paraId="433FA3E6" w14:textId="77777777" w:rsidR="00366659" w:rsidRDefault="00366659">
      <w:pPr>
        <w:jc w:val="left"/>
      </w:pPr>
      <w:r>
        <w:br w:type="page"/>
      </w:r>
    </w:p>
    <w:p w14:paraId="092AA9BB" w14:textId="65C23E78" w:rsidR="009357BC" w:rsidRDefault="00745057" w:rsidP="009357BC">
      <w:pPr>
        <w:pStyle w:val="Titre3"/>
      </w:pPr>
      <w:bookmarkStart w:id="106" w:name="_Toc138668663"/>
      <w:r>
        <w:t>Analyses graphiques</w:t>
      </w:r>
      <w:bookmarkEnd w:id="106"/>
    </w:p>
    <w:p w14:paraId="498ED17C" w14:textId="2138553C" w:rsidR="0065167A" w:rsidRDefault="0025272A" w:rsidP="0065167A">
      <w:pPr>
        <w:pStyle w:val="Paragraphedeliste"/>
      </w:pPr>
      <w:r>
        <w:rPr>
          <w:noProof/>
        </w:rPr>
        <w:drawing>
          <wp:inline distT="0" distB="0" distL="0" distR="0" wp14:anchorId="20E97BF9" wp14:editId="3845CEA8">
            <wp:extent cx="4999367" cy="7232382"/>
            <wp:effectExtent l="0" t="0" r="17145" b="6985"/>
            <wp:docPr id="1330271458" name="Graphique 1">
              <a:extLst xmlns:a="http://schemas.openxmlformats.org/drawingml/2006/main">
                <a:ext uri="{FF2B5EF4-FFF2-40B4-BE49-F238E27FC236}">
                  <a16:creationId xmlns:a16="http://schemas.microsoft.com/office/drawing/2014/main" id="{C6C091A8-7BFE-5847-9F63-9802D9E138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71C7A25" w14:textId="77C1A0F3" w:rsidR="00D600D5" w:rsidRDefault="00D600D5" w:rsidP="00D600D5">
      <w:pPr>
        <w:pStyle w:val="Lgende"/>
        <w:jc w:val="center"/>
      </w:pPr>
      <w:bookmarkStart w:id="107" w:name="_Toc137883339"/>
      <w:bookmarkStart w:id="108" w:name="_Toc138605824"/>
      <w:r>
        <w:t xml:space="preserve">Figure </w:t>
      </w:r>
      <w:r w:rsidR="008F6EA4">
        <w:fldChar w:fldCharType="begin"/>
      </w:r>
      <w:r w:rsidR="008F6EA4">
        <w:instrText xml:space="preserve"> SEQ Figure \* ARABIC </w:instrText>
      </w:r>
      <w:r w:rsidR="008F6EA4">
        <w:fldChar w:fldCharType="separate"/>
      </w:r>
      <w:r w:rsidR="003F208F">
        <w:rPr>
          <w:noProof/>
        </w:rPr>
        <w:t>16</w:t>
      </w:r>
      <w:r w:rsidR="008F6EA4">
        <w:rPr>
          <w:noProof/>
        </w:rPr>
        <w:fldChar w:fldCharType="end"/>
      </w:r>
      <w:r w:rsidR="00F1567E">
        <w:t xml:space="preserve"> </w:t>
      </w:r>
      <w:r>
        <w:t xml:space="preserve">: Graphique présentant la frontière de Markowitz pour un portefeuille, composé d’indices de pays développés, diversifié à travers Taïwan </w:t>
      </w:r>
      <w:r w:rsidR="00917B9D">
        <w:t>Weighted (</w:t>
      </w:r>
      <w:r>
        <w:t>Taïwan) sur la période 2000 - 2010</w:t>
      </w:r>
      <w:bookmarkEnd w:id="107"/>
      <w:bookmarkEnd w:id="108"/>
    </w:p>
    <w:p w14:paraId="480B75A7" w14:textId="0D0D2B31" w:rsidR="00D600D5" w:rsidRDefault="009B194F" w:rsidP="00D600D5">
      <w:r>
        <w:t xml:space="preserve">À travers la figure </w:t>
      </w:r>
      <w:r w:rsidR="00A90A71">
        <w:t>16</w:t>
      </w:r>
      <w:r>
        <w:t xml:space="preserve">, nous remarquons que sur la période 2000-2010, il était </w:t>
      </w:r>
      <w:r w:rsidR="00E64119">
        <w:t>extrêmement</w:t>
      </w:r>
      <w:r>
        <w:t xml:space="preserve"> intéressant de diversifier son portefeuille à travers le marché </w:t>
      </w:r>
      <w:r w:rsidR="00707CEB">
        <w:t>t</w:t>
      </w:r>
      <w:r>
        <w:t xml:space="preserve">aïwanais. En effet, </w:t>
      </w:r>
      <w:r w:rsidR="00793592">
        <w:t>cela permettait à la fois d’avoir un rendement hebdomadaire moyen positif, tout en réduisant le risque du portefeuille.</w:t>
      </w:r>
    </w:p>
    <w:p w14:paraId="62097487" w14:textId="77777777" w:rsidR="00793592" w:rsidRDefault="00793592" w:rsidP="00D600D5"/>
    <w:p w14:paraId="7CC008C1" w14:textId="2A11C1E3" w:rsidR="00793592" w:rsidRDefault="001D2FED" w:rsidP="00793592">
      <w:pPr>
        <w:keepNext/>
        <w:jc w:val="center"/>
      </w:pPr>
      <w:r>
        <w:rPr>
          <w:noProof/>
        </w:rPr>
        <w:drawing>
          <wp:inline distT="0" distB="0" distL="0" distR="0" wp14:anchorId="0647DE76" wp14:editId="233B4CD3">
            <wp:extent cx="5064112" cy="7369173"/>
            <wp:effectExtent l="0" t="0" r="16510" b="10160"/>
            <wp:docPr id="780490007" name="Graphique 1">
              <a:extLst xmlns:a="http://schemas.openxmlformats.org/drawingml/2006/main">
                <a:ext uri="{FF2B5EF4-FFF2-40B4-BE49-F238E27FC236}">
                  <a16:creationId xmlns:a16="http://schemas.microsoft.com/office/drawing/2014/main" id="{DFBD4E6A-7FD2-4648-A157-E0B6F57E9B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168AEAF" w14:textId="0A7E90B6" w:rsidR="00793592" w:rsidRDefault="00793592" w:rsidP="00793592">
      <w:pPr>
        <w:pStyle w:val="Lgende"/>
        <w:jc w:val="center"/>
      </w:pPr>
      <w:bookmarkStart w:id="109" w:name="_Toc137883340"/>
      <w:bookmarkStart w:id="110" w:name="_Toc138605825"/>
      <w:r>
        <w:t xml:space="preserve">Figure </w:t>
      </w:r>
      <w:r w:rsidR="008F6EA4">
        <w:fldChar w:fldCharType="begin"/>
      </w:r>
      <w:r w:rsidR="008F6EA4">
        <w:instrText xml:space="preserve"> SEQ Figure \* ARABIC </w:instrText>
      </w:r>
      <w:r w:rsidR="008F6EA4">
        <w:fldChar w:fldCharType="separate"/>
      </w:r>
      <w:r w:rsidR="003F208F">
        <w:rPr>
          <w:noProof/>
        </w:rPr>
        <w:t>17</w:t>
      </w:r>
      <w:r w:rsidR="008F6EA4">
        <w:rPr>
          <w:noProof/>
        </w:rPr>
        <w:fldChar w:fldCharType="end"/>
      </w:r>
      <w:r>
        <w:t> : Graphique présentant la frontière de Markowitz pour un portefeuille, composé d’indices de pays développés, diversifié à travers HANG SENG (Hong Kong) sur la période 2000 – 2010</w:t>
      </w:r>
      <w:bookmarkEnd w:id="109"/>
      <w:bookmarkEnd w:id="110"/>
    </w:p>
    <w:p w14:paraId="213A15D9" w14:textId="77777777" w:rsidR="00793592" w:rsidRDefault="00793592" w:rsidP="00793592"/>
    <w:p w14:paraId="348B3638" w14:textId="1417FF5F" w:rsidR="00793592" w:rsidRDefault="00793592" w:rsidP="00793592">
      <w:r>
        <w:t xml:space="preserve">D’après la figure </w:t>
      </w:r>
      <w:r w:rsidR="00A90A71">
        <w:t>17</w:t>
      </w:r>
      <w:r>
        <w:t xml:space="preserve">, nous pouvons </w:t>
      </w:r>
      <w:r w:rsidR="00243A84">
        <w:t xml:space="preserve">noter que l’investissement dans le marché </w:t>
      </w:r>
      <w:r w:rsidR="00F1567E">
        <w:t>Hongkongais</w:t>
      </w:r>
      <w:r w:rsidR="00243A84">
        <w:t xml:space="preserve"> sur la période 2000 – 2010 permettait de réduire</w:t>
      </w:r>
      <w:r w:rsidR="00C040EE">
        <w:t xml:space="preserve"> légèrement</w:t>
      </w:r>
      <w:r w:rsidR="00243A84">
        <w:t xml:space="preserve"> le risque du portefeuille</w:t>
      </w:r>
      <w:r w:rsidR="008F4EEC">
        <w:t xml:space="preserve">, </w:t>
      </w:r>
      <w:r w:rsidR="00F1567E">
        <w:t xml:space="preserve">tout en </w:t>
      </w:r>
      <w:r w:rsidR="00C040EE">
        <w:t>offrant un</w:t>
      </w:r>
      <w:r w:rsidR="008F4EEC">
        <w:t xml:space="preserve"> </w:t>
      </w:r>
      <w:r w:rsidR="00F1567E">
        <w:t xml:space="preserve">niveau de rentabilité </w:t>
      </w:r>
      <w:r w:rsidR="00C040EE">
        <w:t>supérieur</w:t>
      </w:r>
      <w:r w:rsidR="00F1567E">
        <w:t xml:space="preserve">. </w:t>
      </w:r>
    </w:p>
    <w:p w14:paraId="2A6A9B23" w14:textId="77777777" w:rsidR="00C11F8B" w:rsidRDefault="00C11F8B" w:rsidP="00793592"/>
    <w:p w14:paraId="54128C51" w14:textId="77777777" w:rsidR="00C11F8B" w:rsidRDefault="00C11F8B" w:rsidP="00925523">
      <w:pPr>
        <w:keepNext/>
        <w:jc w:val="center"/>
      </w:pPr>
      <w:r>
        <w:rPr>
          <w:noProof/>
        </w:rPr>
        <w:drawing>
          <wp:inline distT="0" distB="0" distL="0" distR="0" wp14:anchorId="35E7D348" wp14:editId="19A1448E">
            <wp:extent cx="4999367" cy="7232382"/>
            <wp:effectExtent l="0" t="0" r="17145" b="6985"/>
            <wp:docPr id="1910098046" name="Graphique 1">
              <a:extLst xmlns:a="http://schemas.openxmlformats.org/drawingml/2006/main">
                <a:ext uri="{FF2B5EF4-FFF2-40B4-BE49-F238E27FC236}">
                  <a16:creationId xmlns:a16="http://schemas.microsoft.com/office/drawing/2014/main" id="{C6C091A8-7BFE-5847-9F63-9802D9E138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393505C" w14:textId="54A45EA4" w:rsidR="00C11F8B" w:rsidRDefault="00C11F8B" w:rsidP="00925523">
      <w:pPr>
        <w:pStyle w:val="Lgende"/>
        <w:jc w:val="center"/>
      </w:pPr>
      <w:bookmarkStart w:id="111" w:name="_Toc137883341"/>
      <w:bookmarkStart w:id="112" w:name="_Toc138605826"/>
      <w:r>
        <w:t xml:space="preserve">Figure </w:t>
      </w:r>
      <w:r w:rsidR="008F6EA4">
        <w:fldChar w:fldCharType="begin"/>
      </w:r>
      <w:r w:rsidR="008F6EA4">
        <w:instrText xml:space="preserve"> SEQ Figure \* ARABIC </w:instrText>
      </w:r>
      <w:r w:rsidR="008F6EA4">
        <w:fldChar w:fldCharType="separate"/>
      </w:r>
      <w:r w:rsidR="003F208F">
        <w:rPr>
          <w:noProof/>
        </w:rPr>
        <w:t>18</w:t>
      </w:r>
      <w:r w:rsidR="008F6EA4">
        <w:rPr>
          <w:noProof/>
        </w:rPr>
        <w:fldChar w:fldCharType="end"/>
      </w:r>
      <w:r>
        <w:t> : Graphique présentant la frontière de Markowitz pour un portefeuille, composé d’indices de pays développés, diversifié à travers Taïwan Weighted (Taïwan) sur la période 2010 – 2020</w:t>
      </w:r>
      <w:bookmarkEnd w:id="111"/>
      <w:bookmarkEnd w:id="112"/>
    </w:p>
    <w:p w14:paraId="6F84FBED" w14:textId="77777777" w:rsidR="00C11F8B" w:rsidRDefault="00C11F8B" w:rsidP="00C11F8B"/>
    <w:p w14:paraId="2FE04FF7" w14:textId="0887A683" w:rsidR="00C11F8B" w:rsidRDefault="00C11F8B" w:rsidP="00C11F8B">
      <w:r>
        <w:t xml:space="preserve">D’après la figure </w:t>
      </w:r>
      <w:r w:rsidR="00A90A71">
        <w:t>18</w:t>
      </w:r>
      <w:r>
        <w:t xml:space="preserve">, </w:t>
      </w:r>
      <w:r w:rsidR="006F5BFC">
        <w:t>nous remarquons que la diversification de port</w:t>
      </w:r>
      <w:r w:rsidR="00097E2F">
        <w:t>e</w:t>
      </w:r>
      <w:r w:rsidR="006F5BFC">
        <w:t xml:space="preserve">feuille sur la période 2010 – 2020 </w:t>
      </w:r>
      <w:r w:rsidR="00097E2F">
        <w:t xml:space="preserve">à travers le marché </w:t>
      </w:r>
      <w:r w:rsidR="00707CEB">
        <w:t>t</w:t>
      </w:r>
      <w:r w:rsidR="00097E2F">
        <w:t xml:space="preserve">aïwanais </w:t>
      </w:r>
      <w:r w:rsidR="006F5BFC">
        <w:t xml:space="preserve">permettait de réduire le risque </w:t>
      </w:r>
      <w:r w:rsidR="00097E2F">
        <w:t>d’un portefeuille composé d’actifs de pays développés.</w:t>
      </w:r>
      <w:r w:rsidR="00072ADC">
        <w:t xml:space="preserve"> La figure ci-dessus le montre avec un portefeuille optimal composé à 55</w:t>
      </w:r>
      <w:r w:rsidR="00707CEB">
        <w:t xml:space="preserve"> </w:t>
      </w:r>
      <w:r w:rsidR="00072ADC">
        <w:t>% de l’indice Taïwan Weighted et à 45</w:t>
      </w:r>
      <w:r w:rsidR="00707CEB">
        <w:t xml:space="preserve"> </w:t>
      </w:r>
      <w:r w:rsidR="00072ADC">
        <w:t>% de S&amp;P500.</w:t>
      </w:r>
    </w:p>
    <w:p w14:paraId="4DE2B375" w14:textId="77777777" w:rsidR="00097E2F" w:rsidRDefault="00097E2F" w:rsidP="00C11F8B"/>
    <w:p w14:paraId="096D68E9" w14:textId="77777777" w:rsidR="00097E2F" w:rsidRDefault="00097E2F" w:rsidP="00B37C4C">
      <w:pPr>
        <w:keepNext/>
        <w:jc w:val="center"/>
      </w:pPr>
      <w:r>
        <w:rPr>
          <w:noProof/>
        </w:rPr>
        <w:drawing>
          <wp:inline distT="0" distB="0" distL="0" distR="0" wp14:anchorId="3675B7BF" wp14:editId="5D16F69F">
            <wp:extent cx="4999367" cy="7243004"/>
            <wp:effectExtent l="0" t="0" r="17145" b="8890"/>
            <wp:docPr id="131630777" name="Graphique 1">
              <a:extLst xmlns:a="http://schemas.openxmlformats.org/drawingml/2006/main">
                <a:ext uri="{FF2B5EF4-FFF2-40B4-BE49-F238E27FC236}">
                  <a16:creationId xmlns:a16="http://schemas.microsoft.com/office/drawing/2014/main" id="{DFBD4E6A-7FD2-4648-A157-E0B6F57E9B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C5EC96B" w14:textId="6B77CADF" w:rsidR="00097E2F" w:rsidRDefault="00097E2F" w:rsidP="00B37C4C">
      <w:pPr>
        <w:pStyle w:val="Lgende"/>
        <w:jc w:val="center"/>
      </w:pPr>
      <w:bookmarkStart w:id="113" w:name="_Toc137883342"/>
      <w:bookmarkStart w:id="114" w:name="_Toc138605827"/>
      <w:r>
        <w:t xml:space="preserve">Figure </w:t>
      </w:r>
      <w:r w:rsidR="008F6EA4">
        <w:fldChar w:fldCharType="begin"/>
      </w:r>
      <w:r w:rsidR="008F6EA4">
        <w:instrText xml:space="preserve"> SEQ Figure \* ARABIC </w:instrText>
      </w:r>
      <w:r w:rsidR="008F6EA4">
        <w:fldChar w:fldCharType="separate"/>
      </w:r>
      <w:r w:rsidR="003F208F">
        <w:rPr>
          <w:noProof/>
        </w:rPr>
        <w:t>19</w:t>
      </w:r>
      <w:r w:rsidR="008F6EA4">
        <w:rPr>
          <w:noProof/>
        </w:rPr>
        <w:fldChar w:fldCharType="end"/>
      </w:r>
      <w:r>
        <w:t> : Graphique présentant la frontière de Markowitz pour un portefeuille, composé d’indices de pays développés, diversifié à travers HANG SENG (Hong Kong) sur la période 2010 – 2020</w:t>
      </w:r>
      <w:bookmarkEnd w:id="113"/>
      <w:bookmarkEnd w:id="114"/>
    </w:p>
    <w:p w14:paraId="7019C51C" w14:textId="5CC727E0" w:rsidR="00097E2F" w:rsidRDefault="00097E2F" w:rsidP="00C11F8B">
      <w:r>
        <w:t xml:space="preserve">À travers la figure </w:t>
      </w:r>
      <w:r w:rsidR="00A90A71">
        <w:t>19</w:t>
      </w:r>
      <w:r>
        <w:t xml:space="preserve">, nous notons qu’il était pertinent de diversifier un portefeuille composé d’actifs de pays développés en investissant sur le marché </w:t>
      </w:r>
      <w:r w:rsidR="00072ADC">
        <w:t>Hongkongais</w:t>
      </w:r>
      <w:r>
        <w:t xml:space="preserve"> pour la période 2010 </w:t>
      </w:r>
      <w:r w:rsidR="00925523">
        <w:t>– 2020.</w:t>
      </w:r>
    </w:p>
    <w:p w14:paraId="775096C2" w14:textId="77777777" w:rsidR="00072ADC" w:rsidRDefault="00072ADC" w:rsidP="00C11F8B"/>
    <w:p w14:paraId="3C6563EF" w14:textId="77777777" w:rsidR="008E58AD" w:rsidRDefault="00984916" w:rsidP="004A141D">
      <w:r>
        <w:br w:type="page"/>
      </w:r>
    </w:p>
    <w:p w14:paraId="5900DA13" w14:textId="505794C6" w:rsidR="008E58AD" w:rsidRDefault="0033043D" w:rsidP="008E58AD">
      <w:pPr>
        <w:pStyle w:val="Titre3"/>
      </w:pPr>
      <w:bookmarkStart w:id="115" w:name="_Toc138668664"/>
      <w:r>
        <w:t>Interprétation des résultats</w:t>
      </w:r>
      <w:r w:rsidR="005821EA">
        <w:t xml:space="preserve"> relatifs à l’</w:t>
      </w:r>
      <w:r w:rsidR="0042107F">
        <w:t>étude diachronique</w:t>
      </w:r>
      <w:bookmarkEnd w:id="115"/>
    </w:p>
    <w:p w14:paraId="6D44FA6D" w14:textId="77777777" w:rsidR="008E58AD" w:rsidRDefault="008E58AD" w:rsidP="004A141D"/>
    <w:p w14:paraId="7DEBC4BF" w14:textId="18B7A9FC" w:rsidR="004A141D" w:rsidRDefault="00925523" w:rsidP="004A141D">
      <w:r>
        <w:t xml:space="preserve">En conclusion, </w:t>
      </w:r>
      <w:r w:rsidR="004A141D">
        <w:t xml:space="preserve">notre étude approfondie </w:t>
      </w:r>
      <w:r>
        <w:t xml:space="preserve">sur </w:t>
      </w:r>
      <w:r w:rsidR="004A141D">
        <w:t>l'évolution</w:t>
      </w:r>
      <w:r>
        <w:t xml:space="preserve"> de </w:t>
      </w:r>
      <w:r w:rsidR="004A141D">
        <w:t xml:space="preserve">l'intérêt de la diversification de </w:t>
      </w:r>
      <w:r>
        <w:t xml:space="preserve">portefeuille à travers les </w:t>
      </w:r>
      <w:r w:rsidR="004A141D">
        <w:t>marchés émergents confirme que ces marchés continuent de présenter des opportunités attrayantes pour les investisseurs, malgré les évolutions économiques et géopolitiques.</w:t>
      </w:r>
    </w:p>
    <w:p w14:paraId="58E7C61A" w14:textId="77777777" w:rsidR="004A141D" w:rsidRDefault="004A141D" w:rsidP="004A141D"/>
    <w:p w14:paraId="744997D1" w14:textId="6A038026" w:rsidR="00925523" w:rsidRPr="00C11F8B" w:rsidRDefault="004A141D" w:rsidP="00C11F8B">
      <w:r>
        <w:t>Au fil des décennies, nous avons observé que l'investissement dans des marchés émergents tels qu</w:t>
      </w:r>
      <w:r w:rsidR="00707CEB">
        <w:t>’</w:t>
      </w:r>
      <w:r>
        <w:t xml:space="preserve">Hong Kong et Taïwan peut apporter des avantages significatifs à un portefeuille diversifié. Les figures représentant les différentes frontières de Markowitz illustrent clairement la capacité de ces marchés à </w:t>
      </w:r>
      <w:r w:rsidR="00925523">
        <w:t xml:space="preserve">réduire le risque global </w:t>
      </w:r>
      <w:r>
        <w:t>tout en maintenant des rendements compétitifs</w:t>
      </w:r>
      <w:r w:rsidR="00925523">
        <w:t>.</w:t>
      </w:r>
    </w:p>
    <w:p w14:paraId="417E8229" w14:textId="77777777" w:rsidR="004A141D" w:rsidRDefault="004A141D" w:rsidP="004A141D"/>
    <w:p w14:paraId="32825A52" w14:textId="65B9D6A0" w:rsidR="00C11F8B" w:rsidRDefault="004A141D" w:rsidP="00793592">
      <w:r w:rsidRPr="004A141D">
        <w:t>Ces économies en expansion offrent des opportunités d'investissement dans des secteurs en plein essor</w:t>
      </w:r>
      <w:r>
        <w:t xml:space="preserve">. </w:t>
      </w:r>
      <w:r w:rsidRPr="004A141D">
        <w:t>Par conséquent, les investisseurs peuvent bénéficier d'une augmentation potentielle de la valeur de leurs investissements à long terme</w:t>
      </w:r>
      <w:r>
        <w:t xml:space="preserve"> et ont tout intérêt à garder une partie de leurs actifs dans les marchés émergents.</w:t>
      </w:r>
      <w:r w:rsidR="00984916">
        <w:br w:type="page"/>
      </w:r>
    </w:p>
    <w:p w14:paraId="7AA33C37" w14:textId="77777777" w:rsidR="00DA3F35" w:rsidRDefault="00DA3F35" w:rsidP="00431A9D">
      <w:pPr>
        <w:pStyle w:val="Titre2"/>
      </w:pPr>
      <w:bookmarkStart w:id="116" w:name="_Toc137840854"/>
      <w:bookmarkStart w:id="117" w:name="_Toc138668665"/>
      <w:r>
        <w:t>Diversification de portefeuille en période de crise</w:t>
      </w:r>
      <w:bookmarkEnd w:id="116"/>
      <w:bookmarkEnd w:id="117"/>
    </w:p>
    <w:p w14:paraId="6349FE44" w14:textId="77777777" w:rsidR="00DA3F35" w:rsidRDefault="00DA3F35" w:rsidP="00DA3F35"/>
    <w:p w14:paraId="703E15D0" w14:textId="4D2E5EC2" w:rsidR="005821EA" w:rsidRDefault="005821EA" w:rsidP="005821EA">
      <w:pPr>
        <w:pStyle w:val="Titre3"/>
      </w:pPr>
      <w:bookmarkStart w:id="118" w:name="_Toc138668666"/>
      <w:r>
        <w:t>Intérêts de l’analyse</w:t>
      </w:r>
      <w:bookmarkEnd w:id="118"/>
    </w:p>
    <w:p w14:paraId="28FCD6C8" w14:textId="77777777" w:rsidR="005821EA" w:rsidRDefault="005821EA" w:rsidP="00DA3F35"/>
    <w:p w14:paraId="7AD07A28" w14:textId="325AD32D" w:rsidR="00DA3F35" w:rsidRDefault="00DA3F35" w:rsidP="00DA3F35">
      <w:r>
        <w:t>Pour analyser les intérêts de la diversification de portefeuille en période de crise</w:t>
      </w:r>
      <w:r w:rsidR="004A141D" w:rsidRPr="004A141D">
        <w:t>,</w:t>
      </w:r>
      <w:r>
        <w:t xml:space="preserve"> nous </w:t>
      </w:r>
      <w:r w:rsidR="004A141D" w:rsidRPr="004A141D">
        <w:t xml:space="preserve">avons établi un panel de </w:t>
      </w:r>
      <w:r>
        <w:t xml:space="preserve">frontières de Markowitz </w:t>
      </w:r>
      <w:r w:rsidR="004A141D" w:rsidRPr="004A141D">
        <w:t>couvrant</w:t>
      </w:r>
      <w:r>
        <w:t xml:space="preserve"> la période d</w:t>
      </w:r>
      <w:r w:rsidR="00707CEB">
        <w:t>e la</w:t>
      </w:r>
      <w:r>
        <w:t xml:space="preserve"> </w:t>
      </w:r>
      <w:r w:rsidR="004A141D" w:rsidRPr="004A141D">
        <w:t>COVID-19 de</w:t>
      </w:r>
      <w:r>
        <w:t xml:space="preserve"> 2020 </w:t>
      </w:r>
      <w:r w:rsidR="004A141D" w:rsidRPr="004A141D">
        <w:t>à 2022. Cette période a été marquée par des perturbations significatives sur les marchés financiers mondiaux en raison de l'impact de la pandémie.</w:t>
      </w:r>
    </w:p>
    <w:p w14:paraId="69D0CF86" w14:textId="0AB63D19" w:rsidR="005821EA" w:rsidRDefault="005821EA">
      <w:pPr>
        <w:jc w:val="left"/>
      </w:pPr>
      <w:r>
        <w:br w:type="page"/>
      </w:r>
    </w:p>
    <w:p w14:paraId="0C528D66" w14:textId="7708C6EA" w:rsidR="005821EA" w:rsidRDefault="008A7276" w:rsidP="008A7276">
      <w:pPr>
        <w:pStyle w:val="Titre3"/>
      </w:pPr>
      <w:bookmarkStart w:id="119" w:name="_Toc138668667"/>
      <w:r>
        <w:t>Analyses graphiques</w:t>
      </w:r>
      <w:bookmarkEnd w:id="119"/>
    </w:p>
    <w:p w14:paraId="2AEB5648" w14:textId="0364AC15" w:rsidR="00DA3F35" w:rsidRDefault="00DA3F35" w:rsidP="00DA3F35">
      <w:pPr>
        <w:keepNext/>
        <w:jc w:val="center"/>
      </w:pPr>
      <w:r>
        <w:rPr>
          <w:noProof/>
        </w:rPr>
        <w:drawing>
          <wp:inline distT="0" distB="0" distL="0" distR="0" wp14:anchorId="2A66DB40" wp14:editId="33F9D972">
            <wp:extent cx="4999367" cy="7243004"/>
            <wp:effectExtent l="0" t="0" r="17145" b="8890"/>
            <wp:docPr id="233950343" name="Graphique 1">
              <a:extLst xmlns:a="http://schemas.openxmlformats.org/drawingml/2006/main">
                <a:ext uri="{FF2B5EF4-FFF2-40B4-BE49-F238E27FC236}">
                  <a16:creationId xmlns:a16="http://schemas.microsoft.com/office/drawing/2014/main" id="{DFBD4E6A-7FD2-4648-A157-E0B6F57E9B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159C47A" w14:textId="2F2EFBAC" w:rsidR="00DA3F35" w:rsidRDefault="00DA3F35" w:rsidP="00DA3F35">
      <w:pPr>
        <w:pStyle w:val="Lgende"/>
        <w:jc w:val="center"/>
      </w:pPr>
      <w:bookmarkStart w:id="120" w:name="_Toc137883343"/>
      <w:bookmarkStart w:id="121" w:name="_Toc138605828"/>
      <w:r>
        <w:t xml:space="preserve">Figure </w:t>
      </w:r>
      <w:r w:rsidR="008F6EA4">
        <w:fldChar w:fldCharType="begin"/>
      </w:r>
      <w:r w:rsidR="008F6EA4">
        <w:instrText xml:space="preserve"> SEQ Figure \* ARABIC </w:instrText>
      </w:r>
      <w:r w:rsidR="008F6EA4">
        <w:fldChar w:fldCharType="separate"/>
      </w:r>
      <w:r w:rsidR="003F208F">
        <w:rPr>
          <w:noProof/>
        </w:rPr>
        <w:t>20</w:t>
      </w:r>
      <w:r w:rsidR="008F6EA4">
        <w:rPr>
          <w:noProof/>
        </w:rPr>
        <w:fldChar w:fldCharType="end"/>
      </w:r>
      <w:r>
        <w:t> : Graphique présentant la frontière de Markowitz pour un portefeuille, composé d’indices de pays développés, diversifié à travers HANG SENG (Hong Kong) sur la période de crise 2020 - 2022</w:t>
      </w:r>
      <w:bookmarkEnd w:id="120"/>
      <w:bookmarkEnd w:id="121"/>
    </w:p>
    <w:p w14:paraId="0BD33844" w14:textId="77777777" w:rsidR="00DA3F35" w:rsidRDefault="00DA3F35" w:rsidP="00DA3F35"/>
    <w:p w14:paraId="4122482B" w14:textId="69329133" w:rsidR="00DA3F35" w:rsidRDefault="002C018B" w:rsidP="002C018B">
      <w:r w:rsidRPr="002C018B">
        <w:t>Bien qu</w:t>
      </w:r>
      <w:r w:rsidR="00707CEB">
        <w:t>’</w:t>
      </w:r>
      <w:r w:rsidRPr="002C018B">
        <w:t>Hong Kong ait été l'un des premiers pays touchés et impactés par la crise sanitaire mondiale, intégrer l'indice HANG SENG dans la diversification d</w:t>
      </w:r>
      <w:r w:rsidR="00573B97">
        <w:t xml:space="preserve">u </w:t>
      </w:r>
      <w:r w:rsidRPr="002C018B">
        <w:t>portefeuille reste une solution efficace pour réduire le risque tout en maintenant un niveau de rentabilité attractif, qui peut rivaliser avec un portefeuille uniquement investi dans des marchés développés.</w:t>
      </w:r>
    </w:p>
    <w:p w14:paraId="5B376DB0" w14:textId="77777777" w:rsidR="00DA3F35" w:rsidRDefault="00DA3F35" w:rsidP="00DA3F35">
      <w:pPr>
        <w:keepNext/>
        <w:jc w:val="center"/>
      </w:pPr>
      <w:r>
        <w:rPr>
          <w:noProof/>
        </w:rPr>
        <w:drawing>
          <wp:inline distT="0" distB="0" distL="0" distR="0" wp14:anchorId="617D7CEE" wp14:editId="399446E4">
            <wp:extent cx="4994867" cy="7232382"/>
            <wp:effectExtent l="0" t="0" r="9525" b="6985"/>
            <wp:docPr id="1983414615" name="Graphique 1">
              <a:extLst xmlns:a="http://schemas.openxmlformats.org/drawingml/2006/main">
                <a:ext uri="{FF2B5EF4-FFF2-40B4-BE49-F238E27FC236}">
                  <a16:creationId xmlns:a16="http://schemas.microsoft.com/office/drawing/2014/main" id="{E140D2F9-F21C-7346-9C4C-99EDFC2130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877F17E" w14:textId="280708DB" w:rsidR="00DA3F35" w:rsidRDefault="00DA3F35" w:rsidP="00DA3F35">
      <w:pPr>
        <w:pStyle w:val="Lgende"/>
        <w:jc w:val="center"/>
      </w:pPr>
      <w:bookmarkStart w:id="122" w:name="_Toc137883344"/>
      <w:bookmarkStart w:id="123" w:name="_Toc138605829"/>
      <w:r>
        <w:t xml:space="preserve">Figure </w:t>
      </w:r>
      <w:r w:rsidR="008F6EA4">
        <w:fldChar w:fldCharType="begin"/>
      </w:r>
      <w:r w:rsidR="008F6EA4">
        <w:instrText xml:space="preserve"> SEQ Figure \* ARABIC </w:instrText>
      </w:r>
      <w:r w:rsidR="008F6EA4">
        <w:fldChar w:fldCharType="separate"/>
      </w:r>
      <w:r w:rsidR="003F208F">
        <w:rPr>
          <w:noProof/>
        </w:rPr>
        <w:t>21</w:t>
      </w:r>
      <w:r w:rsidR="008F6EA4">
        <w:rPr>
          <w:noProof/>
        </w:rPr>
        <w:fldChar w:fldCharType="end"/>
      </w:r>
      <w:r>
        <w:t> : Graphique présentant la frontière de Markowitz pour un portefeuille, composé d’indices de pays développés, diversifié à travers MSCI Emerging Markets (Indicateur de performance) sur la période de crise 2020 - 2022</w:t>
      </w:r>
      <w:bookmarkEnd w:id="122"/>
      <w:bookmarkEnd w:id="123"/>
    </w:p>
    <w:p w14:paraId="2C7878F1" w14:textId="77777777" w:rsidR="00DA3F35" w:rsidRDefault="00760D25" w:rsidP="00DA3F35">
      <w:r>
        <w:t xml:space="preserve">La figure 21 montrant un portefeuille diversifié à travers le MSCI EM présente les mêmes résultats que nous avons pu observer sur une diversification à travers l’indice HANG SENG sur la période 2020-2022, à savoir une diminution des risques dans une période </w:t>
      </w:r>
      <w:r w:rsidR="00940171">
        <w:t>compliquée pour les marchés sans connaître une baisse significative de la performance du portefeuille.</w:t>
      </w:r>
    </w:p>
    <w:p w14:paraId="24C48D4B" w14:textId="77777777" w:rsidR="00DA3F35" w:rsidRDefault="00DA3F35" w:rsidP="00DA3F35">
      <w:pPr>
        <w:keepNext/>
        <w:jc w:val="center"/>
      </w:pPr>
      <w:r>
        <w:rPr>
          <w:noProof/>
        </w:rPr>
        <w:drawing>
          <wp:inline distT="0" distB="0" distL="0" distR="0" wp14:anchorId="64D85AD5" wp14:editId="5B21781E">
            <wp:extent cx="4999368" cy="7232382"/>
            <wp:effectExtent l="0" t="0" r="17145" b="6985"/>
            <wp:docPr id="801119332" name="Graphique 1">
              <a:extLst xmlns:a="http://schemas.openxmlformats.org/drawingml/2006/main">
                <a:ext uri="{FF2B5EF4-FFF2-40B4-BE49-F238E27FC236}">
                  <a16:creationId xmlns:a16="http://schemas.microsoft.com/office/drawing/2014/main" id="{970388D2-6CE7-DB46-A5C7-599762F176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36D44A0" w14:textId="631D4CFB" w:rsidR="00DA3F35" w:rsidRDefault="00DA3F35" w:rsidP="00DA3F35">
      <w:pPr>
        <w:pStyle w:val="Lgende"/>
        <w:jc w:val="center"/>
      </w:pPr>
      <w:bookmarkStart w:id="124" w:name="_Toc137883345"/>
      <w:bookmarkStart w:id="125" w:name="_Toc138605830"/>
      <w:r>
        <w:t xml:space="preserve">Figure </w:t>
      </w:r>
      <w:r w:rsidR="008F6EA4">
        <w:fldChar w:fldCharType="begin"/>
      </w:r>
      <w:r w:rsidR="008F6EA4">
        <w:instrText xml:space="preserve"> SEQ Figure \* ARABIC </w:instrText>
      </w:r>
      <w:r w:rsidR="008F6EA4">
        <w:fldChar w:fldCharType="separate"/>
      </w:r>
      <w:r w:rsidR="003F208F">
        <w:rPr>
          <w:noProof/>
        </w:rPr>
        <w:t>22</w:t>
      </w:r>
      <w:r w:rsidR="008F6EA4">
        <w:rPr>
          <w:noProof/>
        </w:rPr>
        <w:fldChar w:fldCharType="end"/>
      </w:r>
      <w:r>
        <w:t> : Graphique présentant la frontière de Markowitz pour un portefeuille, composé d’indices de pays développés, diversifié à travers BOVESPA (Brésil) sur la période de crise 2020 - 2022</w:t>
      </w:r>
      <w:bookmarkEnd w:id="124"/>
      <w:bookmarkEnd w:id="125"/>
    </w:p>
    <w:p w14:paraId="31EE6174" w14:textId="77777777" w:rsidR="00DA3F35" w:rsidRDefault="00DA3F35" w:rsidP="00DA3F35">
      <w:pPr>
        <w:pStyle w:val="Lgende"/>
        <w:jc w:val="center"/>
      </w:pPr>
    </w:p>
    <w:p w14:paraId="44751B46" w14:textId="4D3E6C3A" w:rsidR="00940171" w:rsidRDefault="00707CEB" w:rsidP="00DA3F35">
      <w:r>
        <w:t xml:space="preserve">À </w:t>
      </w:r>
      <w:r w:rsidR="00940171">
        <w:t xml:space="preserve"> l’inverse des deux exemples précédents, l’investissement et la diversification de portefeuille dans le marché brésilien lors de la crise Covid impactait fortement la rentabilité de ce dernier, avec seulement une légère diminution du risque pour une baisse de performance d’environ 25%.</w:t>
      </w:r>
    </w:p>
    <w:p w14:paraId="7F670D01" w14:textId="77777777" w:rsidR="00DA3F35" w:rsidRDefault="00DA3F35" w:rsidP="00DA3F35">
      <w:pPr>
        <w:keepNext/>
        <w:jc w:val="center"/>
      </w:pPr>
      <w:r>
        <w:rPr>
          <w:noProof/>
        </w:rPr>
        <w:drawing>
          <wp:inline distT="0" distB="0" distL="0" distR="0" wp14:anchorId="2E09EF77" wp14:editId="08705D64">
            <wp:extent cx="4999367" cy="7232382"/>
            <wp:effectExtent l="0" t="0" r="17145" b="6985"/>
            <wp:docPr id="274273501" name="Graphique 1">
              <a:extLst xmlns:a="http://schemas.openxmlformats.org/drawingml/2006/main">
                <a:ext uri="{FF2B5EF4-FFF2-40B4-BE49-F238E27FC236}">
                  <a16:creationId xmlns:a16="http://schemas.microsoft.com/office/drawing/2014/main" id="{C32F2EE4-C3DA-334A-BE63-805E045376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F6AD334" w14:textId="269E1EE1" w:rsidR="00DA3F35" w:rsidRDefault="00DA3F35" w:rsidP="00DA3F35">
      <w:pPr>
        <w:pStyle w:val="Lgende"/>
        <w:jc w:val="center"/>
      </w:pPr>
      <w:bookmarkStart w:id="126" w:name="_Toc137883346"/>
      <w:bookmarkStart w:id="127" w:name="_Toc138605831"/>
      <w:r>
        <w:t xml:space="preserve">Figure </w:t>
      </w:r>
      <w:r w:rsidR="008F6EA4">
        <w:fldChar w:fldCharType="begin"/>
      </w:r>
      <w:r w:rsidR="008F6EA4">
        <w:instrText xml:space="preserve"> SEQ Figure \* ARABIC </w:instrText>
      </w:r>
      <w:r w:rsidR="008F6EA4">
        <w:fldChar w:fldCharType="separate"/>
      </w:r>
      <w:r w:rsidR="003F208F">
        <w:rPr>
          <w:noProof/>
        </w:rPr>
        <w:t>23</w:t>
      </w:r>
      <w:r w:rsidR="008F6EA4">
        <w:rPr>
          <w:noProof/>
        </w:rPr>
        <w:fldChar w:fldCharType="end"/>
      </w:r>
      <w:r>
        <w:t> : Graphique présentant la frontière de Markowitz pour un portefeuille, composé d’indices de pays développés, diversifié à travers BOMBAY (Inde) sur la période de crise 2020 - 2022</w:t>
      </w:r>
      <w:bookmarkEnd w:id="126"/>
      <w:bookmarkEnd w:id="127"/>
    </w:p>
    <w:p w14:paraId="303544D6" w14:textId="4E0206F3" w:rsidR="00DA3F35" w:rsidRDefault="00DA3F35" w:rsidP="00DA3F35">
      <w:r>
        <w:t xml:space="preserve">La figure </w:t>
      </w:r>
      <w:r w:rsidR="00A90A71">
        <w:t>23</w:t>
      </w:r>
      <w:r>
        <w:t xml:space="preserve"> affiche très clairement les effets de la diversification lorsque le marché est en plein </w:t>
      </w:r>
      <w:r w:rsidR="001B2EFF">
        <w:t>essor</w:t>
      </w:r>
      <w:r>
        <w:t>. En effet, à cette période, l’Inde affichait des taux de croissance records</w:t>
      </w:r>
      <w:sdt>
        <w:sdtPr>
          <w:id w:val="-1782636691"/>
          <w:citation/>
        </w:sdtPr>
        <w:sdtContent>
          <w:r>
            <w:fldChar w:fldCharType="begin"/>
          </w:r>
          <w:r>
            <w:instrText xml:space="preserve"> CITATION Jaf20 \l 1036 </w:instrText>
          </w:r>
          <w:r>
            <w:fldChar w:fldCharType="separate"/>
          </w:r>
          <w:r w:rsidR="00D149FA">
            <w:rPr>
              <w:noProof/>
            </w:rPr>
            <w:t xml:space="preserve"> (Jaffrelot, 2020)</w:t>
          </w:r>
          <w:r>
            <w:fldChar w:fldCharType="end"/>
          </w:r>
        </w:sdtContent>
      </w:sdt>
      <w:r>
        <w:t>, ainsi, les rendements proposés par les portefeuilles diversifiés dans l’indice de la bourse de Bombay affichent un risque plus faible avec des rendements plus élevés.</w:t>
      </w:r>
    </w:p>
    <w:p w14:paraId="069EA282" w14:textId="77777777" w:rsidR="00DA3F35" w:rsidRDefault="00DA3F35" w:rsidP="00DA3F35">
      <w:pPr>
        <w:keepNext/>
        <w:jc w:val="center"/>
      </w:pPr>
      <w:r>
        <w:rPr>
          <w:noProof/>
        </w:rPr>
        <w:drawing>
          <wp:inline distT="0" distB="0" distL="0" distR="0" wp14:anchorId="4DB41220" wp14:editId="102843D9">
            <wp:extent cx="4999367" cy="7232382"/>
            <wp:effectExtent l="0" t="0" r="17145" b="6985"/>
            <wp:docPr id="1113457879" name="Graphique 1">
              <a:extLst xmlns:a="http://schemas.openxmlformats.org/drawingml/2006/main">
                <a:ext uri="{FF2B5EF4-FFF2-40B4-BE49-F238E27FC236}">
                  <a16:creationId xmlns:a16="http://schemas.microsoft.com/office/drawing/2014/main" id="{C6C091A8-7BFE-5847-9F63-9802D9E138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ECD03C3" w14:textId="62B0F0CE" w:rsidR="00DA3F35" w:rsidRDefault="00DA3F35" w:rsidP="00DA3F35">
      <w:pPr>
        <w:pStyle w:val="Lgende"/>
        <w:jc w:val="center"/>
      </w:pPr>
      <w:bookmarkStart w:id="128" w:name="_Toc137883347"/>
      <w:bookmarkStart w:id="129" w:name="_Toc138605832"/>
      <w:r>
        <w:t xml:space="preserve">Figure </w:t>
      </w:r>
      <w:r w:rsidR="008F6EA4">
        <w:fldChar w:fldCharType="begin"/>
      </w:r>
      <w:r w:rsidR="008F6EA4">
        <w:instrText xml:space="preserve"> SEQ Figure \* ARABIC </w:instrText>
      </w:r>
      <w:r w:rsidR="008F6EA4">
        <w:fldChar w:fldCharType="separate"/>
      </w:r>
      <w:r w:rsidR="003F208F">
        <w:rPr>
          <w:noProof/>
        </w:rPr>
        <w:t>24</w:t>
      </w:r>
      <w:r w:rsidR="008F6EA4">
        <w:rPr>
          <w:noProof/>
        </w:rPr>
        <w:fldChar w:fldCharType="end"/>
      </w:r>
      <w:r>
        <w:t> : Graphique présentant la frontière de Markowitz pour un portefeuille, composé d’indices de pays développés, diversifié à travers Taïwan Weighted (Taïwan) sur la période de crise 2020 - 2022</w:t>
      </w:r>
      <w:bookmarkEnd w:id="128"/>
      <w:bookmarkEnd w:id="129"/>
    </w:p>
    <w:p w14:paraId="6A15FB99" w14:textId="77777777" w:rsidR="00DA3F35" w:rsidRPr="00940762" w:rsidRDefault="00DA3F35" w:rsidP="00DA3F35">
      <w:pPr>
        <w:pStyle w:val="Lgende"/>
        <w:jc w:val="center"/>
      </w:pPr>
    </w:p>
    <w:p w14:paraId="6861F96B" w14:textId="51707338" w:rsidR="00DA3F35" w:rsidRDefault="00DA3F35" w:rsidP="00DA3F35">
      <w:r>
        <w:t>Tout comme l’Inde, Taïwan a eu une croissance économique profitable sur la période d</w:t>
      </w:r>
      <w:r w:rsidR="0056732B">
        <w:t>e la c</w:t>
      </w:r>
      <w:r>
        <w:t xml:space="preserve">ovid </w:t>
      </w:r>
      <w:sdt>
        <w:sdtPr>
          <w:id w:val="-417555670"/>
          <w:citation/>
        </w:sdtPr>
        <w:sdtContent>
          <w:r>
            <w:fldChar w:fldCharType="begin"/>
          </w:r>
          <w:r>
            <w:instrText xml:space="preserve"> CITATION Mei22 \l 1036 </w:instrText>
          </w:r>
          <w:r>
            <w:fldChar w:fldCharType="separate"/>
          </w:r>
          <w:r w:rsidR="00D149FA">
            <w:rPr>
              <w:noProof/>
            </w:rPr>
            <w:t>(Mei-Chih, Tsangyao, &amp; Jennifer, 2022)</w:t>
          </w:r>
          <w:r>
            <w:fldChar w:fldCharType="end"/>
          </w:r>
        </w:sdtContent>
      </w:sdt>
      <w:r>
        <w:t>.  Ainsi, la diversification de portefeuille montre des effets extrêmement positifs, en l’occurrence</w:t>
      </w:r>
      <w:r w:rsidR="0056732B">
        <w:t>,</w:t>
      </w:r>
      <w:r>
        <w:t xml:space="preserve"> une réduction du risque et augmentation du rendement hebdomadaire moyen.</w:t>
      </w:r>
    </w:p>
    <w:p w14:paraId="11AA59BD" w14:textId="451E9944" w:rsidR="00DA3F35" w:rsidRDefault="00DA3F35" w:rsidP="00DA3F35">
      <w:pPr>
        <w:keepNext/>
        <w:jc w:val="center"/>
      </w:pPr>
      <w:r>
        <w:rPr>
          <w:noProof/>
        </w:rPr>
        <w:drawing>
          <wp:inline distT="0" distB="0" distL="0" distR="0" wp14:anchorId="73BF96B9" wp14:editId="18062E92">
            <wp:extent cx="4990145" cy="7232382"/>
            <wp:effectExtent l="0" t="0" r="13970" b="6985"/>
            <wp:docPr id="124270356" name="Graphique 1">
              <a:extLst xmlns:a="http://schemas.openxmlformats.org/drawingml/2006/main">
                <a:ext uri="{FF2B5EF4-FFF2-40B4-BE49-F238E27FC236}">
                  <a16:creationId xmlns:a16="http://schemas.microsoft.com/office/drawing/2014/main" id="{72BE091D-81BC-2942-AFFA-48FE55244F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F414F4C" w14:textId="34B43B2F" w:rsidR="00DA3F35" w:rsidRPr="00940762" w:rsidRDefault="00DA3F35" w:rsidP="00DA3F35">
      <w:pPr>
        <w:pStyle w:val="Lgende"/>
        <w:jc w:val="center"/>
      </w:pPr>
      <w:bookmarkStart w:id="130" w:name="_Toc137883348"/>
      <w:bookmarkStart w:id="131" w:name="_Toc138605833"/>
      <w:r>
        <w:t xml:space="preserve">Figure </w:t>
      </w:r>
      <w:r w:rsidR="008F6EA4">
        <w:fldChar w:fldCharType="begin"/>
      </w:r>
      <w:r w:rsidR="008F6EA4">
        <w:instrText xml:space="preserve"> SEQ Figure \* ARABIC </w:instrText>
      </w:r>
      <w:r w:rsidR="008F6EA4">
        <w:fldChar w:fldCharType="separate"/>
      </w:r>
      <w:r w:rsidR="003F208F">
        <w:rPr>
          <w:noProof/>
        </w:rPr>
        <w:t>25</w:t>
      </w:r>
      <w:r w:rsidR="008F6EA4">
        <w:rPr>
          <w:noProof/>
        </w:rPr>
        <w:fldChar w:fldCharType="end"/>
      </w:r>
      <w:r>
        <w:t> : Graphique présentant la frontière de Markowitz pour un portefeuille, composé d’indices de pays développés, diversifié à travers Shanghai Composite (Shanghai) sur la période de crise 2020 - 2022</w:t>
      </w:r>
      <w:bookmarkEnd w:id="130"/>
      <w:bookmarkEnd w:id="131"/>
    </w:p>
    <w:p w14:paraId="75AA214D" w14:textId="77777777" w:rsidR="00F659BB" w:rsidRDefault="00F659BB">
      <w:pPr>
        <w:jc w:val="left"/>
      </w:pPr>
    </w:p>
    <w:p w14:paraId="4899C738" w14:textId="4D199047" w:rsidR="00C4492C" w:rsidRDefault="00F659BB" w:rsidP="00F659BB">
      <w:r>
        <w:t xml:space="preserve">Enfin, concernant la diversification de portefeuille en investissant dans l’indice Shanghai Composite pendant la période de la crise de la Covid, nous remarquons une baisse drastique du rendement du portefeuille, s’expliquant par l’importante période d’arrêt de l’économie chinoise.  </w:t>
      </w:r>
      <w:r w:rsidR="00C4492C">
        <w:br w:type="page"/>
      </w:r>
    </w:p>
    <w:p w14:paraId="093E5B31" w14:textId="6089440E" w:rsidR="00BD36A6" w:rsidRDefault="00510050" w:rsidP="00BD36A6">
      <w:pPr>
        <w:pStyle w:val="Titre3"/>
      </w:pPr>
      <w:bookmarkStart w:id="132" w:name="_Toc138668668"/>
      <w:r>
        <w:t>Interprétations des résultats relatifs à la période de crise</w:t>
      </w:r>
      <w:bookmarkEnd w:id="132"/>
    </w:p>
    <w:p w14:paraId="1AB5CC83" w14:textId="77777777" w:rsidR="00BD36A6" w:rsidRDefault="00BD36A6" w:rsidP="00DA3F35"/>
    <w:p w14:paraId="058C26BA" w14:textId="77777777" w:rsidR="00C23908" w:rsidRDefault="00C4492C" w:rsidP="00DA3F35">
      <w:r>
        <w:t>D'après</w:t>
      </w:r>
      <w:r w:rsidR="00DA3F35">
        <w:t xml:space="preserve"> les différents graphiques exposés concernant la diversification de portefeuille à travers les marchés émergents en période de crises, nous pouvons avancer </w:t>
      </w:r>
      <w:r>
        <w:t>l'idée</w:t>
      </w:r>
      <w:r w:rsidR="00DA3F35">
        <w:t xml:space="preserve"> que ce type de diversification permet de réduire le risque du portefeuille, tout en gardant des rendements intéressants lors des périodes de crises financières.</w:t>
      </w:r>
      <w:r w:rsidR="00AB29C5">
        <w:t xml:space="preserve"> </w:t>
      </w:r>
    </w:p>
    <w:p w14:paraId="2CCF8E5C" w14:textId="77777777" w:rsidR="00C23908" w:rsidRDefault="00C23908" w:rsidP="00DA3F35"/>
    <w:p w14:paraId="1357CFA9" w14:textId="5EF98DAC" w:rsidR="00C23908" w:rsidRDefault="00226734" w:rsidP="00C23908">
      <w:r>
        <w:t>Nous</w:t>
      </w:r>
      <w:r w:rsidR="00C23908">
        <w:t xml:space="preserve"> notons que Taïwan et l’Inde possède</w:t>
      </w:r>
      <w:r w:rsidR="0056732B">
        <w:t>nt</w:t>
      </w:r>
      <w:r w:rsidR="00C23908">
        <w:t xml:space="preserve"> des indices permettant de nettement améliorer le ratio de Sharpe des portefeuilles. En effet, la diversification à travers ces indices permet d’obtenir des rendements supérieurs pour des risques moindres. Ceci s’explique </w:t>
      </w:r>
      <w:r w:rsidR="00154E3F">
        <w:t xml:space="preserve">notamment </w:t>
      </w:r>
      <w:r w:rsidR="00C23908">
        <w:t>par la croissance économique</w:t>
      </w:r>
      <w:r w:rsidR="00154E3F">
        <w:t xml:space="preserve"> remarquable</w:t>
      </w:r>
      <w:r w:rsidR="00C23908">
        <w:t xml:space="preserve"> de ces pays sur les dernières décennies.</w:t>
      </w:r>
    </w:p>
    <w:p w14:paraId="6F1597A1" w14:textId="2AC639F2" w:rsidR="00DA3F35" w:rsidRDefault="00DA3F35" w:rsidP="00DA3F35"/>
    <w:p w14:paraId="59E9D528" w14:textId="44DCC2CD" w:rsidR="00C64A11" w:rsidRDefault="00C64A11" w:rsidP="00431A9D">
      <w:r>
        <w:br w:type="page"/>
      </w:r>
    </w:p>
    <w:p w14:paraId="642A014C" w14:textId="63FD3820" w:rsidR="00DA3F35" w:rsidRDefault="00C64A11" w:rsidP="00B80869">
      <w:pPr>
        <w:pStyle w:val="Titre2"/>
      </w:pPr>
      <w:bookmarkStart w:id="133" w:name="_Toc138668669"/>
      <w:r>
        <w:t>Synthèse des résultats emp</w:t>
      </w:r>
      <w:r w:rsidR="00B80869">
        <w:t>iriques</w:t>
      </w:r>
      <w:bookmarkEnd w:id="133"/>
    </w:p>
    <w:p w14:paraId="587F3C2F" w14:textId="77777777" w:rsidR="00B80869" w:rsidRPr="00B80869" w:rsidRDefault="00B80869" w:rsidP="00B80869"/>
    <w:p w14:paraId="5AE6B2F0" w14:textId="5E471C54" w:rsidR="00AB29C5" w:rsidRDefault="00B80869" w:rsidP="00AB29C5">
      <w:bookmarkStart w:id="134" w:name="_Toc137840855"/>
      <w:r>
        <w:t xml:space="preserve">Pour résumer, nous avons dans un premier temps abordé la notion de diversification de portefeuille à travers l’investissement dans les </w:t>
      </w:r>
      <w:r w:rsidR="00C4492C">
        <w:t>marchés</w:t>
      </w:r>
      <w:r>
        <w:t xml:space="preserve"> émergents. En particulier, nous nous sommes concentrés sur certaines zones géographiques, à savoir le Brésil, Hong Kong, </w:t>
      </w:r>
      <w:r w:rsidR="00457FA4">
        <w:t xml:space="preserve">l’Inde et Taïwan. Nous avons nettement identifié les bénéfices </w:t>
      </w:r>
      <w:r w:rsidR="00121C24">
        <w:t>en termes de</w:t>
      </w:r>
      <w:r w:rsidR="00457FA4">
        <w:t xml:space="preserve"> réduction </w:t>
      </w:r>
      <w:r w:rsidR="00C4492C">
        <w:t>des risques et de maintien de rendements attrayants, même pendant les périodes de crises financières.</w:t>
      </w:r>
      <w:r w:rsidR="00AB29C5">
        <w:t xml:space="preserve"> Cette conclusion avait déjà été formulée lors de l’étude de l’impact de la crise des subprimes sur les marchés émergents et développés. </w:t>
      </w:r>
      <w:sdt>
        <w:sdtPr>
          <w:id w:val="-752197920"/>
          <w:citation/>
        </w:sdtPr>
        <w:sdtContent>
          <w:r w:rsidR="00AB29C5">
            <w:fldChar w:fldCharType="begin"/>
          </w:r>
          <w:r w:rsidR="00AB29C5">
            <w:instrText xml:space="preserve">CITATION Zay16 \l 1036 </w:instrText>
          </w:r>
          <w:r w:rsidR="00AB29C5">
            <w:fldChar w:fldCharType="separate"/>
          </w:r>
          <w:r w:rsidR="00D149FA">
            <w:rPr>
              <w:noProof/>
            </w:rPr>
            <w:t>(Montassar Zayati, 2016)</w:t>
          </w:r>
          <w:r w:rsidR="00AB29C5">
            <w:fldChar w:fldCharType="end"/>
          </w:r>
        </w:sdtContent>
      </w:sdt>
      <w:r w:rsidR="00AB29C5">
        <w:t xml:space="preserve">. </w:t>
      </w:r>
    </w:p>
    <w:p w14:paraId="38CEB38D" w14:textId="77777777" w:rsidR="00AB29C5" w:rsidRDefault="00AB29C5" w:rsidP="00AB29C5"/>
    <w:p w14:paraId="091B81E3" w14:textId="7D9F75B6" w:rsidR="00121C24" w:rsidRDefault="00AB29C5" w:rsidP="00FC6A01">
      <w:r>
        <w:t>L'exemple du marché émergent du Brésil pendant la crise financière mondiale de 2008 avait été pris</w:t>
      </w:r>
      <w:r w:rsidR="00457FA4">
        <w:t xml:space="preserve"> pour </w:t>
      </w:r>
      <w:r>
        <w:t>illustrer ce propos. À cette époque, de nombreux marchés développés ont subi des baisses importantes, tandis que le marché brésilien a relativement bien résisté. En diversifiant un portefeuille pour inclure des actifs brésiliens, les investisseurs auraient pu atténuer les pertes potentielles et bénéficier d'une performance plus stable</w:t>
      </w:r>
      <w:r w:rsidR="00457FA4">
        <w:t>.</w:t>
      </w:r>
    </w:p>
    <w:p w14:paraId="20987729" w14:textId="77777777" w:rsidR="00121C24" w:rsidRDefault="00121C24" w:rsidP="00FC6A01"/>
    <w:p w14:paraId="0F626649" w14:textId="77777777" w:rsidR="00830F04" w:rsidRDefault="00121C24" w:rsidP="00FC6A01">
      <w:r>
        <w:t xml:space="preserve">De plus, en </w:t>
      </w:r>
      <w:r w:rsidR="00830F04">
        <w:t>émettant</w:t>
      </w:r>
      <w:r>
        <w:t xml:space="preserve"> l’hypothèse qu’un ETF est plus liquide et plus simple d’accès que les indices analysés, nous avons </w:t>
      </w:r>
      <w:r w:rsidR="006D20BD">
        <w:t xml:space="preserve">analysé les </w:t>
      </w:r>
      <w:r w:rsidR="00830F04">
        <w:t>bénéfices</w:t>
      </w:r>
      <w:r w:rsidR="006D20BD">
        <w:t xml:space="preserve"> de diversifications à travers l’indicateur de performance MSCI Emerging Markets. Nous identifions</w:t>
      </w:r>
      <w:r w:rsidR="00830F04">
        <w:t>, une fois de plus, des gains en termes de réduction du risque du portefeuille.</w:t>
      </w:r>
    </w:p>
    <w:p w14:paraId="4ABBDC17" w14:textId="77777777" w:rsidR="00830F04" w:rsidRDefault="00830F04" w:rsidP="00FC6A01"/>
    <w:p w14:paraId="2C7E1E4A" w14:textId="4196136E" w:rsidR="003645DF" w:rsidRDefault="00830F04" w:rsidP="00FC6A01">
      <w:r>
        <w:t xml:space="preserve">Dans un second temps, nous avons </w:t>
      </w:r>
      <w:r w:rsidR="006A2E39">
        <w:t xml:space="preserve">comparé les avantages </w:t>
      </w:r>
      <w:r w:rsidR="00D81C1F">
        <w:t>de la diversification</w:t>
      </w:r>
      <w:r w:rsidR="006A2E39">
        <w:t xml:space="preserve"> de portefeuille au cours du temps. En effet, nous avons </w:t>
      </w:r>
      <w:r w:rsidR="00D81C1F">
        <w:t>analysé des portefeuilles construit</w:t>
      </w:r>
      <w:r w:rsidR="008C7266">
        <w:t>s</w:t>
      </w:r>
      <w:r w:rsidR="00D81C1F">
        <w:t xml:space="preserve"> sur la période 2000-2010 avec ceux sur la période 2010-2020. </w:t>
      </w:r>
      <w:r w:rsidR="003565F0">
        <w:t xml:space="preserve">Les résultats suggèrent que la diversification de portefeuille à travers les marchés émergents était bénéfique sur les deux périodes. Ainsi, nous </w:t>
      </w:r>
      <w:r w:rsidR="00D34801">
        <w:t xml:space="preserve">pouvons émettre l’idée de l’intemporalité des </w:t>
      </w:r>
      <w:r w:rsidR="003645DF">
        <w:t>bénéfices</w:t>
      </w:r>
      <w:r w:rsidR="00347BB7">
        <w:t>.</w:t>
      </w:r>
    </w:p>
    <w:p w14:paraId="6A5C0EC5" w14:textId="77777777" w:rsidR="003645DF" w:rsidRDefault="003645DF" w:rsidP="00FC6A01"/>
    <w:p w14:paraId="502D635C" w14:textId="77777777" w:rsidR="00942408" w:rsidRDefault="00942408" w:rsidP="00431A9D"/>
    <w:p w14:paraId="5E38F90E" w14:textId="06BF221B" w:rsidR="00F23180" w:rsidRDefault="00942408" w:rsidP="00431A9D">
      <w:r>
        <w:t xml:space="preserve">Une autre observation portait sur le fait que la volatilité des marchés émergents pendant les périodes de crises </w:t>
      </w:r>
      <w:r w:rsidR="0056732B">
        <w:t>a</w:t>
      </w:r>
      <w:r>
        <w:t xml:space="preserve"> tendance à être inférieure à celle des marchés développés. Par exemple, lors de la crise de la dette souveraine européenne en 2011, les marchés émergents ont généralement affiché des fluctuations moins importantes par rapport aux marchés développés. De ce fait, n</w:t>
      </w:r>
      <w:r w:rsidR="003645DF">
        <w:t xml:space="preserve">ous avons étudié les gains en termes de diversification de portefeuille lors d’une période de crise comme </w:t>
      </w:r>
      <w:r w:rsidR="0056732B">
        <w:t>celle de la</w:t>
      </w:r>
      <w:r w:rsidR="003645DF">
        <w:t xml:space="preserve"> covid. Pour ce faire, nous avons analysé des portefeuilles construits sur la période 2020-2022. </w:t>
      </w:r>
      <w:r w:rsidR="00F520B8">
        <w:t>Nous remarquons qu’i</w:t>
      </w:r>
      <w:r w:rsidR="00F23180">
        <w:t xml:space="preserve">nvestir dans un des pays émergent analysé permettait de réduire le risque du portefeuille, et parfois permettait </w:t>
      </w:r>
      <w:r w:rsidR="00FC6A01">
        <w:t>des gains assez conséquents</w:t>
      </w:r>
      <w:r w:rsidR="00F23180">
        <w:t xml:space="preserve"> en termes de rendements.</w:t>
      </w:r>
      <w:r w:rsidR="001D595B">
        <w:t xml:space="preserve"> </w:t>
      </w:r>
    </w:p>
    <w:p w14:paraId="790F4149" w14:textId="77777777" w:rsidR="00F23180" w:rsidRDefault="00F23180" w:rsidP="00431A9D"/>
    <w:p w14:paraId="16765B88" w14:textId="61BC8C6B" w:rsidR="00B80869" w:rsidRDefault="00F23180" w:rsidP="00FC6A01">
      <w:pPr>
        <w:rPr>
          <w:rFonts w:eastAsiaTheme="majorEastAsia" w:cs="Times New Roman (Titres CS)"/>
          <w:smallCaps/>
          <w:sz w:val="32"/>
          <w:szCs w:val="32"/>
        </w:rPr>
      </w:pPr>
      <w:r>
        <w:t>En</w:t>
      </w:r>
      <w:r w:rsidR="00431A9D">
        <w:t xml:space="preserve"> </w:t>
      </w:r>
      <w:r>
        <w:t xml:space="preserve">définitive, </w:t>
      </w:r>
      <w:r w:rsidR="00E43BF1">
        <w:t xml:space="preserve">en 2023, </w:t>
      </w:r>
      <w:r>
        <w:t>il semble</w:t>
      </w:r>
      <w:r w:rsidR="00E43BF1">
        <w:t xml:space="preserve"> toujours </w:t>
      </w:r>
      <w:r>
        <w:t xml:space="preserve">judicieux de diversifier un portefeuille </w:t>
      </w:r>
      <w:r w:rsidR="00805ABA">
        <w:t xml:space="preserve">initialement composé d’indices de pays développés, dans un indice de pays émergent, voir un ETF suivant </w:t>
      </w:r>
      <w:r w:rsidR="00FC6A01">
        <w:t>leur</w:t>
      </w:r>
      <w:r w:rsidR="00805ABA">
        <w:t xml:space="preserve"> performance</w:t>
      </w:r>
      <w:r w:rsidR="00FC6A01">
        <w:t>, tel que MSCI Emerging Markets.</w:t>
      </w:r>
      <w:r w:rsidR="00B80869">
        <w:br w:type="page"/>
      </w:r>
    </w:p>
    <w:p w14:paraId="06D89732" w14:textId="2434BE54" w:rsidR="00CC5D77" w:rsidRPr="00BE64EC" w:rsidRDefault="6B5DADC3" w:rsidP="00BE64EC">
      <w:pPr>
        <w:pStyle w:val="Titre1"/>
      </w:pPr>
      <w:bookmarkStart w:id="135" w:name="_Toc138668670"/>
      <w:r>
        <w:t>Discussion et perspectives</w:t>
      </w:r>
      <w:bookmarkEnd w:id="134"/>
      <w:bookmarkEnd w:id="135"/>
      <w:r w:rsidR="0B93FE20">
        <w:t xml:space="preserve"> </w:t>
      </w:r>
    </w:p>
    <w:p w14:paraId="08085463" w14:textId="6BD5E7AC" w:rsidR="10219785" w:rsidRDefault="10219785" w:rsidP="10219785"/>
    <w:p w14:paraId="03C4DBD8" w14:textId="7B63CA1B" w:rsidR="4576C856" w:rsidRDefault="4576C856" w:rsidP="2D5D3B97">
      <w:r>
        <w:t xml:space="preserve">Ainsi, nous avons pu étudier </w:t>
      </w:r>
      <w:r w:rsidR="005171C9">
        <w:t xml:space="preserve">que </w:t>
      </w:r>
      <w:r>
        <w:t>la diversification de portefeuille à travers l'investissement dans les marchés émergents est une stratégie</w:t>
      </w:r>
      <w:r w:rsidR="005171C9">
        <w:t xml:space="preserve"> intéressante</w:t>
      </w:r>
      <w:r>
        <w:t xml:space="preserve">. </w:t>
      </w:r>
    </w:p>
    <w:p w14:paraId="00B13D5A" w14:textId="19275790" w:rsidR="4576C856" w:rsidRDefault="4576C856" w:rsidP="2D5D3B97">
      <w:r>
        <w:t xml:space="preserve"> </w:t>
      </w:r>
    </w:p>
    <w:p w14:paraId="0B870B20" w14:textId="6D8C1755" w:rsidR="4576C856" w:rsidRDefault="4576C856" w:rsidP="2D5D3B97">
      <w:r>
        <w:t xml:space="preserve">Les résultats de cette étude ont montré que la diversification de portefeuille à travers les marchés émergents </w:t>
      </w:r>
      <w:r w:rsidR="005171C9">
        <w:t>est et reste</w:t>
      </w:r>
      <w:r>
        <w:t xml:space="preserve"> une option viable pour les investisseurs cherchant à réduire leur risque et augmenter leur rendement. En effet, les conclusions que Burton Malkiel a pu mettre en avant dans son ouvrage : Global Bargain Hunting </w:t>
      </w:r>
      <w:sdt>
        <w:sdtPr>
          <w:id w:val="2057468951"/>
          <w:placeholder>
            <w:docPart w:val="C0AABB24706A9243860238BE783ABA31"/>
          </w:placeholder>
        </w:sdtPr>
        <w:sdtContent>
          <w:r>
            <w:fldChar w:fldCharType="begin"/>
          </w:r>
          <w:r>
            <w:instrText xml:space="preserve"> CITATION Mal98 \l 1036 </w:instrText>
          </w:r>
          <w:r>
            <w:fldChar w:fldCharType="separate"/>
          </w:r>
          <w:r w:rsidR="00D149FA">
            <w:rPr>
              <w:noProof/>
            </w:rPr>
            <w:t>(Malkiel, Mei, Simons, &amp; Schuster, 1998)</w:t>
          </w:r>
          <w:r>
            <w:fldChar w:fldCharType="end"/>
          </w:r>
        </w:sdtContent>
      </w:sdt>
      <w:r>
        <w:t xml:space="preserve"> concernant l’investissement dans les marchés émergents se vérifient encore plus de 20 ans après. Bien sûr, comme montré dans la partie 4.3.2. Exchange Traded Fund et indice de performance, on peut observer un turnover des marchés émergents au fil des âges</w:t>
      </w:r>
      <w:r w:rsidR="0056732B">
        <w:t>,</w:t>
      </w:r>
      <w:r>
        <w:t xml:space="preserve"> mais les opportunités et le bénéfice offert par ce type de diversification de portefeuille sont toujours présents, en 2023.  Cependant, il est important que les composantes du portefeuille ne soient pas corrélées pour que cette stratégie soit efficace.</w:t>
      </w:r>
    </w:p>
    <w:p w14:paraId="0F9B2F72" w14:textId="132CF4A7" w:rsidR="4576C856" w:rsidRDefault="4576C856" w:rsidP="2D5D3B97">
      <w:r>
        <w:t xml:space="preserve"> </w:t>
      </w:r>
    </w:p>
    <w:p w14:paraId="7237EC4B" w14:textId="4FFF13D6" w:rsidR="4576C856" w:rsidRDefault="4576C856" w:rsidP="2D5D3B97">
      <w:r>
        <w:t>Les travaux existants en lien avec la diversification de portefeuille et l'investissement sur les marchés émergents ont été examinés dans ce mémoire. Les différents risques induits par les pays émergents ont également été étudiés, ainsi que la composition idéale d'un portefeuille diversifié. Les effets de la volatilité et de la corrélation entre les marchés émergents et les marchés développés ont également été examinés à travers une approche empirique.</w:t>
      </w:r>
    </w:p>
    <w:p w14:paraId="3410A533" w14:textId="382B07E5" w:rsidR="4576C856" w:rsidRDefault="4576C856" w:rsidP="2D5D3B97">
      <w:r>
        <w:t xml:space="preserve"> </w:t>
      </w:r>
    </w:p>
    <w:p w14:paraId="7C234695" w14:textId="14705ABE" w:rsidR="4576C856" w:rsidRDefault="4576C856" w:rsidP="2D5D3B97">
      <w:r>
        <w:t>Cependant, il convient de noter certaines limitations des travaux présentés dans ce mémoire. Tout d'abord, l'étude se concentre principalement sur l'aspect pratique des mathématiques dans l'investissement, sans prendre en compte certains facteurs économiques et politiques qui peuvent affecter les marchés émergents. Pour prolonger cette étude, il serait intéressant d'examiner comment ces facteurs économiques et politiques peuvent affecter la performance des marchés émergents, en incluant de nouvelles données pour quantifier à quel point ces facteurs influent sur l’investissement dans les marchés émergents comme diversification de portefeuille.</w:t>
      </w:r>
    </w:p>
    <w:p w14:paraId="13A3CDD1" w14:textId="63E5FDFB" w:rsidR="4576C856" w:rsidRDefault="4576C856" w:rsidP="2D5D3B97">
      <w:r>
        <w:t xml:space="preserve"> </w:t>
      </w:r>
    </w:p>
    <w:p w14:paraId="3274FFA4" w14:textId="32681A8E" w:rsidR="4576C856" w:rsidRDefault="4576C856" w:rsidP="2D5D3B97">
      <w:r>
        <w:t>D’autres travaux pourraient</w:t>
      </w:r>
      <w:r w:rsidR="002702DB">
        <w:t xml:space="preserve"> également</w:t>
      </w:r>
      <w:r>
        <w:t xml:space="preserve"> être intéressant</w:t>
      </w:r>
      <w:r w:rsidR="0056732B">
        <w:t>s</w:t>
      </w:r>
      <w:r>
        <w:t xml:space="preserve"> pour approfondir ce thème comme l’étude de l’inclusion d’obligations et de matières premières dans un portefeuille diversifié à travers les marchés émergents.</w:t>
      </w:r>
    </w:p>
    <w:p w14:paraId="703B552B" w14:textId="665BAE7B" w:rsidR="4576C856" w:rsidRDefault="4576C856" w:rsidP="2D5D3B97">
      <w:r>
        <w:t xml:space="preserve"> </w:t>
      </w:r>
    </w:p>
    <w:p w14:paraId="2036663B" w14:textId="4CE46128" w:rsidR="4576C856" w:rsidRDefault="4576C856" w:rsidP="2D5D3B97">
      <w:r>
        <w:t>En outre, la diversification de portefeuille à travers l'investissement dans les marchés émergents peut être une stratégie viable pour les investisseurs cherchant à réduire leur risque et augmenter leur rendement. Cependant, il est important de prendre en compte certaines limitations des travaux présentés dans ce mémoire et de poursuivre les recherches pour mieux comprendre les facteurs économiques et politiques qui peuvent affecter les marchés émergents, ainsi que l'inclusion d'autres types d'actifs financiers dans un portefeuille diversifié. En somme, cette étude peut offrir une base solide pour de futures recherches sur la diversification de portefeuille à travers l'investissement dans les marchés émergents.</w:t>
      </w:r>
    </w:p>
    <w:p w14:paraId="314A7A47" w14:textId="140B7651" w:rsidR="2D5D3B97" w:rsidRDefault="2D5D3B97">
      <w:r>
        <w:br w:type="page"/>
      </w:r>
    </w:p>
    <w:p w14:paraId="308FAA96" w14:textId="7A25F4F0" w:rsidR="004C218F" w:rsidRPr="00BE64EC" w:rsidRDefault="00286193" w:rsidP="002C0F61">
      <w:pPr>
        <w:pStyle w:val="Titre1"/>
        <w:numPr>
          <w:ilvl w:val="0"/>
          <w:numId w:val="0"/>
        </w:numPr>
      </w:pPr>
      <w:bookmarkStart w:id="136" w:name="_Toc136278125"/>
      <w:bookmarkStart w:id="137" w:name="_Toc137840856"/>
      <w:bookmarkStart w:id="138" w:name="_Toc138668671"/>
      <w:r w:rsidRPr="00BE64EC">
        <w:t>C</w:t>
      </w:r>
      <w:bookmarkEnd w:id="136"/>
      <w:r w:rsidRPr="00BE64EC">
        <w:t>onclusion</w:t>
      </w:r>
      <w:bookmarkEnd w:id="137"/>
      <w:bookmarkEnd w:id="138"/>
    </w:p>
    <w:p w14:paraId="402A8BE4" w14:textId="77777777" w:rsidR="00185367" w:rsidRDefault="00185367" w:rsidP="00185367"/>
    <w:p w14:paraId="69B985B4" w14:textId="77777777" w:rsidR="009204BC" w:rsidRDefault="009204BC" w:rsidP="009204BC">
      <w:pPr>
        <w:ind w:left="1"/>
      </w:pPr>
    </w:p>
    <w:p w14:paraId="0BA2A6CE" w14:textId="77DC93E5" w:rsidR="004F296B" w:rsidRDefault="002B476A" w:rsidP="009204BC">
      <w:pPr>
        <w:ind w:left="1"/>
      </w:pPr>
      <w:r w:rsidRPr="002B476A">
        <w:t>Les recherches menées par des économistes de renom ont mis en lumière l'intérêt de diversifier les portefeuilles d'investissement. Cette stratégie consiste à investir dans des actifs différents, qui ne varient pas de la même manière. On appelle cela des actifs décorrélés. Cette approche permet de réduire le risque global du portefeuille, comme l'ont démontré les théories et les preuves empiriques.</w:t>
      </w:r>
    </w:p>
    <w:p w14:paraId="0A5CC25E" w14:textId="77777777" w:rsidR="002B476A" w:rsidRDefault="002B476A" w:rsidP="009204BC">
      <w:pPr>
        <w:ind w:left="1"/>
      </w:pPr>
    </w:p>
    <w:p w14:paraId="0E617319" w14:textId="1E235593" w:rsidR="003E4D6C" w:rsidRDefault="00DA44BB" w:rsidP="009204BC">
      <w:pPr>
        <w:ind w:left="1"/>
      </w:pPr>
      <w:r w:rsidRPr="00DA44BB">
        <w:t>Cependant, il est important de noter que la tâche la plus complexe consiste à trouver la combinaison optimale d'actifs décorrélés. Dans le cadre de notre étude, nous avons examiné si la diversification de portefeuille à travers l'investissement dans les marchés émergents pourrait offrir des perspectives intéressantes.</w:t>
      </w:r>
    </w:p>
    <w:p w14:paraId="0ED0F9D7" w14:textId="77777777" w:rsidR="00DA44BB" w:rsidRDefault="00DA44BB" w:rsidP="009204BC">
      <w:pPr>
        <w:ind w:left="1"/>
      </w:pPr>
    </w:p>
    <w:p w14:paraId="19E80ECB" w14:textId="0C533C75" w:rsidR="00996CFC" w:rsidRDefault="004B0F35" w:rsidP="009204BC">
      <w:pPr>
        <w:ind w:left="1"/>
      </w:pPr>
      <w:r w:rsidRPr="004B0F35">
        <w:t>Il convient de noter que les marchés émergents ne semblent pas se développer à la même allure que les marchés des pays développés, et sont confrontés à des problématiques différentes. Par conséquent, les indices boursiers des pays émergents sont intrinsèquement distincts de ceux des pays développés.</w:t>
      </w:r>
    </w:p>
    <w:p w14:paraId="59669AED" w14:textId="77777777" w:rsidR="004B0F35" w:rsidRDefault="004B0F35" w:rsidP="009204BC">
      <w:pPr>
        <w:ind w:left="1"/>
      </w:pPr>
    </w:p>
    <w:p w14:paraId="328034C8" w14:textId="3757B56E" w:rsidR="00D52090" w:rsidRDefault="00FB7617" w:rsidP="009204BC">
      <w:pPr>
        <w:ind w:left="1"/>
      </w:pPr>
      <w:r w:rsidRPr="00FB7617">
        <w:t xml:space="preserve">En dépit de ces différences, nous avons constaté, après avoir examiné la littérature existante et mené des recherches approfondies sur le sujet, que l'investissement dans ces pays présentait des défis pratiques. Parmi ces défis, </w:t>
      </w:r>
      <w:r w:rsidR="00EC033F">
        <w:t>nous pouvons</w:t>
      </w:r>
      <w:r w:rsidRPr="00FB7617">
        <w:t xml:space="preserve"> citer les risques de change, politiques et de liquidité qui doivent être pris en compte.</w:t>
      </w:r>
    </w:p>
    <w:p w14:paraId="03D11056" w14:textId="77777777" w:rsidR="00FB7617" w:rsidRDefault="00FB7617" w:rsidP="009204BC">
      <w:pPr>
        <w:ind w:left="1"/>
      </w:pPr>
    </w:p>
    <w:p w14:paraId="12E810F9" w14:textId="3418D9C4" w:rsidR="004A3EA8" w:rsidRDefault="003F1F89" w:rsidP="009204BC">
      <w:pPr>
        <w:ind w:left="1"/>
      </w:pPr>
      <w:r w:rsidRPr="003F1F89">
        <w:t>Il est vrai que ces risques ne peuvent pas être totalement anticipés, mais des mesures peuvent être prises pour les réduire. Par exemple, il est possible de se couvrir contre le risque de change à l'aide de contrats de swaps. De même, le risque de liquidité peut être réduit en investissant dans des Exchange Traded Funds (ETF) qui répliquent les performances des indices de pays émergents. Les ETF sont plus liquides et, selon nos expérimentations empiriques, ils offrent des avantages similaires.</w:t>
      </w:r>
    </w:p>
    <w:p w14:paraId="1DA4C02D" w14:textId="77777777" w:rsidR="003F1F89" w:rsidRDefault="003F1F89" w:rsidP="009204BC">
      <w:pPr>
        <w:ind w:left="1"/>
      </w:pPr>
    </w:p>
    <w:p w14:paraId="25175318" w14:textId="44129C58" w:rsidR="007C4083" w:rsidRDefault="00F43887" w:rsidP="009204BC">
      <w:pPr>
        <w:ind w:left="1"/>
      </w:pPr>
      <w:r w:rsidRPr="00F43887">
        <w:t>En somme, nos recherches et nos différentes expériences nous ont permis de répondre à notre problématique en apportant des preuves tangibles sur la pertinence de l'investissement dans les indices de pays émergents, tout en proposant des solutions pour maîtriser les différents risques grâce à l'utilisation de certains outils financiers.</w:t>
      </w:r>
    </w:p>
    <w:p w14:paraId="593C6EA4" w14:textId="77777777" w:rsidR="00F43887" w:rsidRDefault="00F43887" w:rsidP="009204BC">
      <w:pPr>
        <w:ind w:left="1"/>
      </w:pPr>
    </w:p>
    <w:p w14:paraId="59879A52" w14:textId="22BE5202" w:rsidR="00565B81" w:rsidRPr="00BE64EC" w:rsidRDefault="00DF5848" w:rsidP="009204BC">
      <w:pPr>
        <w:ind w:left="1"/>
      </w:pPr>
      <w:r w:rsidRPr="00DF5848">
        <w:t>De surcroît, nous constatons une multiplication d'outils financiers grâce aux nouvelles capacités de calcul offertes par les ordinateurs. Cette situation soulève des questions sur leur fonctionnement et les risques qui y sont associés. Ainsi, il serait pertinent de poursuivre nos recherches dans ce domaine pour mieux comprendre ces outils innovants</w:t>
      </w:r>
      <w:r w:rsidR="00495CFD">
        <w:t xml:space="preserve"> tels que les produits dérivés</w:t>
      </w:r>
      <w:r w:rsidR="00F52D4D">
        <w:t>,</w:t>
      </w:r>
      <w:r w:rsidRPr="00DF5848">
        <w:t xml:space="preserve"> et déterminer les meilleures pratiques pour les utiliser de manière efficace et responsable.</w:t>
      </w:r>
      <w:r w:rsidR="63F12D76">
        <w:t xml:space="preserve"> </w:t>
      </w:r>
    </w:p>
    <w:p w14:paraId="1DF188F0" w14:textId="7BC33B1A" w:rsidR="00565B81" w:rsidRPr="00CB6FF6" w:rsidRDefault="002B4B42" w:rsidP="00431A9D">
      <w:pPr>
        <w:jc w:val="left"/>
      </w:pPr>
      <w:r>
        <w:br w:type="page"/>
      </w:r>
    </w:p>
    <w:bookmarkStart w:id="139" w:name="_Toc138668672" w:displacedByCustomXml="next"/>
    <w:bookmarkStart w:id="140" w:name="_Toc137840857" w:displacedByCustomXml="next"/>
    <w:bookmarkStart w:id="141" w:name="_Toc136278126" w:displacedByCustomXml="next"/>
    <w:sdt>
      <w:sdtPr>
        <w:rPr>
          <w:rFonts w:eastAsiaTheme="minorHAnsi" w:cstheme="minorBidi"/>
          <w:smallCaps w:val="0"/>
          <w:sz w:val="24"/>
          <w:szCs w:val="24"/>
        </w:rPr>
        <w:id w:val="429625928"/>
        <w:docPartObj>
          <w:docPartGallery w:val="Bibliographies"/>
          <w:docPartUnique/>
        </w:docPartObj>
      </w:sdtPr>
      <w:sdtContent>
        <w:sdt>
          <w:sdtPr>
            <w:rPr>
              <w:rFonts w:eastAsiaTheme="minorHAnsi" w:cstheme="minorBidi"/>
              <w:smallCaps w:val="0"/>
              <w:sz w:val="24"/>
              <w:szCs w:val="24"/>
            </w:rPr>
            <w:id w:val="695727774"/>
            <w:docPartObj>
              <w:docPartGallery w:val="Bibliographies"/>
              <w:docPartUnique/>
            </w:docPartObj>
          </w:sdtPr>
          <w:sdtContent>
            <w:p w14:paraId="40E848A5" w14:textId="4EF356DE" w:rsidR="001E3ED1" w:rsidRPr="002B4B42" w:rsidRDefault="7EB8B19A" w:rsidP="002C0F61">
              <w:pPr>
                <w:pStyle w:val="Titre1"/>
                <w:numPr>
                  <w:ilvl w:val="0"/>
                  <w:numId w:val="0"/>
                </w:numPr>
                <w:rPr>
                  <w:lang w:val="en-US"/>
                </w:rPr>
              </w:pPr>
              <w:r w:rsidRPr="003F208F">
                <w:rPr>
                  <w:lang w:val="en-US"/>
                </w:rPr>
                <w:t>Bibliographie</w:t>
              </w:r>
              <w:bookmarkEnd w:id="141"/>
              <w:bookmarkEnd w:id="140"/>
              <w:bookmarkEnd w:id="139"/>
            </w:p>
            <w:p w14:paraId="7E6FA37A" w14:textId="77777777" w:rsidR="00F1567E" w:rsidRDefault="00F1567E" w:rsidP="00F1567E">
              <w:pPr>
                <w:rPr>
                  <w:lang w:val="en-US"/>
                </w:rPr>
              </w:pPr>
            </w:p>
            <w:p w14:paraId="6554E126" w14:textId="77777777" w:rsidR="00F1567E" w:rsidRPr="00F1567E" w:rsidRDefault="00F1567E" w:rsidP="00F1567E">
              <w:pPr>
                <w:rPr>
                  <w:lang w:val="en-US"/>
                </w:rPr>
              </w:pPr>
            </w:p>
            <w:sdt>
              <w:sdtPr>
                <w:id w:val="1850055067"/>
                <w:bibliography/>
              </w:sdtPr>
              <w:sdtContent>
                <w:p w14:paraId="6E7DEBFA" w14:textId="77777777" w:rsidR="00075BDE" w:rsidRPr="00075BDE" w:rsidRDefault="001E3ED1" w:rsidP="00075BDE">
                  <w:pPr>
                    <w:pStyle w:val="Bibliographie"/>
                    <w:ind w:left="720" w:hanging="720"/>
                    <w:rPr>
                      <w:noProof/>
                      <w:lang w:val="en-US"/>
                    </w:rPr>
                  </w:pPr>
                  <w:r w:rsidRPr="00CB6FF6">
                    <w:fldChar w:fldCharType="begin"/>
                  </w:r>
                  <w:r w:rsidRPr="0014253B">
                    <w:rPr>
                      <w:lang w:val="en-US"/>
                    </w:rPr>
                    <w:instrText>BIBLIOGRAPHY</w:instrText>
                  </w:r>
                  <w:r w:rsidRPr="00CB6FF6">
                    <w:fldChar w:fldCharType="separate"/>
                  </w:r>
                  <w:r w:rsidR="00075BDE" w:rsidRPr="00075BDE">
                    <w:rPr>
                      <w:noProof/>
                      <w:lang w:val="en-US"/>
                    </w:rPr>
                    <w:t xml:space="preserve">Bekaert, G., &amp; R. Harvey, C. (1997). </w:t>
                  </w:r>
                  <w:r w:rsidR="00075BDE" w:rsidRPr="00075BDE">
                    <w:rPr>
                      <w:i/>
                      <w:iCs/>
                      <w:noProof/>
                      <w:lang w:val="en-US"/>
                    </w:rPr>
                    <w:t>Emerging Equity Market Volatility.</w:t>
                  </w:r>
                  <w:r w:rsidR="00075BDE" w:rsidRPr="00075BDE">
                    <w:rPr>
                      <w:noProof/>
                      <w:lang w:val="en-US"/>
                    </w:rPr>
                    <w:t xml:space="preserve"> </w:t>
                  </w:r>
                </w:p>
                <w:p w14:paraId="6FD2CA8E" w14:textId="77777777" w:rsidR="00075BDE" w:rsidRPr="00075BDE" w:rsidRDefault="00075BDE" w:rsidP="00075BDE">
                  <w:pPr>
                    <w:pStyle w:val="Bibliographie"/>
                    <w:ind w:left="720" w:hanging="720"/>
                    <w:rPr>
                      <w:noProof/>
                      <w:lang w:val="en-US"/>
                    </w:rPr>
                  </w:pPr>
                  <w:r w:rsidRPr="00075BDE">
                    <w:rPr>
                      <w:noProof/>
                      <w:lang w:val="en-US"/>
                    </w:rPr>
                    <w:t xml:space="preserve">Bekaert, G., Harvey, C. R., Lundblad, C. T., &amp; Siegel, S. (2013, December 22). Political Risk Spreads. </w:t>
                  </w:r>
                  <w:r w:rsidRPr="00075BDE">
                    <w:rPr>
                      <w:i/>
                      <w:iCs/>
                      <w:noProof/>
                      <w:lang w:val="en-US"/>
                    </w:rPr>
                    <w:t xml:space="preserve">Columbia Business School Research Paper </w:t>
                  </w:r>
                  <w:r w:rsidRPr="00075BDE">
                    <w:rPr>
                      <w:noProof/>
                      <w:lang w:val="en-US"/>
                    </w:rPr>
                    <w:t>, No. 13-91. doi:10.2139/ssrn.2361472</w:t>
                  </w:r>
                </w:p>
                <w:p w14:paraId="04B1A9A4" w14:textId="77777777" w:rsidR="00075BDE" w:rsidRPr="00075BDE" w:rsidRDefault="00075BDE" w:rsidP="00075BDE">
                  <w:pPr>
                    <w:pStyle w:val="Bibliographie"/>
                    <w:ind w:left="720" w:hanging="720"/>
                    <w:rPr>
                      <w:noProof/>
                      <w:lang w:val="en-US"/>
                    </w:rPr>
                  </w:pPr>
                  <w:r w:rsidRPr="00075BDE">
                    <w:rPr>
                      <w:noProof/>
                      <w:lang w:val="en-US"/>
                    </w:rPr>
                    <w:t xml:space="preserve">Bekaert, G., R. Harvey, C., &amp; Lundblad, C. (2002). </w:t>
                  </w:r>
                  <w:r w:rsidRPr="00075BDE">
                    <w:rPr>
                      <w:i/>
                      <w:iCs/>
                      <w:noProof/>
                      <w:lang w:val="en-US"/>
                    </w:rPr>
                    <w:t>Equity Market Liberalization in Emerging Markets.</w:t>
                  </w:r>
                  <w:r w:rsidRPr="00075BDE">
                    <w:rPr>
                      <w:noProof/>
                      <w:lang w:val="en-US"/>
                    </w:rPr>
                    <w:t xml:space="preserve"> University of North Carolina Kenan-Flagler Business School.</w:t>
                  </w:r>
                </w:p>
                <w:p w14:paraId="2EC5BC64" w14:textId="77777777" w:rsidR="00075BDE" w:rsidRPr="00075BDE" w:rsidRDefault="00075BDE" w:rsidP="00075BDE">
                  <w:pPr>
                    <w:pStyle w:val="Bibliographie"/>
                    <w:ind w:left="720" w:hanging="720"/>
                    <w:rPr>
                      <w:noProof/>
                      <w:lang w:val="en-US"/>
                    </w:rPr>
                  </w:pPr>
                  <w:r w:rsidRPr="00075BDE">
                    <w:rPr>
                      <w:noProof/>
                      <w:lang w:val="en-US"/>
                    </w:rPr>
                    <w:t xml:space="preserve">Berdiev, A., Kim, Y., &amp; Ping Chang, C. (2011). </w:t>
                  </w:r>
                  <w:r w:rsidRPr="00075BDE">
                    <w:rPr>
                      <w:i/>
                      <w:iCs/>
                      <w:noProof/>
                      <w:lang w:val="en-US"/>
                    </w:rPr>
                    <w:t>The political economy of exchange rate regimes in developed and developing countries.</w:t>
                  </w:r>
                  <w:r w:rsidRPr="00075BDE">
                    <w:rPr>
                      <w:noProof/>
                      <w:lang w:val="en-US"/>
                    </w:rPr>
                    <w:t xml:space="preserve"> European Journal of Political Economy.</w:t>
                  </w:r>
                </w:p>
                <w:p w14:paraId="72D90A90" w14:textId="77777777" w:rsidR="00075BDE" w:rsidRDefault="00075BDE" w:rsidP="00075BDE">
                  <w:pPr>
                    <w:pStyle w:val="Bibliographie"/>
                    <w:ind w:left="720" w:hanging="720"/>
                    <w:rPr>
                      <w:noProof/>
                    </w:rPr>
                  </w:pPr>
                  <w:r w:rsidRPr="00075BDE">
                    <w:rPr>
                      <w:noProof/>
                      <w:lang w:val="en-US"/>
                    </w:rPr>
                    <w:t xml:space="preserve">Brinson, G., Singer, B., &amp; Beebower, G. (2018). </w:t>
                  </w:r>
                  <w:r w:rsidRPr="00075BDE">
                    <w:rPr>
                      <w:i/>
                      <w:iCs/>
                      <w:noProof/>
                      <w:lang w:val="en-US"/>
                    </w:rPr>
                    <w:t>Determinants of Portfolio Performance II: An Update.</w:t>
                  </w:r>
                  <w:r w:rsidRPr="00075BDE">
                    <w:rPr>
                      <w:noProof/>
                      <w:lang w:val="en-US"/>
                    </w:rPr>
                    <w:t xml:space="preserve"> </w:t>
                  </w:r>
                  <w:r>
                    <w:rPr>
                      <w:noProof/>
                    </w:rPr>
                    <w:t>Financial Analysts Journal.</w:t>
                  </w:r>
                </w:p>
                <w:p w14:paraId="0B772609" w14:textId="77777777" w:rsidR="00075BDE" w:rsidRDefault="00075BDE" w:rsidP="00075BDE">
                  <w:pPr>
                    <w:pStyle w:val="Bibliographie"/>
                    <w:ind w:left="720" w:hanging="720"/>
                    <w:rPr>
                      <w:noProof/>
                    </w:rPr>
                  </w:pPr>
                  <w:r>
                    <w:rPr>
                      <w:noProof/>
                    </w:rPr>
                    <w:t xml:space="preserve">Demenez, H., &amp; Trehout, A. (s.d.). </w:t>
                  </w:r>
                  <w:r>
                    <w:rPr>
                      <w:i/>
                      <w:iCs/>
                      <w:noProof/>
                    </w:rPr>
                    <w:t>Repertoire github, mémoire de fin d'étude.</w:t>
                  </w:r>
                  <w:r>
                    <w:rPr>
                      <w:noProof/>
                    </w:rPr>
                    <w:t xml:space="preserve"> Récupéré sur github.com: https://github.com/hugodemenez/Memoire_M2_2023</w:t>
                  </w:r>
                </w:p>
                <w:p w14:paraId="74FAD426" w14:textId="77777777" w:rsidR="00075BDE" w:rsidRPr="00075BDE" w:rsidRDefault="00075BDE" w:rsidP="00075BDE">
                  <w:pPr>
                    <w:pStyle w:val="Bibliographie"/>
                    <w:ind w:left="720" w:hanging="720"/>
                    <w:rPr>
                      <w:noProof/>
                      <w:lang w:val="en-US"/>
                    </w:rPr>
                  </w:pPr>
                  <w:r w:rsidRPr="00075BDE">
                    <w:rPr>
                      <w:noProof/>
                      <w:lang w:val="en-US"/>
                    </w:rPr>
                    <w:t xml:space="preserve">(s.d.). </w:t>
                  </w:r>
                  <w:r w:rsidRPr="00075BDE">
                    <w:rPr>
                      <w:i/>
                      <w:iCs/>
                      <w:noProof/>
                      <w:lang w:val="en-US"/>
                    </w:rPr>
                    <w:t>Emerging market equities: the importance of managing currency risk.</w:t>
                  </w:r>
                  <w:r w:rsidRPr="00075BDE">
                    <w:rPr>
                      <w:noProof/>
                      <w:lang w:val="en-US"/>
                    </w:rPr>
                    <w:t xml:space="preserve"> Pictet Asset Management.</w:t>
                  </w:r>
                </w:p>
                <w:p w14:paraId="55A9AE70" w14:textId="77777777" w:rsidR="00075BDE" w:rsidRPr="00075BDE" w:rsidRDefault="00075BDE" w:rsidP="00075BDE">
                  <w:pPr>
                    <w:pStyle w:val="Bibliographie"/>
                    <w:ind w:left="720" w:hanging="720"/>
                    <w:rPr>
                      <w:noProof/>
                      <w:lang w:val="en-US"/>
                    </w:rPr>
                  </w:pPr>
                  <w:r w:rsidRPr="00075BDE">
                    <w:rPr>
                      <w:i/>
                      <w:iCs/>
                      <w:noProof/>
                      <w:lang w:val="en-US"/>
                    </w:rPr>
                    <w:t>Emerging Markets Indexes.</w:t>
                  </w:r>
                  <w:r w:rsidRPr="00075BDE">
                    <w:rPr>
                      <w:noProof/>
                      <w:lang w:val="en-US"/>
                    </w:rPr>
                    <w:t xml:space="preserve"> (s.d.). Récupéré sur msci.com: https://www.msci.com/our-solutions/indexes/emerging-markets</w:t>
                  </w:r>
                </w:p>
                <w:p w14:paraId="6995E975" w14:textId="77777777" w:rsidR="00075BDE" w:rsidRPr="00075BDE" w:rsidRDefault="00075BDE" w:rsidP="00075BDE">
                  <w:pPr>
                    <w:pStyle w:val="Bibliographie"/>
                    <w:ind w:left="720" w:hanging="720"/>
                    <w:rPr>
                      <w:noProof/>
                      <w:lang w:val="en-US"/>
                    </w:rPr>
                  </w:pPr>
                  <w:r w:rsidRPr="00075BDE">
                    <w:rPr>
                      <w:noProof/>
                      <w:lang w:val="en-US"/>
                    </w:rPr>
                    <w:t xml:space="preserve">Geert, B., Campbell, R., &amp; Lundblad, C. (2007). </w:t>
                  </w:r>
                  <w:r w:rsidRPr="00075BDE">
                    <w:rPr>
                      <w:i/>
                      <w:iCs/>
                      <w:noProof/>
                      <w:lang w:val="en-US"/>
                    </w:rPr>
                    <w:t>Liquidity and expected returns: lessons from emerging markets.</w:t>
                  </w:r>
                  <w:r w:rsidRPr="00075BDE">
                    <w:rPr>
                      <w:noProof/>
                      <w:lang w:val="en-US"/>
                    </w:rPr>
                    <w:t xml:space="preserve"> National bureau of economic research.</w:t>
                  </w:r>
                </w:p>
                <w:p w14:paraId="372A277D" w14:textId="77777777" w:rsidR="00075BDE" w:rsidRDefault="00075BDE" w:rsidP="00075BDE">
                  <w:pPr>
                    <w:pStyle w:val="Bibliographie"/>
                    <w:ind w:left="720" w:hanging="720"/>
                    <w:rPr>
                      <w:noProof/>
                    </w:rPr>
                  </w:pPr>
                  <w:r w:rsidRPr="00075BDE">
                    <w:rPr>
                      <w:i/>
                      <w:iCs/>
                      <w:noProof/>
                      <w:lang w:val="en-US"/>
                    </w:rPr>
                    <w:t>Global financial development report 2019/2020 : Bank regulation and supervision a decade after the global financial crisis</w:t>
                  </w:r>
                  <w:r w:rsidRPr="00075BDE">
                    <w:rPr>
                      <w:noProof/>
                      <w:lang w:val="en-US"/>
                    </w:rPr>
                    <w:t xml:space="preserve">. </w:t>
                  </w:r>
                  <w:r>
                    <w:rPr>
                      <w:noProof/>
                    </w:rPr>
                    <w:t>(s.d.). Récupéré sur worldbank.org: https://openknowledge.worldbank.org/handle/10986/32595</w:t>
                  </w:r>
                </w:p>
                <w:p w14:paraId="6739B528" w14:textId="77777777" w:rsidR="00075BDE" w:rsidRPr="00075BDE" w:rsidRDefault="00075BDE" w:rsidP="00075BDE">
                  <w:pPr>
                    <w:pStyle w:val="Bibliographie"/>
                    <w:ind w:left="720" w:hanging="720"/>
                    <w:rPr>
                      <w:noProof/>
                      <w:lang w:val="en-US"/>
                    </w:rPr>
                  </w:pPr>
                  <w:r w:rsidRPr="00075BDE">
                    <w:rPr>
                      <w:noProof/>
                      <w:lang w:val="en-US"/>
                    </w:rPr>
                    <w:t xml:space="preserve">Huitzil Granados, H. (2021). </w:t>
                  </w:r>
                  <w:r w:rsidRPr="00075BDE">
                    <w:rPr>
                      <w:i/>
                      <w:iCs/>
                      <w:noProof/>
                      <w:lang w:val="en-US"/>
                    </w:rPr>
                    <w:t>Political Risk and Emerging Market Equities: Applications in an Index Framework.</w:t>
                  </w:r>
                  <w:r w:rsidRPr="00075BDE">
                    <w:rPr>
                      <w:noProof/>
                      <w:lang w:val="en-US"/>
                    </w:rPr>
                    <w:t xml:space="preserve"> S&amp;P Dow Jones Indices.</w:t>
                  </w:r>
                </w:p>
                <w:p w14:paraId="2BE7BC10" w14:textId="77777777" w:rsidR="00075BDE" w:rsidRDefault="00075BDE" w:rsidP="00075BDE">
                  <w:pPr>
                    <w:pStyle w:val="Bibliographie"/>
                    <w:ind w:left="720" w:hanging="720"/>
                    <w:rPr>
                      <w:noProof/>
                    </w:rPr>
                  </w:pPr>
                  <w:r w:rsidRPr="00075BDE">
                    <w:rPr>
                      <w:noProof/>
                      <w:lang w:val="en-US"/>
                    </w:rPr>
                    <w:t xml:space="preserve">Issifu, S., &amp; Edwards, T. (2021, Avril 13). </w:t>
                  </w:r>
                  <w:r w:rsidRPr="00075BDE">
                    <w:rPr>
                      <w:i/>
                      <w:iCs/>
                      <w:noProof/>
                      <w:lang w:val="en-US"/>
                    </w:rPr>
                    <w:t>Hidden in Plain Sight: U.S. Equities Beyond the S&amp;P500.</w:t>
                  </w:r>
                  <w:r w:rsidRPr="00075BDE">
                    <w:rPr>
                      <w:noProof/>
                      <w:lang w:val="en-US"/>
                    </w:rPr>
                    <w:t xml:space="preserve"> </w:t>
                  </w:r>
                  <w:r>
                    <w:rPr>
                      <w:noProof/>
                    </w:rPr>
                    <w:t>Récupéré sur spglobal.com: https://www.spglobal.com/spdji/en/research/article/hidden-in-plain-sight-us-equities-beyond-the-sp-500/</w:t>
                  </w:r>
                </w:p>
                <w:p w14:paraId="7426874E" w14:textId="77777777" w:rsidR="00075BDE" w:rsidRPr="00075BDE" w:rsidRDefault="00075BDE" w:rsidP="00075BDE">
                  <w:pPr>
                    <w:pStyle w:val="Bibliographie"/>
                    <w:ind w:left="720" w:hanging="720"/>
                    <w:rPr>
                      <w:noProof/>
                      <w:lang w:val="en-US"/>
                    </w:rPr>
                  </w:pPr>
                  <w:r>
                    <w:rPr>
                      <w:noProof/>
                    </w:rPr>
                    <w:t xml:space="preserve">Jaffrelot, C. (2020). </w:t>
                  </w:r>
                  <w:r>
                    <w:rPr>
                      <w:i/>
                      <w:iCs/>
                      <w:noProof/>
                    </w:rPr>
                    <w:t>L’économie indienne face au choc du coronavirus.</w:t>
                  </w:r>
                  <w:r>
                    <w:rPr>
                      <w:noProof/>
                    </w:rPr>
                    <w:t xml:space="preserve"> </w:t>
                  </w:r>
                  <w:r w:rsidRPr="00075BDE">
                    <w:rPr>
                      <w:noProof/>
                      <w:lang w:val="en-US"/>
                    </w:rPr>
                    <w:t>Institut Montaigne.</w:t>
                  </w:r>
                </w:p>
                <w:p w14:paraId="05219ED8" w14:textId="77777777" w:rsidR="00075BDE" w:rsidRPr="00075BDE" w:rsidRDefault="00075BDE" w:rsidP="00075BDE">
                  <w:pPr>
                    <w:pStyle w:val="Bibliographie"/>
                    <w:ind w:left="720" w:hanging="720"/>
                    <w:rPr>
                      <w:noProof/>
                      <w:lang w:val="en-US"/>
                    </w:rPr>
                  </w:pPr>
                  <w:r w:rsidRPr="00075BDE">
                    <w:rPr>
                      <w:noProof/>
                      <w:lang w:val="en-US"/>
                    </w:rPr>
                    <w:t xml:space="preserve">Kent, D., Grinblatt, M., Titman, S., &amp; Wermers, R. (1997). </w:t>
                  </w:r>
                  <w:r w:rsidRPr="00075BDE">
                    <w:rPr>
                      <w:i/>
                      <w:iCs/>
                      <w:noProof/>
                      <w:lang w:val="en-US"/>
                    </w:rPr>
                    <w:t>Measuring Mutual Fund Performance with Characteristic-Based Benchmarks.</w:t>
                  </w:r>
                  <w:r w:rsidRPr="00075BDE">
                    <w:rPr>
                      <w:noProof/>
                      <w:lang w:val="en-US"/>
                    </w:rPr>
                    <w:t xml:space="preserve"> The Journal of Finance.</w:t>
                  </w:r>
                </w:p>
                <w:p w14:paraId="75D78055" w14:textId="77777777" w:rsidR="00075BDE" w:rsidRPr="00075BDE" w:rsidRDefault="00075BDE" w:rsidP="00075BDE">
                  <w:pPr>
                    <w:pStyle w:val="Bibliographie"/>
                    <w:ind w:left="720" w:hanging="720"/>
                    <w:rPr>
                      <w:noProof/>
                      <w:lang w:val="en-US"/>
                    </w:rPr>
                  </w:pPr>
                  <w:r w:rsidRPr="00075BDE">
                    <w:rPr>
                      <w:noProof/>
                      <w:lang w:val="en-US"/>
                    </w:rPr>
                    <w:t xml:space="preserve">Koedijk, K., Slager, A., &amp; Stork, P. (2016). </w:t>
                  </w:r>
                  <w:r w:rsidRPr="00075BDE">
                    <w:rPr>
                      <w:i/>
                      <w:iCs/>
                      <w:noProof/>
                      <w:lang w:val="en-US"/>
                    </w:rPr>
                    <w:t>A Trustee Guide to Factor Investing.</w:t>
                  </w:r>
                  <w:r w:rsidRPr="00075BDE">
                    <w:rPr>
                      <w:noProof/>
                      <w:lang w:val="en-US"/>
                    </w:rPr>
                    <w:t xml:space="preserve"> London: Journal of Portfolio Management.</w:t>
                  </w:r>
                </w:p>
                <w:p w14:paraId="67634219" w14:textId="77777777" w:rsidR="00075BDE" w:rsidRPr="00075BDE" w:rsidRDefault="00075BDE" w:rsidP="00075BDE">
                  <w:pPr>
                    <w:pStyle w:val="Bibliographie"/>
                    <w:ind w:left="720" w:hanging="720"/>
                    <w:rPr>
                      <w:noProof/>
                      <w:lang w:val="en-US"/>
                    </w:rPr>
                  </w:pPr>
                  <w:r w:rsidRPr="00075BDE">
                    <w:rPr>
                      <w:noProof/>
                      <w:lang w:val="en-US"/>
                    </w:rPr>
                    <w:t xml:space="preserve">Kose, Ayhan, M., Nagle, P., Ohnsorge, F., &amp; Sugawara, N. (2021). </w:t>
                  </w:r>
                  <w:r w:rsidRPr="00075BDE">
                    <w:rPr>
                      <w:i/>
                      <w:iCs/>
                      <w:noProof/>
                      <w:lang w:val="en-US"/>
                    </w:rPr>
                    <w:t>Global Waves of Debt : Causes and Consequences</w:t>
                  </w:r>
                  <w:r w:rsidRPr="00075BDE">
                    <w:rPr>
                      <w:noProof/>
                      <w:lang w:val="en-US"/>
                    </w:rPr>
                    <w:t>. Récupéré sur worldbank.org: https://openknowledge.worldbank.org/bitstream/handle/10986/32809/9781464815447.pdf?sequence=48&amp;isAllowed=y</w:t>
                  </w:r>
                </w:p>
                <w:p w14:paraId="65EBB7A2" w14:textId="77777777" w:rsidR="00075BDE" w:rsidRPr="00075BDE" w:rsidRDefault="00075BDE" w:rsidP="00075BDE">
                  <w:pPr>
                    <w:pStyle w:val="Bibliographie"/>
                    <w:ind w:left="720" w:hanging="720"/>
                    <w:rPr>
                      <w:noProof/>
                      <w:lang w:val="en-US"/>
                    </w:rPr>
                  </w:pPr>
                  <w:r w:rsidRPr="00D6719B">
                    <w:t xml:space="preserve">La Porta, R., Lopez-de-Silanes, F., Shleifer, A., &amp; W. Vishny, R. (s.d.). </w:t>
                  </w:r>
                  <w:r w:rsidRPr="00075BDE">
                    <w:rPr>
                      <w:i/>
                      <w:iCs/>
                      <w:noProof/>
                      <w:lang w:val="en-US"/>
                    </w:rPr>
                    <w:t>Law and Finance.</w:t>
                  </w:r>
                  <w:r w:rsidRPr="00075BDE">
                    <w:rPr>
                      <w:noProof/>
                      <w:lang w:val="en-US"/>
                    </w:rPr>
                    <w:t xml:space="preserve"> Journal of Political Economy.</w:t>
                  </w:r>
                </w:p>
                <w:p w14:paraId="1EF0BA0A" w14:textId="77777777" w:rsidR="00075BDE" w:rsidRPr="00075BDE" w:rsidRDefault="00075BDE" w:rsidP="00075BDE">
                  <w:pPr>
                    <w:pStyle w:val="Bibliographie"/>
                    <w:ind w:left="720" w:hanging="720"/>
                    <w:rPr>
                      <w:noProof/>
                      <w:lang w:val="en-US"/>
                    </w:rPr>
                  </w:pPr>
                  <w:r w:rsidRPr="00075BDE">
                    <w:rPr>
                      <w:noProof/>
                      <w:lang w:val="en-US"/>
                    </w:rPr>
                    <w:t xml:space="preserve">Levy, H., &amp; Sarnat, M. (1970). </w:t>
                  </w:r>
                  <w:r w:rsidRPr="00075BDE">
                    <w:rPr>
                      <w:i/>
                      <w:iCs/>
                      <w:noProof/>
                      <w:lang w:val="en-US"/>
                    </w:rPr>
                    <w:t>Diversification, portfolio analysis and the uneasy case for conglomerate mergers .</w:t>
                  </w:r>
                  <w:r w:rsidRPr="00075BDE">
                    <w:rPr>
                      <w:noProof/>
                      <w:lang w:val="en-US"/>
                    </w:rPr>
                    <w:t xml:space="preserve"> The Journal of Finance.</w:t>
                  </w:r>
                </w:p>
                <w:p w14:paraId="141DD299" w14:textId="77777777" w:rsidR="00075BDE" w:rsidRPr="00075BDE" w:rsidRDefault="00075BDE" w:rsidP="00075BDE">
                  <w:pPr>
                    <w:pStyle w:val="Bibliographie"/>
                    <w:ind w:left="720" w:hanging="720"/>
                    <w:rPr>
                      <w:noProof/>
                      <w:lang w:val="en-US"/>
                    </w:rPr>
                  </w:pPr>
                  <w:r w:rsidRPr="00075BDE">
                    <w:rPr>
                      <w:noProof/>
                      <w:lang w:val="en-US"/>
                    </w:rPr>
                    <w:t xml:space="preserve">Lintner, J. (1965). </w:t>
                  </w:r>
                  <w:r w:rsidRPr="00075BDE">
                    <w:rPr>
                      <w:i/>
                      <w:iCs/>
                      <w:noProof/>
                      <w:lang w:val="en-US"/>
                    </w:rPr>
                    <w:t>The Valuation of Risk Assets and the Selection of Risky Investments in Stock Portfolios and Capital Budgets.</w:t>
                  </w:r>
                  <w:r w:rsidRPr="00075BDE">
                    <w:rPr>
                      <w:noProof/>
                      <w:lang w:val="en-US"/>
                    </w:rPr>
                    <w:t xml:space="preserve"> The Review of Economics and Statistics.</w:t>
                  </w:r>
                </w:p>
                <w:p w14:paraId="5724FD90" w14:textId="77777777" w:rsidR="00075BDE" w:rsidRPr="00075BDE" w:rsidRDefault="00075BDE" w:rsidP="00075BDE">
                  <w:pPr>
                    <w:pStyle w:val="Bibliographie"/>
                    <w:ind w:left="720" w:hanging="720"/>
                    <w:rPr>
                      <w:noProof/>
                      <w:lang w:val="en-US"/>
                    </w:rPr>
                  </w:pPr>
                  <w:r w:rsidRPr="00075BDE">
                    <w:rPr>
                      <w:noProof/>
                      <w:lang w:val="en-US"/>
                    </w:rPr>
                    <w:t xml:space="preserve">Malkiel, B., Mei, J., Simons, &amp; Schuster. (1998). </w:t>
                  </w:r>
                  <w:r w:rsidRPr="00075BDE">
                    <w:rPr>
                      <w:i/>
                      <w:iCs/>
                      <w:noProof/>
                      <w:lang w:val="en-US"/>
                    </w:rPr>
                    <w:t>Global bargain hunting : the investor's guide to profits in emgerging markets.</w:t>
                  </w:r>
                  <w:r w:rsidRPr="00075BDE">
                    <w:rPr>
                      <w:noProof/>
                      <w:lang w:val="en-US"/>
                    </w:rPr>
                    <w:t xml:space="preserve"> </w:t>
                  </w:r>
                </w:p>
                <w:p w14:paraId="4120702E" w14:textId="77777777" w:rsidR="00075BDE" w:rsidRPr="00075BDE" w:rsidRDefault="00075BDE" w:rsidP="00075BDE">
                  <w:pPr>
                    <w:pStyle w:val="Bibliographie"/>
                    <w:ind w:left="720" w:hanging="720"/>
                    <w:rPr>
                      <w:noProof/>
                      <w:lang w:val="en-US"/>
                    </w:rPr>
                  </w:pPr>
                  <w:r w:rsidRPr="00075BDE">
                    <w:rPr>
                      <w:noProof/>
                      <w:lang w:val="en-US"/>
                    </w:rPr>
                    <w:t xml:space="preserve">Markowitz, H. (1952). </w:t>
                  </w:r>
                  <w:r w:rsidRPr="00075BDE">
                    <w:rPr>
                      <w:i/>
                      <w:iCs/>
                      <w:noProof/>
                      <w:lang w:val="en-US"/>
                    </w:rPr>
                    <w:t>Portfolio selection .</w:t>
                  </w:r>
                  <w:r w:rsidRPr="00075BDE">
                    <w:rPr>
                      <w:noProof/>
                      <w:lang w:val="en-US"/>
                    </w:rPr>
                    <w:t xml:space="preserve"> </w:t>
                  </w:r>
                </w:p>
                <w:p w14:paraId="147C59A6" w14:textId="612661FD" w:rsidR="00075BDE" w:rsidRDefault="00075BDE" w:rsidP="00075BDE">
                  <w:pPr>
                    <w:pStyle w:val="Bibliographie"/>
                    <w:ind w:left="720" w:hanging="720"/>
                    <w:rPr>
                      <w:noProof/>
                    </w:rPr>
                  </w:pPr>
                  <w:r w:rsidRPr="00075BDE">
                    <w:rPr>
                      <w:noProof/>
                      <w:lang w:val="en-US"/>
                    </w:rPr>
                    <w:t xml:space="preserve">Mei-Chih, W., Tsangyao, C., &amp; Jennifer, M. (2022). </w:t>
                  </w:r>
                  <w:r w:rsidRPr="00075BDE">
                    <w:rPr>
                      <w:i/>
                      <w:iCs/>
                      <w:noProof/>
                      <w:lang w:val="en-US"/>
                    </w:rPr>
                    <w:t xml:space="preserve">Revisit Stock Price Bubbles in the COVID-19 Period: Further Evidence from </w:t>
                  </w:r>
                  <w:r w:rsidR="00707CEB">
                    <w:rPr>
                      <w:i/>
                      <w:iCs/>
                      <w:noProof/>
                      <w:lang w:val="en-US"/>
                    </w:rPr>
                    <w:t>Taïwan</w:t>
                  </w:r>
                  <w:r w:rsidRPr="00075BDE">
                    <w:rPr>
                      <w:i/>
                      <w:iCs/>
                      <w:noProof/>
                      <w:lang w:val="en-US"/>
                    </w:rPr>
                    <w:t>'s and Mainland China's Tourism Industries.</w:t>
                  </w:r>
                  <w:r w:rsidRPr="00075BDE">
                    <w:rPr>
                      <w:noProof/>
                      <w:lang w:val="en-US"/>
                    </w:rPr>
                    <w:t xml:space="preserve"> </w:t>
                  </w:r>
                  <w:r>
                    <w:rPr>
                      <w:noProof/>
                    </w:rPr>
                    <w:t>Academic Journal. Récupéré sur LePoint: https://www.lepoint.fr/monde/mais-comment-fait-</w:t>
                  </w:r>
                  <w:r w:rsidR="00707CEB">
                    <w:rPr>
                      <w:noProof/>
                    </w:rPr>
                    <w:t>Taïwan</w:t>
                  </w:r>
                  <w:r>
                    <w:rPr>
                      <w:noProof/>
                    </w:rPr>
                    <w:t>-face-au-covid-12-12-2020-2405432_24.php</w:t>
                  </w:r>
                </w:p>
                <w:p w14:paraId="0187ECFB" w14:textId="77777777" w:rsidR="00075BDE" w:rsidRDefault="00075BDE" w:rsidP="00075BDE">
                  <w:pPr>
                    <w:pStyle w:val="Bibliographie"/>
                    <w:ind w:left="720" w:hanging="720"/>
                    <w:rPr>
                      <w:noProof/>
                    </w:rPr>
                  </w:pPr>
                  <w:r>
                    <w:rPr>
                      <w:noProof/>
                    </w:rPr>
                    <w:t xml:space="preserve">Montassar Zayati, A. S. (2016). Bénéfices de la diversification internationale des portefeuilles: Une modélisation DCC-MVGARCH. </w:t>
                  </w:r>
                  <w:r>
                    <w:rPr>
                      <w:i/>
                      <w:iCs/>
                      <w:noProof/>
                    </w:rPr>
                    <w:t>Revue de l'OFCE</w:t>
                  </w:r>
                  <w:r>
                    <w:rPr>
                      <w:noProof/>
                    </w:rPr>
                    <w:t>, 89-123. Récupéré sur https://doi.org/10.3917/reof.146.0089</w:t>
                  </w:r>
                </w:p>
                <w:p w14:paraId="569B0B16" w14:textId="77777777" w:rsidR="00075BDE" w:rsidRDefault="00075BDE" w:rsidP="00075BDE">
                  <w:pPr>
                    <w:pStyle w:val="Bibliographie"/>
                    <w:ind w:left="720" w:hanging="720"/>
                    <w:rPr>
                      <w:noProof/>
                    </w:rPr>
                  </w:pPr>
                  <w:r>
                    <w:rPr>
                      <w:i/>
                      <w:iCs/>
                      <w:noProof/>
                    </w:rPr>
                    <w:t>MSCI World</w:t>
                  </w:r>
                  <w:r>
                    <w:rPr>
                      <w:noProof/>
                    </w:rPr>
                    <w:t>. (2022, février 21). Récupéré sur wikipedia.org: https://fr.wikipedia.org/wiki/MSCI_World</w:t>
                  </w:r>
                </w:p>
                <w:p w14:paraId="150523C9" w14:textId="77777777" w:rsidR="00075BDE" w:rsidRDefault="00075BDE" w:rsidP="00075BDE">
                  <w:pPr>
                    <w:pStyle w:val="Bibliographie"/>
                    <w:ind w:left="720" w:hanging="720"/>
                    <w:rPr>
                      <w:noProof/>
                    </w:rPr>
                  </w:pPr>
                  <w:r w:rsidRPr="00075BDE">
                    <w:rPr>
                      <w:i/>
                      <w:iCs/>
                      <w:noProof/>
                      <w:lang w:val="en-US"/>
                    </w:rPr>
                    <w:t>Political Risk and Emerging Market Equities : Applications in an index framework</w:t>
                  </w:r>
                  <w:r w:rsidRPr="00075BDE">
                    <w:rPr>
                      <w:noProof/>
                      <w:lang w:val="en-US"/>
                    </w:rPr>
                    <w:t xml:space="preserve">. </w:t>
                  </w:r>
                  <w:r>
                    <w:rPr>
                      <w:noProof/>
                    </w:rPr>
                    <w:t>(s.d.). Récupéré sur spglobal.com: https://www.spglobal.com/spdji/en/documents/research/research-political-risk-and-emerging-market-equities.pdf</w:t>
                  </w:r>
                </w:p>
                <w:p w14:paraId="013A9E54" w14:textId="77777777" w:rsidR="00075BDE" w:rsidRPr="00075BDE" w:rsidRDefault="00075BDE" w:rsidP="00075BDE">
                  <w:pPr>
                    <w:pStyle w:val="Bibliographie"/>
                    <w:ind w:left="720" w:hanging="720"/>
                    <w:rPr>
                      <w:noProof/>
                      <w:lang w:val="en-US"/>
                    </w:rPr>
                  </w:pPr>
                  <w:r w:rsidRPr="003F208F">
                    <w:rPr>
                      <w:noProof/>
                      <w:lang w:val="es-ES"/>
                    </w:rPr>
                    <w:t xml:space="preserve">Rodrik, D., Surbamanian, A., &amp; Trebbi, F. (2004). </w:t>
                  </w:r>
                  <w:r w:rsidRPr="00075BDE">
                    <w:rPr>
                      <w:i/>
                      <w:iCs/>
                      <w:noProof/>
                      <w:lang w:val="en-US"/>
                    </w:rPr>
                    <w:t>Institutions Rule: The Primacy of Institutions Over Geography and Integration in Economic Development.</w:t>
                  </w:r>
                  <w:r w:rsidRPr="00075BDE">
                    <w:rPr>
                      <w:noProof/>
                      <w:lang w:val="en-US"/>
                    </w:rPr>
                    <w:t xml:space="preserve"> Journal of Economic Growth.</w:t>
                  </w:r>
                </w:p>
                <w:p w14:paraId="40D8BADB" w14:textId="77777777" w:rsidR="00075BDE" w:rsidRPr="00075BDE" w:rsidRDefault="00075BDE" w:rsidP="00075BDE">
                  <w:pPr>
                    <w:pStyle w:val="Bibliographie"/>
                    <w:ind w:left="720" w:hanging="720"/>
                    <w:rPr>
                      <w:noProof/>
                      <w:lang w:val="en-US"/>
                    </w:rPr>
                  </w:pPr>
                  <w:r w:rsidRPr="00075BDE">
                    <w:rPr>
                      <w:noProof/>
                      <w:lang w:val="en-US"/>
                    </w:rPr>
                    <w:t xml:space="preserve">Saleh, I., &amp; Afifa, M. A. (2020, 01 01). The effect of credit risk, liquidity risk and bank capital on bank profitability: Evidence from an emerging market. </w:t>
                  </w:r>
                  <w:r w:rsidRPr="00075BDE">
                    <w:rPr>
                      <w:i/>
                      <w:iCs/>
                      <w:noProof/>
                      <w:lang w:val="en-US"/>
                    </w:rPr>
                    <w:t>Cogent economics &amp; finance, 8</w:t>
                  </w:r>
                  <w:r w:rsidRPr="00075BDE">
                    <w:rPr>
                      <w:noProof/>
                      <w:lang w:val="en-US"/>
                    </w:rPr>
                    <w:t>(1), 58. doi:10.1080/23322039.2020.1814509</w:t>
                  </w:r>
                </w:p>
                <w:p w14:paraId="55854231" w14:textId="77777777" w:rsidR="00075BDE" w:rsidRPr="00075BDE" w:rsidRDefault="00075BDE" w:rsidP="00075BDE">
                  <w:pPr>
                    <w:pStyle w:val="Bibliographie"/>
                    <w:ind w:left="720" w:hanging="720"/>
                    <w:rPr>
                      <w:noProof/>
                      <w:lang w:val="en-US"/>
                    </w:rPr>
                  </w:pPr>
                  <w:r w:rsidRPr="00075BDE">
                    <w:rPr>
                      <w:noProof/>
                      <w:lang w:val="en-US"/>
                    </w:rPr>
                    <w:t xml:space="preserve">Sharpe, W. (1964). </w:t>
                  </w:r>
                  <w:r w:rsidRPr="00075BDE">
                    <w:rPr>
                      <w:i/>
                      <w:iCs/>
                      <w:noProof/>
                      <w:lang w:val="en-US"/>
                    </w:rPr>
                    <w:t>Capital asset prices: a theory of market equilibrium under conditions of risk.</w:t>
                  </w:r>
                  <w:r w:rsidRPr="00075BDE">
                    <w:rPr>
                      <w:noProof/>
                      <w:lang w:val="en-US"/>
                    </w:rPr>
                    <w:t xml:space="preserve"> </w:t>
                  </w:r>
                </w:p>
                <w:p w14:paraId="744946E9" w14:textId="77777777" w:rsidR="00075BDE" w:rsidRPr="00075BDE" w:rsidRDefault="00075BDE" w:rsidP="00075BDE">
                  <w:pPr>
                    <w:pStyle w:val="Bibliographie"/>
                    <w:ind w:left="720" w:hanging="720"/>
                    <w:rPr>
                      <w:noProof/>
                      <w:lang w:val="en-US"/>
                    </w:rPr>
                  </w:pPr>
                  <w:r w:rsidRPr="00075BDE">
                    <w:rPr>
                      <w:noProof/>
                      <w:lang w:val="en-US"/>
                    </w:rPr>
                    <w:t xml:space="preserve">Sharpe, W. (1966). </w:t>
                  </w:r>
                  <w:r w:rsidRPr="00075BDE">
                    <w:rPr>
                      <w:i/>
                      <w:iCs/>
                      <w:noProof/>
                      <w:lang w:val="en-US"/>
                    </w:rPr>
                    <w:t>Mutual fund performance.</w:t>
                  </w:r>
                  <w:r w:rsidRPr="00075BDE">
                    <w:rPr>
                      <w:noProof/>
                      <w:lang w:val="en-US"/>
                    </w:rPr>
                    <w:t xml:space="preserve"> </w:t>
                  </w:r>
                </w:p>
                <w:p w14:paraId="3A32552D" w14:textId="77777777" w:rsidR="00075BDE" w:rsidRPr="00075BDE" w:rsidRDefault="00075BDE" w:rsidP="00075BDE">
                  <w:pPr>
                    <w:pStyle w:val="Bibliographie"/>
                    <w:ind w:left="720" w:hanging="720"/>
                    <w:rPr>
                      <w:noProof/>
                      <w:lang w:val="en-US"/>
                    </w:rPr>
                  </w:pPr>
                  <w:r w:rsidRPr="00075BDE">
                    <w:rPr>
                      <w:noProof/>
                      <w:lang w:val="en-US"/>
                    </w:rPr>
                    <w:t xml:space="preserve">Solnik, B. (1974). </w:t>
                  </w:r>
                  <w:r w:rsidRPr="00075BDE">
                    <w:rPr>
                      <w:i/>
                      <w:iCs/>
                      <w:noProof/>
                      <w:lang w:val="en-US"/>
                    </w:rPr>
                    <w:t>An equilibrium model of the international capital market.</w:t>
                  </w:r>
                  <w:r w:rsidRPr="00075BDE">
                    <w:rPr>
                      <w:noProof/>
                      <w:lang w:val="en-US"/>
                    </w:rPr>
                    <w:t xml:space="preserve"> Journal of Economic Theory.</w:t>
                  </w:r>
                </w:p>
                <w:p w14:paraId="37FA74D7" w14:textId="77777777" w:rsidR="00075BDE" w:rsidRPr="00075BDE" w:rsidRDefault="00075BDE" w:rsidP="00075BDE">
                  <w:pPr>
                    <w:pStyle w:val="Bibliographie"/>
                    <w:ind w:left="720" w:hanging="720"/>
                    <w:rPr>
                      <w:noProof/>
                      <w:lang w:val="en-US"/>
                    </w:rPr>
                  </w:pPr>
                  <w:r w:rsidRPr="00075BDE">
                    <w:rPr>
                      <w:noProof/>
                      <w:lang w:val="en-US"/>
                    </w:rPr>
                    <w:t xml:space="preserve">Treynor, J. (1961). </w:t>
                  </w:r>
                  <w:r w:rsidRPr="00075BDE">
                    <w:rPr>
                      <w:i/>
                      <w:iCs/>
                      <w:noProof/>
                      <w:lang w:val="en-US"/>
                    </w:rPr>
                    <w:t>Market Value, Time, and Risk.</w:t>
                  </w:r>
                  <w:r w:rsidRPr="00075BDE">
                    <w:rPr>
                      <w:noProof/>
                      <w:lang w:val="en-US"/>
                    </w:rPr>
                    <w:t xml:space="preserve"> </w:t>
                  </w:r>
                </w:p>
                <w:p w14:paraId="1E613F9D" w14:textId="77777777" w:rsidR="00075BDE" w:rsidRDefault="00075BDE" w:rsidP="00075BDE">
                  <w:pPr>
                    <w:pStyle w:val="Bibliographie"/>
                    <w:ind w:left="720" w:hanging="720"/>
                    <w:rPr>
                      <w:noProof/>
                    </w:rPr>
                  </w:pPr>
                  <w:r w:rsidRPr="00075BDE">
                    <w:rPr>
                      <w:noProof/>
                      <w:lang w:val="en-US"/>
                    </w:rPr>
                    <w:t xml:space="preserve">Violi, R., &amp; Camerini, E. (2016). </w:t>
                  </w:r>
                  <w:r w:rsidRPr="00075BDE">
                    <w:rPr>
                      <w:i/>
                      <w:iCs/>
                      <w:noProof/>
                      <w:lang w:val="en-US"/>
                    </w:rPr>
                    <w:t>Emerging Market Portfolio Strategies, Investment Performance, Transaction Cost and Liquidity Risk.</w:t>
                  </w:r>
                  <w:r w:rsidRPr="00075BDE">
                    <w:rPr>
                      <w:noProof/>
                      <w:lang w:val="en-US"/>
                    </w:rPr>
                    <w:t xml:space="preserve"> </w:t>
                  </w:r>
                  <w:r>
                    <w:rPr>
                      <w:noProof/>
                    </w:rPr>
                    <w:t>Bank of Italy.</w:t>
                  </w:r>
                </w:p>
                <w:p w14:paraId="57398ABA" w14:textId="77777777" w:rsidR="002C73ED" w:rsidRDefault="001E3ED1" w:rsidP="00075BDE">
                  <w:r w:rsidRPr="00CB6FF6">
                    <w:rPr>
                      <w:noProof/>
                    </w:rPr>
                    <w:fldChar w:fldCharType="end"/>
                  </w:r>
                </w:p>
              </w:sdtContent>
            </w:sdt>
          </w:sdtContent>
        </w:sdt>
      </w:sdtContent>
    </w:sdt>
    <w:p w14:paraId="6364EF5B" w14:textId="5D6DC55E" w:rsidR="002B06C3" w:rsidRDefault="001C5DFE" w:rsidP="002C73ED">
      <w:pPr>
        <w:rPr>
          <w:highlight w:val="lightGray"/>
        </w:rPr>
      </w:pPr>
      <w:r>
        <w:rPr>
          <w:highlight w:val="lightGray"/>
        </w:rPr>
        <w:br w:type="page"/>
      </w:r>
    </w:p>
    <w:p w14:paraId="6E3F7BD7" w14:textId="785D9227" w:rsidR="00F1567E" w:rsidRPr="00BE64EC" w:rsidRDefault="00F1567E" w:rsidP="00F1567E">
      <w:pPr>
        <w:pStyle w:val="Titre1"/>
        <w:numPr>
          <w:ilvl w:val="0"/>
          <w:numId w:val="0"/>
        </w:numPr>
      </w:pPr>
      <w:bookmarkStart w:id="142" w:name="_Toc138668673"/>
      <w:r>
        <w:t>Table des figures</w:t>
      </w:r>
      <w:bookmarkEnd w:id="142"/>
    </w:p>
    <w:p w14:paraId="4B3A658D" w14:textId="77777777" w:rsidR="00F1567E" w:rsidRDefault="00F1567E">
      <w:pPr>
        <w:pStyle w:val="Tabledesillustrations"/>
        <w:tabs>
          <w:tab w:val="right" w:leader="dot" w:pos="9062"/>
        </w:tabs>
        <w:rPr>
          <w:highlight w:val="lightGray"/>
        </w:rPr>
      </w:pPr>
    </w:p>
    <w:p w14:paraId="0A4A5108" w14:textId="77777777" w:rsidR="00F1567E" w:rsidRDefault="00F1567E">
      <w:pPr>
        <w:pStyle w:val="Tabledesillustrations"/>
        <w:tabs>
          <w:tab w:val="right" w:leader="dot" w:pos="9062"/>
        </w:tabs>
        <w:rPr>
          <w:highlight w:val="lightGray"/>
        </w:rPr>
      </w:pPr>
    </w:p>
    <w:p w14:paraId="03BAFA39" w14:textId="482FF5C1" w:rsidR="00075BDE" w:rsidRDefault="00020838">
      <w:pPr>
        <w:pStyle w:val="Tabledesillustrations"/>
        <w:tabs>
          <w:tab w:val="right" w:leader="dot" w:pos="9062"/>
        </w:tabs>
        <w:rPr>
          <w:rFonts w:asciiTheme="minorHAnsi" w:eastAsiaTheme="minorEastAsia" w:hAnsiTheme="minorHAnsi"/>
          <w:noProof/>
          <w:kern w:val="2"/>
          <w:lang w:eastAsia="fr-FR"/>
          <w14:ligatures w14:val="standardContextual"/>
        </w:rPr>
      </w:pPr>
      <w:r>
        <w:rPr>
          <w:highlight w:val="lightGray"/>
        </w:rPr>
        <w:fldChar w:fldCharType="begin"/>
      </w:r>
      <w:r>
        <w:rPr>
          <w:highlight w:val="lightGray"/>
        </w:rPr>
        <w:instrText xml:space="preserve"> TOC \h \z \c "Figure" </w:instrText>
      </w:r>
      <w:r>
        <w:rPr>
          <w:highlight w:val="lightGray"/>
        </w:rPr>
        <w:fldChar w:fldCharType="separate"/>
      </w:r>
      <w:hyperlink r:id="rId43" w:anchor="_Toc138605809" w:history="1">
        <w:r w:rsidR="00075BDE" w:rsidRPr="00FD0FD9">
          <w:rPr>
            <w:rStyle w:val="Lienhypertexte"/>
            <w:noProof/>
          </w:rPr>
          <w:t>Figure 1 : Evolution de l'indice du risque macro-gouvernemental pour Taïwan et le S&amp;P Emerging BMI</w:t>
        </w:r>
        <w:r w:rsidR="00075BDE">
          <w:rPr>
            <w:noProof/>
            <w:webHidden/>
          </w:rPr>
          <w:tab/>
        </w:r>
        <w:r w:rsidR="00075BDE">
          <w:rPr>
            <w:noProof/>
            <w:webHidden/>
          </w:rPr>
          <w:fldChar w:fldCharType="begin"/>
        </w:r>
        <w:r w:rsidR="00075BDE">
          <w:rPr>
            <w:noProof/>
            <w:webHidden/>
          </w:rPr>
          <w:instrText xml:space="preserve"> PAGEREF _Toc138605809 \h </w:instrText>
        </w:r>
        <w:r w:rsidR="00075BDE">
          <w:rPr>
            <w:noProof/>
            <w:webHidden/>
          </w:rPr>
        </w:r>
        <w:r w:rsidR="00075BDE">
          <w:rPr>
            <w:noProof/>
            <w:webHidden/>
          </w:rPr>
          <w:fldChar w:fldCharType="separate"/>
        </w:r>
        <w:r w:rsidR="003F208F">
          <w:rPr>
            <w:noProof/>
            <w:webHidden/>
          </w:rPr>
          <w:t>9</w:t>
        </w:r>
        <w:r w:rsidR="00075BDE">
          <w:rPr>
            <w:noProof/>
            <w:webHidden/>
          </w:rPr>
          <w:fldChar w:fldCharType="end"/>
        </w:r>
      </w:hyperlink>
    </w:p>
    <w:p w14:paraId="371E0339" w14:textId="0F7475AD"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r:id="rId44" w:anchor="_Toc138605810" w:history="1">
        <w:r w:rsidR="00075BDE" w:rsidRPr="00FD0FD9">
          <w:rPr>
            <w:rStyle w:val="Lienhypertexte"/>
            <w:noProof/>
          </w:rPr>
          <w:t>Figure 2 : Ventilation par pays de la composition du S&amp;P Emerging BMI comparativement à leur risque politique</w:t>
        </w:r>
        <w:r w:rsidR="00075BDE">
          <w:rPr>
            <w:noProof/>
            <w:webHidden/>
          </w:rPr>
          <w:tab/>
        </w:r>
        <w:r w:rsidR="00075BDE">
          <w:rPr>
            <w:noProof/>
            <w:webHidden/>
          </w:rPr>
          <w:fldChar w:fldCharType="begin"/>
        </w:r>
        <w:r w:rsidR="00075BDE">
          <w:rPr>
            <w:noProof/>
            <w:webHidden/>
          </w:rPr>
          <w:instrText xml:space="preserve"> PAGEREF _Toc138605810 \h </w:instrText>
        </w:r>
        <w:r w:rsidR="00075BDE">
          <w:rPr>
            <w:noProof/>
            <w:webHidden/>
          </w:rPr>
        </w:r>
        <w:r w:rsidR="00075BDE">
          <w:rPr>
            <w:noProof/>
            <w:webHidden/>
          </w:rPr>
          <w:fldChar w:fldCharType="separate"/>
        </w:r>
        <w:r w:rsidR="003F208F">
          <w:rPr>
            <w:noProof/>
            <w:webHidden/>
          </w:rPr>
          <w:t>10</w:t>
        </w:r>
        <w:r w:rsidR="00075BDE">
          <w:rPr>
            <w:noProof/>
            <w:webHidden/>
          </w:rPr>
          <w:fldChar w:fldCharType="end"/>
        </w:r>
      </w:hyperlink>
    </w:p>
    <w:p w14:paraId="156E631F" w14:textId="1AE34823"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11" w:history="1">
        <w:r w:rsidR="00075BDE" w:rsidRPr="00FD0FD9">
          <w:rPr>
            <w:rStyle w:val="Lienhypertexte"/>
            <w:noProof/>
          </w:rPr>
          <w:t>Figure 3 : Analyse des scénarios concernant le taux de risque par rapport au rendement</w:t>
        </w:r>
        <w:r w:rsidR="00075BDE">
          <w:rPr>
            <w:noProof/>
            <w:webHidden/>
          </w:rPr>
          <w:tab/>
        </w:r>
        <w:r w:rsidR="00075BDE">
          <w:rPr>
            <w:noProof/>
            <w:webHidden/>
          </w:rPr>
          <w:fldChar w:fldCharType="begin"/>
        </w:r>
        <w:r w:rsidR="00075BDE">
          <w:rPr>
            <w:noProof/>
            <w:webHidden/>
          </w:rPr>
          <w:instrText xml:space="preserve"> PAGEREF _Toc138605811 \h </w:instrText>
        </w:r>
        <w:r w:rsidR="00075BDE">
          <w:rPr>
            <w:noProof/>
            <w:webHidden/>
          </w:rPr>
        </w:r>
        <w:r w:rsidR="00075BDE">
          <w:rPr>
            <w:noProof/>
            <w:webHidden/>
          </w:rPr>
          <w:fldChar w:fldCharType="separate"/>
        </w:r>
        <w:r w:rsidR="003F208F">
          <w:rPr>
            <w:noProof/>
            <w:webHidden/>
          </w:rPr>
          <w:t>11</w:t>
        </w:r>
        <w:r w:rsidR="00075BDE">
          <w:rPr>
            <w:noProof/>
            <w:webHidden/>
          </w:rPr>
          <w:fldChar w:fldCharType="end"/>
        </w:r>
      </w:hyperlink>
    </w:p>
    <w:p w14:paraId="46DD65B1" w14:textId="3F4842A0"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12" w:history="1">
        <w:r w:rsidR="00075BDE" w:rsidRPr="00FD0FD9">
          <w:rPr>
            <w:rStyle w:val="Lienhypertexte"/>
            <w:noProof/>
          </w:rPr>
          <w:t>Figure 4 : Comparaison du rendement cumulé entre le S&amp;P Emerging BMI et le PRTC index</w:t>
        </w:r>
        <w:r w:rsidR="00075BDE">
          <w:rPr>
            <w:noProof/>
            <w:webHidden/>
          </w:rPr>
          <w:tab/>
        </w:r>
        <w:r w:rsidR="00075BDE">
          <w:rPr>
            <w:noProof/>
            <w:webHidden/>
          </w:rPr>
          <w:fldChar w:fldCharType="begin"/>
        </w:r>
        <w:r w:rsidR="00075BDE">
          <w:rPr>
            <w:noProof/>
            <w:webHidden/>
          </w:rPr>
          <w:instrText xml:space="preserve"> PAGEREF _Toc138605812 \h </w:instrText>
        </w:r>
        <w:r w:rsidR="00075BDE">
          <w:rPr>
            <w:noProof/>
            <w:webHidden/>
          </w:rPr>
        </w:r>
        <w:r w:rsidR="00075BDE">
          <w:rPr>
            <w:noProof/>
            <w:webHidden/>
          </w:rPr>
          <w:fldChar w:fldCharType="separate"/>
        </w:r>
        <w:r w:rsidR="003F208F">
          <w:rPr>
            <w:noProof/>
            <w:webHidden/>
          </w:rPr>
          <w:t>12</w:t>
        </w:r>
        <w:r w:rsidR="00075BDE">
          <w:rPr>
            <w:noProof/>
            <w:webHidden/>
          </w:rPr>
          <w:fldChar w:fldCharType="end"/>
        </w:r>
      </w:hyperlink>
    </w:p>
    <w:p w14:paraId="36931171" w14:textId="3562EE04"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13" w:history="1">
        <w:r w:rsidR="00075BDE" w:rsidRPr="00FD0FD9">
          <w:rPr>
            <w:rStyle w:val="Lienhypertexte"/>
            <w:noProof/>
          </w:rPr>
          <w:t>Figure 5 : Indicateurs de croissance du MSCI Emerging markets index</w:t>
        </w:r>
        <w:r w:rsidR="00075BDE">
          <w:rPr>
            <w:noProof/>
            <w:webHidden/>
          </w:rPr>
          <w:tab/>
        </w:r>
        <w:r w:rsidR="00075BDE">
          <w:rPr>
            <w:noProof/>
            <w:webHidden/>
          </w:rPr>
          <w:fldChar w:fldCharType="begin"/>
        </w:r>
        <w:r w:rsidR="00075BDE">
          <w:rPr>
            <w:noProof/>
            <w:webHidden/>
          </w:rPr>
          <w:instrText xml:space="preserve"> PAGEREF _Toc138605813 \h </w:instrText>
        </w:r>
        <w:r w:rsidR="00075BDE">
          <w:rPr>
            <w:noProof/>
            <w:webHidden/>
          </w:rPr>
        </w:r>
        <w:r w:rsidR="00075BDE">
          <w:rPr>
            <w:noProof/>
            <w:webHidden/>
          </w:rPr>
          <w:fldChar w:fldCharType="separate"/>
        </w:r>
        <w:r w:rsidR="003F208F">
          <w:rPr>
            <w:noProof/>
            <w:webHidden/>
          </w:rPr>
          <w:t>13</w:t>
        </w:r>
        <w:r w:rsidR="00075BDE">
          <w:rPr>
            <w:noProof/>
            <w:webHidden/>
          </w:rPr>
          <w:fldChar w:fldCharType="end"/>
        </w:r>
      </w:hyperlink>
    </w:p>
    <w:p w14:paraId="4310E33C" w14:textId="72842A08"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14" w:history="1">
        <w:r w:rsidR="00075BDE" w:rsidRPr="00FD0FD9">
          <w:rPr>
            <w:rStyle w:val="Lienhypertexte"/>
            <w:noProof/>
          </w:rPr>
          <w:t>Figure 6 : Indicateurs de croissance du MSCI Wolrd markets index</w:t>
        </w:r>
        <w:r w:rsidR="00075BDE">
          <w:rPr>
            <w:noProof/>
            <w:webHidden/>
          </w:rPr>
          <w:tab/>
        </w:r>
        <w:r w:rsidR="00075BDE">
          <w:rPr>
            <w:noProof/>
            <w:webHidden/>
          </w:rPr>
          <w:fldChar w:fldCharType="begin"/>
        </w:r>
        <w:r w:rsidR="00075BDE">
          <w:rPr>
            <w:noProof/>
            <w:webHidden/>
          </w:rPr>
          <w:instrText xml:space="preserve"> PAGEREF _Toc138605814 \h </w:instrText>
        </w:r>
        <w:r w:rsidR="00075BDE">
          <w:rPr>
            <w:noProof/>
            <w:webHidden/>
          </w:rPr>
        </w:r>
        <w:r w:rsidR="00075BDE">
          <w:rPr>
            <w:noProof/>
            <w:webHidden/>
          </w:rPr>
          <w:fldChar w:fldCharType="separate"/>
        </w:r>
        <w:r w:rsidR="003F208F">
          <w:rPr>
            <w:noProof/>
            <w:webHidden/>
          </w:rPr>
          <w:t>13</w:t>
        </w:r>
        <w:r w:rsidR="00075BDE">
          <w:rPr>
            <w:noProof/>
            <w:webHidden/>
          </w:rPr>
          <w:fldChar w:fldCharType="end"/>
        </w:r>
      </w:hyperlink>
    </w:p>
    <w:p w14:paraId="79EA3DB3" w14:textId="59E0CF8A"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15" w:history="1">
        <w:r w:rsidR="00075BDE" w:rsidRPr="00FD0FD9">
          <w:rPr>
            <w:rStyle w:val="Lienhypertexte"/>
            <w:noProof/>
          </w:rPr>
          <w:t>Figure 7: Frontière de Markowitz et impact de l'ajout de marchés émergents dans un portefeuille</w:t>
        </w:r>
        <w:r w:rsidR="00075BDE">
          <w:rPr>
            <w:noProof/>
            <w:webHidden/>
          </w:rPr>
          <w:tab/>
        </w:r>
        <w:r w:rsidR="00075BDE">
          <w:rPr>
            <w:noProof/>
            <w:webHidden/>
          </w:rPr>
          <w:fldChar w:fldCharType="begin"/>
        </w:r>
        <w:r w:rsidR="00075BDE">
          <w:rPr>
            <w:noProof/>
            <w:webHidden/>
          </w:rPr>
          <w:instrText xml:space="preserve"> PAGEREF _Toc138605815 \h </w:instrText>
        </w:r>
        <w:r w:rsidR="00075BDE">
          <w:rPr>
            <w:noProof/>
            <w:webHidden/>
          </w:rPr>
        </w:r>
        <w:r w:rsidR="00075BDE">
          <w:rPr>
            <w:noProof/>
            <w:webHidden/>
          </w:rPr>
          <w:fldChar w:fldCharType="separate"/>
        </w:r>
        <w:r w:rsidR="003F208F">
          <w:rPr>
            <w:noProof/>
            <w:webHidden/>
          </w:rPr>
          <w:t>18</w:t>
        </w:r>
        <w:r w:rsidR="00075BDE">
          <w:rPr>
            <w:noProof/>
            <w:webHidden/>
          </w:rPr>
          <w:fldChar w:fldCharType="end"/>
        </w:r>
      </w:hyperlink>
    </w:p>
    <w:p w14:paraId="2A4DF21E" w14:textId="6FBC2637"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16" w:history="1">
        <w:r w:rsidR="00075BDE" w:rsidRPr="00FD0FD9">
          <w:rPr>
            <w:rStyle w:val="Lienhypertexte"/>
            <w:noProof/>
          </w:rPr>
          <w:t>Figure 8 : Matrice de corrélation entre les rendements hebdomadaires des différents actifs analysés sur la période 2012 - 2022</w:t>
        </w:r>
        <w:r w:rsidR="00075BDE">
          <w:rPr>
            <w:noProof/>
            <w:webHidden/>
          </w:rPr>
          <w:tab/>
        </w:r>
        <w:r w:rsidR="00075BDE">
          <w:rPr>
            <w:noProof/>
            <w:webHidden/>
          </w:rPr>
          <w:fldChar w:fldCharType="begin"/>
        </w:r>
        <w:r w:rsidR="00075BDE">
          <w:rPr>
            <w:noProof/>
            <w:webHidden/>
          </w:rPr>
          <w:instrText xml:space="preserve"> PAGEREF _Toc138605816 \h </w:instrText>
        </w:r>
        <w:r w:rsidR="00075BDE">
          <w:rPr>
            <w:noProof/>
            <w:webHidden/>
          </w:rPr>
        </w:r>
        <w:r w:rsidR="00075BDE">
          <w:rPr>
            <w:noProof/>
            <w:webHidden/>
          </w:rPr>
          <w:fldChar w:fldCharType="separate"/>
        </w:r>
        <w:r w:rsidR="003F208F">
          <w:rPr>
            <w:noProof/>
            <w:webHidden/>
          </w:rPr>
          <w:t>20</w:t>
        </w:r>
        <w:r w:rsidR="00075BDE">
          <w:rPr>
            <w:noProof/>
            <w:webHidden/>
          </w:rPr>
          <w:fldChar w:fldCharType="end"/>
        </w:r>
      </w:hyperlink>
    </w:p>
    <w:p w14:paraId="0B4E2691" w14:textId="14EFA273"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17" w:history="1">
        <w:r w:rsidR="00075BDE" w:rsidRPr="00FD0FD9">
          <w:rPr>
            <w:rStyle w:val="Lienhypertexte"/>
            <w:noProof/>
          </w:rPr>
          <w:t>Figure 9 : Graphique présentant la frontière de Markowitz pour un portefeuille, composé d’indices de pays développés, diversifié à travers l’indice BOVESPA (Brésil) sur la période 2012 - 2022</w:t>
        </w:r>
        <w:r w:rsidR="00075BDE">
          <w:rPr>
            <w:noProof/>
            <w:webHidden/>
          </w:rPr>
          <w:tab/>
        </w:r>
        <w:r w:rsidR="00075BDE">
          <w:rPr>
            <w:noProof/>
            <w:webHidden/>
          </w:rPr>
          <w:fldChar w:fldCharType="begin"/>
        </w:r>
        <w:r w:rsidR="00075BDE">
          <w:rPr>
            <w:noProof/>
            <w:webHidden/>
          </w:rPr>
          <w:instrText xml:space="preserve"> PAGEREF _Toc138605817 \h </w:instrText>
        </w:r>
        <w:r w:rsidR="00075BDE">
          <w:rPr>
            <w:noProof/>
            <w:webHidden/>
          </w:rPr>
        </w:r>
        <w:r w:rsidR="00075BDE">
          <w:rPr>
            <w:noProof/>
            <w:webHidden/>
          </w:rPr>
          <w:fldChar w:fldCharType="separate"/>
        </w:r>
        <w:r w:rsidR="003F208F">
          <w:rPr>
            <w:noProof/>
            <w:webHidden/>
          </w:rPr>
          <w:t>22</w:t>
        </w:r>
        <w:r w:rsidR="00075BDE">
          <w:rPr>
            <w:noProof/>
            <w:webHidden/>
          </w:rPr>
          <w:fldChar w:fldCharType="end"/>
        </w:r>
      </w:hyperlink>
    </w:p>
    <w:p w14:paraId="502A4EF5" w14:textId="1F72B150"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18" w:history="1">
        <w:r w:rsidR="00075BDE" w:rsidRPr="00FD0FD9">
          <w:rPr>
            <w:rStyle w:val="Lienhypertexte"/>
            <w:noProof/>
          </w:rPr>
          <w:t>Figure 10 : Graphique présentant la frontière de Markowitz pour un portefeuille, composé d’indices de pays développés, diversifié à travers l’indice HANG SENG (Hong Kong) sur la période 2012 - 2022</w:t>
        </w:r>
        <w:r w:rsidR="00075BDE">
          <w:rPr>
            <w:noProof/>
            <w:webHidden/>
          </w:rPr>
          <w:tab/>
        </w:r>
        <w:r w:rsidR="00075BDE">
          <w:rPr>
            <w:noProof/>
            <w:webHidden/>
          </w:rPr>
          <w:fldChar w:fldCharType="begin"/>
        </w:r>
        <w:r w:rsidR="00075BDE">
          <w:rPr>
            <w:noProof/>
            <w:webHidden/>
          </w:rPr>
          <w:instrText xml:space="preserve"> PAGEREF _Toc138605818 \h </w:instrText>
        </w:r>
        <w:r w:rsidR="00075BDE">
          <w:rPr>
            <w:noProof/>
            <w:webHidden/>
          </w:rPr>
        </w:r>
        <w:r w:rsidR="00075BDE">
          <w:rPr>
            <w:noProof/>
            <w:webHidden/>
          </w:rPr>
          <w:fldChar w:fldCharType="separate"/>
        </w:r>
        <w:r w:rsidR="003F208F">
          <w:rPr>
            <w:noProof/>
            <w:webHidden/>
          </w:rPr>
          <w:t>23</w:t>
        </w:r>
        <w:r w:rsidR="00075BDE">
          <w:rPr>
            <w:noProof/>
            <w:webHidden/>
          </w:rPr>
          <w:fldChar w:fldCharType="end"/>
        </w:r>
      </w:hyperlink>
    </w:p>
    <w:p w14:paraId="0223F562" w14:textId="0CED2689"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19" w:history="1">
        <w:r w:rsidR="00075BDE" w:rsidRPr="00FD0FD9">
          <w:rPr>
            <w:rStyle w:val="Lienhypertexte"/>
            <w:noProof/>
          </w:rPr>
          <w:t>Figure 11 : Graphique présentant la frontière de Markowitz pour un portefeuille, composé d’indices de pays développés, diversifié à travers l’indice BOMBAY (Inde) sur la période 2012 - 2022</w:t>
        </w:r>
        <w:r w:rsidR="00075BDE">
          <w:rPr>
            <w:noProof/>
            <w:webHidden/>
          </w:rPr>
          <w:tab/>
        </w:r>
        <w:r w:rsidR="00075BDE">
          <w:rPr>
            <w:noProof/>
            <w:webHidden/>
          </w:rPr>
          <w:fldChar w:fldCharType="begin"/>
        </w:r>
        <w:r w:rsidR="00075BDE">
          <w:rPr>
            <w:noProof/>
            <w:webHidden/>
          </w:rPr>
          <w:instrText xml:space="preserve"> PAGEREF _Toc138605819 \h </w:instrText>
        </w:r>
        <w:r w:rsidR="00075BDE">
          <w:rPr>
            <w:noProof/>
            <w:webHidden/>
          </w:rPr>
        </w:r>
        <w:r w:rsidR="00075BDE">
          <w:rPr>
            <w:noProof/>
            <w:webHidden/>
          </w:rPr>
          <w:fldChar w:fldCharType="separate"/>
        </w:r>
        <w:r w:rsidR="003F208F">
          <w:rPr>
            <w:noProof/>
            <w:webHidden/>
          </w:rPr>
          <w:t>24</w:t>
        </w:r>
        <w:r w:rsidR="00075BDE">
          <w:rPr>
            <w:noProof/>
            <w:webHidden/>
          </w:rPr>
          <w:fldChar w:fldCharType="end"/>
        </w:r>
      </w:hyperlink>
    </w:p>
    <w:p w14:paraId="3889650D" w14:textId="7D2B0506"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20" w:history="1">
        <w:r w:rsidR="00075BDE" w:rsidRPr="00FD0FD9">
          <w:rPr>
            <w:rStyle w:val="Lienhypertexte"/>
            <w:noProof/>
          </w:rPr>
          <w:t>Figure 12 : Graphique présentant la frontière de Markowitz pour un portefeuille, composé d’indices de pays développés, diversifié à travers l’indice Taïwan Weighted (Taïwan) sur la période 2012 - 2022</w:t>
        </w:r>
        <w:r w:rsidR="00075BDE">
          <w:rPr>
            <w:noProof/>
            <w:webHidden/>
          </w:rPr>
          <w:tab/>
        </w:r>
        <w:r w:rsidR="00075BDE">
          <w:rPr>
            <w:noProof/>
            <w:webHidden/>
          </w:rPr>
          <w:fldChar w:fldCharType="begin"/>
        </w:r>
        <w:r w:rsidR="00075BDE">
          <w:rPr>
            <w:noProof/>
            <w:webHidden/>
          </w:rPr>
          <w:instrText xml:space="preserve"> PAGEREF _Toc138605820 \h </w:instrText>
        </w:r>
        <w:r w:rsidR="00075BDE">
          <w:rPr>
            <w:noProof/>
            <w:webHidden/>
          </w:rPr>
        </w:r>
        <w:r w:rsidR="00075BDE">
          <w:rPr>
            <w:noProof/>
            <w:webHidden/>
          </w:rPr>
          <w:fldChar w:fldCharType="separate"/>
        </w:r>
        <w:r w:rsidR="003F208F">
          <w:rPr>
            <w:noProof/>
            <w:webHidden/>
          </w:rPr>
          <w:t>25</w:t>
        </w:r>
        <w:r w:rsidR="00075BDE">
          <w:rPr>
            <w:noProof/>
            <w:webHidden/>
          </w:rPr>
          <w:fldChar w:fldCharType="end"/>
        </w:r>
      </w:hyperlink>
    </w:p>
    <w:p w14:paraId="09F68343" w14:textId="45875382"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21" w:history="1">
        <w:r w:rsidR="00075BDE" w:rsidRPr="00FD0FD9">
          <w:rPr>
            <w:rStyle w:val="Lienhypertexte"/>
            <w:noProof/>
          </w:rPr>
          <w:t>Figure 13 : Graphique présentant la frontière de Markowitz pour un portefeuille, composé d’indices de pays développés, diversifié à travers l’indice Shanghai Composite (Shanghai) sur la période 2012 - 2022</w:t>
        </w:r>
        <w:r w:rsidR="00075BDE">
          <w:rPr>
            <w:noProof/>
            <w:webHidden/>
          </w:rPr>
          <w:tab/>
        </w:r>
        <w:r w:rsidR="00075BDE">
          <w:rPr>
            <w:noProof/>
            <w:webHidden/>
          </w:rPr>
          <w:fldChar w:fldCharType="begin"/>
        </w:r>
        <w:r w:rsidR="00075BDE">
          <w:rPr>
            <w:noProof/>
            <w:webHidden/>
          </w:rPr>
          <w:instrText xml:space="preserve"> PAGEREF _Toc138605821 \h </w:instrText>
        </w:r>
        <w:r w:rsidR="00075BDE">
          <w:rPr>
            <w:noProof/>
            <w:webHidden/>
          </w:rPr>
        </w:r>
        <w:r w:rsidR="00075BDE">
          <w:rPr>
            <w:noProof/>
            <w:webHidden/>
          </w:rPr>
          <w:fldChar w:fldCharType="separate"/>
        </w:r>
        <w:r w:rsidR="003F208F">
          <w:rPr>
            <w:noProof/>
            <w:webHidden/>
          </w:rPr>
          <w:t>26</w:t>
        </w:r>
        <w:r w:rsidR="00075BDE">
          <w:rPr>
            <w:noProof/>
            <w:webHidden/>
          </w:rPr>
          <w:fldChar w:fldCharType="end"/>
        </w:r>
      </w:hyperlink>
    </w:p>
    <w:p w14:paraId="51165C28" w14:textId="2F832362"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22" w:history="1">
        <w:r w:rsidR="00075BDE" w:rsidRPr="00FD0FD9">
          <w:rPr>
            <w:rStyle w:val="Lienhypertexte"/>
            <w:noProof/>
          </w:rPr>
          <w:t>Figure 14 : Évolution de la composition de l’indice MSCI Emerging Markets de 1989 à 2022 (Emerging Markets Indexes)</w:t>
        </w:r>
        <w:r w:rsidR="00075BDE">
          <w:rPr>
            <w:noProof/>
            <w:webHidden/>
          </w:rPr>
          <w:tab/>
        </w:r>
        <w:r w:rsidR="00075BDE">
          <w:rPr>
            <w:noProof/>
            <w:webHidden/>
          </w:rPr>
          <w:fldChar w:fldCharType="begin"/>
        </w:r>
        <w:r w:rsidR="00075BDE">
          <w:rPr>
            <w:noProof/>
            <w:webHidden/>
          </w:rPr>
          <w:instrText xml:space="preserve"> PAGEREF _Toc138605822 \h </w:instrText>
        </w:r>
        <w:r w:rsidR="00075BDE">
          <w:rPr>
            <w:noProof/>
            <w:webHidden/>
          </w:rPr>
        </w:r>
        <w:r w:rsidR="00075BDE">
          <w:rPr>
            <w:noProof/>
            <w:webHidden/>
          </w:rPr>
          <w:fldChar w:fldCharType="separate"/>
        </w:r>
        <w:r w:rsidR="003F208F">
          <w:rPr>
            <w:noProof/>
            <w:webHidden/>
          </w:rPr>
          <w:t>27</w:t>
        </w:r>
        <w:r w:rsidR="00075BDE">
          <w:rPr>
            <w:noProof/>
            <w:webHidden/>
          </w:rPr>
          <w:fldChar w:fldCharType="end"/>
        </w:r>
      </w:hyperlink>
    </w:p>
    <w:p w14:paraId="61DA5AEC" w14:textId="440E9A12"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23" w:history="1">
        <w:r w:rsidR="00075BDE" w:rsidRPr="00FD0FD9">
          <w:rPr>
            <w:rStyle w:val="Lienhypertexte"/>
            <w:noProof/>
          </w:rPr>
          <w:t>Figure 15 : Graphique présentant la frontière de Markowitz pour un portefeuille, composé d’indices de pays développés, diversifié à travers MSCI Emerging Markets (Indicateur de performance) sur la période 2012 - 2022</w:t>
        </w:r>
        <w:r w:rsidR="00075BDE">
          <w:rPr>
            <w:noProof/>
            <w:webHidden/>
          </w:rPr>
          <w:tab/>
        </w:r>
        <w:r w:rsidR="00075BDE">
          <w:rPr>
            <w:noProof/>
            <w:webHidden/>
          </w:rPr>
          <w:fldChar w:fldCharType="begin"/>
        </w:r>
        <w:r w:rsidR="00075BDE">
          <w:rPr>
            <w:noProof/>
            <w:webHidden/>
          </w:rPr>
          <w:instrText xml:space="preserve"> PAGEREF _Toc138605823 \h </w:instrText>
        </w:r>
        <w:r w:rsidR="00075BDE">
          <w:rPr>
            <w:noProof/>
            <w:webHidden/>
          </w:rPr>
        </w:r>
        <w:r w:rsidR="00075BDE">
          <w:rPr>
            <w:noProof/>
            <w:webHidden/>
          </w:rPr>
          <w:fldChar w:fldCharType="separate"/>
        </w:r>
        <w:r w:rsidR="003F208F">
          <w:rPr>
            <w:noProof/>
            <w:webHidden/>
          </w:rPr>
          <w:t>28</w:t>
        </w:r>
        <w:r w:rsidR="00075BDE">
          <w:rPr>
            <w:noProof/>
            <w:webHidden/>
          </w:rPr>
          <w:fldChar w:fldCharType="end"/>
        </w:r>
      </w:hyperlink>
    </w:p>
    <w:p w14:paraId="10DEFB42" w14:textId="5BF15E10"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24" w:history="1">
        <w:r w:rsidR="00075BDE" w:rsidRPr="00FD0FD9">
          <w:rPr>
            <w:rStyle w:val="Lienhypertexte"/>
            <w:noProof/>
          </w:rPr>
          <w:t>Figure 16 : Graphique présentant la frontière de Markowitz pour un portefeuille, composé d’indices de pays développés, diversifié à travers Taïwan Weighted (Taïwan) sur la période 2000 - 2010</w:t>
        </w:r>
        <w:r w:rsidR="00075BDE">
          <w:rPr>
            <w:noProof/>
            <w:webHidden/>
          </w:rPr>
          <w:tab/>
        </w:r>
        <w:r w:rsidR="00075BDE">
          <w:rPr>
            <w:noProof/>
            <w:webHidden/>
          </w:rPr>
          <w:fldChar w:fldCharType="begin"/>
        </w:r>
        <w:r w:rsidR="00075BDE">
          <w:rPr>
            <w:noProof/>
            <w:webHidden/>
          </w:rPr>
          <w:instrText xml:space="preserve"> PAGEREF _Toc138605824 \h </w:instrText>
        </w:r>
        <w:r w:rsidR="00075BDE">
          <w:rPr>
            <w:noProof/>
            <w:webHidden/>
          </w:rPr>
        </w:r>
        <w:r w:rsidR="00075BDE">
          <w:rPr>
            <w:noProof/>
            <w:webHidden/>
          </w:rPr>
          <w:fldChar w:fldCharType="separate"/>
        </w:r>
        <w:r w:rsidR="003F208F">
          <w:rPr>
            <w:noProof/>
            <w:webHidden/>
          </w:rPr>
          <w:t>31</w:t>
        </w:r>
        <w:r w:rsidR="00075BDE">
          <w:rPr>
            <w:noProof/>
            <w:webHidden/>
          </w:rPr>
          <w:fldChar w:fldCharType="end"/>
        </w:r>
      </w:hyperlink>
    </w:p>
    <w:p w14:paraId="5559DF8D" w14:textId="3B8A5FF5"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25" w:history="1">
        <w:r w:rsidR="00075BDE" w:rsidRPr="00FD0FD9">
          <w:rPr>
            <w:rStyle w:val="Lienhypertexte"/>
            <w:noProof/>
          </w:rPr>
          <w:t>Figure 17 : Graphique présentant la frontière de Markowitz pour un portefeuille, composé d’indices de pays développés, diversifié à travers HANG SENG (Hong Kong) sur la période 2000 – 2010</w:t>
        </w:r>
        <w:r w:rsidR="00075BDE">
          <w:rPr>
            <w:noProof/>
            <w:webHidden/>
          </w:rPr>
          <w:tab/>
        </w:r>
        <w:r w:rsidR="00075BDE">
          <w:rPr>
            <w:noProof/>
            <w:webHidden/>
          </w:rPr>
          <w:fldChar w:fldCharType="begin"/>
        </w:r>
        <w:r w:rsidR="00075BDE">
          <w:rPr>
            <w:noProof/>
            <w:webHidden/>
          </w:rPr>
          <w:instrText xml:space="preserve"> PAGEREF _Toc138605825 \h </w:instrText>
        </w:r>
        <w:r w:rsidR="00075BDE">
          <w:rPr>
            <w:noProof/>
            <w:webHidden/>
          </w:rPr>
        </w:r>
        <w:r w:rsidR="00075BDE">
          <w:rPr>
            <w:noProof/>
            <w:webHidden/>
          </w:rPr>
          <w:fldChar w:fldCharType="separate"/>
        </w:r>
        <w:r w:rsidR="003F208F">
          <w:rPr>
            <w:noProof/>
            <w:webHidden/>
          </w:rPr>
          <w:t>32</w:t>
        </w:r>
        <w:r w:rsidR="00075BDE">
          <w:rPr>
            <w:noProof/>
            <w:webHidden/>
          </w:rPr>
          <w:fldChar w:fldCharType="end"/>
        </w:r>
      </w:hyperlink>
    </w:p>
    <w:p w14:paraId="73E2167C" w14:textId="1E1CF0C0"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26" w:history="1">
        <w:r w:rsidR="00075BDE" w:rsidRPr="00FD0FD9">
          <w:rPr>
            <w:rStyle w:val="Lienhypertexte"/>
            <w:noProof/>
          </w:rPr>
          <w:t>Figure 18 : Graphique présentant la frontière de Markowitz pour un portefeuille, composé d’indices de pays développés, diversifié à travers Taïwan Weighted (Taïwan) sur la période 2010 – 2020</w:t>
        </w:r>
        <w:r w:rsidR="00075BDE">
          <w:rPr>
            <w:noProof/>
            <w:webHidden/>
          </w:rPr>
          <w:tab/>
        </w:r>
        <w:r w:rsidR="00075BDE">
          <w:rPr>
            <w:noProof/>
            <w:webHidden/>
          </w:rPr>
          <w:fldChar w:fldCharType="begin"/>
        </w:r>
        <w:r w:rsidR="00075BDE">
          <w:rPr>
            <w:noProof/>
            <w:webHidden/>
          </w:rPr>
          <w:instrText xml:space="preserve"> PAGEREF _Toc138605826 \h </w:instrText>
        </w:r>
        <w:r w:rsidR="00075BDE">
          <w:rPr>
            <w:noProof/>
            <w:webHidden/>
          </w:rPr>
        </w:r>
        <w:r w:rsidR="00075BDE">
          <w:rPr>
            <w:noProof/>
            <w:webHidden/>
          </w:rPr>
          <w:fldChar w:fldCharType="separate"/>
        </w:r>
        <w:r w:rsidR="003F208F">
          <w:rPr>
            <w:noProof/>
            <w:webHidden/>
          </w:rPr>
          <w:t>33</w:t>
        </w:r>
        <w:r w:rsidR="00075BDE">
          <w:rPr>
            <w:noProof/>
            <w:webHidden/>
          </w:rPr>
          <w:fldChar w:fldCharType="end"/>
        </w:r>
      </w:hyperlink>
    </w:p>
    <w:p w14:paraId="43859353" w14:textId="348056AC"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27" w:history="1">
        <w:r w:rsidR="00075BDE" w:rsidRPr="00FD0FD9">
          <w:rPr>
            <w:rStyle w:val="Lienhypertexte"/>
            <w:noProof/>
          </w:rPr>
          <w:t>Figure 19 : Graphique présentant la frontière de Markowitz pour un portefeuille, composé d’indices de pays développés, diversifié à travers HANG SENG (Hong Kong) sur la période 2010 – 2020</w:t>
        </w:r>
        <w:r w:rsidR="00075BDE">
          <w:rPr>
            <w:noProof/>
            <w:webHidden/>
          </w:rPr>
          <w:tab/>
        </w:r>
        <w:r w:rsidR="00075BDE">
          <w:rPr>
            <w:noProof/>
            <w:webHidden/>
          </w:rPr>
          <w:fldChar w:fldCharType="begin"/>
        </w:r>
        <w:r w:rsidR="00075BDE">
          <w:rPr>
            <w:noProof/>
            <w:webHidden/>
          </w:rPr>
          <w:instrText xml:space="preserve"> PAGEREF _Toc138605827 \h </w:instrText>
        </w:r>
        <w:r w:rsidR="00075BDE">
          <w:rPr>
            <w:noProof/>
            <w:webHidden/>
          </w:rPr>
        </w:r>
        <w:r w:rsidR="00075BDE">
          <w:rPr>
            <w:noProof/>
            <w:webHidden/>
          </w:rPr>
          <w:fldChar w:fldCharType="separate"/>
        </w:r>
        <w:r w:rsidR="003F208F">
          <w:rPr>
            <w:noProof/>
            <w:webHidden/>
          </w:rPr>
          <w:t>34</w:t>
        </w:r>
        <w:r w:rsidR="00075BDE">
          <w:rPr>
            <w:noProof/>
            <w:webHidden/>
          </w:rPr>
          <w:fldChar w:fldCharType="end"/>
        </w:r>
      </w:hyperlink>
    </w:p>
    <w:p w14:paraId="7671AFCA" w14:textId="5509347F"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28" w:history="1">
        <w:r w:rsidR="00075BDE" w:rsidRPr="00FD0FD9">
          <w:rPr>
            <w:rStyle w:val="Lienhypertexte"/>
            <w:noProof/>
          </w:rPr>
          <w:t>Figure 20 : Graphique présentant la frontière de Markowitz pour un portefeuille, composé d’indices de pays développés, diversifié à travers HANG SENG (Hong Kong) sur la période de crise 2020 - 2022</w:t>
        </w:r>
        <w:r w:rsidR="00075BDE">
          <w:rPr>
            <w:noProof/>
            <w:webHidden/>
          </w:rPr>
          <w:tab/>
        </w:r>
        <w:r w:rsidR="00075BDE">
          <w:rPr>
            <w:noProof/>
            <w:webHidden/>
          </w:rPr>
          <w:fldChar w:fldCharType="begin"/>
        </w:r>
        <w:r w:rsidR="00075BDE">
          <w:rPr>
            <w:noProof/>
            <w:webHidden/>
          </w:rPr>
          <w:instrText xml:space="preserve"> PAGEREF _Toc138605828 \h </w:instrText>
        </w:r>
        <w:r w:rsidR="00075BDE">
          <w:rPr>
            <w:noProof/>
            <w:webHidden/>
          </w:rPr>
        </w:r>
        <w:r w:rsidR="00075BDE">
          <w:rPr>
            <w:noProof/>
            <w:webHidden/>
          </w:rPr>
          <w:fldChar w:fldCharType="separate"/>
        </w:r>
        <w:r w:rsidR="003F208F">
          <w:rPr>
            <w:noProof/>
            <w:webHidden/>
          </w:rPr>
          <w:t>37</w:t>
        </w:r>
        <w:r w:rsidR="00075BDE">
          <w:rPr>
            <w:noProof/>
            <w:webHidden/>
          </w:rPr>
          <w:fldChar w:fldCharType="end"/>
        </w:r>
      </w:hyperlink>
    </w:p>
    <w:p w14:paraId="0271D405" w14:textId="0FC1B75A"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29" w:history="1">
        <w:r w:rsidR="00075BDE" w:rsidRPr="00FD0FD9">
          <w:rPr>
            <w:rStyle w:val="Lienhypertexte"/>
            <w:noProof/>
          </w:rPr>
          <w:t>Figure 21 : Graphique présentant la frontière de Markowitz pour un portefeuille, composé d’indices de pays développés, diversifié à travers MSCI Emerging Markets (Indicateur de performance) sur la période de crise 2020 - 2022</w:t>
        </w:r>
        <w:r w:rsidR="00075BDE">
          <w:rPr>
            <w:noProof/>
            <w:webHidden/>
          </w:rPr>
          <w:tab/>
        </w:r>
        <w:r w:rsidR="00075BDE">
          <w:rPr>
            <w:noProof/>
            <w:webHidden/>
          </w:rPr>
          <w:fldChar w:fldCharType="begin"/>
        </w:r>
        <w:r w:rsidR="00075BDE">
          <w:rPr>
            <w:noProof/>
            <w:webHidden/>
          </w:rPr>
          <w:instrText xml:space="preserve"> PAGEREF _Toc138605829 \h </w:instrText>
        </w:r>
        <w:r w:rsidR="00075BDE">
          <w:rPr>
            <w:noProof/>
            <w:webHidden/>
          </w:rPr>
        </w:r>
        <w:r w:rsidR="00075BDE">
          <w:rPr>
            <w:noProof/>
            <w:webHidden/>
          </w:rPr>
          <w:fldChar w:fldCharType="separate"/>
        </w:r>
        <w:r w:rsidR="003F208F">
          <w:rPr>
            <w:noProof/>
            <w:webHidden/>
          </w:rPr>
          <w:t>38</w:t>
        </w:r>
        <w:r w:rsidR="00075BDE">
          <w:rPr>
            <w:noProof/>
            <w:webHidden/>
          </w:rPr>
          <w:fldChar w:fldCharType="end"/>
        </w:r>
      </w:hyperlink>
    </w:p>
    <w:p w14:paraId="63DF6C0D" w14:textId="46881F03"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30" w:history="1">
        <w:r w:rsidR="00075BDE" w:rsidRPr="00FD0FD9">
          <w:rPr>
            <w:rStyle w:val="Lienhypertexte"/>
            <w:noProof/>
          </w:rPr>
          <w:t>Figure 22 : Graphique présentant la frontière de Markowitz pour un portefeuille, composé d’indices de pays développés, diversifié à travers BOVESPA (Brésil) sur la période de crise 2020 - 2022</w:t>
        </w:r>
        <w:r w:rsidR="00075BDE">
          <w:rPr>
            <w:noProof/>
            <w:webHidden/>
          </w:rPr>
          <w:tab/>
        </w:r>
        <w:r w:rsidR="00075BDE">
          <w:rPr>
            <w:noProof/>
            <w:webHidden/>
          </w:rPr>
          <w:fldChar w:fldCharType="begin"/>
        </w:r>
        <w:r w:rsidR="00075BDE">
          <w:rPr>
            <w:noProof/>
            <w:webHidden/>
          </w:rPr>
          <w:instrText xml:space="preserve"> PAGEREF _Toc138605830 \h </w:instrText>
        </w:r>
        <w:r w:rsidR="00075BDE">
          <w:rPr>
            <w:noProof/>
            <w:webHidden/>
          </w:rPr>
        </w:r>
        <w:r w:rsidR="00075BDE">
          <w:rPr>
            <w:noProof/>
            <w:webHidden/>
          </w:rPr>
          <w:fldChar w:fldCharType="separate"/>
        </w:r>
        <w:r w:rsidR="003F208F">
          <w:rPr>
            <w:noProof/>
            <w:webHidden/>
          </w:rPr>
          <w:t>39</w:t>
        </w:r>
        <w:r w:rsidR="00075BDE">
          <w:rPr>
            <w:noProof/>
            <w:webHidden/>
          </w:rPr>
          <w:fldChar w:fldCharType="end"/>
        </w:r>
      </w:hyperlink>
    </w:p>
    <w:p w14:paraId="0D411D53" w14:textId="6B5AD4BF"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31" w:history="1">
        <w:r w:rsidR="00075BDE" w:rsidRPr="00FD0FD9">
          <w:rPr>
            <w:rStyle w:val="Lienhypertexte"/>
            <w:noProof/>
          </w:rPr>
          <w:t>Figure 23 : Graphique présentant la frontière de Markowitz pour un portefeuille, composé d’indices de pays développés, diversifié à travers BOMBAY (Inde) sur la période de crise 2020 - 2022</w:t>
        </w:r>
        <w:r w:rsidR="00075BDE">
          <w:rPr>
            <w:noProof/>
            <w:webHidden/>
          </w:rPr>
          <w:tab/>
        </w:r>
        <w:r w:rsidR="00075BDE">
          <w:rPr>
            <w:noProof/>
            <w:webHidden/>
          </w:rPr>
          <w:fldChar w:fldCharType="begin"/>
        </w:r>
        <w:r w:rsidR="00075BDE">
          <w:rPr>
            <w:noProof/>
            <w:webHidden/>
          </w:rPr>
          <w:instrText xml:space="preserve"> PAGEREF _Toc138605831 \h </w:instrText>
        </w:r>
        <w:r w:rsidR="00075BDE">
          <w:rPr>
            <w:noProof/>
            <w:webHidden/>
          </w:rPr>
        </w:r>
        <w:r w:rsidR="00075BDE">
          <w:rPr>
            <w:noProof/>
            <w:webHidden/>
          </w:rPr>
          <w:fldChar w:fldCharType="separate"/>
        </w:r>
        <w:r w:rsidR="003F208F">
          <w:rPr>
            <w:noProof/>
            <w:webHidden/>
          </w:rPr>
          <w:t>40</w:t>
        </w:r>
        <w:r w:rsidR="00075BDE">
          <w:rPr>
            <w:noProof/>
            <w:webHidden/>
          </w:rPr>
          <w:fldChar w:fldCharType="end"/>
        </w:r>
      </w:hyperlink>
    </w:p>
    <w:p w14:paraId="160EA12B" w14:textId="2C23A46E"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32" w:history="1">
        <w:r w:rsidR="00075BDE" w:rsidRPr="00FD0FD9">
          <w:rPr>
            <w:rStyle w:val="Lienhypertexte"/>
            <w:noProof/>
          </w:rPr>
          <w:t>Figure 24 : Graphique présentant la frontière de Markowitz pour un portefeuille, composé d’indices de pays développés, diversifié à travers Taïwan Weighted (Taïwan) sur la période de crise 2020 - 2022</w:t>
        </w:r>
        <w:r w:rsidR="00075BDE">
          <w:rPr>
            <w:noProof/>
            <w:webHidden/>
          </w:rPr>
          <w:tab/>
        </w:r>
        <w:r w:rsidR="00075BDE">
          <w:rPr>
            <w:noProof/>
            <w:webHidden/>
          </w:rPr>
          <w:fldChar w:fldCharType="begin"/>
        </w:r>
        <w:r w:rsidR="00075BDE">
          <w:rPr>
            <w:noProof/>
            <w:webHidden/>
          </w:rPr>
          <w:instrText xml:space="preserve"> PAGEREF _Toc138605832 \h </w:instrText>
        </w:r>
        <w:r w:rsidR="00075BDE">
          <w:rPr>
            <w:noProof/>
            <w:webHidden/>
          </w:rPr>
        </w:r>
        <w:r w:rsidR="00075BDE">
          <w:rPr>
            <w:noProof/>
            <w:webHidden/>
          </w:rPr>
          <w:fldChar w:fldCharType="separate"/>
        </w:r>
        <w:r w:rsidR="003F208F">
          <w:rPr>
            <w:noProof/>
            <w:webHidden/>
          </w:rPr>
          <w:t>41</w:t>
        </w:r>
        <w:r w:rsidR="00075BDE">
          <w:rPr>
            <w:noProof/>
            <w:webHidden/>
          </w:rPr>
          <w:fldChar w:fldCharType="end"/>
        </w:r>
      </w:hyperlink>
    </w:p>
    <w:p w14:paraId="4A49A1F2" w14:textId="22C6578E" w:rsidR="00075BDE" w:rsidRDefault="00860AB4">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38605833" w:history="1">
        <w:r w:rsidR="00075BDE" w:rsidRPr="00FD0FD9">
          <w:rPr>
            <w:rStyle w:val="Lienhypertexte"/>
            <w:noProof/>
          </w:rPr>
          <w:t>Figure 25 : Graphique présentant la frontière de Markowitz pour un portefeuille, composé d’indices de pays développés, diversifié à travers Shanghai Composite (Shanghai) sur la période de crise 2020 - 2022</w:t>
        </w:r>
        <w:r w:rsidR="00075BDE">
          <w:rPr>
            <w:noProof/>
            <w:webHidden/>
          </w:rPr>
          <w:tab/>
        </w:r>
        <w:r w:rsidR="00075BDE">
          <w:rPr>
            <w:noProof/>
            <w:webHidden/>
          </w:rPr>
          <w:fldChar w:fldCharType="begin"/>
        </w:r>
        <w:r w:rsidR="00075BDE">
          <w:rPr>
            <w:noProof/>
            <w:webHidden/>
          </w:rPr>
          <w:instrText xml:space="preserve"> PAGEREF _Toc138605833 \h </w:instrText>
        </w:r>
        <w:r w:rsidR="00075BDE">
          <w:rPr>
            <w:noProof/>
            <w:webHidden/>
          </w:rPr>
        </w:r>
        <w:r w:rsidR="00075BDE">
          <w:rPr>
            <w:noProof/>
            <w:webHidden/>
          </w:rPr>
          <w:fldChar w:fldCharType="separate"/>
        </w:r>
        <w:r w:rsidR="003F208F">
          <w:rPr>
            <w:noProof/>
            <w:webHidden/>
          </w:rPr>
          <w:t>42</w:t>
        </w:r>
        <w:r w:rsidR="00075BDE">
          <w:rPr>
            <w:noProof/>
            <w:webHidden/>
          </w:rPr>
          <w:fldChar w:fldCharType="end"/>
        </w:r>
      </w:hyperlink>
    </w:p>
    <w:p w14:paraId="31FF1DF3" w14:textId="05D6AB04" w:rsidR="00E11CDD" w:rsidRPr="00E11CDD" w:rsidRDefault="00020838" w:rsidP="00E11CDD">
      <w:pPr>
        <w:jc w:val="left"/>
        <w:rPr>
          <w:highlight w:val="lightGray"/>
        </w:rPr>
      </w:pPr>
      <w:r>
        <w:rPr>
          <w:highlight w:val="lightGray"/>
        </w:rPr>
        <w:fldChar w:fldCharType="end"/>
      </w:r>
      <w:r>
        <w:rPr>
          <w:highlight w:val="lightGray"/>
        </w:rPr>
        <w:br w:type="page"/>
      </w:r>
    </w:p>
    <w:p w14:paraId="6C06D4E6" w14:textId="6A5E855D" w:rsidR="003B51F7" w:rsidRPr="003F208F" w:rsidRDefault="003B51F7" w:rsidP="002C0F61">
      <w:pPr>
        <w:pStyle w:val="Titre1"/>
        <w:numPr>
          <w:ilvl w:val="0"/>
          <w:numId w:val="0"/>
        </w:numPr>
        <w:rPr>
          <w:lang w:val="en-US"/>
        </w:rPr>
      </w:pPr>
      <w:bookmarkStart w:id="143" w:name="_Toc136278127"/>
      <w:bookmarkStart w:id="144" w:name="_Toc137840858"/>
      <w:bookmarkStart w:id="145" w:name="_Toc138668674"/>
      <w:r w:rsidRPr="003F208F">
        <w:rPr>
          <w:lang w:val="en-US"/>
        </w:rPr>
        <w:t>Annexe</w:t>
      </w:r>
      <w:bookmarkEnd w:id="143"/>
      <w:bookmarkEnd w:id="144"/>
      <w:bookmarkEnd w:id="145"/>
    </w:p>
    <w:p w14:paraId="0A032977" w14:textId="77777777" w:rsidR="0021017D" w:rsidRPr="003F208F" w:rsidRDefault="0021017D" w:rsidP="00835516">
      <w:pPr>
        <w:rPr>
          <w:lang w:val="en-US"/>
        </w:rPr>
      </w:pPr>
    </w:p>
    <w:p w14:paraId="6913F997" w14:textId="77777777" w:rsidR="00162E3F" w:rsidRPr="00DE0A2D" w:rsidRDefault="00162E3F" w:rsidP="00162E3F">
      <w:pPr>
        <w:pStyle w:val="Code"/>
        <w:rPr>
          <w:color w:val="3B3B3B"/>
          <w:lang w:val="en-US" w:eastAsia="fr-FR"/>
        </w:rPr>
      </w:pPr>
      <w:r w:rsidRPr="00DE0A2D">
        <w:rPr>
          <w:color w:val="0000FF"/>
          <w:lang w:val="en-US" w:eastAsia="fr-FR"/>
        </w:rPr>
        <w:t>def</w:t>
      </w:r>
      <w:r w:rsidRPr="00DE0A2D">
        <w:rPr>
          <w:color w:val="3B3B3B"/>
          <w:lang w:val="en-US" w:eastAsia="fr-FR"/>
        </w:rPr>
        <w:t xml:space="preserve"> </w:t>
      </w:r>
      <w:r w:rsidRPr="00DE0A2D">
        <w:rPr>
          <w:lang w:val="en-US" w:eastAsia="fr-FR"/>
        </w:rPr>
        <w:t>get_indice_name</w:t>
      </w:r>
      <w:r w:rsidRPr="00DE0A2D">
        <w:rPr>
          <w:color w:val="3B3B3B"/>
          <w:lang w:val="en-US" w:eastAsia="fr-FR"/>
        </w:rPr>
        <w:t>(</w:t>
      </w:r>
      <w:r w:rsidRPr="00DE0A2D">
        <w:rPr>
          <w:color w:val="001080"/>
          <w:lang w:val="en-US" w:eastAsia="fr-FR"/>
        </w:rPr>
        <w:t>file_name</w:t>
      </w:r>
      <w:r w:rsidRPr="00DE0A2D">
        <w:rPr>
          <w:color w:val="3B3B3B"/>
          <w:lang w:val="en-US" w:eastAsia="fr-FR"/>
        </w:rPr>
        <w:t>:</w:t>
      </w:r>
      <w:r w:rsidRPr="00DE0A2D">
        <w:rPr>
          <w:color w:val="267F99"/>
          <w:lang w:val="en-US" w:eastAsia="fr-FR"/>
        </w:rPr>
        <w:t>str</w:t>
      </w:r>
      <w:r w:rsidRPr="00DE0A2D">
        <w:rPr>
          <w:color w:val="3B3B3B"/>
          <w:lang w:val="en-US" w:eastAsia="fr-FR"/>
        </w:rPr>
        <w:t>)-&gt;</w:t>
      </w:r>
      <w:r w:rsidRPr="00DE0A2D">
        <w:rPr>
          <w:color w:val="267F99"/>
          <w:lang w:val="en-US" w:eastAsia="fr-FR"/>
        </w:rPr>
        <w:t>str</w:t>
      </w:r>
      <w:r w:rsidRPr="00DE0A2D">
        <w:rPr>
          <w:color w:val="3B3B3B"/>
          <w:lang w:val="en-US" w:eastAsia="fr-FR"/>
        </w:rPr>
        <w:t>:</w:t>
      </w:r>
    </w:p>
    <w:p w14:paraId="3E5AF251" w14:textId="77777777" w:rsidR="00162E3F" w:rsidRPr="00C074EC" w:rsidRDefault="00162E3F" w:rsidP="00162E3F">
      <w:pPr>
        <w:pStyle w:val="Commentaires"/>
      </w:pPr>
      <w:r w:rsidRPr="00DE0A2D">
        <w:rPr>
          <w:color w:val="3B3B3B"/>
          <w:lang w:val="en-US" w:eastAsia="fr-FR"/>
        </w:rPr>
        <w:t xml:space="preserve">    </w:t>
      </w:r>
      <w:r w:rsidRPr="00DE0A2D">
        <w:rPr>
          <w:lang w:eastAsia="fr-FR"/>
        </w:rPr>
        <w:t>"""</w:t>
      </w:r>
      <w:r w:rsidRPr="00C074EC">
        <w:t xml:space="preserve">Cette fonction permet d'obtenir le nom de l'indice </w:t>
      </w:r>
    </w:p>
    <w:p w14:paraId="420EECCF" w14:textId="77777777" w:rsidR="00162E3F" w:rsidRPr="00C074EC" w:rsidRDefault="00162E3F" w:rsidP="00162E3F">
      <w:pPr>
        <w:pStyle w:val="Commentaires"/>
      </w:pPr>
      <w:r w:rsidRPr="00C074EC">
        <w:t xml:space="preserve">    à partir du code de ce dernier</w:t>
      </w:r>
    </w:p>
    <w:p w14:paraId="519FA3CE" w14:textId="77777777" w:rsidR="00162E3F" w:rsidRPr="00DE0A2D" w:rsidRDefault="00162E3F" w:rsidP="00162E3F">
      <w:pPr>
        <w:pStyle w:val="Code"/>
        <w:rPr>
          <w:color w:val="3B3B3B"/>
          <w:lang w:eastAsia="fr-FR"/>
        </w:rPr>
      </w:pPr>
      <w:r w:rsidRPr="00DE0A2D">
        <w:rPr>
          <w:color w:val="008000"/>
          <w:lang w:eastAsia="fr-FR"/>
        </w:rPr>
        <w:t xml:space="preserve">    """</w:t>
      </w:r>
    </w:p>
    <w:p w14:paraId="745BF12C" w14:textId="77777777" w:rsidR="00162E3F" w:rsidRPr="00DE0A2D" w:rsidRDefault="00162E3F" w:rsidP="00162E3F">
      <w:pPr>
        <w:pStyle w:val="Commentaires"/>
        <w:rPr>
          <w:color w:val="3B3B3B"/>
          <w:lang w:eastAsia="fr-FR"/>
        </w:rPr>
      </w:pPr>
      <w:r w:rsidRPr="00DE0A2D">
        <w:rPr>
          <w:color w:val="3B3B3B"/>
          <w:lang w:eastAsia="fr-FR"/>
        </w:rPr>
        <w:t xml:space="preserve">    </w:t>
      </w:r>
      <w:r w:rsidRPr="00DE0A2D">
        <w:rPr>
          <w:lang w:eastAsia="fr-FR"/>
        </w:rPr>
        <w:t># Nous définissons les détails de chaque indice dans une liste de dictionnaires</w:t>
      </w:r>
    </w:p>
    <w:p w14:paraId="06400EF0" w14:textId="77777777" w:rsidR="00162E3F" w:rsidRPr="00DE0A2D" w:rsidRDefault="00162E3F" w:rsidP="00162E3F">
      <w:pPr>
        <w:pStyle w:val="Commentaires"/>
        <w:rPr>
          <w:color w:val="3B3B3B"/>
          <w:lang w:eastAsia="fr-FR"/>
        </w:rPr>
      </w:pPr>
      <w:r w:rsidRPr="00DE0A2D">
        <w:rPr>
          <w:color w:val="3B3B3B"/>
          <w:lang w:eastAsia="fr-FR"/>
        </w:rPr>
        <w:t xml:space="preserve">    </w:t>
      </w:r>
      <w:r w:rsidRPr="00DE0A2D">
        <w:rPr>
          <w:lang w:eastAsia="fr-FR"/>
        </w:rPr>
        <w:t># Avec les clés : code et name</w:t>
      </w:r>
    </w:p>
    <w:p w14:paraId="6289BAAB" w14:textId="77777777" w:rsidR="00162E3F" w:rsidRPr="00DE0A2D" w:rsidRDefault="00162E3F" w:rsidP="00162E3F">
      <w:pPr>
        <w:pStyle w:val="Code"/>
        <w:rPr>
          <w:color w:val="3B3B3B"/>
          <w:lang w:eastAsia="fr-FR"/>
        </w:rPr>
      </w:pPr>
      <w:r w:rsidRPr="00DE0A2D">
        <w:rPr>
          <w:color w:val="3B3B3B"/>
          <w:lang w:eastAsia="fr-FR"/>
        </w:rPr>
        <w:t xml:space="preserve">    </w:t>
      </w:r>
      <w:r w:rsidRPr="00DE0A2D">
        <w:rPr>
          <w:color w:val="001080"/>
          <w:lang w:eastAsia="fr-FR"/>
        </w:rPr>
        <w:t>indices</w:t>
      </w:r>
      <w:r w:rsidRPr="00DE0A2D">
        <w:rPr>
          <w:color w:val="3B3B3B"/>
          <w:lang w:eastAsia="fr-FR"/>
        </w:rPr>
        <w:t xml:space="preserve"> </w:t>
      </w:r>
      <w:r w:rsidRPr="00DE0A2D">
        <w:rPr>
          <w:color w:val="000000"/>
          <w:lang w:eastAsia="fr-FR"/>
        </w:rPr>
        <w:t>=</w:t>
      </w:r>
      <w:r w:rsidRPr="00DE0A2D">
        <w:rPr>
          <w:color w:val="3B3B3B"/>
          <w:lang w:eastAsia="fr-FR"/>
        </w:rPr>
        <w:t xml:space="preserve"> [</w:t>
      </w:r>
    </w:p>
    <w:p w14:paraId="58CB15C6" w14:textId="77777777" w:rsidR="00162E3F" w:rsidRPr="00DE0A2D" w:rsidRDefault="00162E3F" w:rsidP="00162E3F">
      <w:pPr>
        <w:pStyle w:val="Code"/>
        <w:rPr>
          <w:color w:val="3B3B3B"/>
          <w:lang w:eastAsia="fr-FR"/>
        </w:rPr>
      </w:pPr>
      <w:r w:rsidRPr="00DE0A2D">
        <w:rPr>
          <w:color w:val="3B3B3B"/>
          <w:lang w:eastAsia="fr-FR"/>
        </w:rPr>
        <w:t xml:space="preserve">            {</w:t>
      </w:r>
      <w:r w:rsidRPr="00DE0A2D">
        <w:rPr>
          <w:color w:val="A31515"/>
          <w:lang w:eastAsia="fr-FR"/>
        </w:rPr>
        <w:t>'code'</w:t>
      </w:r>
      <w:r w:rsidRPr="00DE0A2D">
        <w:rPr>
          <w:color w:val="3B3B3B"/>
          <w:lang w:eastAsia="fr-FR"/>
        </w:rPr>
        <w:t>:</w:t>
      </w:r>
      <w:r w:rsidRPr="00DE0A2D">
        <w:rPr>
          <w:color w:val="A31515"/>
          <w:lang w:eastAsia="fr-FR"/>
        </w:rPr>
        <w:t>'^FCHI'</w:t>
      </w:r>
      <w:r w:rsidRPr="00DE0A2D">
        <w:rPr>
          <w:color w:val="3B3B3B"/>
          <w:lang w:eastAsia="fr-FR"/>
        </w:rPr>
        <w:t>,</w:t>
      </w:r>
      <w:r w:rsidRPr="00DE0A2D">
        <w:rPr>
          <w:color w:val="A31515"/>
          <w:lang w:eastAsia="fr-FR"/>
        </w:rPr>
        <w:t>'name'</w:t>
      </w:r>
      <w:r w:rsidRPr="00DE0A2D">
        <w:rPr>
          <w:color w:val="3B3B3B"/>
          <w:lang w:eastAsia="fr-FR"/>
        </w:rPr>
        <w:t>:</w:t>
      </w:r>
      <w:r w:rsidRPr="00DE0A2D">
        <w:rPr>
          <w:color w:val="A31515"/>
          <w:lang w:eastAsia="fr-FR"/>
        </w:rPr>
        <w:t>'CAC40'</w:t>
      </w:r>
      <w:r w:rsidRPr="00DE0A2D">
        <w:rPr>
          <w:color w:val="3B3B3B"/>
          <w:lang w:eastAsia="fr-FR"/>
        </w:rPr>
        <w:t>},</w:t>
      </w:r>
    </w:p>
    <w:p w14:paraId="020F3D1A" w14:textId="77777777" w:rsidR="00162E3F" w:rsidRPr="00DE0A2D" w:rsidRDefault="00162E3F" w:rsidP="00162E3F">
      <w:pPr>
        <w:pStyle w:val="Code"/>
        <w:rPr>
          <w:color w:val="3B3B3B"/>
          <w:lang w:val="en-US" w:eastAsia="fr-FR"/>
        </w:rPr>
      </w:pPr>
      <w:r w:rsidRPr="00DE0A2D">
        <w:rPr>
          <w:color w:val="3B3B3B"/>
          <w:lang w:eastAsia="fr-FR"/>
        </w:rPr>
        <w:t xml:space="preserve">            </w:t>
      </w:r>
      <w:r w:rsidRPr="00DE0A2D">
        <w:rPr>
          <w:color w:val="3B3B3B"/>
          <w:lang w:val="en-US" w:eastAsia="fr-FR"/>
        </w:rPr>
        <w:t>{</w:t>
      </w:r>
      <w:r w:rsidRPr="00DE0A2D">
        <w:rPr>
          <w:color w:val="A31515"/>
          <w:lang w:val="en-US" w:eastAsia="fr-FR"/>
        </w:rPr>
        <w:t>'code'</w:t>
      </w:r>
      <w:r w:rsidRPr="00DE0A2D">
        <w:rPr>
          <w:color w:val="3B3B3B"/>
          <w:lang w:val="en-US" w:eastAsia="fr-FR"/>
        </w:rPr>
        <w:t>:</w:t>
      </w:r>
      <w:r w:rsidRPr="00DE0A2D">
        <w:rPr>
          <w:color w:val="A31515"/>
          <w:lang w:val="en-US" w:eastAsia="fr-FR"/>
        </w:rPr>
        <w:t>'^GSPC'</w:t>
      </w:r>
      <w:r w:rsidRPr="00DE0A2D">
        <w:rPr>
          <w:color w:val="3B3B3B"/>
          <w:lang w:val="en-US" w:eastAsia="fr-FR"/>
        </w:rPr>
        <w:t>,</w:t>
      </w:r>
      <w:r w:rsidRPr="00DE0A2D">
        <w:rPr>
          <w:color w:val="A31515"/>
          <w:lang w:val="en-US" w:eastAsia="fr-FR"/>
        </w:rPr>
        <w:t>'name'</w:t>
      </w:r>
      <w:r w:rsidRPr="00DE0A2D">
        <w:rPr>
          <w:color w:val="3B3B3B"/>
          <w:lang w:val="en-US" w:eastAsia="fr-FR"/>
        </w:rPr>
        <w:t>:</w:t>
      </w:r>
      <w:r w:rsidRPr="00DE0A2D">
        <w:rPr>
          <w:color w:val="A31515"/>
          <w:lang w:val="en-US" w:eastAsia="fr-FR"/>
        </w:rPr>
        <w:t>'S&amp;P 500'</w:t>
      </w:r>
      <w:r w:rsidRPr="00DE0A2D">
        <w:rPr>
          <w:color w:val="3B3B3B"/>
          <w:lang w:val="en-US" w:eastAsia="fr-FR"/>
        </w:rPr>
        <w:t>},</w:t>
      </w:r>
    </w:p>
    <w:p w14:paraId="1DA7BEB4" w14:textId="77777777" w:rsidR="00162E3F" w:rsidRPr="00DE0A2D" w:rsidRDefault="00162E3F" w:rsidP="00162E3F">
      <w:pPr>
        <w:pStyle w:val="Code"/>
        <w:rPr>
          <w:color w:val="3B3B3B"/>
          <w:lang w:val="en-US" w:eastAsia="fr-FR"/>
        </w:rPr>
      </w:pPr>
      <w:r w:rsidRPr="00DE0A2D">
        <w:rPr>
          <w:color w:val="3B3B3B"/>
          <w:lang w:val="en-US" w:eastAsia="fr-FR"/>
        </w:rPr>
        <w:t xml:space="preserve">            {</w:t>
      </w:r>
      <w:r w:rsidRPr="00DE0A2D">
        <w:rPr>
          <w:color w:val="A31515"/>
          <w:lang w:val="en-US" w:eastAsia="fr-FR"/>
        </w:rPr>
        <w:t>'code'</w:t>
      </w:r>
      <w:r w:rsidRPr="00DE0A2D">
        <w:rPr>
          <w:color w:val="3B3B3B"/>
          <w:lang w:val="en-US" w:eastAsia="fr-FR"/>
        </w:rPr>
        <w:t>:</w:t>
      </w:r>
      <w:r w:rsidRPr="00DE0A2D">
        <w:rPr>
          <w:color w:val="A31515"/>
          <w:lang w:val="en-US" w:eastAsia="fr-FR"/>
        </w:rPr>
        <w:t>'^HSI'</w:t>
      </w:r>
      <w:r w:rsidRPr="00DE0A2D">
        <w:rPr>
          <w:color w:val="3B3B3B"/>
          <w:lang w:val="en-US" w:eastAsia="fr-FR"/>
        </w:rPr>
        <w:t>,</w:t>
      </w:r>
      <w:r w:rsidRPr="00DE0A2D">
        <w:rPr>
          <w:color w:val="A31515"/>
          <w:lang w:val="en-US" w:eastAsia="fr-FR"/>
        </w:rPr>
        <w:t>'name'</w:t>
      </w:r>
      <w:r w:rsidRPr="00DE0A2D">
        <w:rPr>
          <w:color w:val="3B3B3B"/>
          <w:lang w:val="en-US" w:eastAsia="fr-FR"/>
        </w:rPr>
        <w:t>:</w:t>
      </w:r>
      <w:r w:rsidRPr="00DE0A2D">
        <w:rPr>
          <w:color w:val="A31515"/>
          <w:lang w:val="en-US" w:eastAsia="fr-FR"/>
        </w:rPr>
        <w:t>'Hang Seng'</w:t>
      </w:r>
      <w:r w:rsidRPr="00DE0A2D">
        <w:rPr>
          <w:color w:val="3B3B3B"/>
          <w:lang w:val="en-US" w:eastAsia="fr-FR"/>
        </w:rPr>
        <w:t>},</w:t>
      </w:r>
    </w:p>
    <w:p w14:paraId="474BB1F8" w14:textId="77777777" w:rsidR="00162E3F" w:rsidRPr="00DE0A2D" w:rsidRDefault="00162E3F" w:rsidP="00162E3F">
      <w:pPr>
        <w:pStyle w:val="Code"/>
        <w:rPr>
          <w:color w:val="3B3B3B"/>
          <w:lang w:val="en-US" w:eastAsia="fr-FR"/>
        </w:rPr>
      </w:pPr>
      <w:r w:rsidRPr="00DE0A2D">
        <w:rPr>
          <w:color w:val="3B3B3B"/>
          <w:lang w:val="en-US" w:eastAsia="fr-FR"/>
        </w:rPr>
        <w:t xml:space="preserve">            {</w:t>
      </w:r>
      <w:r w:rsidRPr="00DE0A2D">
        <w:rPr>
          <w:color w:val="A31515"/>
          <w:lang w:val="en-US" w:eastAsia="fr-FR"/>
        </w:rPr>
        <w:t>'code'</w:t>
      </w:r>
      <w:r w:rsidRPr="00DE0A2D">
        <w:rPr>
          <w:color w:val="3B3B3B"/>
          <w:lang w:val="en-US" w:eastAsia="fr-FR"/>
        </w:rPr>
        <w:t>:</w:t>
      </w:r>
      <w:r w:rsidRPr="00DE0A2D">
        <w:rPr>
          <w:color w:val="A31515"/>
          <w:lang w:val="en-US" w:eastAsia="fr-FR"/>
        </w:rPr>
        <w:t>'MSCI'</w:t>
      </w:r>
      <w:r w:rsidRPr="00DE0A2D">
        <w:rPr>
          <w:color w:val="3B3B3B"/>
          <w:lang w:val="en-US" w:eastAsia="fr-FR"/>
        </w:rPr>
        <w:t>,</w:t>
      </w:r>
      <w:r w:rsidRPr="00DE0A2D">
        <w:rPr>
          <w:color w:val="A31515"/>
          <w:lang w:val="en-US" w:eastAsia="fr-FR"/>
        </w:rPr>
        <w:t>'name'</w:t>
      </w:r>
      <w:r w:rsidRPr="00DE0A2D">
        <w:rPr>
          <w:color w:val="3B3B3B"/>
          <w:lang w:val="en-US" w:eastAsia="fr-FR"/>
        </w:rPr>
        <w:t>:</w:t>
      </w:r>
      <w:r w:rsidRPr="00DE0A2D">
        <w:rPr>
          <w:color w:val="A31515"/>
          <w:lang w:val="en-US" w:eastAsia="fr-FR"/>
        </w:rPr>
        <w:t>'MSCI Emerging Markets'</w:t>
      </w:r>
      <w:r w:rsidRPr="00DE0A2D">
        <w:rPr>
          <w:color w:val="3B3B3B"/>
          <w:lang w:val="en-US" w:eastAsia="fr-FR"/>
        </w:rPr>
        <w:t>},</w:t>
      </w:r>
    </w:p>
    <w:p w14:paraId="3DF758E0" w14:textId="77777777" w:rsidR="00162E3F" w:rsidRPr="00DE0A2D" w:rsidRDefault="00162E3F" w:rsidP="00162E3F">
      <w:pPr>
        <w:pStyle w:val="Code"/>
        <w:rPr>
          <w:color w:val="3B3B3B"/>
          <w:lang w:eastAsia="fr-FR"/>
        </w:rPr>
      </w:pPr>
      <w:r w:rsidRPr="00DE0A2D">
        <w:rPr>
          <w:color w:val="3B3B3B"/>
          <w:lang w:val="en-US" w:eastAsia="fr-FR"/>
        </w:rPr>
        <w:t xml:space="preserve">            </w:t>
      </w:r>
      <w:r w:rsidRPr="00DE0A2D">
        <w:rPr>
          <w:color w:val="3B3B3B"/>
          <w:lang w:eastAsia="fr-FR"/>
        </w:rPr>
        <w:t>]</w:t>
      </w:r>
    </w:p>
    <w:p w14:paraId="551964C9" w14:textId="77777777" w:rsidR="00162E3F" w:rsidRPr="00DE0A2D" w:rsidRDefault="00162E3F" w:rsidP="00162E3F">
      <w:pPr>
        <w:pStyle w:val="Code"/>
        <w:rPr>
          <w:color w:val="3B3B3B"/>
          <w:lang w:eastAsia="fr-FR"/>
        </w:rPr>
      </w:pPr>
      <w:r w:rsidRPr="00DE0A2D">
        <w:rPr>
          <w:color w:val="3B3B3B"/>
          <w:lang w:eastAsia="fr-FR"/>
        </w:rPr>
        <w:t xml:space="preserve">    </w:t>
      </w:r>
    </w:p>
    <w:p w14:paraId="4A3C63F0" w14:textId="77777777" w:rsidR="00162E3F" w:rsidRPr="00DE0A2D" w:rsidRDefault="00162E3F" w:rsidP="00162E3F">
      <w:pPr>
        <w:pStyle w:val="Commentaires"/>
        <w:rPr>
          <w:color w:val="3B3B3B"/>
          <w:lang w:eastAsia="fr-FR"/>
        </w:rPr>
      </w:pPr>
      <w:r w:rsidRPr="00DE0A2D">
        <w:rPr>
          <w:color w:val="3B3B3B"/>
          <w:lang w:eastAsia="fr-FR"/>
        </w:rPr>
        <w:t xml:space="preserve">    </w:t>
      </w:r>
      <w:r w:rsidRPr="00DE0A2D">
        <w:rPr>
          <w:lang w:eastAsia="fr-FR"/>
        </w:rPr>
        <w:t># Nous parcourons la liste pour trouver le dictionnaire correspondant</w:t>
      </w:r>
    </w:p>
    <w:p w14:paraId="09D2BDC4" w14:textId="77777777" w:rsidR="00162E3F" w:rsidRPr="00DE0A2D" w:rsidRDefault="00162E3F" w:rsidP="00162E3F">
      <w:pPr>
        <w:pStyle w:val="Commentaires"/>
        <w:rPr>
          <w:color w:val="3B3B3B"/>
          <w:lang w:eastAsia="fr-FR"/>
        </w:rPr>
      </w:pPr>
      <w:r w:rsidRPr="00DE0A2D">
        <w:rPr>
          <w:color w:val="3B3B3B"/>
          <w:lang w:eastAsia="fr-FR"/>
        </w:rPr>
        <w:t xml:space="preserve">    </w:t>
      </w:r>
      <w:r w:rsidRPr="00DE0A2D">
        <w:rPr>
          <w:lang w:eastAsia="fr-FR"/>
        </w:rPr>
        <w:t># à l'indice dont le code correspond à file_name (paramètre)</w:t>
      </w:r>
    </w:p>
    <w:p w14:paraId="74C6B7EE" w14:textId="77777777" w:rsidR="00162E3F" w:rsidRPr="00DE0A2D" w:rsidRDefault="00162E3F" w:rsidP="00162E3F">
      <w:pPr>
        <w:pStyle w:val="Code"/>
        <w:rPr>
          <w:color w:val="3B3B3B"/>
          <w:lang w:val="en-US" w:eastAsia="fr-FR"/>
        </w:rPr>
      </w:pPr>
      <w:r w:rsidRPr="00DE0A2D">
        <w:rPr>
          <w:color w:val="3B3B3B"/>
          <w:lang w:eastAsia="fr-FR"/>
        </w:rPr>
        <w:t xml:space="preserve">    </w:t>
      </w:r>
      <w:r w:rsidRPr="00DE0A2D">
        <w:rPr>
          <w:color w:val="AF00DB"/>
          <w:lang w:val="en-US" w:eastAsia="fr-FR"/>
        </w:rPr>
        <w:t>for</w:t>
      </w:r>
      <w:r w:rsidRPr="00DE0A2D">
        <w:rPr>
          <w:color w:val="3B3B3B"/>
          <w:lang w:val="en-US" w:eastAsia="fr-FR"/>
        </w:rPr>
        <w:t xml:space="preserve"> </w:t>
      </w:r>
      <w:r w:rsidRPr="00DE0A2D">
        <w:rPr>
          <w:color w:val="001080"/>
          <w:lang w:val="en-US" w:eastAsia="fr-FR"/>
        </w:rPr>
        <w:t>indice</w:t>
      </w:r>
      <w:r w:rsidRPr="00DE0A2D">
        <w:rPr>
          <w:color w:val="3B3B3B"/>
          <w:lang w:val="en-US" w:eastAsia="fr-FR"/>
        </w:rPr>
        <w:t xml:space="preserve"> </w:t>
      </w:r>
      <w:r w:rsidRPr="00DE0A2D">
        <w:rPr>
          <w:color w:val="AF00DB"/>
          <w:lang w:val="en-US" w:eastAsia="fr-FR"/>
        </w:rPr>
        <w:t>in</w:t>
      </w:r>
      <w:r w:rsidRPr="00DE0A2D">
        <w:rPr>
          <w:color w:val="3B3B3B"/>
          <w:lang w:val="en-US" w:eastAsia="fr-FR"/>
        </w:rPr>
        <w:t xml:space="preserve"> </w:t>
      </w:r>
      <w:r w:rsidRPr="00DE0A2D">
        <w:rPr>
          <w:color w:val="001080"/>
          <w:lang w:val="en-US" w:eastAsia="fr-FR"/>
        </w:rPr>
        <w:t>indices</w:t>
      </w:r>
      <w:r w:rsidRPr="00DE0A2D">
        <w:rPr>
          <w:color w:val="3B3B3B"/>
          <w:lang w:val="en-US" w:eastAsia="fr-FR"/>
        </w:rPr>
        <w:t>:</w:t>
      </w:r>
    </w:p>
    <w:p w14:paraId="068B1A5A" w14:textId="77777777" w:rsidR="00162E3F" w:rsidRPr="00DE0A2D" w:rsidRDefault="00162E3F" w:rsidP="00162E3F">
      <w:pPr>
        <w:pStyle w:val="Code"/>
        <w:rPr>
          <w:color w:val="3B3B3B"/>
          <w:lang w:val="en-US" w:eastAsia="fr-FR"/>
        </w:rPr>
      </w:pPr>
      <w:r w:rsidRPr="00DE0A2D">
        <w:rPr>
          <w:color w:val="3B3B3B"/>
          <w:lang w:val="en-US" w:eastAsia="fr-FR"/>
        </w:rPr>
        <w:t xml:space="preserve">        </w:t>
      </w:r>
      <w:r w:rsidRPr="00DE0A2D">
        <w:rPr>
          <w:color w:val="AF00DB"/>
          <w:lang w:val="en-US" w:eastAsia="fr-FR"/>
        </w:rPr>
        <w:t>if</w:t>
      </w:r>
      <w:r w:rsidRPr="00DE0A2D">
        <w:rPr>
          <w:color w:val="3B3B3B"/>
          <w:lang w:val="en-US" w:eastAsia="fr-FR"/>
        </w:rPr>
        <w:t xml:space="preserve"> </w:t>
      </w:r>
      <w:r w:rsidRPr="00DE0A2D">
        <w:rPr>
          <w:color w:val="001080"/>
          <w:lang w:val="en-US" w:eastAsia="fr-FR"/>
        </w:rPr>
        <w:t>indice</w:t>
      </w:r>
      <w:r w:rsidRPr="00DE0A2D">
        <w:rPr>
          <w:color w:val="3B3B3B"/>
          <w:lang w:val="en-US" w:eastAsia="fr-FR"/>
        </w:rPr>
        <w:t>[</w:t>
      </w:r>
      <w:r w:rsidRPr="00DE0A2D">
        <w:rPr>
          <w:color w:val="A31515"/>
          <w:lang w:val="en-US" w:eastAsia="fr-FR"/>
        </w:rPr>
        <w:t>'code'</w:t>
      </w:r>
      <w:r w:rsidRPr="00DE0A2D">
        <w:rPr>
          <w:color w:val="3B3B3B"/>
          <w:lang w:val="en-US" w:eastAsia="fr-FR"/>
        </w:rPr>
        <w:t xml:space="preserve">] </w:t>
      </w:r>
      <w:r w:rsidRPr="00DE0A2D">
        <w:rPr>
          <w:color w:val="0000FF"/>
          <w:lang w:val="en-US" w:eastAsia="fr-FR"/>
        </w:rPr>
        <w:t>in</w:t>
      </w:r>
      <w:r w:rsidRPr="00DE0A2D">
        <w:rPr>
          <w:color w:val="3B3B3B"/>
          <w:lang w:val="en-US" w:eastAsia="fr-FR"/>
        </w:rPr>
        <w:t xml:space="preserve"> </w:t>
      </w:r>
      <w:r w:rsidRPr="00DE0A2D">
        <w:rPr>
          <w:color w:val="001080"/>
          <w:lang w:val="en-US" w:eastAsia="fr-FR"/>
        </w:rPr>
        <w:t>file_name</w:t>
      </w:r>
      <w:r w:rsidRPr="00DE0A2D">
        <w:rPr>
          <w:color w:val="3B3B3B"/>
          <w:lang w:val="en-US" w:eastAsia="fr-FR"/>
        </w:rPr>
        <w:t>:</w:t>
      </w:r>
    </w:p>
    <w:p w14:paraId="217EAFF6" w14:textId="77777777" w:rsidR="00162E3F" w:rsidRPr="00DE0A2D" w:rsidRDefault="00162E3F" w:rsidP="00162E3F">
      <w:pPr>
        <w:pStyle w:val="Commentaires"/>
        <w:rPr>
          <w:color w:val="3B3B3B"/>
          <w:lang w:eastAsia="fr-FR"/>
        </w:rPr>
      </w:pPr>
      <w:r w:rsidRPr="00DE0A2D">
        <w:rPr>
          <w:color w:val="3B3B3B"/>
          <w:lang w:val="en-US" w:eastAsia="fr-FR"/>
        </w:rPr>
        <w:t xml:space="preserve">            </w:t>
      </w:r>
      <w:r w:rsidRPr="00DE0A2D">
        <w:rPr>
          <w:lang w:eastAsia="fr-FR"/>
        </w:rPr>
        <w:t># Nous renvoyons le nom de l'indice correspondant</w:t>
      </w:r>
    </w:p>
    <w:p w14:paraId="14312BDD" w14:textId="77777777" w:rsidR="00162E3F" w:rsidRPr="00DE0A2D" w:rsidRDefault="00162E3F" w:rsidP="00162E3F">
      <w:pPr>
        <w:pStyle w:val="Commentaires"/>
        <w:rPr>
          <w:color w:val="3B3B3B"/>
          <w:lang w:eastAsia="fr-FR"/>
        </w:rPr>
      </w:pPr>
      <w:r w:rsidRPr="00DE0A2D">
        <w:rPr>
          <w:color w:val="3B3B3B"/>
          <w:lang w:eastAsia="fr-FR"/>
        </w:rPr>
        <w:t xml:space="preserve">            </w:t>
      </w:r>
      <w:r w:rsidRPr="00DE0A2D">
        <w:rPr>
          <w:lang w:eastAsia="fr-FR"/>
        </w:rPr>
        <w:t># Lorsqu'il est trouvé dans la liste</w:t>
      </w:r>
    </w:p>
    <w:p w14:paraId="3D6C794E" w14:textId="77777777" w:rsidR="00162E3F" w:rsidRPr="009556CC" w:rsidRDefault="00162E3F" w:rsidP="00162E3F">
      <w:pPr>
        <w:pStyle w:val="Code"/>
        <w:rPr>
          <w:color w:val="3B3B3B"/>
          <w:lang w:eastAsia="fr-FR"/>
        </w:rPr>
      </w:pPr>
      <w:r w:rsidRPr="00DE0A2D">
        <w:rPr>
          <w:color w:val="3B3B3B"/>
          <w:lang w:eastAsia="fr-FR"/>
        </w:rPr>
        <w:t xml:space="preserve">            </w:t>
      </w:r>
      <w:r w:rsidRPr="00791A61">
        <w:rPr>
          <w:color w:val="AF00DB"/>
          <w:lang w:eastAsia="fr-FR"/>
        </w:rPr>
        <w:t>return</w:t>
      </w:r>
      <w:r w:rsidRPr="00791A61">
        <w:rPr>
          <w:color w:val="3B3B3B"/>
          <w:lang w:eastAsia="fr-FR"/>
        </w:rPr>
        <w:t xml:space="preserve"> </w:t>
      </w:r>
      <w:r w:rsidRPr="00791A61">
        <w:rPr>
          <w:color w:val="001080"/>
          <w:lang w:eastAsia="fr-FR"/>
        </w:rPr>
        <w:t>indice</w:t>
      </w:r>
      <w:r w:rsidRPr="00791A61">
        <w:rPr>
          <w:color w:val="3B3B3B"/>
          <w:lang w:eastAsia="fr-FR"/>
        </w:rPr>
        <w:t>[</w:t>
      </w:r>
      <w:r w:rsidRPr="00791A61">
        <w:rPr>
          <w:color w:val="A31515"/>
          <w:lang w:eastAsia="fr-FR"/>
        </w:rPr>
        <w:t>'name'</w:t>
      </w:r>
      <w:r w:rsidRPr="00791A61">
        <w:rPr>
          <w:color w:val="3B3B3B"/>
          <w:lang w:eastAsia="fr-FR"/>
        </w:rPr>
        <w:t>]</w:t>
      </w:r>
    </w:p>
    <w:p w14:paraId="05766BC6" w14:textId="77777777" w:rsidR="00162E3F" w:rsidRPr="00EF6D7F" w:rsidRDefault="00162E3F" w:rsidP="00162E3F">
      <w:pPr>
        <w:pStyle w:val="Commentaires"/>
        <w:rPr>
          <w:color w:val="3B3B3B"/>
          <w:lang w:eastAsia="fr-FR"/>
        </w:rPr>
      </w:pPr>
      <w:r w:rsidRPr="00EF6D7F">
        <w:rPr>
          <w:lang w:eastAsia="fr-FR"/>
        </w:rPr>
        <w:t xml:space="preserve">    # Sinon nous renvoyons le file_name (paramètre)</w:t>
      </w:r>
    </w:p>
    <w:p w14:paraId="2B113484" w14:textId="77777777" w:rsidR="00162E3F" w:rsidRPr="00791A61" w:rsidRDefault="00162E3F" w:rsidP="00162E3F">
      <w:pPr>
        <w:pStyle w:val="Code"/>
        <w:rPr>
          <w:color w:val="3B3B3B"/>
          <w:lang w:val="en-US" w:eastAsia="fr-FR"/>
        </w:rPr>
      </w:pPr>
      <w:r w:rsidRPr="00EF6D7F">
        <w:rPr>
          <w:color w:val="3B3B3B"/>
          <w:lang w:eastAsia="fr-FR"/>
        </w:rPr>
        <w:t xml:space="preserve">    </w:t>
      </w:r>
      <w:r w:rsidRPr="00791A61">
        <w:rPr>
          <w:color w:val="AF00DB"/>
          <w:lang w:val="en-US" w:eastAsia="fr-FR"/>
        </w:rPr>
        <w:t>return</w:t>
      </w:r>
      <w:r w:rsidRPr="00791A61">
        <w:rPr>
          <w:color w:val="3B3B3B"/>
          <w:lang w:val="en-US" w:eastAsia="fr-FR"/>
        </w:rPr>
        <w:t xml:space="preserve"> </w:t>
      </w:r>
      <w:r w:rsidRPr="00791A61">
        <w:rPr>
          <w:color w:val="001080"/>
          <w:lang w:val="en-US" w:eastAsia="fr-FR"/>
        </w:rPr>
        <w:t>file_name</w:t>
      </w:r>
    </w:p>
    <w:p w14:paraId="4E187E86" w14:textId="77777777" w:rsidR="00162E3F" w:rsidRPr="004E3D58" w:rsidRDefault="00162E3F" w:rsidP="00162E3F">
      <w:pPr>
        <w:shd w:val="clear" w:color="auto" w:fill="FFFFFF"/>
        <w:spacing w:line="270" w:lineRule="atLeast"/>
        <w:jc w:val="left"/>
        <w:rPr>
          <w:rFonts w:ascii="Menlo" w:eastAsia="Times New Roman" w:hAnsi="Menlo" w:cs="Menlo"/>
          <w:color w:val="3B3B3B"/>
          <w:sz w:val="18"/>
          <w:szCs w:val="18"/>
          <w:lang w:val="en-US" w:eastAsia="fr-FR"/>
        </w:rPr>
      </w:pPr>
    </w:p>
    <w:p w14:paraId="1CBABAF7" w14:textId="77777777" w:rsidR="00162E3F" w:rsidRPr="00791A61" w:rsidRDefault="00162E3F" w:rsidP="00162E3F">
      <w:pPr>
        <w:pStyle w:val="Code"/>
        <w:rPr>
          <w:color w:val="3B3B3B"/>
          <w:lang w:val="en-US" w:eastAsia="fr-FR"/>
        </w:rPr>
      </w:pPr>
      <w:r w:rsidRPr="00791A61">
        <w:rPr>
          <w:color w:val="0000FF"/>
          <w:lang w:val="en-US" w:eastAsia="fr-FR"/>
        </w:rPr>
        <w:t>def</w:t>
      </w:r>
      <w:r w:rsidRPr="00791A61">
        <w:rPr>
          <w:color w:val="3B3B3B"/>
          <w:lang w:val="en-US" w:eastAsia="fr-FR"/>
        </w:rPr>
        <w:t xml:space="preserve"> </w:t>
      </w:r>
      <w:r w:rsidRPr="00791A61">
        <w:rPr>
          <w:lang w:val="en-US" w:eastAsia="fr-FR"/>
        </w:rPr>
        <w:t>load_data</w:t>
      </w:r>
      <w:r w:rsidRPr="00791A61">
        <w:rPr>
          <w:color w:val="3B3B3B"/>
          <w:lang w:val="en-US" w:eastAsia="fr-FR"/>
        </w:rPr>
        <w:t>(</w:t>
      </w:r>
      <w:r w:rsidRPr="00791A61">
        <w:rPr>
          <w:color w:val="001080"/>
          <w:lang w:val="en-US" w:eastAsia="fr-FR"/>
        </w:rPr>
        <w:t>directory</w:t>
      </w:r>
      <w:r w:rsidRPr="00791A61">
        <w:rPr>
          <w:color w:val="3B3B3B"/>
          <w:lang w:val="en-US" w:eastAsia="fr-FR"/>
        </w:rPr>
        <w:t>:</w:t>
      </w:r>
      <w:r w:rsidRPr="00791A61">
        <w:rPr>
          <w:color w:val="267F99"/>
          <w:lang w:val="en-US" w:eastAsia="fr-FR"/>
        </w:rPr>
        <w:t>str</w:t>
      </w:r>
      <w:r w:rsidRPr="00791A61">
        <w:rPr>
          <w:color w:val="3B3B3B"/>
          <w:lang w:val="en-US" w:eastAsia="fr-FR"/>
        </w:rPr>
        <w:t>)-&gt;</w:t>
      </w:r>
      <w:r w:rsidRPr="00791A61">
        <w:rPr>
          <w:color w:val="267F99"/>
          <w:lang w:val="en-US" w:eastAsia="fr-FR"/>
        </w:rPr>
        <w:t>dict</w:t>
      </w:r>
      <w:r w:rsidRPr="00791A61">
        <w:rPr>
          <w:color w:val="3B3B3B"/>
          <w:lang w:val="en-US" w:eastAsia="fr-FR"/>
        </w:rPr>
        <w:t>:</w:t>
      </w:r>
    </w:p>
    <w:p w14:paraId="42A358DE" w14:textId="77777777" w:rsidR="00162E3F" w:rsidRPr="00791A61" w:rsidRDefault="00162E3F" w:rsidP="00162E3F">
      <w:pPr>
        <w:pStyle w:val="Commentaires"/>
        <w:rPr>
          <w:color w:val="3B3B3B"/>
          <w:lang w:eastAsia="fr-FR"/>
        </w:rPr>
      </w:pPr>
      <w:r w:rsidRPr="00791A61">
        <w:rPr>
          <w:color w:val="3B3B3B"/>
          <w:lang w:val="en-US" w:eastAsia="fr-FR"/>
        </w:rPr>
        <w:t xml:space="preserve">    </w:t>
      </w:r>
      <w:r w:rsidRPr="00791A61">
        <w:rPr>
          <w:lang w:eastAsia="fr-FR"/>
        </w:rPr>
        <w:t># Nous définissons un dictionnaire</w:t>
      </w:r>
    </w:p>
    <w:p w14:paraId="0F950CE6" w14:textId="77777777" w:rsidR="00162E3F" w:rsidRPr="00791A61" w:rsidRDefault="00162E3F" w:rsidP="00162E3F">
      <w:pPr>
        <w:pStyle w:val="Code"/>
        <w:rPr>
          <w:color w:val="3B3B3B"/>
          <w:lang w:eastAsia="fr-FR"/>
        </w:rPr>
      </w:pPr>
      <w:r w:rsidRPr="00791A61">
        <w:rPr>
          <w:color w:val="3B3B3B"/>
          <w:lang w:eastAsia="fr-FR"/>
        </w:rPr>
        <w:t xml:space="preserve">    </w:t>
      </w:r>
      <w:r w:rsidRPr="00791A61">
        <w:rPr>
          <w:color w:val="001080"/>
          <w:lang w:eastAsia="fr-FR"/>
        </w:rPr>
        <w:t>data</w:t>
      </w:r>
      <w:r w:rsidRPr="00791A61">
        <w:rPr>
          <w:color w:val="3B3B3B"/>
          <w:lang w:eastAsia="fr-FR"/>
        </w:rPr>
        <w:t xml:space="preserve"> </w:t>
      </w:r>
      <w:r w:rsidRPr="00791A61">
        <w:rPr>
          <w:color w:val="000000"/>
          <w:lang w:eastAsia="fr-FR"/>
        </w:rPr>
        <w:t>=</w:t>
      </w:r>
      <w:r w:rsidRPr="00791A61">
        <w:rPr>
          <w:color w:val="3B3B3B"/>
          <w:lang w:eastAsia="fr-FR"/>
        </w:rPr>
        <w:t xml:space="preserve"> </w:t>
      </w:r>
      <w:r w:rsidRPr="00791A61">
        <w:rPr>
          <w:color w:val="267F99"/>
          <w:lang w:eastAsia="fr-FR"/>
        </w:rPr>
        <w:t>dict</w:t>
      </w:r>
      <w:r w:rsidRPr="00791A61">
        <w:rPr>
          <w:color w:val="3B3B3B"/>
          <w:lang w:eastAsia="fr-FR"/>
        </w:rPr>
        <w:t>()</w:t>
      </w:r>
    </w:p>
    <w:p w14:paraId="641C9BA2" w14:textId="77777777" w:rsidR="00162E3F" w:rsidRPr="00791A61" w:rsidRDefault="00162E3F" w:rsidP="00162E3F">
      <w:pPr>
        <w:pStyle w:val="Commentaires"/>
        <w:rPr>
          <w:color w:val="3B3B3B"/>
          <w:lang w:eastAsia="fr-FR"/>
        </w:rPr>
      </w:pPr>
      <w:r w:rsidRPr="00791A61">
        <w:rPr>
          <w:color w:val="3B3B3B"/>
          <w:lang w:eastAsia="fr-FR"/>
        </w:rPr>
        <w:t xml:space="preserve">    </w:t>
      </w:r>
      <w:r w:rsidRPr="00791A61">
        <w:rPr>
          <w:lang w:eastAsia="fr-FR"/>
        </w:rPr>
        <w:t># Nous lisons tous les fichiers présents dans le directory (paramètre)</w:t>
      </w:r>
    </w:p>
    <w:p w14:paraId="388B8C04" w14:textId="77777777" w:rsidR="00162E3F" w:rsidRPr="00791A61" w:rsidRDefault="00162E3F" w:rsidP="00162E3F">
      <w:pPr>
        <w:pStyle w:val="Code"/>
        <w:rPr>
          <w:color w:val="3B3B3B"/>
          <w:lang w:val="en-US" w:eastAsia="fr-FR"/>
        </w:rPr>
      </w:pPr>
      <w:r w:rsidRPr="00791A61">
        <w:rPr>
          <w:color w:val="3B3B3B"/>
          <w:lang w:eastAsia="fr-FR"/>
        </w:rPr>
        <w:t xml:space="preserve">    </w:t>
      </w:r>
      <w:r w:rsidRPr="00791A61">
        <w:rPr>
          <w:color w:val="AF00DB"/>
          <w:lang w:val="en-US" w:eastAsia="fr-FR"/>
        </w:rPr>
        <w:t>for</w:t>
      </w:r>
      <w:r w:rsidRPr="00791A61">
        <w:rPr>
          <w:color w:val="3B3B3B"/>
          <w:lang w:val="en-US" w:eastAsia="fr-FR"/>
        </w:rPr>
        <w:t xml:space="preserve"> </w:t>
      </w:r>
      <w:r w:rsidRPr="00791A61">
        <w:rPr>
          <w:color w:val="001080"/>
          <w:lang w:val="en-US" w:eastAsia="fr-FR"/>
        </w:rPr>
        <w:t>file_path</w:t>
      </w:r>
      <w:r w:rsidRPr="00791A61">
        <w:rPr>
          <w:color w:val="3B3B3B"/>
          <w:lang w:val="en-US" w:eastAsia="fr-FR"/>
        </w:rPr>
        <w:t xml:space="preserve"> </w:t>
      </w:r>
      <w:r w:rsidRPr="00791A61">
        <w:rPr>
          <w:color w:val="AF00DB"/>
          <w:lang w:val="en-US" w:eastAsia="fr-FR"/>
        </w:rPr>
        <w:t>in</w:t>
      </w:r>
      <w:r w:rsidRPr="00791A61">
        <w:rPr>
          <w:color w:val="3B3B3B"/>
          <w:lang w:val="en-US" w:eastAsia="fr-FR"/>
        </w:rPr>
        <w:t xml:space="preserve"> </w:t>
      </w:r>
      <w:r w:rsidRPr="00791A61">
        <w:rPr>
          <w:color w:val="267F99"/>
          <w:lang w:val="en-US" w:eastAsia="fr-FR"/>
        </w:rPr>
        <w:t>os</w:t>
      </w:r>
      <w:r w:rsidRPr="00791A61">
        <w:rPr>
          <w:color w:val="3B3B3B"/>
          <w:lang w:val="en-US" w:eastAsia="fr-FR"/>
        </w:rPr>
        <w:t>.</w:t>
      </w:r>
      <w:r w:rsidRPr="00791A61">
        <w:rPr>
          <w:lang w:val="en-US" w:eastAsia="fr-FR"/>
        </w:rPr>
        <w:t>listdir</w:t>
      </w:r>
      <w:r w:rsidRPr="00791A61">
        <w:rPr>
          <w:color w:val="3B3B3B"/>
          <w:lang w:val="en-US" w:eastAsia="fr-FR"/>
        </w:rPr>
        <w:t>(</w:t>
      </w:r>
      <w:r w:rsidRPr="00791A61">
        <w:rPr>
          <w:color w:val="001080"/>
          <w:lang w:val="en-US" w:eastAsia="fr-FR"/>
        </w:rPr>
        <w:t>directory</w:t>
      </w:r>
      <w:r w:rsidRPr="00791A61">
        <w:rPr>
          <w:color w:val="3B3B3B"/>
          <w:lang w:val="en-US" w:eastAsia="fr-FR"/>
        </w:rPr>
        <w:t>):</w:t>
      </w:r>
    </w:p>
    <w:p w14:paraId="5C873A16" w14:textId="77777777" w:rsidR="00162E3F" w:rsidRPr="00791A61" w:rsidRDefault="00162E3F" w:rsidP="00162E3F">
      <w:pPr>
        <w:pStyle w:val="Code"/>
        <w:rPr>
          <w:color w:val="3B3B3B"/>
          <w:lang w:eastAsia="fr-FR"/>
        </w:rPr>
      </w:pPr>
      <w:r w:rsidRPr="00791A61">
        <w:rPr>
          <w:color w:val="3B3B3B"/>
          <w:lang w:val="en-US" w:eastAsia="fr-FR"/>
        </w:rPr>
        <w:t xml:space="preserve">        </w:t>
      </w:r>
      <w:r w:rsidRPr="00791A61">
        <w:rPr>
          <w:color w:val="AF00DB"/>
          <w:lang w:eastAsia="fr-FR"/>
        </w:rPr>
        <w:t>try</w:t>
      </w:r>
      <w:r w:rsidRPr="00791A61">
        <w:rPr>
          <w:color w:val="3B3B3B"/>
          <w:lang w:eastAsia="fr-FR"/>
        </w:rPr>
        <w:t>:</w:t>
      </w:r>
    </w:p>
    <w:p w14:paraId="4ACC4684" w14:textId="77777777" w:rsidR="00162E3F" w:rsidRPr="00791A61" w:rsidRDefault="00162E3F" w:rsidP="00162E3F">
      <w:pPr>
        <w:pStyle w:val="Commentaires"/>
        <w:rPr>
          <w:color w:val="3B3B3B"/>
          <w:lang w:eastAsia="fr-FR"/>
        </w:rPr>
      </w:pPr>
      <w:r w:rsidRPr="00791A61">
        <w:rPr>
          <w:color w:val="3B3B3B"/>
          <w:lang w:eastAsia="fr-FR"/>
        </w:rPr>
        <w:t xml:space="preserve">            </w:t>
      </w:r>
      <w:r w:rsidRPr="00791A61">
        <w:rPr>
          <w:lang w:eastAsia="fr-FR"/>
        </w:rPr>
        <w:t># Si MSCI alors le fichier est différent (séparateur ;)</w:t>
      </w:r>
    </w:p>
    <w:p w14:paraId="19BA1EB5" w14:textId="77777777" w:rsidR="00162E3F" w:rsidRPr="00791A61" w:rsidRDefault="00162E3F" w:rsidP="00162E3F">
      <w:pPr>
        <w:pStyle w:val="Code"/>
        <w:rPr>
          <w:color w:val="3B3B3B"/>
          <w:lang w:val="en-US" w:eastAsia="fr-FR"/>
        </w:rPr>
      </w:pPr>
      <w:r w:rsidRPr="00791A61">
        <w:rPr>
          <w:color w:val="3B3B3B"/>
          <w:lang w:eastAsia="fr-FR"/>
        </w:rPr>
        <w:t xml:space="preserve">            </w:t>
      </w:r>
      <w:r w:rsidRPr="00791A61">
        <w:rPr>
          <w:color w:val="AF00DB"/>
          <w:lang w:val="en-US" w:eastAsia="fr-FR"/>
        </w:rPr>
        <w:t>if</w:t>
      </w:r>
      <w:r w:rsidRPr="00791A61">
        <w:rPr>
          <w:color w:val="3B3B3B"/>
          <w:lang w:val="en-US" w:eastAsia="fr-FR"/>
        </w:rPr>
        <w:t xml:space="preserve"> </w:t>
      </w:r>
      <w:r w:rsidRPr="00791A61">
        <w:rPr>
          <w:color w:val="A31515"/>
          <w:lang w:val="en-US" w:eastAsia="fr-FR"/>
        </w:rPr>
        <w:t>"MSCI"</w:t>
      </w:r>
      <w:r w:rsidRPr="00791A61">
        <w:rPr>
          <w:color w:val="3B3B3B"/>
          <w:lang w:val="en-US" w:eastAsia="fr-FR"/>
        </w:rPr>
        <w:t xml:space="preserve"> </w:t>
      </w:r>
      <w:r w:rsidRPr="00791A61">
        <w:rPr>
          <w:color w:val="0000FF"/>
          <w:lang w:val="en-US" w:eastAsia="fr-FR"/>
        </w:rPr>
        <w:t>in</w:t>
      </w:r>
      <w:r w:rsidRPr="00791A61">
        <w:rPr>
          <w:color w:val="3B3B3B"/>
          <w:lang w:val="en-US" w:eastAsia="fr-FR"/>
        </w:rPr>
        <w:t xml:space="preserve"> </w:t>
      </w:r>
      <w:r w:rsidRPr="00791A61">
        <w:rPr>
          <w:color w:val="001080"/>
          <w:lang w:val="en-US" w:eastAsia="fr-FR"/>
        </w:rPr>
        <w:t>file_path</w:t>
      </w:r>
      <w:r w:rsidRPr="00791A61">
        <w:rPr>
          <w:color w:val="3B3B3B"/>
          <w:lang w:val="en-US" w:eastAsia="fr-FR"/>
        </w:rPr>
        <w:t>:</w:t>
      </w:r>
    </w:p>
    <w:p w14:paraId="1438B6AF" w14:textId="77777777" w:rsidR="00162E3F" w:rsidRPr="00791A61" w:rsidRDefault="00162E3F" w:rsidP="00162E3F">
      <w:pPr>
        <w:pStyle w:val="Commentaires"/>
        <w:rPr>
          <w:color w:val="3B3B3B"/>
          <w:lang w:eastAsia="fr-FR"/>
        </w:rPr>
      </w:pPr>
      <w:r w:rsidRPr="00791A61">
        <w:rPr>
          <w:color w:val="3B3B3B"/>
          <w:lang w:val="en-US" w:eastAsia="fr-FR"/>
        </w:rPr>
        <w:t xml:space="preserve">                </w:t>
      </w:r>
      <w:r w:rsidRPr="00791A61">
        <w:rPr>
          <w:lang w:eastAsia="fr-FR"/>
        </w:rPr>
        <w:t># Nous lisons le fichier dans un dataframe</w:t>
      </w:r>
    </w:p>
    <w:p w14:paraId="5EC52280" w14:textId="77777777" w:rsidR="00162E3F" w:rsidRPr="00791A61" w:rsidRDefault="00162E3F" w:rsidP="00162E3F">
      <w:pPr>
        <w:pStyle w:val="Commentaires"/>
        <w:rPr>
          <w:color w:val="3B3B3B"/>
          <w:lang w:eastAsia="fr-FR"/>
        </w:rPr>
      </w:pPr>
      <w:r w:rsidRPr="00791A61">
        <w:rPr>
          <w:color w:val="3B3B3B"/>
          <w:lang w:eastAsia="fr-FR"/>
        </w:rPr>
        <w:t xml:space="preserve">                </w:t>
      </w:r>
      <w:r w:rsidRPr="00791A61">
        <w:rPr>
          <w:lang w:eastAsia="fr-FR"/>
        </w:rPr>
        <w:t># En utilisant le séparateur ;</w:t>
      </w:r>
    </w:p>
    <w:p w14:paraId="4BC97AEA" w14:textId="77777777" w:rsidR="00162E3F" w:rsidRPr="003F208F" w:rsidRDefault="00162E3F" w:rsidP="00162E3F">
      <w:pPr>
        <w:pStyle w:val="Code"/>
        <w:rPr>
          <w:color w:val="3B3B3B"/>
          <w:lang w:eastAsia="fr-FR"/>
        </w:rPr>
      </w:pPr>
      <w:r w:rsidRPr="00791A61">
        <w:rPr>
          <w:color w:val="3B3B3B"/>
          <w:lang w:eastAsia="fr-FR"/>
        </w:rPr>
        <w:t xml:space="preserve">                </w:t>
      </w:r>
      <w:r w:rsidRPr="003F208F">
        <w:rPr>
          <w:color w:val="001080"/>
          <w:lang w:eastAsia="fr-FR"/>
        </w:rPr>
        <w:t>df</w:t>
      </w:r>
      <w:r w:rsidRPr="003F208F">
        <w:rPr>
          <w:color w:val="3B3B3B"/>
          <w:lang w:eastAsia="fr-FR"/>
        </w:rPr>
        <w:t xml:space="preserve"> </w:t>
      </w:r>
      <w:r w:rsidRPr="003F208F">
        <w:rPr>
          <w:color w:val="000000"/>
          <w:lang w:eastAsia="fr-FR"/>
        </w:rPr>
        <w:t>=</w:t>
      </w:r>
      <w:r w:rsidRPr="003F208F">
        <w:rPr>
          <w:color w:val="3B3B3B"/>
          <w:lang w:eastAsia="fr-FR"/>
        </w:rPr>
        <w:t xml:space="preserve"> </w:t>
      </w:r>
      <w:r w:rsidRPr="003F208F">
        <w:rPr>
          <w:color w:val="267F99"/>
          <w:lang w:eastAsia="fr-FR"/>
        </w:rPr>
        <w:t>pandas</w:t>
      </w:r>
      <w:r w:rsidRPr="003F208F">
        <w:rPr>
          <w:color w:val="3B3B3B"/>
          <w:lang w:eastAsia="fr-FR"/>
        </w:rPr>
        <w:t>.</w:t>
      </w:r>
      <w:r w:rsidRPr="003F208F">
        <w:rPr>
          <w:lang w:eastAsia="fr-FR"/>
        </w:rPr>
        <w:t>read_csv</w:t>
      </w:r>
      <w:r w:rsidRPr="003F208F">
        <w:rPr>
          <w:color w:val="3B3B3B"/>
          <w:lang w:eastAsia="fr-FR"/>
        </w:rPr>
        <w:t>(</w:t>
      </w:r>
      <w:r w:rsidRPr="003F208F">
        <w:rPr>
          <w:color w:val="0000FF"/>
          <w:lang w:eastAsia="fr-FR"/>
        </w:rPr>
        <w:t>f</w:t>
      </w:r>
      <w:r w:rsidRPr="003F208F">
        <w:rPr>
          <w:color w:val="A31515"/>
          <w:lang w:eastAsia="fr-FR"/>
        </w:rPr>
        <w:t>'</w:t>
      </w:r>
      <w:r w:rsidRPr="003F208F">
        <w:rPr>
          <w:color w:val="0000FF"/>
          <w:lang w:eastAsia="fr-FR"/>
        </w:rPr>
        <w:t>{</w:t>
      </w:r>
      <w:r w:rsidRPr="003F208F">
        <w:rPr>
          <w:color w:val="001080"/>
          <w:lang w:eastAsia="fr-FR"/>
        </w:rPr>
        <w:t>directory</w:t>
      </w:r>
      <w:r w:rsidRPr="003F208F">
        <w:rPr>
          <w:color w:val="0000FF"/>
          <w:lang w:eastAsia="fr-FR"/>
        </w:rPr>
        <w:t>}</w:t>
      </w:r>
      <w:r w:rsidRPr="003F208F">
        <w:rPr>
          <w:color w:val="A31515"/>
          <w:lang w:eastAsia="fr-FR"/>
        </w:rPr>
        <w:t>/</w:t>
      </w:r>
      <w:r w:rsidRPr="003F208F">
        <w:rPr>
          <w:color w:val="0000FF"/>
          <w:lang w:eastAsia="fr-FR"/>
        </w:rPr>
        <w:t>{</w:t>
      </w:r>
      <w:r w:rsidRPr="003F208F">
        <w:rPr>
          <w:color w:val="001080"/>
          <w:lang w:eastAsia="fr-FR"/>
        </w:rPr>
        <w:t>file_path</w:t>
      </w:r>
      <w:r w:rsidRPr="003F208F">
        <w:rPr>
          <w:color w:val="0000FF"/>
          <w:lang w:eastAsia="fr-FR"/>
        </w:rPr>
        <w:t>}</w:t>
      </w:r>
      <w:r w:rsidRPr="003F208F">
        <w:rPr>
          <w:color w:val="A31515"/>
          <w:lang w:eastAsia="fr-FR"/>
        </w:rPr>
        <w:t>'</w:t>
      </w:r>
      <w:r w:rsidRPr="003F208F">
        <w:rPr>
          <w:color w:val="3B3B3B"/>
          <w:lang w:eastAsia="fr-FR"/>
        </w:rPr>
        <w:t xml:space="preserve">, </w:t>
      </w:r>
      <w:r w:rsidRPr="003F208F">
        <w:rPr>
          <w:color w:val="001080"/>
          <w:lang w:eastAsia="fr-FR"/>
        </w:rPr>
        <w:t>sep</w:t>
      </w:r>
      <w:r w:rsidRPr="003F208F">
        <w:rPr>
          <w:color w:val="000000"/>
          <w:lang w:eastAsia="fr-FR"/>
        </w:rPr>
        <w:t>=</w:t>
      </w:r>
      <w:r w:rsidRPr="003F208F">
        <w:rPr>
          <w:color w:val="A31515"/>
          <w:lang w:eastAsia="fr-FR"/>
        </w:rPr>
        <w:t>';'</w:t>
      </w:r>
      <w:r w:rsidRPr="003F208F">
        <w:rPr>
          <w:color w:val="3B3B3B"/>
          <w:lang w:eastAsia="fr-FR"/>
        </w:rPr>
        <w:t xml:space="preserve">) </w:t>
      </w:r>
    </w:p>
    <w:p w14:paraId="0B7D4ADD" w14:textId="77777777" w:rsidR="00162E3F" w:rsidRPr="00791A61" w:rsidRDefault="00162E3F" w:rsidP="00162E3F">
      <w:pPr>
        <w:pStyle w:val="Code"/>
        <w:rPr>
          <w:color w:val="3B3B3B"/>
          <w:lang w:eastAsia="fr-FR"/>
        </w:rPr>
      </w:pPr>
      <w:r w:rsidRPr="003F208F">
        <w:rPr>
          <w:color w:val="3B3B3B"/>
          <w:lang w:eastAsia="fr-FR"/>
        </w:rPr>
        <w:t xml:space="preserve">            </w:t>
      </w:r>
      <w:r w:rsidRPr="00791A61">
        <w:rPr>
          <w:color w:val="AF00DB"/>
          <w:lang w:eastAsia="fr-FR"/>
        </w:rPr>
        <w:t>else</w:t>
      </w:r>
      <w:r w:rsidRPr="00791A61">
        <w:rPr>
          <w:color w:val="3B3B3B"/>
          <w:lang w:eastAsia="fr-FR"/>
        </w:rPr>
        <w:t>:</w:t>
      </w:r>
    </w:p>
    <w:p w14:paraId="60ADAA51" w14:textId="77777777" w:rsidR="00162E3F" w:rsidRPr="00791A61" w:rsidRDefault="00162E3F" w:rsidP="00162E3F">
      <w:pPr>
        <w:pStyle w:val="Code"/>
        <w:rPr>
          <w:color w:val="3B3B3B"/>
          <w:lang w:eastAsia="fr-FR"/>
        </w:rPr>
      </w:pPr>
      <w:r w:rsidRPr="00791A61">
        <w:rPr>
          <w:color w:val="3B3B3B"/>
          <w:lang w:eastAsia="fr-FR"/>
        </w:rPr>
        <w:t xml:space="preserve">                </w:t>
      </w:r>
      <w:r w:rsidRPr="00791A61">
        <w:rPr>
          <w:color w:val="008000"/>
          <w:lang w:eastAsia="fr-FR"/>
        </w:rPr>
        <w:t># Nous lisons le fichier dans un dataframe</w:t>
      </w:r>
    </w:p>
    <w:p w14:paraId="016BE1D0" w14:textId="77777777" w:rsidR="00162E3F" w:rsidRPr="00791A61" w:rsidRDefault="00162E3F" w:rsidP="00162E3F">
      <w:pPr>
        <w:pStyle w:val="Code"/>
        <w:rPr>
          <w:color w:val="3B3B3B"/>
          <w:lang w:eastAsia="fr-FR"/>
        </w:rPr>
      </w:pPr>
      <w:r w:rsidRPr="00791A61">
        <w:rPr>
          <w:color w:val="3B3B3B"/>
          <w:lang w:eastAsia="fr-FR"/>
        </w:rPr>
        <w:t xml:space="preserve">                </w:t>
      </w:r>
      <w:r w:rsidRPr="00791A61">
        <w:rPr>
          <w:color w:val="008000"/>
          <w:lang w:eastAsia="fr-FR"/>
        </w:rPr>
        <w:t># Avec les paramètres par défaut</w:t>
      </w:r>
    </w:p>
    <w:p w14:paraId="22C289C2" w14:textId="77777777" w:rsidR="00162E3F" w:rsidRPr="003F208F" w:rsidRDefault="00162E3F" w:rsidP="00162E3F">
      <w:pPr>
        <w:pStyle w:val="Code"/>
        <w:rPr>
          <w:color w:val="3B3B3B"/>
          <w:lang w:eastAsia="fr-FR"/>
        </w:rPr>
      </w:pPr>
      <w:r w:rsidRPr="00791A61">
        <w:rPr>
          <w:color w:val="3B3B3B"/>
          <w:lang w:eastAsia="fr-FR"/>
        </w:rPr>
        <w:t xml:space="preserve">                </w:t>
      </w:r>
      <w:r w:rsidRPr="003F208F">
        <w:rPr>
          <w:color w:val="001080"/>
          <w:lang w:eastAsia="fr-FR"/>
        </w:rPr>
        <w:t>df</w:t>
      </w:r>
      <w:r w:rsidRPr="003F208F">
        <w:rPr>
          <w:color w:val="3B3B3B"/>
          <w:lang w:eastAsia="fr-FR"/>
        </w:rPr>
        <w:t xml:space="preserve"> </w:t>
      </w:r>
      <w:r w:rsidRPr="003F208F">
        <w:rPr>
          <w:color w:val="000000"/>
          <w:lang w:eastAsia="fr-FR"/>
        </w:rPr>
        <w:t>=</w:t>
      </w:r>
      <w:r w:rsidRPr="003F208F">
        <w:rPr>
          <w:color w:val="3B3B3B"/>
          <w:lang w:eastAsia="fr-FR"/>
        </w:rPr>
        <w:t xml:space="preserve"> </w:t>
      </w:r>
      <w:r w:rsidRPr="003F208F">
        <w:rPr>
          <w:color w:val="267F99"/>
          <w:lang w:eastAsia="fr-FR"/>
        </w:rPr>
        <w:t>pandas</w:t>
      </w:r>
      <w:r w:rsidRPr="003F208F">
        <w:rPr>
          <w:color w:val="3B3B3B"/>
          <w:lang w:eastAsia="fr-FR"/>
        </w:rPr>
        <w:t>.</w:t>
      </w:r>
      <w:r w:rsidRPr="003F208F">
        <w:rPr>
          <w:lang w:eastAsia="fr-FR"/>
        </w:rPr>
        <w:t>read_csv</w:t>
      </w:r>
      <w:r w:rsidRPr="003F208F">
        <w:rPr>
          <w:color w:val="3B3B3B"/>
          <w:lang w:eastAsia="fr-FR"/>
        </w:rPr>
        <w:t>(</w:t>
      </w:r>
      <w:r w:rsidRPr="003F208F">
        <w:rPr>
          <w:color w:val="0000FF"/>
          <w:lang w:eastAsia="fr-FR"/>
        </w:rPr>
        <w:t>f</w:t>
      </w:r>
      <w:r w:rsidRPr="003F208F">
        <w:rPr>
          <w:color w:val="A31515"/>
          <w:lang w:eastAsia="fr-FR"/>
        </w:rPr>
        <w:t>'</w:t>
      </w:r>
      <w:r w:rsidRPr="003F208F">
        <w:rPr>
          <w:color w:val="0000FF"/>
          <w:lang w:eastAsia="fr-FR"/>
        </w:rPr>
        <w:t>{</w:t>
      </w:r>
      <w:r w:rsidRPr="003F208F">
        <w:rPr>
          <w:color w:val="001080"/>
          <w:lang w:eastAsia="fr-FR"/>
        </w:rPr>
        <w:t>directory</w:t>
      </w:r>
      <w:r w:rsidRPr="003F208F">
        <w:rPr>
          <w:color w:val="0000FF"/>
          <w:lang w:eastAsia="fr-FR"/>
        </w:rPr>
        <w:t>}</w:t>
      </w:r>
      <w:r w:rsidRPr="003F208F">
        <w:rPr>
          <w:color w:val="A31515"/>
          <w:lang w:eastAsia="fr-FR"/>
        </w:rPr>
        <w:t>/</w:t>
      </w:r>
      <w:r w:rsidRPr="003F208F">
        <w:rPr>
          <w:color w:val="0000FF"/>
          <w:lang w:eastAsia="fr-FR"/>
        </w:rPr>
        <w:t>{</w:t>
      </w:r>
      <w:r w:rsidRPr="003F208F">
        <w:rPr>
          <w:color w:val="001080"/>
          <w:lang w:eastAsia="fr-FR"/>
        </w:rPr>
        <w:t>file_path</w:t>
      </w:r>
      <w:r w:rsidRPr="003F208F">
        <w:rPr>
          <w:color w:val="0000FF"/>
          <w:lang w:eastAsia="fr-FR"/>
        </w:rPr>
        <w:t>}</w:t>
      </w:r>
      <w:r w:rsidRPr="003F208F">
        <w:rPr>
          <w:color w:val="A31515"/>
          <w:lang w:eastAsia="fr-FR"/>
        </w:rPr>
        <w:t>'</w:t>
      </w:r>
      <w:r w:rsidRPr="003F208F">
        <w:rPr>
          <w:color w:val="3B3B3B"/>
          <w:lang w:eastAsia="fr-FR"/>
        </w:rPr>
        <w:t>)</w:t>
      </w:r>
    </w:p>
    <w:p w14:paraId="1C2B9CDD" w14:textId="77777777" w:rsidR="00162E3F" w:rsidRPr="00791A61" w:rsidRDefault="00162E3F" w:rsidP="00162E3F">
      <w:pPr>
        <w:pStyle w:val="Commentaires"/>
        <w:rPr>
          <w:color w:val="3B3B3B"/>
          <w:lang w:eastAsia="fr-FR"/>
        </w:rPr>
      </w:pPr>
      <w:r w:rsidRPr="003F208F">
        <w:rPr>
          <w:color w:val="3B3B3B"/>
          <w:lang w:eastAsia="fr-FR"/>
        </w:rPr>
        <w:t xml:space="preserve">            </w:t>
      </w:r>
      <w:r w:rsidRPr="00791A61">
        <w:rPr>
          <w:lang w:eastAsia="fr-FR"/>
        </w:rPr>
        <w:t># Nous ajoutons le dataframe dans le dictionnaire</w:t>
      </w:r>
    </w:p>
    <w:p w14:paraId="502D90E8" w14:textId="77777777" w:rsidR="00162E3F" w:rsidRPr="00791A61" w:rsidRDefault="00162E3F" w:rsidP="00162E3F">
      <w:pPr>
        <w:pStyle w:val="Code"/>
        <w:rPr>
          <w:color w:val="3B3B3B"/>
          <w:lang w:val="en-US" w:eastAsia="fr-FR"/>
        </w:rPr>
      </w:pPr>
      <w:r w:rsidRPr="00791A61">
        <w:rPr>
          <w:color w:val="3B3B3B"/>
          <w:lang w:eastAsia="fr-FR"/>
        </w:rPr>
        <w:t xml:space="preserve">            </w:t>
      </w:r>
      <w:r w:rsidRPr="00791A61">
        <w:rPr>
          <w:color w:val="001080"/>
          <w:lang w:val="en-US" w:eastAsia="fr-FR"/>
        </w:rPr>
        <w:t>data</w:t>
      </w:r>
      <w:r w:rsidRPr="00791A61">
        <w:rPr>
          <w:color w:val="3B3B3B"/>
          <w:lang w:val="en-US" w:eastAsia="fr-FR"/>
        </w:rPr>
        <w:t>[</w:t>
      </w:r>
      <w:r w:rsidRPr="00791A61">
        <w:rPr>
          <w:lang w:val="en-US" w:eastAsia="fr-FR"/>
        </w:rPr>
        <w:t>get_indice_name</w:t>
      </w:r>
      <w:r w:rsidRPr="00791A61">
        <w:rPr>
          <w:color w:val="3B3B3B"/>
          <w:lang w:val="en-US" w:eastAsia="fr-FR"/>
        </w:rPr>
        <w:t>(</w:t>
      </w:r>
      <w:r w:rsidRPr="00791A61">
        <w:rPr>
          <w:color w:val="001080"/>
          <w:lang w:val="en-US" w:eastAsia="fr-FR"/>
        </w:rPr>
        <w:t>file_path</w:t>
      </w:r>
      <w:r w:rsidRPr="00791A61">
        <w:rPr>
          <w:color w:val="3B3B3B"/>
          <w:lang w:val="en-US" w:eastAsia="fr-FR"/>
        </w:rPr>
        <w:t xml:space="preserve">)] </w:t>
      </w:r>
      <w:r w:rsidRPr="00791A61">
        <w:rPr>
          <w:color w:val="000000"/>
          <w:lang w:val="en-US" w:eastAsia="fr-FR"/>
        </w:rPr>
        <w:t>=</w:t>
      </w:r>
      <w:r w:rsidRPr="00791A61">
        <w:rPr>
          <w:color w:val="3B3B3B"/>
          <w:lang w:val="en-US" w:eastAsia="fr-FR"/>
        </w:rPr>
        <w:t xml:space="preserve"> </w:t>
      </w:r>
      <w:r w:rsidRPr="00791A61">
        <w:rPr>
          <w:color w:val="001080"/>
          <w:lang w:val="en-US" w:eastAsia="fr-FR"/>
        </w:rPr>
        <w:t>df</w:t>
      </w:r>
    </w:p>
    <w:p w14:paraId="7F1CE277" w14:textId="77777777" w:rsidR="00162E3F" w:rsidRPr="00791A61" w:rsidRDefault="00162E3F" w:rsidP="00162E3F">
      <w:pPr>
        <w:pStyle w:val="Code"/>
        <w:rPr>
          <w:color w:val="3B3B3B"/>
          <w:lang w:eastAsia="fr-FR"/>
        </w:rPr>
      </w:pPr>
      <w:r w:rsidRPr="00791A61">
        <w:rPr>
          <w:color w:val="3B3B3B"/>
          <w:lang w:val="en-US" w:eastAsia="fr-FR"/>
        </w:rPr>
        <w:t xml:space="preserve">        </w:t>
      </w:r>
      <w:r w:rsidRPr="00791A61">
        <w:rPr>
          <w:color w:val="AF00DB"/>
          <w:lang w:eastAsia="fr-FR"/>
        </w:rPr>
        <w:t>except</w:t>
      </w:r>
      <w:r w:rsidRPr="00791A61">
        <w:rPr>
          <w:color w:val="3B3B3B"/>
          <w:lang w:eastAsia="fr-FR"/>
        </w:rPr>
        <w:t xml:space="preserve"> </w:t>
      </w:r>
      <w:r w:rsidRPr="00791A61">
        <w:rPr>
          <w:color w:val="267F99"/>
          <w:lang w:eastAsia="fr-FR"/>
        </w:rPr>
        <w:t>Exception</w:t>
      </w:r>
      <w:r w:rsidRPr="00791A61">
        <w:rPr>
          <w:color w:val="3B3B3B"/>
          <w:lang w:eastAsia="fr-FR"/>
        </w:rPr>
        <w:t xml:space="preserve"> </w:t>
      </w:r>
      <w:r w:rsidRPr="00791A61">
        <w:rPr>
          <w:color w:val="AF00DB"/>
          <w:lang w:eastAsia="fr-FR"/>
        </w:rPr>
        <w:t>as</w:t>
      </w:r>
      <w:r w:rsidRPr="00791A61">
        <w:rPr>
          <w:color w:val="3B3B3B"/>
          <w:lang w:eastAsia="fr-FR"/>
        </w:rPr>
        <w:t xml:space="preserve"> </w:t>
      </w:r>
      <w:r w:rsidRPr="00791A61">
        <w:rPr>
          <w:color w:val="001080"/>
          <w:lang w:eastAsia="fr-FR"/>
        </w:rPr>
        <w:t>error</w:t>
      </w:r>
      <w:r w:rsidRPr="00791A61">
        <w:rPr>
          <w:color w:val="3B3B3B"/>
          <w:lang w:eastAsia="fr-FR"/>
        </w:rPr>
        <w:t>:</w:t>
      </w:r>
    </w:p>
    <w:p w14:paraId="1228F102" w14:textId="77777777" w:rsidR="00162E3F" w:rsidRPr="00791A61" w:rsidRDefault="00162E3F" w:rsidP="00162E3F">
      <w:pPr>
        <w:pStyle w:val="Commentaires"/>
        <w:rPr>
          <w:color w:val="3B3B3B"/>
          <w:lang w:eastAsia="fr-FR"/>
        </w:rPr>
      </w:pPr>
      <w:r w:rsidRPr="00791A61">
        <w:rPr>
          <w:color w:val="3B3B3B"/>
          <w:lang w:eastAsia="fr-FR"/>
        </w:rPr>
        <w:t xml:space="preserve">            </w:t>
      </w:r>
      <w:r w:rsidRPr="00791A61">
        <w:rPr>
          <w:lang w:eastAsia="fr-FR"/>
        </w:rPr>
        <w:t># S'il y a une erreur, nous affichons le message</w:t>
      </w:r>
    </w:p>
    <w:p w14:paraId="47B2A448" w14:textId="77777777" w:rsidR="00162E3F" w:rsidRPr="00791A61" w:rsidRDefault="00162E3F" w:rsidP="00162E3F">
      <w:pPr>
        <w:pStyle w:val="Commentaires"/>
        <w:rPr>
          <w:color w:val="3B3B3B"/>
          <w:lang w:eastAsia="fr-FR"/>
        </w:rPr>
      </w:pPr>
      <w:r w:rsidRPr="00791A61">
        <w:rPr>
          <w:color w:val="3B3B3B"/>
          <w:lang w:eastAsia="fr-FR"/>
        </w:rPr>
        <w:t xml:space="preserve">            </w:t>
      </w:r>
      <w:r w:rsidRPr="00791A61">
        <w:rPr>
          <w:lang w:eastAsia="fr-FR"/>
        </w:rPr>
        <w:t># Mais nous ne levons pas d'exception</w:t>
      </w:r>
    </w:p>
    <w:p w14:paraId="2B552DBB" w14:textId="77777777" w:rsidR="00162E3F" w:rsidRPr="00791A61" w:rsidRDefault="00162E3F" w:rsidP="00162E3F">
      <w:pPr>
        <w:pStyle w:val="Commentaires"/>
        <w:rPr>
          <w:color w:val="3B3B3B"/>
          <w:lang w:eastAsia="fr-FR"/>
        </w:rPr>
      </w:pPr>
      <w:r w:rsidRPr="00791A61">
        <w:rPr>
          <w:color w:val="3B3B3B"/>
          <w:lang w:eastAsia="fr-FR"/>
        </w:rPr>
        <w:t xml:space="preserve">            </w:t>
      </w:r>
      <w:r w:rsidRPr="00791A61">
        <w:rPr>
          <w:lang w:eastAsia="fr-FR"/>
        </w:rPr>
        <w:t># Ceci permet de continuer le chargement</w:t>
      </w:r>
    </w:p>
    <w:p w14:paraId="7DC83506" w14:textId="77777777" w:rsidR="00162E3F" w:rsidRPr="00791A61" w:rsidRDefault="00162E3F" w:rsidP="00162E3F">
      <w:pPr>
        <w:pStyle w:val="Code"/>
        <w:rPr>
          <w:color w:val="3B3B3B"/>
          <w:lang w:eastAsia="fr-FR"/>
        </w:rPr>
      </w:pPr>
      <w:r w:rsidRPr="00791A61">
        <w:rPr>
          <w:color w:val="3B3B3B"/>
          <w:lang w:eastAsia="fr-FR"/>
        </w:rPr>
        <w:t xml:space="preserve">            </w:t>
      </w:r>
      <w:r w:rsidRPr="00791A61">
        <w:rPr>
          <w:lang w:eastAsia="fr-FR"/>
        </w:rPr>
        <w:t>print</w:t>
      </w:r>
      <w:r w:rsidRPr="00791A61">
        <w:rPr>
          <w:color w:val="3B3B3B"/>
          <w:lang w:eastAsia="fr-FR"/>
        </w:rPr>
        <w:t>(</w:t>
      </w:r>
      <w:r w:rsidRPr="00791A61">
        <w:rPr>
          <w:color w:val="001080"/>
          <w:lang w:eastAsia="fr-FR"/>
        </w:rPr>
        <w:t>error</w:t>
      </w:r>
      <w:r w:rsidRPr="00791A61">
        <w:rPr>
          <w:color w:val="3B3B3B"/>
          <w:lang w:eastAsia="fr-FR"/>
        </w:rPr>
        <w:t>)</w:t>
      </w:r>
    </w:p>
    <w:p w14:paraId="04A71C12" w14:textId="77777777" w:rsidR="00162E3F" w:rsidRPr="00791A61" w:rsidRDefault="00162E3F" w:rsidP="00162E3F">
      <w:pPr>
        <w:pStyle w:val="Commentaires"/>
        <w:rPr>
          <w:color w:val="3B3B3B"/>
          <w:lang w:eastAsia="fr-FR"/>
        </w:rPr>
      </w:pPr>
      <w:r w:rsidRPr="00791A61">
        <w:rPr>
          <w:color w:val="3B3B3B"/>
          <w:lang w:eastAsia="fr-FR"/>
        </w:rPr>
        <w:t xml:space="preserve">    </w:t>
      </w:r>
      <w:r w:rsidRPr="00791A61">
        <w:rPr>
          <w:lang w:eastAsia="fr-FR"/>
        </w:rPr>
        <w:t># Nous renvoyons le dictionnaire avec toutes les données</w:t>
      </w:r>
    </w:p>
    <w:p w14:paraId="19EC9FCE" w14:textId="77777777" w:rsidR="00162E3F" w:rsidRPr="002B4B42" w:rsidRDefault="00162E3F" w:rsidP="00162E3F">
      <w:pPr>
        <w:pStyle w:val="Code"/>
        <w:rPr>
          <w:color w:val="3B3B3B"/>
          <w:lang w:val="en-US" w:eastAsia="fr-FR"/>
        </w:rPr>
      </w:pPr>
      <w:r w:rsidRPr="00791A61">
        <w:rPr>
          <w:color w:val="3B3B3B"/>
          <w:lang w:eastAsia="fr-FR"/>
        </w:rPr>
        <w:t xml:space="preserve">    </w:t>
      </w:r>
      <w:r w:rsidRPr="002B4B42">
        <w:rPr>
          <w:color w:val="AF00DB"/>
          <w:lang w:val="en-US" w:eastAsia="fr-FR"/>
        </w:rPr>
        <w:t>return</w:t>
      </w:r>
      <w:r w:rsidRPr="002B4B42">
        <w:rPr>
          <w:color w:val="3B3B3B"/>
          <w:lang w:val="en-US" w:eastAsia="fr-FR"/>
        </w:rPr>
        <w:t xml:space="preserve"> </w:t>
      </w:r>
      <w:r w:rsidRPr="002B4B42">
        <w:rPr>
          <w:color w:val="001080"/>
          <w:lang w:val="en-US" w:eastAsia="fr-FR"/>
        </w:rPr>
        <w:t>data</w:t>
      </w:r>
    </w:p>
    <w:p w14:paraId="5F324F16" w14:textId="77777777" w:rsidR="00162E3F" w:rsidRDefault="00162E3F">
      <w:pPr>
        <w:jc w:val="left"/>
        <w:rPr>
          <w:lang w:val="en-US"/>
        </w:rPr>
      </w:pPr>
    </w:p>
    <w:p w14:paraId="2810DB75" w14:textId="77777777" w:rsidR="00162E3F" w:rsidRPr="00B64034" w:rsidRDefault="00162E3F" w:rsidP="00162E3F">
      <w:pPr>
        <w:pStyle w:val="Code"/>
        <w:rPr>
          <w:color w:val="3B3B3B"/>
          <w:lang w:val="en-US" w:eastAsia="fr-FR"/>
        </w:rPr>
      </w:pPr>
      <w:r w:rsidRPr="00B64034">
        <w:rPr>
          <w:color w:val="0000FF"/>
          <w:lang w:val="en-US" w:eastAsia="fr-FR"/>
        </w:rPr>
        <w:t>def</w:t>
      </w:r>
      <w:r w:rsidRPr="00B64034">
        <w:rPr>
          <w:color w:val="3B3B3B"/>
          <w:lang w:val="en-US" w:eastAsia="fr-FR"/>
        </w:rPr>
        <w:t xml:space="preserve"> </w:t>
      </w:r>
      <w:r w:rsidRPr="00B64034">
        <w:rPr>
          <w:lang w:val="en-US" w:eastAsia="fr-FR"/>
        </w:rPr>
        <w:t>clean_data</w:t>
      </w:r>
      <w:r w:rsidRPr="00B64034">
        <w:rPr>
          <w:color w:val="3B3B3B"/>
          <w:lang w:val="en-US" w:eastAsia="fr-FR"/>
        </w:rPr>
        <w:t>(</w:t>
      </w:r>
      <w:r w:rsidRPr="00B64034">
        <w:rPr>
          <w:color w:val="001080"/>
          <w:lang w:val="en-US" w:eastAsia="fr-FR"/>
        </w:rPr>
        <w:t>data</w:t>
      </w:r>
      <w:r w:rsidRPr="00B64034">
        <w:rPr>
          <w:color w:val="3B3B3B"/>
          <w:lang w:val="en-US" w:eastAsia="fr-FR"/>
        </w:rPr>
        <w:t>:</w:t>
      </w:r>
      <w:r w:rsidRPr="00B64034">
        <w:rPr>
          <w:color w:val="267F99"/>
          <w:lang w:val="en-US" w:eastAsia="fr-FR"/>
        </w:rPr>
        <w:t>dict</w:t>
      </w:r>
      <w:r w:rsidRPr="00B64034">
        <w:rPr>
          <w:color w:val="3B3B3B"/>
          <w:lang w:val="en-US" w:eastAsia="fr-FR"/>
        </w:rPr>
        <w:t>)-&gt;</w:t>
      </w:r>
      <w:r w:rsidRPr="00B64034">
        <w:rPr>
          <w:color w:val="267F99"/>
          <w:lang w:val="en-US" w:eastAsia="fr-FR"/>
        </w:rPr>
        <w:t>dict</w:t>
      </w:r>
      <w:r w:rsidRPr="00B64034">
        <w:rPr>
          <w:color w:val="3B3B3B"/>
          <w:lang w:val="en-US" w:eastAsia="fr-FR"/>
        </w:rPr>
        <w:t>:</w:t>
      </w:r>
    </w:p>
    <w:p w14:paraId="29BFD087" w14:textId="77777777" w:rsidR="00162E3F" w:rsidRPr="00B64034" w:rsidRDefault="00162E3F" w:rsidP="00162E3F">
      <w:pPr>
        <w:pStyle w:val="Commentaires"/>
        <w:rPr>
          <w:color w:val="3B3B3B"/>
          <w:lang w:eastAsia="fr-FR"/>
        </w:rPr>
      </w:pPr>
      <w:r w:rsidRPr="00B64034">
        <w:rPr>
          <w:color w:val="3B3B3B"/>
          <w:lang w:val="en-US" w:eastAsia="fr-FR"/>
        </w:rPr>
        <w:t xml:space="preserve">    </w:t>
      </w:r>
      <w:r w:rsidRPr="00B64034">
        <w:rPr>
          <w:lang w:eastAsia="fr-FR"/>
        </w:rPr>
        <w:t># Nous définissons un nouveau dictionnaire</w:t>
      </w:r>
    </w:p>
    <w:p w14:paraId="3EAF8749" w14:textId="77777777" w:rsidR="00162E3F" w:rsidRPr="00B64034" w:rsidRDefault="00162E3F" w:rsidP="00162E3F">
      <w:pPr>
        <w:pStyle w:val="Code"/>
        <w:rPr>
          <w:color w:val="3B3B3B"/>
          <w:lang w:eastAsia="fr-FR"/>
        </w:rPr>
      </w:pPr>
      <w:r w:rsidRPr="00B64034">
        <w:rPr>
          <w:color w:val="3B3B3B"/>
          <w:lang w:eastAsia="fr-FR"/>
        </w:rPr>
        <w:t xml:space="preserve">    </w:t>
      </w:r>
      <w:r w:rsidRPr="00B64034">
        <w:rPr>
          <w:color w:val="001080"/>
          <w:lang w:eastAsia="fr-FR"/>
        </w:rPr>
        <w:t>new_dict</w:t>
      </w:r>
      <w:r w:rsidRPr="00B64034">
        <w:rPr>
          <w:color w:val="3B3B3B"/>
          <w:lang w:eastAsia="fr-FR"/>
        </w:rPr>
        <w:t xml:space="preserve"> </w:t>
      </w:r>
      <w:r w:rsidRPr="00B64034">
        <w:rPr>
          <w:color w:val="000000"/>
          <w:lang w:eastAsia="fr-FR"/>
        </w:rPr>
        <w:t>=</w:t>
      </w:r>
      <w:r w:rsidRPr="00B64034">
        <w:rPr>
          <w:color w:val="3B3B3B"/>
          <w:lang w:eastAsia="fr-FR"/>
        </w:rPr>
        <w:t xml:space="preserve"> </w:t>
      </w:r>
      <w:r w:rsidRPr="00B64034">
        <w:rPr>
          <w:color w:val="267F99"/>
          <w:lang w:eastAsia="fr-FR"/>
        </w:rPr>
        <w:t>dict</w:t>
      </w:r>
      <w:r w:rsidRPr="00B64034">
        <w:rPr>
          <w:color w:val="3B3B3B"/>
          <w:lang w:eastAsia="fr-FR"/>
        </w:rPr>
        <w:t>()</w:t>
      </w:r>
    </w:p>
    <w:p w14:paraId="6EE5D6DB" w14:textId="77777777" w:rsidR="00162E3F" w:rsidRPr="00B64034" w:rsidRDefault="00162E3F" w:rsidP="00162E3F">
      <w:pPr>
        <w:pStyle w:val="Commentaires"/>
        <w:rPr>
          <w:color w:val="3B3B3B"/>
          <w:lang w:eastAsia="fr-FR"/>
        </w:rPr>
      </w:pPr>
      <w:r w:rsidRPr="00B64034">
        <w:rPr>
          <w:color w:val="3B3B3B"/>
          <w:lang w:eastAsia="fr-FR"/>
        </w:rPr>
        <w:t xml:space="preserve">    </w:t>
      </w:r>
      <w:r w:rsidRPr="00B64034">
        <w:rPr>
          <w:lang w:eastAsia="fr-FR"/>
        </w:rPr>
        <w:t># Nous parcourons les données</w:t>
      </w:r>
    </w:p>
    <w:p w14:paraId="02707983" w14:textId="77777777" w:rsidR="00162E3F" w:rsidRPr="003F208F" w:rsidRDefault="00162E3F" w:rsidP="00162E3F">
      <w:pPr>
        <w:pStyle w:val="Code"/>
        <w:rPr>
          <w:color w:val="3B3B3B"/>
          <w:lang w:eastAsia="fr-FR"/>
        </w:rPr>
      </w:pPr>
      <w:r w:rsidRPr="00B64034">
        <w:rPr>
          <w:color w:val="3B3B3B"/>
          <w:lang w:eastAsia="fr-FR"/>
        </w:rPr>
        <w:t xml:space="preserve">    </w:t>
      </w:r>
      <w:r w:rsidRPr="003F208F">
        <w:rPr>
          <w:color w:val="AF00DB"/>
          <w:lang w:eastAsia="fr-FR"/>
        </w:rPr>
        <w:t>for</w:t>
      </w:r>
      <w:r w:rsidRPr="003F208F">
        <w:rPr>
          <w:color w:val="3B3B3B"/>
          <w:lang w:eastAsia="fr-FR"/>
        </w:rPr>
        <w:t xml:space="preserve"> </w:t>
      </w:r>
      <w:r w:rsidRPr="003F208F">
        <w:rPr>
          <w:color w:val="001080"/>
          <w:lang w:eastAsia="fr-FR"/>
        </w:rPr>
        <w:t>header</w:t>
      </w:r>
      <w:r w:rsidRPr="003F208F">
        <w:rPr>
          <w:color w:val="3B3B3B"/>
          <w:lang w:eastAsia="fr-FR"/>
        </w:rPr>
        <w:t>,</w:t>
      </w:r>
      <w:r w:rsidRPr="003F208F">
        <w:rPr>
          <w:color w:val="001080"/>
          <w:lang w:eastAsia="fr-FR"/>
        </w:rPr>
        <w:t>content</w:t>
      </w:r>
      <w:r w:rsidRPr="003F208F">
        <w:rPr>
          <w:color w:val="3B3B3B"/>
          <w:lang w:eastAsia="fr-FR"/>
        </w:rPr>
        <w:t xml:space="preserve"> </w:t>
      </w:r>
      <w:r w:rsidRPr="003F208F">
        <w:rPr>
          <w:color w:val="AF00DB"/>
          <w:lang w:eastAsia="fr-FR"/>
        </w:rPr>
        <w:t>in</w:t>
      </w:r>
      <w:r w:rsidRPr="003F208F">
        <w:rPr>
          <w:color w:val="3B3B3B"/>
          <w:lang w:eastAsia="fr-FR"/>
        </w:rPr>
        <w:t xml:space="preserve"> </w:t>
      </w:r>
      <w:r w:rsidRPr="003F208F">
        <w:rPr>
          <w:color w:val="001080"/>
          <w:lang w:eastAsia="fr-FR"/>
        </w:rPr>
        <w:t>data</w:t>
      </w:r>
      <w:r w:rsidRPr="003F208F">
        <w:rPr>
          <w:color w:val="3B3B3B"/>
          <w:lang w:eastAsia="fr-FR"/>
        </w:rPr>
        <w:t>.</w:t>
      </w:r>
      <w:r w:rsidRPr="003F208F">
        <w:rPr>
          <w:lang w:eastAsia="fr-FR"/>
        </w:rPr>
        <w:t>items</w:t>
      </w:r>
      <w:r w:rsidRPr="003F208F">
        <w:rPr>
          <w:color w:val="3B3B3B"/>
          <w:lang w:eastAsia="fr-FR"/>
        </w:rPr>
        <w:t>():</w:t>
      </w:r>
    </w:p>
    <w:p w14:paraId="2FF24413" w14:textId="77777777" w:rsidR="00162E3F" w:rsidRPr="00B64034" w:rsidRDefault="00162E3F" w:rsidP="00162E3F">
      <w:pPr>
        <w:pStyle w:val="Commentaires"/>
        <w:rPr>
          <w:color w:val="3B3B3B"/>
          <w:lang w:eastAsia="fr-FR"/>
        </w:rPr>
      </w:pPr>
      <w:r w:rsidRPr="003F208F">
        <w:rPr>
          <w:color w:val="3B3B3B"/>
          <w:lang w:eastAsia="fr-FR"/>
        </w:rPr>
        <w:t xml:space="preserve">        </w:t>
      </w:r>
      <w:r w:rsidRPr="00B64034">
        <w:rPr>
          <w:lang w:eastAsia="fr-FR"/>
        </w:rPr>
        <w:t># Nous appliquonns le type DataFrame</w:t>
      </w:r>
    </w:p>
    <w:p w14:paraId="7C2A4A31" w14:textId="77777777" w:rsidR="00162E3F" w:rsidRPr="00B64034" w:rsidRDefault="00162E3F" w:rsidP="00162E3F">
      <w:pPr>
        <w:pStyle w:val="Commentaires"/>
        <w:rPr>
          <w:color w:val="3B3B3B"/>
          <w:lang w:eastAsia="fr-FR"/>
        </w:rPr>
      </w:pPr>
      <w:r w:rsidRPr="00B64034">
        <w:rPr>
          <w:color w:val="3B3B3B"/>
          <w:lang w:eastAsia="fr-FR"/>
        </w:rPr>
        <w:t xml:space="preserve">        </w:t>
      </w:r>
      <w:r w:rsidRPr="00B64034">
        <w:rPr>
          <w:lang w:eastAsia="fr-FR"/>
        </w:rPr>
        <w:t># au contenu, afin de prévenir les erreurs</w:t>
      </w:r>
    </w:p>
    <w:p w14:paraId="7D6D40F8" w14:textId="77777777" w:rsidR="00162E3F" w:rsidRPr="00B64034" w:rsidRDefault="00162E3F" w:rsidP="00162E3F">
      <w:pPr>
        <w:pStyle w:val="Code"/>
        <w:rPr>
          <w:color w:val="3B3B3B"/>
          <w:lang w:eastAsia="fr-FR"/>
        </w:rPr>
      </w:pPr>
      <w:r w:rsidRPr="00B64034">
        <w:rPr>
          <w:color w:val="3B3B3B"/>
          <w:lang w:eastAsia="fr-FR"/>
        </w:rPr>
        <w:t xml:space="preserve">        </w:t>
      </w:r>
      <w:r w:rsidRPr="00B64034">
        <w:rPr>
          <w:color w:val="001080"/>
          <w:lang w:eastAsia="fr-FR"/>
        </w:rPr>
        <w:t>content</w:t>
      </w:r>
      <w:r w:rsidRPr="00B64034">
        <w:rPr>
          <w:color w:val="3B3B3B"/>
          <w:lang w:eastAsia="fr-FR"/>
        </w:rPr>
        <w:t xml:space="preserve"> </w:t>
      </w:r>
      <w:r w:rsidRPr="00B64034">
        <w:rPr>
          <w:color w:val="000000"/>
          <w:lang w:eastAsia="fr-FR"/>
        </w:rPr>
        <w:t>=</w:t>
      </w:r>
      <w:r w:rsidRPr="00B64034">
        <w:rPr>
          <w:color w:val="3B3B3B"/>
          <w:lang w:eastAsia="fr-FR"/>
        </w:rPr>
        <w:t xml:space="preserve"> </w:t>
      </w:r>
      <w:r w:rsidRPr="00B64034">
        <w:rPr>
          <w:color w:val="267F99"/>
          <w:lang w:eastAsia="fr-FR"/>
        </w:rPr>
        <w:t>pandas</w:t>
      </w:r>
      <w:r w:rsidRPr="00B64034">
        <w:rPr>
          <w:color w:val="3B3B3B"/>
          <w:lang w:eastAsia="fr-FR"/>
        </w:rPr>
        <w:t>.</w:t>
      </w:r>
      <w:r w:rsidRPr="00B64034">
        <w:rPr>
          <w:color w:val="267F99"/>
          <w:lang w:eastAsia="fr-FR"/>
        </w:rPr>
        <w:t>DataFrame</w:t>
      </w:r>
      <w:r w:rsidRPr="00B64034">
        <w:rPr>
          <w:color w:val="3B3B3B"/>
          <w:lang w:eastAsia="fr-FR"/>
        </w:rPr>
        <w:t>(</w:t>
      </w:r>
      <w:r w:rsidRPr="00B64034">
        <w:rPr>
          <w:color w:val="001080"/>
          <w:lang w:eastAsia="fr-FR"/>
        </w:rPr>
        <w:t>content</w:t>
      </w:r>
      <w:r w:rsidRPr="00B64034">
        <w:rPr>
          <w:color w:val="3B3B3B"/>
          <w:lang w:eastAsia="fr-FR"/>
        </w:rPr>
        <w:t>)</w:t>
      </w:r>
    </w:p>
    <w:p w14:paraId="63625E02" w14:textId="77777777" w:rsidR="00162E3F" w:rsidRPr="00B64034" w:rsidRDefault="00162E3F" w:rsidP="00162E3F">
      <w:pPr>
        <w:pStyle w:val="Commentaires"/>
        <w:rPr>
          <w:color w:val="3B3B3B"/>
          <w:lang w:eastAsia="fr-FR"/>
        </w:rPr>
      </w:pPr>
      <w:r w:rsidRPr="00B64034">
        <w:rPr>
          <w:color w:val="3B3B3B"/>
          <w:lang w:eastAsia="fr-FR"/>
        </w:rPr>
        <w:t xml:space="preserve">        </w:t>
      </w:r>
      <w:r w:rsidRPr="00B64034">
        <w:rPr>
          <w:lang w:eastAsia="fr-FR"/>
        </w:rPr>
        <w:t># Nous vérifions le format du champ date</w:t>
      </w:r>
    </w:p>
    <w:p w14:paraId="4FBD4C91" w14:textId="77777777" w:rsidR="00162E3F" w:rsidRPr="00B64034" w:rsidRDefault="00162E3F" w:rsidP="00162E3F">
      <w:pPr>
        <w:pStyle w:val="Code"/>
        <w:rPr>
          <w:color w:val="3B3B3B"/>
          <w:lang w:val="en-US" w:eastAsia="fr-FR"/>
        </w:rPr>
      </w:pPr>
      <w:r w:rsidRPr="00B64034">
        <w:rPr>
          <w:color w:val="3B3B3B"/>
          <w:lang w:eastAsia="fr-FR"/>
        </w:rPr>
        <w:t xml:space="preserve">        </w:t>
      </w:r>
      <w:r w:rsidRPr="00B64034">
        <w:rPr>
          <w:color w:val="AF00DB"/>
          <w:lang w:val="en-US" w:eastAsia="fr-FR"/>
        </w:rPr>
        <w:t>if</w:t>
      </w:r>
      <w:r w:rsidRPr="00B64034">
        <w:rPr>
          <w:color w:val="3B3B3B"/>
          <w:lang w:val="en-US" w:eastAsia="fr-FR"/>
        </w:rPr>
        <w:t xml:space="preserve"> </w:t>
      </w:r>
      <w:r w:rsidRPr="00B64034">
        <w:rPr>
          <w:color w:val="267F99"/>
          <w:lang w:val="en-US" w:eastAsia="fr-FR"/>
        </w:rPr>
        <w:t>re</w:t>
      </w:r>
      <w:r w:rsidRPr="00B64034">
        <w:rPr>
          <w:color w:val="3B3B3B"/>
          <w:lang w:val="en-US" w:eastAsia="fr-FR"/>
        </w:rPr>
        <w:t>.</w:t>
      </w:r>
      <w:r w:rsidRPr="00B64034">
        <w:rPr>
          <w:lang w:val="en-US" w:eastAsia="fr-FR"/>
        </w:rPr>
        <w:t>match</w:t>
      </w:r>
      <w:r w:rsidRPr="00B64034">
        <w:rPr>
          <w:color w:val="3B3B3B"/>
          <w:lang w:val="en-US" w:eastAsia="fr-FR"/>
        </w:rPr>
        <w:t>(</w:t>
      </w:r>
      <w:r w:rsidRPr="00B64034">
        <w:rPr>
          <w:color w:val="A31515"/>
          <w:lang w:val="en-US" w:eastAsia="fr-FR"/>
        </w:rPr>
        <w:t>"^\d</w:t>
      </w:r>
      <w:r w:rsidRPr="00B64034">
        <w:rPr>
          <w:color w:val="0000FF"/>
          <w:lang w:val="en-US" w:eastAsia="fr-FR"/>
        </w:rPr>
        <w:t>{2}</w:t>
      </w:r>
      <w:r w:rsidRPr="00B64034">
        <w:rPr>
          <w:color w:val="A31515"/>
          <w:lang w:val="en-US" w:eastAsia="fr-FR"/>
        </w:rPr>
        <w:t>/\d</w:t>
      </w:r>
      <w:r w:rsidRPr="00B64034">
        <w:rPr>
          <w:color w:val="0000FF"/>
          <w:lang w:val="en-US" w:eastAsia="fr-FR"/>
        </w:rPr>
        <w:t>{2}</w:t>
      </w:r>
      <w:r w:rsidRPr="00B64034">
        <w:rPr>
          <w:color w:val="A31515"/>
          <w:lang w:val="en-US" w:eastAsia="fr-FR"/>
        </w:rPr>
        <w:t>/\d</w:t>
      </w:r>
      <w:r w:rsidRPr="00B64034">
        <w:rPr>
          <w:color w:val="0000FF"/>
          <w:lang w:val="en-US" w:eastAsia="fr-FR"/>
        </w:rPr>
        <w:t>{2}</w:t>
      </w:r>
      <w:r w:rsidRPr="00B64034">
        <w:rPr>
          <w:color w:val="A31515"/>
          <w:lang w:val="en-US" w:eastAsia="fr-FR"/>
        </w:rPr>
        <w:t>$"</w:t>
      </w:r>
      <w:r w:rsidRPr="00B64034">
        <w:rPr>
          <w:color w:val="3B3B3B"/>
          <w:lang w:val="en-US" w:eastAsia="fr-FR"/>
        </w:rPr>
        <w:t>,</w:t>
      </w:r>
      <w:r w:rsidRPr="00B64034">
        <w:rPr>
          <w:color w:val="001080"/>
          <w:lang w:val="en-US" w:eastAsia="fr-FR"/>
        </w:rPr>
        <w:t>content</w:t>
      </w:r>
      <w:r w:rsidRPr="00B64034">
        <w:rPr>
          <w:color w:val="3B3B3B"/>
          <w:lang w:val="en-US" w:eastAsia="fr-FR"/>
        </w:rPr>
        <w:t>.Date[</w:t>
      </w:r>
      <w:r w:rsidRPr="00B64034">
        <w:rPr>
          <w:color w:val="098658"/>
          <w:lang w:val="en-US" w:eastAsia="fr-FR"/>
        </w:rPr>
        <w:t>0</w:t>
      </w:r>
      <w:r w:rsidRPr="00B64034">
        <w:rPr>
          <w:color w:val="3B3B3B"/>
          <w:lang w:val="en-US" w:eastAsia="fr-FR"/>
        </w:rPr>
        <w:t>]):</w:t>
      </w:r>
    </w:p>
    <w:p w14:paraId="2C2F2859" w14:textId="77777777" w:rsidR="00162E3F" w:rsidRPr="00B64034" w:rsidRDefault="00162E3F" w:rsidP="00162E3F">
      <w:pPr>
        <w:pStyle w:val="Commentaires"/>
        <w:rPr>
          <w:color w:val="3B3B3B"/>
          <w:lang w:eastAsia="fr-FR"/>
        </w:rPr>
      </w:pPr>
      <w:r w:rsidRPr="00B64034">
        <w:rPr>
          <w:color w:val="3B3B3B"/>
          <w:lang w:val="en-US" w:eastAsia="fr-FR"/>
        </w:rPr>
        <w:t xml:space="preserve">            </w:t>
      </w:r>
      <w:r w:rsidRPr="00B64034">
        <w:rPr>
          <w:lang w:eastAsia="fr-FR"/>
        </w:rPr>
        <w:t># Nous transformons le champ mm/dd/yy en yyyy-mm-dd</w:t>
      </w:r>
    </w:p>
    <w:p w14:paraId="282BB7B9" w14:textId="77777777" w:rsidR="00162E3F" w:rsidRPr="00B64034" w:rsidRDefault="00162E3F" w:rsidP="00162E3F">
      <w:pPr>
        <w:pStyle w:val="Code"/>
        <w:rPr>
          <w:color w:val="3B3B3B"/>
          <w:lang w:eastAsia="fr-FR"/>
        </w:rPr>
      </w:pPr>
      <w:r w:rsidRPr="00B64034">
        <w:rPr>
          <w:color w:val="3B3B3B"/>
          <w:lang w:eastAsia="fr-FR"/>
        </w:rPr>
        <w:t xml:space="preserve">            </w:t>
      </w:r>
      <w:r w:rsidRPr="00B64034">
        <w:rPr>
          <w:color w:val="001080"/>
          <w:lang w:eastAsia="fr-FR"/>
        </w:rPr>
        <w:t>content</w:t>
      </w:r>
      <w:r w:rsidRPr="00B64034">
        <w:rPr>
          <w:color w:val="3B3B3B"/>
          <w:lang w:eastAsia="fr-FR"/>
        </w:rPr>
        <w:t xml:space="preserve">.Date </w:t>
      </w:r>
      <w:r w:rsidRPr="00B64034">
        <w:rPr>
          <w:color w:val="000000"/>
          <w:lang w:eastAsia="fr-FR"/>
        </w:rPr>
        <w:t>=</w:t>
      </w:r>
      <w:r w:rsidRPr="00B64034">
        <w:rPr>
          <w:color w:val="3B3B3B"/>
          <w:lang w:eastAsia="fr-FR"/>
        </w:rPr>
        <w:t xml:space="preserve"> </w:t>
      </w:r>
      <w:r w:rsidRPr="00B64034">
        <w:rPr>
          <w:color w:val="001080"/>
          <w:lang w:eastAsia="fr-FR"/>
        </w:rPr>
        <w:t>content</w:t>
      </w:r>
      <w:r w:rsidRPr="00B64034">
        <w:rPr>
          <w:color w:val="3B3B3B"/>
          <w:lang w:eastAsia="fr-FR"/>
        </w:rPr>
        <w:t>.Date.</w:t>
      </w:r>
      <w:r w:rsidRPr="00B64034">
        <w:rPr>
          <w:lang w:eastAsia="fr-FR"/>
        </w:rPr>
        <w:t>apply</w:t>
      </w:r>
      <w:r w:rsidRPr="00B64034">
        <w:rPr>
          <w:color w:val="3B3B3B"/>
          <w:lang w:eastAsia="fr-FR"/>
        </w:rPr>
        <w:t>(</w:t>
      </w:r>
    </w:p>
    <w:p w14:paraId="3034026F" w14:textId="77777777" w:rsidR="00162E3F" w:rsidRPr="00B64034" w:rsidRDefault="00162E3F" w:rsidP="00162E3F">
      <w:pPr>
        <w:pStyle w:val="Code"/>
        <w:rPr>
          <w:color w:val="3B3B3B"/>
          <w:lang w:eastAsia="fr-FR"/>
        </w:rPr>
      </w:pPr>
      <w:r w:rsidRPr="00B64034">
        <w:rPr>
          <w:color w:val="3B3B3B"/>
          <w:lang w:eastAsia="fr-FR"/>
        </w:rPr>
        <w:t xml:space="preserve">                </w:t>
      </w:r>
      <w:r w:rsidRPr="00B64034">
        <w:rPr>
          <w:color w:val="0000FF"/>
          <w:lang w:eastAsia="fr-FR"/>
        </w:rPr>
        <w:t>lambda</w:t>
      </w:r>
      <w:r w:rsidRPr="00B64034">
        <w:rPr>
          <w:color w:val="3B3B3B"/>
          <w:lang w:eastAsia="fr-FR"/>
        </w:rPr>
        <w:t xml:space="preserve"> </w:t>
      </w:r>
      <w:r w:rsidRPr="00B64034">
        <w:rPr>
          <w:color w:val="001080"/>
          <w:lang w:eastAsia="fr-FR"/>
        </w:rPr>
        <w:t>x</w:t>
      </w:r>
      <w:r w:rsidRPr="00B64034">
        <w:rPr>
          <w:color w:val="3B3B3B"/>
          <w:lang w:eastAsia="fr-FR"/>
        </w:rPr>
        <w:t xml:space="preserve">: </w:t>
      </w:r>
      <w:r w:rsidRPr="00B64034">
        <w:rPr>
          <w:color w:val="267F99"/>
          <w:lang w:eastAsia="fr-FR"/>
        </w:rPr>
        <w:t>pandas</w:t>
      </w:r>
      <w:r w:rsidRPr="00B64034">
        <w:rPr>
          <w:color w:val="3B3B3B"/>
          <w:lang w:eastAsia="fr-FR"/>
        </w:rPr>
        <w:t>.</w:t>
      </w:r>
      <w:r w:rsidRPr="00B64034">
        <w:rPr>
          <w:lang w:eastAsia="fr-FR"/>
        </w:rPr>
        <w:t>to_datetime</w:t>
      </w:r>
      <w:r w:rsidRPr="00B64034">
        <w:rPr>
          <w:color w:val="3B3B3B"/>
          <w:lang w:eastAsia="fr-FR"/>
        </w:rPr>
        <w:t>(</w:t>
      </w:r>
      <w:r w:rsidRPr="00B64034">
        <w:rPr>
          <w:color w:val="001080"/>
          <w:lang w:eastAsia="fr-FR"/>
        </w:rPr>
        <w:t>x</w:t>
      </w:r>
      <w:r w:rsidRPr="00B64034">
        <w:rPr>
          <w:color w:val="3B3B3B"/>
          <w:lang w:eastAsia="fr-FR"/>
        </w:rPr>
        <w:t xml:space="preserve">, </w:t>
      </w:r>
      <w:r w:rsidRPr="00B64034">
        <w:rPr>
          <w:color w:val="001080"/>
          <w:lang w:eastAsia="fr-FR"/>
        </w:rPr>
        <w:t>format</w:t>
      </w:r>
      <w:r w:rsidRPr="00B64034">
        <w:rPr>
          <w:color w:val="000000"/>
          <w:lang w:eastAsia="fr-FR"/>
        </w:rPr>
        <w:t>=</w:t>
      </w:r>
      <w:r w:rsidRPr="00B64034">
        <w:rPr>
          <w:color w:val="A31515"/>
          <w:lang w:eastAsia="fr-FR"/>
        </w:rPr>
        <w:t>'%m/</w:t>
      </w:r>
      <w:r w:rsidRPr="00B64034">
        <w:rPr>
          <w:color w:val="0000FF"/>
          <w:lang w:eastAsia="fr-FR"/>
        </w:rPr>
        <w:t>%d</w:t>
      </w:r>
      <w:r w:rsidRPr="00B64034">
        <w:rPr>
          <w:color w:val="A31515"/>
          <w:lang w:eastAsia="fr-FR"/>
        </w:rPr>
        <w:t>/%y'</w:t>
      </w:r>
      <w:r w:rsidRPr="00B64034">
        <w:rPr>
          <w:color w:val="3B3B3B"/>
          <w:lang w:eastAsia="fr-FR"/>
        </w:rPr>
        <w:t>).strftime(</w:t>
      </w:r>
      <w:r w:rsidRPr="00B64034">
        <w:rPr>
          <w:color w:val="A31515"/>
          <w:lang w:eastAsia="fr-FR"/>
        </w:rPr>
        <w:t>'%Y-%m-</w:t>
      </w:r>
      <w:r w:rsidRPr="00B64034">
        <w:rPr>
          <w:color w:val="0000FF"/>
          <w:lang w:eastAsia="fr-FR"/>
        </w:rPr>
        <w:t>%d</w:t>
      </w:r>
      <w:r w:rsidRPr="00B64034">
        <w:rPr>
          <w:color w:val="A31515"/>
          <w:lang w:eastAsia="fr-FR"/>
        </w:rPr>
        <w:t>'</w:t>
      </w:r>
      <w:r w:rsidRPr="00B64034">
        <w:rPr>
          <w:color w:val="3B3B3B"/>
          <w:lang w:eastAsia="fr-FR"/>
        </w:rPr>
        <w:t>)</w:t>
      </w:r>
    </w:p>
    <w:p w14:paraId="564E2813" w14:textId="77777777" w:rsidR="00162E3F" w:rsidRPr="00B64034" w:rsidRDefault="00162E3F" w:rsidP="00162E3F">
      <w:pPr>
        <w:pStyle w:val="Code"/>
        <w:rPr>
          <w:color w:val="3B3B3B"/>
          <w:lang w:eastAsia="fr-FR"/>
        </w:rPr>
      </w:pPr>
      <w:r w:rsidRPr="00B64034">
        <w:rPr>
          <w:color w:val="3B3B3B"/>
          <w:lang w:eastAsia="fr-FR"/>
        </w:rPr>
        <w:t xml:space="preserve">            )</w:t>
      </w:r>
    </w:p>
    <w:p w14:paraId="0F64533F" w14:textId="77777777" w:rsidR="00162E3F" w:rsidRPr="00B64034" w:rsidRDefault="00162E3F" w:rsidP="00162E3F">
      <w:pPr>
        <w:pStyle w:val="Code"/>
        <w:rPr>
          <w:color w:val="3B3B3B"/>
          <w:lang w:eastAsia="fr-FR"/>
        </w:rPr>
      </w:pPr>
      <w:r w:rsidRPr="00B64034">
        <w:rPr>
          <w:color w:val="3B3B3B"/>
          <w:lang w:eastAsia="fr-FR"/>
        </w:rPr>
        <w:t xml:space="preserve">        </w:t>
      </w:r>
      <w:r w:rsidRPr="00B64034">
        <w:rPr>
          <w:color w:val="AF00DB"/>
          <w:lang w:eastAsia="fr-FR"/>
        </w:rPr>
        <w:t>elif</w:t>
      </w:r>
      <w:r w:rsidRPr="00B64034">
        <w:rPr>
          <w:color w:val="3B3B3B"/>
          <w:lang w:eastAsia="fr-FR"/>
        </w:rPr>
        <w:t xml:space="preserve"> </w:t>
      </w:r>
      <w:r w:rsidRPr="00B64034">
        <w:rPr>
          <w:color w:val="267F99"/>
          <w:lang w:eastAsia="fr-FR"/>
        </w:rPr>
        <w:t>re</w:t>
      </w:r>
      <w:r w:rsidRPr="00B64034">
        <w:rPr>
          <w:color w:val="3B3B3B"/>
          <w:lang w:eastAsia="fr-FR"/>
        </w:rPr>
        <w:t>.</w:t>
      </w:r>
      <w:r w:rsidRPr="00B64034">
        <w:rPr>
          <w:lang w:eastAsia="fr-FR"/>
        </w:rPr>
        <w:t>match</w:t>
      </w:r>
      <w:r w:rsidRPr="00B64034">
        <w:rPr>
          <w:color w:val="3B3B3B"/>
          <w:lang w:eastAsia="fr-FR"/>
        </w:rPr>
        <w:t>(</w:t>
      </w:r>
      <w:r w:rsidRPr="00B64034">
        <w:rPr>
          <w:color w:val="A31515"/>
          <w:lang w:eastAsia="fr-FR"/>
        </w:rPr>
        <w:t>"^\d</w:t>
      </w:r>
      <w:r w:rsidRPr="00B64034">
        <w:rPr>
          <w:color w:val="0000FF"/>
          <w:lang w:eastAsia="fr-FR"/>
        </w:rPr>
        <w:t>{2}</w:t>
      </w:r>
      <w:r w:rsidRPr="00B64034">
        <w:rPr>
          <w:color w:val="A31515"/>
          <w:lang w:eastAsia="fr-FR"/>
        </w:rPr>
        <w:t>/\d</w:t>
      </w:r>
      <w:r w:rsidRPr="00B64034">
        <w:rPr>
          <w:color w:val="0000FF"/>
          <w:lang w:eastAsia="fr-FR"/>
        </w:rPr>
        <w:t>{2}</w:t>
      </w:r>
      <w:r w:rsidRPr="00B64034">
        <w:rPr>
          <w:color w:val="A31515"/>
          <w:lang w:eastAsia="fr-FR"/>
        </w:rPr>
        <w:t>/\d</w:t>
      </w:r>
      <w:r w:rsidRPr="00B64034">
        <w:rPr>
          <w:color w:val="0000FF"/>
          <w:lang w:eastAsia="fr-FR"/>
        </w:rPr>
        <w:t>{4}</w:t>
      </w:r>
      <w:r w:rsidRPr="00B64034">
        <w:rPr>
          <w:color w:val="A31515"/>
          <w:lang w:eastAsia="fr-FR"/>
        </w:rPr>
        <w:t>$"</w:t>
      </w:r>
      <w:r w:rsidRPr="00B64034">
        <w:rPr>
          <w:color w:val="3B3B3B"/>
          <w:lang w:eastAsia="fr-FR"/>
        </w:rPr>
        <w:t>,</w:t>
      </w:r>
      <w:r w:rsidRPr="00B64034">
        <w:rPr>
          <w:color w:val="001080"/>
          <w:lang w:eastAsia="fr-FR"/>
        </w:rPr>
        <w:t>content</w:t>
      </w:r>
      <w:r w:rsidRPr="00B64034">
        <w:rPr>
          <w:color w:val="3B3B3B"/>
          <w:lang w:eastAsia="fr-FR"/>
        </w:rPr>
        <w:t>.Date[</w:t>
      </w:r>
      <w:r w:rsidRPr="00B64034">
        <w:rPr>
          <w:color w:val="098658"/>
          <w:lang w:eastAsia="fr-FR"/>
        </w:rPr>
        <w:t>0</w:t>
      </w:r>
      <w:r w:rsidRPr="00B64034">
        <w:rPr>
          <w:color w:val="3B3B3B"/>
          <w:lang w:eastAsia="fr-FR"/>
        </w:rPr>
        <w:t>]):</w:t>
      </w:r>
    </w:p>
    <w:p w14:paraId="16DA5269" w14:textId="77777777" w:rsidR="00162E3F" w:rsidRPr="00B64034" w:rsidRDefault="00162E3F" w:rsidP="00162E3F">
      <w:pPr>
        <w:pStyle w:val="Commentaires"/>
        <w:rPr>
          <w:color w:val="3B3B3B"/>
          <w:lang w:eastAsia="fr-FR"/>
        </w:rPr>
      </w:pPr>
      <w:r w:rsidRPr="00B64034">
        <w:rPr>
          <w:color w:val="3B3B3B"/>
          <w:lang w:eastAsia="fr-FR"/>
        </w:rPr>
        <w:t xml:space="preserve">            </w:t>
      </w:r>
      <w:r w:rsidRPr="00B64034">
        <w:rPr>
          <w:lang w:eastAsia="fr-FR"/>
        </w:rPr>
        <w:t># Nous transformons le champ mm/dd/yyyy en yyyy-mm-dd</w:t>
      </w:r>
    </w:p>
    <w:p w14:paraId="5098344D" w14:textId="77777777" w:rsidR="00162E3F" w:rsidRPr="00B64034" w:rsidRDefault="00162E3F" w:rsidP="00162E3F">
      <w:pPr>
        <w:pStyle w:val="Code"/>
        <w:rPr>
          <w:color w:val="3B3B3B"/>
          <w:lang w:eastAsia="fr-FR"/>
        </w:rPr>
      </w:pPr>
      <w:r w:rsidRPr="00B64034">
        <w:rPr>
          <w:color w:val="3B3B3B"/>
          <w:lang w:eastAsia="fr-FR"/>
        </w:rPr>
        <w:t xml:space="preserve">            </w:t>
      </w:r>
      <w:r w:rsidRPr="00B64034">
        <w:rPr>
          <w:color w:val="001080"/>
          <w:lang w:eastAsia="fr-FR"/>
        </w:rPr>
        <w:t>content</w:t>
      </w:r>
      <w:r w:rsidRPr="00B64034">
        <w:rPr>
          <w:color w:val="3B3B3B"/>
          <w:lang w:eastAsia="fr-FR"/>
        </w:rPr>
        <w:t xml:space="preserve">.Date </w:t>
      </w:r>
      <w:r w:rsidRPr="00B64034">
        <w:rPr>
          <w:color w:val="000000"/>
          <w:lang w:eastAsia="fr-FR"/>
        </w:rPr>
        <w:t>=</w:t>
      </w:r>
      <w:r w:rsidRPr="00B64034">
        <w:rPr>
          <w:color w:val="3B3B3B"/>
          <w:lang w:eastAsia="fr-FR"/>
        </w:rPr>
        <w:t xml:space="preserve"> </w:t>
      </w:r>
      <w:r w:rsidRPr="00B64034">
        <w:rPr>
          <w:color w:val="001080"/>
          <w:lang w:eastAsia="fr-FR"/>
        </w:rPr>
        <w:t>content</w:t>
      </w:r>
      <w:r w:rsidRPr="00B64034">
        <w:rPr>
          <w:color w:val="3B3B3B"/>
          <w:lang w:eastAsia="fr-FR"/>
        </w:rPr>
        <w:t>.Date.</w:t>
      </w:r>
      <w:r w:rsidRPr="00B64034">
        <w:rPr>
          <w:lang w:eastAsia="fr-FR"/>
        </w:rPr>
        <w:t>apply</w:t>
      </w:r>
      <w:r w:rsidRPr="00B64034">
        <w:rPr>
          <w:color w:val="3B3B3B"/>
          <w:lang w:eastAsia="fr-FR"/>
        </w:rPr>
        <w:t>(</w:t>
      </w:r>
    </w:p>
    <w:p w14:paraId="7A1B439D" w14:textId="77777777" w:rsidR="00162E3F" w:rsidRPr="00B64034" w:rsidRDefault="00162E3F" w:rsidP="00162E3F">
      <w:pPr>
        <w:pStyle w:val="Code"/>
        <w:rPr>
          <w:color w:val="3B3B3B"/>
          <w:lang w:eastAsia="fr-FR"/>
        </w:rPr>
      </w:pPr>
      <w:r w:rsidRPr="00B64034">
        <w:rPr>
          <w:color w:val="3B3B3B"/>
          <w:lang w:eastAsia="fr-FR"/>
        </w:rPr>
        <w:t xml:space="preserve">                </w:t>
      </w:r>
      <w:r w:rsidRPr="00B64034">
        <w:rPr>
          <w:color w:val="0000FF"/>
          <w:lang w:eastAsia="fr-FR"/>
        </w:rPr>
        <w:t>lambda</w:t>
      </w:r>
      <w:r w:rsidRPr="00B64034">
        <w:rPr>
          <w:color w:val="3B3B3B"/>
          <w:lang w:eastAsia="fr-FR"/>
        </w:rPr>
        <w:t xml:space="preserve"> </w:t>
      </w:r>
      <w:r w:rsidRPr="00B64034">
        <w:rPr>
          <w:color w:val="001080"/>
          <w:lang w:eastAsia="fr-FR"/>
        </w:rPr>
        <w:t>x</w:t>
      </w:r>
      <w:r w:rsidRPr="00B64034">
        <w:rPr>
          <w:color w:val="3B3B3B"/>
          <w:lang w:eastAsia="fr-FR"/>
        </w:rPr>
        <w:t xml:space="preserve">: </w:t>
      </w:r>
      <w:r w:rsidRPr="00B64034">
        <w:rPr>
          <w:color w:val="267F99"/>
          <w:lang w:eastAsia="fr-FR"/>
        </w:rPr>
        <w:t>pandas</w:t>
      </w:r>
      <w:r w:rsidRPr="00B64034">
        <w:rPr>
          <w:color w:val="3B3B3B"/>
          <w:lang w:eastAsia="fr-FR"/>
        </w:rPr>
        <w:t>.</w:t>
      </w:r>
      <w:r w:rsidRPr="00B64034">
        <w:rPr>
          <w:lang w:eastAsia="fr-FR"/>
        </w:rPr>
        <w:t>to_datetime</w:t>
      </w:r>
      <w:r w:rsidRPr="00B64034">
        <w:rPr>
          <w:color w:val="3B3B3B"/>
          <w:lang w:eastAsia="fr-FR"/>
        </w:rPr>
        <w:t>(</w:t>
      </w:r>
      <w:r w:rsidRPr="00B64034">
        <w:rPr>
          <w:color w:val="001080"/>
          <w:lang w:eastAsia="fr-FR"/>
        </w:rPr>
        <w:t>x</w:t>
      </w:r>
      <w:r w:rsidRPr="00B64034">
        <w:rPr>
          <w:color w:val="3B3B3B"/>
          <w:lang w:eastAsia="fr-FR"/>
        </w:rPr>
        <w:t xml:space="preserve">, </w:t>
      </w:r>
      <w:r w:rsidRPr="00B64034">
        <w:rPr>
          <w:color w:val="001080"/>
          <w:lang w:eastAsia="fr-FR"/>
        </w:rPr>
        <w:t>format</w:t>
      </w:r>
      <w:r w:rsidRPr="00B64034">
        <w:rPr>
          <w:color w:val="000000"/>
          <w:lang w:eastAsia="fr-FR"/>
        </w:rPr>
        <w:t>=</w:t>
      </w:r>
      <w:r w:rsidRPr="00B64034">
        <w:rPr>
          <w:color w:val="A31515"/>
          <w:lang w:eastAsia="fr-FR"/>
        </w:rPr>
        <w:t>'%m/</w:t>
      </w:r>
      <w:r w:rsidRPr="00B64034">
        <w:rPr>
          <w:color w:val="0000FF"/>
          <w:lang w:eastAsia="fr-FR"/>
        </w:rPr>
        <w:t>%d</w:t>
      </w:r>
      <w:r w:rsidRPr="00B64034">
        <w:rPr>
          <w:color w:val="A31515"/>
          <w:lang w:eastAsia="fr-FR"/>
        </w:rPr>
        <w:t>/%Y'</w:t>
      </w:r>
      <w:r w:rsidRPr="00B64034">
        <w:rPr>
          <w:color w:val="3B3B3B"/>
          <w:lang w:eastAsia="fr-FR"/>
        </w:rPr>
        <w:t>).strftime(</w:t>
      </w:r>
      <w:r w:rsidRPr="00B64034">
        <w:rPr>
          <w:color w:val="A31515"/>
          <w:lang w:eastAsia="fr-FR"/>
        </w:rPr>
        <w:t>'%Y-%m-</w:t>
      </w:r>
      <w:r w:rsidRPr="00B64034">
        <w:rPr>
          <w:color w:val="0000FF"/>
          <w:lang w:eastAsia="fr-FR"/>
        </w:rPr>
        <w:t>%d</w:t>
      </w:r>
      <w:r w:rsidRPr="00B64034">
        <w:rPr>
          <w:color w:val="A31515"/>
          <w:lang w:eastAsia="fr-FR"/>
        </w:rPr>
        <w:t>'</w:t>
      </w:r>
      <w:r w:rsidRPr="00B64034">
        <w:rPr>
          <w:color w:val="3B3B3B"/>
          <w:lang w:eastAsia="fr-FR"/>
        </w:rPr>
        <w:t>)</w:t>
      </w:r>
    </w:p>
    <w:p w14:paraId="02FDCF7B" w14:textId="77777777" w:rsidR="00162E3F" w:rsidRPr="00EB5810" w:rsidRDefault="00162E3F" w:rsidP="00162E3F">
      <w:pPr>
        <w:pStyle w:val="Code"/>
        <w:rPr>
          <w:color w:val="3B3B3B"/>
          <w:lang w:val="en-US" w:eastAsia="fr-FR"/>
        </w:rPr>
      </w:pPr>
      <w:r w:rsidRPr="00B64034">
        <w:rPr>
          <w:color w:val="3B3B3B"/>
          <w:lang w:eastAsia="fr-FR"/>
        </w:rPr>
        <w:t xml:space="preserve">            </w:t>
      </w:r>
      <w:r w:rsidRPr="00EB5810">
        <w:rPr>
          <w:color w:val="3B3B3B"/>
          <w:lang w:val="en-US" w:eastAsia="fr-FR"/>
        </w:rPr>
        <w:t>)</w:t>
      </w:r>
    </w:p>
    <w:p w14:paraId="5E0D5575" w14:textId="77777777" w:rsidR="00162E3F" w:rsidRPr="00EB5810" w:rsidRDefault="00162E3F" w:rsidP="00162E3F">
      <w:pPr>
        <w:pStyle w:val="Code"/>
        <w:rPr>
          <w:color w:val="3B3B3B"/>
          <w:lang w:val="en-US" w:eastAsia="fr-FR"/>
        </w:rPr>
      </w:pPr>
    </w:p>
    <w:p w14:paraId="4094570D" w14:textId="77777777" w:rsidR="00162E3F" w:rsidRPr="00EB5810" w:rsidRDefault="00162E3F" w:rsidP="00162E3F">
      <w:pPr>
        <w:pStyle w:val="Code"/>
        <w:rPr>
          <w:color w:val="3B3B3B"/>
          <w:lang w:val="en-US" w:eastAsia="fr-FR"/>
        </w:rPr>
      </w:pPr>
      <w:r w:rsidRPr="00EB5810">
        <w:rPr>
          <w:color w:val="3B3B3B"/>
          <w:lang w:val="en-US" w:eastAsia="fr-FR"/>
        </w:rPr>
        <w:t xml:space="preserve">        </w:t>
      </w:r>
      <w:r w:rsidRPr="00EB5810">
        <w:rPr>
          <w:color w:val="AF00DB"/>
          <w:lang w:val="en-US" w:eastAsia="fr-FR"/>
        </w:rPr>
        <w:t>for</w:t>
      </w:r>
      <w:r w:rsidRPr="00EB5810">
        <w:rPr>
          <w:color w:val="3B3B3B"/>
          <w:lang w:val="en-US" w:eastAsia="fr-FR"/>
        </w:rPr>
        <w:t xml:space="preserve"> </w:t>
      </w:r>
      <w:r w:rsidRPr="00EB5810">
        <w:rPr>
          <w:color w:val="001080"/>
          <w:lang w:val="en-US" w:eastAsia="fr-FR"/>
        </w:rPr>
        <w:t>column_name</w:t>
      </w:r>
      <w:r w:rsidRPr="00EB5810">
        <w:rPr>
          <w:color w:val="3B3B3B"/>
          <w:lang w:val="en-US" w:eastAsia="fr-FR"/>
        </w:rPr>
        <w:t xml:space="preserve"> </w:t>
      </w:r>
      <w:r w:rsidRPr="00EB5810">
        <w:rPr>
          <w:color w:val="AF00DB"/>
          <w:lang w:val="en-US" w:eastAsia="fr-FR"/>
        </w:rPr>
        <w:t>in</w:t>
      </w:r>
      <w:r w:rsidRPr="00EB5810">
        <w:rPr>
          <w:color w:val="3B3B3B"/>
          <w:lang w:val="en-US" w:eastAsia="fr-FR"/>
        </w:rPr>
        <w:t xml:space="preserve"> </w:t>
      </w:r>
      <w:r w:rsidRPr="00EB5810">
        <w:rPr>
          <w:color w:val="001080"/>
          <w:lang w:val="en-US" w:eastAsia="fr-FR"/>
        </w:rPr>
        <w:t>content</w:t>
      </w:r>
      <w:r w:rsidRPr="00EB5810">
        <w:rPr>
          <w:color w:val="3B3B3B"/>
          <w:lang w:val="en-US" w:eastAsia="fr-FR"/>
        </w:rPr>
        <w:t>.</w:t>
      </w:r>
      <w:r w:rsidRPr="00EB5810">
        <w:rPr>
          <w:color w:val="001080"/>
          <w:lang w:val="en-US" w:eastAsia="fr-FR"/>
        </w:rPr>
        <w:t>columns</w:t>
      </w:r>
      <w:r w:rsidRPr="00EB5810">
        <w:rPr>
          <w:color w:val="3B3B3B"/>
          <w:lang w:val="en-US" w:eastAsia="fr-FR"/>
        </w:rPr>
        <w:t>:</w:t>
      </w:r>
    </w:p>
    <w:p w14:paraId="15DC6DA2" w14:textId="77777777" w:rsidR="00162E3F" w:rsidRPr="00B64034" w:rsidRDefault="00162E3F" w:rsidP="00162E3F">
      <w:pPr>
        <w:pStyle w:val="Code"/>
        <w:rPr>
          <w:color w:val="3B3B3B"/>
          <w:lang w:eastAsia="fr-FR"/>
        </w:rPr>
      </w:pPr>
      <w:r w:rsidRPr="00EB5810">
        <w:rPr>
          <w:color w:val="3B3B3B"/>
          <w:lang w:val="en-US" w:eastAsia="fr-FR"/>
        </w:rPr>
        <w:t xml:space="preserve">            </w:t>
      </w:r>
      <w:r w:rsidRPr="00B64034">
        <w:rPr>
          <w:color w:val="008000"/>
          <w:lang w:eastAsia="fr-FR"/>
        </w:rPr>
        <w:t># Si le nom de la colonne comporte Close ou Date</w:t>
      </w:r>
    </w:p>
    <w:p w14:paraId="4466A682" w14:textId="77777777" w:rsidR="00162E3F" w:rsidRPr="00EB5810" w:rsidRDefault="00162E3F" w:rsidP="00162E3F">
      <w:pPr>
        <w:pStyle w:val="Code"/>
        <w:rPr>
          <w:color w:val="3B3B3B"/>
          <w:lang w:val="en-US" w:eastAsia="fr-FR"/>
        </w:rPr>
      </w:pPr>
      <w:r w:rsidRPr="00B64034">
        <w:rPr>
          <w:color w:val="3B3B3B"/>
          <w:lang w:eastAsia="fr-FR"/>
        </w:rPr>
        <w:t xml:space="preserve">            </w:t>
      </w:r>
      <w:r w:rsidRPr="00EB5810">
        <w:rPr>
          <w:color w:val="AF00DB"/>
          <w:lang w:val="en-US" w:eastAsia="fr-FR"/>
        </w:rPr>
        <w:t>if</w:t>
      </w:r>
      <w:r w:rsidRPr="00EB5810">
        <w:rPr>
          <w:color w:val="3B3B3B"/>
          <w:lang w:val="en-US" w:eastAsia="fr-FR"/>
        </w:rPr>
        <w:t xml:space="preserve"> </w:t>
      </w:r>
      <w:r w:rsidRPr="00EB5810">
        <w:rPr>
          <w:color w:val="001080"/>
          <w:lang w:val="en-US" w:eastAsia="fr-FR"/>
        </w:rPr>
        <w:t>column_name</w:t>
      </w:r>
      <w:r w:rsidRPr="00EB5810">
        <w:rPr>
          <w:color w:val="3B3B3B"/>
          <w:lang w:val="en-US" w:eastAsia="fr-FR"/>
        </w:rPr>
        <w:t xml:space="preserve">.strip().upper() </w:t>
      </w:r>
      <w:r w:rsidRPr="00EB5810">
        <w:rPr>
          <w:color w:val="0000FF"/>
          <w:lang w:val="en-US" w:eastAsia="fr-FR"/>
        </w:rPr>
        <w:t>in</w:t>
      </w:r>
      <w:r w:rsidRPr="00EB5810">
        <w:rPr>
          <w:color w:val="3B3B3B"/>
          <w:lang w:val="en-US" w:eastAsia="fr-FR"/>
        </w:rPr>
        <w:t xml:space="preserve"> [</w:t>
      </w:r>
      <w:r w:rsidRPr="00EB5810">
        <w:rPr>
          <w:color w:val="A31515"/>
          <w:lang w:val="en-US" w:eastAsia="fr-FR"/>
        </w:rPr>
        <w:t>'CLOSE'</w:t>
      </w:r>
      <w:r w:rsidRPr="00EB5810">
        <w:rPr>
          <w:color w:val="3B3B3B"/>
          <w:lang w:val="en-US" w:eastAsia="fr-FR"/>
        </w:rPr>
        <w:t>,</w:t>
      </w:r>
      <w:r w:rsidRPr="00EB5810">
        <w:rPr>
          <w:color w:val="A31515"/>
          <w:lang w:val="en-US" w:eastAsia="fr-FR"/>
        </w:rPr>
        <w:t>'DATE'</w:t>
      </w:r>
      <w:r w:rsidRPr="00EB5810">
        <w:rPr>
          <w:color w:val="3B3B3B"/>
          <w:lang w:val="en-US" w:eastAsia="fr-FR"/>
        </w:rPr>
        <w:t>]:</w:t>
      </w:r>
    </w:p>
    <w:p w14:paraId="310EAE15" w14:textId="77777777" w:rsidR="00162E3F" w:rsidRPr="00B64034" w:rsidRDefault="00162E3F" w:rsidP="00162E3F">
      <w:pPr>
        <w:pStyle w:val="Code"/>
        <w:rPr>
          <w:color w:val="3B3B3B"/>
          <w:lang w:eastAsia="fr-FR"/>
        </w:rPr>
      </w:pPr>
      <w:r w:rsidRPr="00EB5810">
        <w:rPr>
          <w:color w:val="3B3B3B"/>
          <w:lang w:val="en-US" w:eastAsia="fr-FR"/>
        </w:rPr>
        <w:t xml:space="preserve">                </w:t>
      </w:r>
      <w:r w:rsidRPr="00B64034">
        <w:rPr>
          <w:color w:val="008000"/>
          <w:lang w:eastAsia="fr-FR"/>
        </w:rPr>
        <w:t># Si la colonne est date</w:t>
      </w:r>
    </w:p>
    <w:p w14:paraId="1B3921D7" w14:textId="77777777" w:rsidR="00162E3F" w:rsidRPr="003F208F" w:rsidRDefault="00162E3F" w:rsidP="00162E3F">
      <w:pPr>
        <w:pStyle w:val="Code"/>
        <w:rPr>
          <w:color w:val="3B3B3B"/>
          <w:lang w:eastAsia="fr-FR"/>
        </w:rPr>
      </w:pPr>
      <w:r w:rsidRPr="00B64034">
        <w:rPr>
          <w:color w:val="3B3B3B"/>
          <w:lang w:eastAsia="fr-FR"/>
        </w:rPr>
        <w:t xml:space="preserve">                </w:t>
      </w:r>
      <w:r w:rsidRPr="003F208F">
        <w:rPr>
          <w:color w:val="AF00DB"/>
          <w:lang w:eastAsia="fr-FR"/>
        </w:rPr>
        <w:t>if</w:t>
      </w:r>
      <w:r w:rsidRPr="003F208F">
        <w:rPr>
          <w:color w:val="3B3B3B"/>
          <w:lang w:eastAsia="fr-FR"/>
        </w:rPr>
        <w:t xml:space="preserve"> </w:t>
      </w:r>
      <w:r w:rsidRPr="003F208F">
        <w:rPr>
          <w:color w:val="001080"/>
          <w:lang w:eastAsia="fr-FR"/>
        </w:rPr>
        <w:t>column_name</w:t>
      </w:r>
      <w:r w:rsidRPr="003F208F">
        <w:rPr>
          <w:color w:val="3B3B3B"/>
          <w:lang w:eastAsia="fr-FR"/>
        </w:rPr>
        <w:t xml:space="preserve">.strip().upper() </w:t>
      </w:r>
      <w:r w:rsidRPr="003F208F">
        <w:rPr>
          <w:color w:val="0000FF"/>
          <w:lang w:eastAsia="fr-FR"/>
        </w:rPr>
        <w:t>in</w:t>
      </w:r>
      <w:r w:rsidRPr="003F208F">
        <w:rPr>
          <w:color w:val="3B3B3B"/>
          <w:lang w:eastAsia="fr-FR"/>
        </w:rPr>
        <w:t xml:space="preserve"> [</w:t>
      </w:r>
      <w:r w:rsidRPr="003F208F">
        <w:rPr>
          <w:color w:val="A31515"/>
          <w:lang w:eastAsia="fr-FR"/>
        </w:rPr>
        <w:t>'DATE'</w:t>
      </w:r>
      <w:r w:rsidRPr="003F208F">
        <w:rPr>
          <w:color w:val="3B3B3B"/>
          <w:lang w:eastAsia="fr-FR"/>
        </w:rPr>
        <w:t>]:</w:t>
      </w:r>
    </w:p>
    <w:p w14:paraId="79D3F025" w14:textId="77777777" w:rsidR="00162E3F" w:rsidRPr="00B64034" w:rsidRDefault="00162E3F" w:rsidP="00162E3F">
      <w:pPr>
        <w:pStyle w:val="Code"/>
        <w:rPr>
          <w:color w:val="3B3B3B"/>
          <w:lang w:eastAsia="fr-FR"/>
        </w:rPr>
      </w:pPr>
      <w:r w:rsidRPr="003F208F">
        <w:rPr>
          <w:color w:val="3B3B3B"/>
          <w:lang w:eastAsia="fr-FR"/>
        </w:rPr>
        <w:t xml:space="preserve">                    </w:t>
      </w:r>
      <w:r w:rsidRPr="00B64034">
        <w:rPr>
          <w:color w:val="008000"/>
          <w:lang w:eastAsia="fr-FR"/>
        </w:rPr>
        <w:t># Nous trions les dates par ordre croissant</w:t>
      </w:r>
    </w:p>
    <w:p w14:paraId="52B0C0BD" w14:textId="77777777" w:rsidR="00162E3F" w:rsidRPr="00B64034" w:rsidRDefault="00162E3F" w:rsidP="00162E3F">
      <w:pPr>
        <w:pStyle w:val="Code"/>
        <w:rPr>
          <w:color w:val="3B3B3B"/>
          <w:lang w:eastAsia="fr-FR"/>
        </w:rPr>
      </w:pPr>
      <w:r w:rsidRPr="00B64034">
        <w:rPr>
          <w:color w:val="3B3B3B"/>
          <w:lang w:eastAsia="fr-FR"/>
        </w:rPr>
        <w:t xml:space="preserve">                    </w:t>
      </w:r>
      <w:r w:rsidRPr="00B64034">
        <w:rPr>
          <w:color w:val="001080"/>
          <w:lang w:eastAsia="fr-FR"/>
        </w:rPr>
        <w:t>content</w:t>
      </w:r>
      <w:r w:rsidRPr="00B64034">
        <w:rPr>
          <w:color w:val="3B3B3B"/>
          <w:lang w:eastAsia="fr-FR"/>
        </w:rPr>
        <w:t xml:space="preserve"> </w:t>
      </w:r>
      <w:r w:rsidRPr="00B64034">
        <w:rPr>
          <w:color w:val="000000"/>
          <w:lang w:eastAsia="fr-FR"/>
        </w:rPr>
        <w:t>=</w:t>
      </w:r>
      <w:r w:rsidRPr="00B64034">
        <w:rPr>
          <w:color w:val="3B3B3B"/>
          <w:lang w:eastAsia="fr-FR"/>
        </w:rPr>
        <w:t xml:space="preserve"> </w:t>
      </w:r>
      <w:r w:rsidRPr="00B64034">
        <w:rPr>
          <w:color w:val="001080"/>
          <w:lang w:eastAsia="fr-FR"/>
        </w:rPr>
        <w:t>content</w:t>
      </w:r>
      <w:r w:rsidRPr="00B64034">
        <w:rPr>
          <w:color w:val="3B3B3B"/>
          <w:lang w:eastAsia="fr-FR"/>
        </w:rPr>
        <w:t>.</w:t>
      </w:r>
      <w:r w:rsidRPr="00B64034">
        <w:rPr>
          <w:lang w:eastAsia="fr-FR"/>
        </w:rPr>
        <w:t>sort_values</w:t>
      </w:r>
      <w:r w:rsidRPr="00B64034">
        <w:rPr>
          <w:color w:val="3B3B3B"/>
          <w:lang w:eastAsia="fr-FR"/>
        </w:rPr>
        <w:t>(</w:t>
      </w:r>
      <w:r w:rsidRPr="00B64034">
        <w:rPr>
          <w:color w:val="001080"/>
          <w:lang w:eastAsia="fr-FR"/>
        </w:rPr>
        <w:t>column_name</w:t>
      </w:r>
      <w:r w:rsidRPr="00B64034">
        <w:rPr>
          <w:color w:val="3B3B3B"/>
          <w:lang w:eastAsia="fr-FR"/>
        </w:rPr>
        <w:t xml:space="preserve">, </w:t>
      </w:r>
      <w:r w:rsidRPr="00B64034">
        <w:rPr>
          <w:color w:val="001080"/>
          <w:lang w:eastAsia="fr-FR"/>
        </w:rPr>
        <w:t>ascending</w:t>
      </w:r>
      <w:r w:rsidRPr="00B64034">
        <w:rPr>
          <w:color w:val="000000"/>
          <w:lang w:eastAsia="fr-FR"/>
        </w:rPr>
        <w:t>=</w:t>
      </w:r>
      <w:r w:rsidRPr="00B64034">
        <w:rPr>
          <w:color w:val="0000FF"/>
          <w:lang w:eastAsia="fr-FR"/>
        </w:rPr>
        <w:t>True</w:t>
      </w:r>
      <w:r w:rsidRPr="00B64034">
        <w:rPr>
          <w:color w:val="3B3B3B"/>
          <w:lang w:eastAsia="fr-FR"/>
        </w:rPr>
        <w:t>)</w:t>
      </w:r>
    </w:p>
    <w:p w14:paraId="61DEF1E4" w14:textId="77777777" w:rsidR="00162E3F" w:rsidRPr="00B64034" w:rsidRDefault="00162E3F" w:rsidP="00162E3F">
      <w:pPr>
        <w:pStyle w:val="Code"/>
        <w:rPr>
          <w:color w:val="3B3B3B"/>
          <w:lang w:eastAsia="fr-FR"/>
        </w:rPr>
      </w:pPr>
      <w:r w:rsidRPr="00B64034">
        <w:rPr>
          <w:color w:val="3B3B3B"/>
          <w:lang w:eastAsia="fr-FR"/>
        </w:rPr>
        <w:t xml:space="preserve">                    </w:t>
      </w:r>
      <w:r w:rsidRPr="00B64034">
        <w:rPr>
          <w:color w:val="008000"/>
          <w:lang w:eastAsia="fr-FR"/>
        </w:rPr>
        <w:t># Nous ajoutons en indices la colonne date</w:t>
      </w:r>
    </w:p>
    <w:p w14:paraId="40F2B2DC" w14:textId="77777777" w:rsidR="00162E3F" w:rsidRPr="00B64034" w:rsidRDefault="00162E3F" w:rsidP="00162E3F">
      <w:pPr>
        <w:pStyle w:val="Code"/>
        <w:rPr>
          <w:color w:val="3B3B3B"/>
          <w:lang w:eastAsia="fr-FR"/>
        </w:rPr>
      </w:pPr>
      <w:r w:rsidRPr="00B64034">
        <w:rPr>
          <w:color w:val="3B3B3B"/>
          <w:lang w:eastAsia="fr-FR"/>
        </w:rPr>
        <w:t xml:space="preserve">                    </w:t>
      </w:r>
      <w:r w:rsidRPr="00B64034">
        <w:rPr>
          <w:color w:val="001080"/>
          <w:lang w:eastAsia="fr-FR"/>
        </w:rPr>
        <w:t>content</w:t>
      </w:r>
      <w:r w:rsidRPr="00B64034">
        <w:rPr>
          <w:color w:val="3B3B3B"/>
          <w:lang w:eastAsia="fr-FR"/>
        </w:rPr>
        <w:t xml:space="preserve"> </w:t>
      </w:r>
      <w:r w:rsidRPr="00B64034">
        <w:rPr>
          <w:color w:val="000000"/>
          <w:lang w:eastAsia="fr-FR"/>
        </w:rPr>
        <w:t>=</w:t>
      </w:r>
      <w:r w:rsidRPr="00B64034">
        <w:rPr>
          <w:color w:val="3B3B3B"/>
          <w:lang w:eastAsia="fr-FR"/>
        </w:rPr>
        <w:t xml:space="preserve"> </w:t>
      </w:r>
      <w:r w:rsidRPr="00B64034">
        <w:rPr>
          <w:color w:val="001080"/>
          <w:lang w:eastAsia="fr-FR"/>
        </w:rPr>
        <w:t>content</w:t>
      </w:r>
      <w:r w:rsidRPr="00B64034">
        <w:rPr>
          <w:color w:val="3B3B3B"/>
          <w:lang w:eastAsia="fr-FR"/>
        </w:rPr>
        <w:t>.</w:t>
      </w:r>
      <w:r w:rsidRPr="00B64034">
        <w:rPr>
          <w:lang w:eastAsia="fr-FR"/>
        </w:rPr>
        <w:t>set_index</w:t>
      </w:r>
      <w:r w:rsidRPr="00B64034">
        <w:rPr>
          <w:color w:val="3B3B3B"/>
          <w:lang w:eastAsia="fr-FR"/>
        </w:rPr>
        <w:t>(</w:t>
      </w:r>
      <w:r w:rsidRPr="00B64034">
        <w:rPr>
          <w:color w:val="001080"/>
          <w:lang w:eastAsia="fr-FR"/>
        </w:rPr>
        <w:t>column_name</w:t>
      </w:r>
      <w:r w:rsidRPr="00B64034">
        <w:rPr>
          <w:color w:val="3B3B3B"/>
          <w:lang w:eastAsia="fr-FR"/>
        </w:rPr>
        <w:t>)</w:t>
      </w:r>
    </w:p>
    <w:p w14:paraId="39C48581" w14:textId="77777777" w:rsidR="00162E3F" w:rsidRPr="00B64034" w:rsidRDefault="00162E3F" w:rsidP="00162E3F">
      <w:pPr>
        <w:pStyle w:val="Code"/>
        <w:rPr>
          <w:color w:val="3B3B3B"/>
          <w:lang w:eastAsia="fr-FR"/>
        </w:rPr>
      </w:pPr>
      <w:r w:rsidRPr="00B64034">
        <w:rPr>
          <w:color w:val="3B3B3B"/>
          <w:lang w:eastAsia="fr-FR"/>
        </w:rPr>
        <w:t xml:space="preserve">                    </w:t>
      </w:r>
      <w:r w:rsidRPr="00B64034">
        <w:rPr>
          <w:color w:val="008000"/>
          <w:lang w:eastAsia="fr-FR"/>
        </w:rPr>
        <w:t># Nous convertissons le type en datetime</w:t>
      </w:r>
    </w:p>
    <w:p w14:paraId="434268B3" w14:textId="77777777" w:rsidR="00162E3F" w:rsidRPr="00EB5810" w:rsidRDefault="00162E3F" w:rsidP="00162E3F">
      <w:pPr>
        <w:pStyle w:val="Code"/>
        <w:rPr>
          <w:color w:val="3B3B3B"/>
          <w:lang w:val="en-US" w:eastAsia="fr-FR"/>
        </w:rPr>
      </w:pPr>
      <w:r w:rsidRPr="00B64034">
        <w:rPr>
          <w:color w:val="3B3B3B"/>
          <w:lang w:eastAsia="fr-FR"/>
        </w:rPr>
        <w:t xml:space="preserve">                    </w:t>
      </w:r>
      <w:r w:rsidRPr="00EB5810">
        <w:rPr>
          <w:color w:val="001080"/>
          <w:lang w:val="en-US" w:eastAsia="fr-FR"/>
        </w:rPr>
        <w:t>content</w:t>
      </w:r>
      <w:r w:rsidRPr="00EB5810">
        <w:rPr>
          <w:color w:val="3B3B3B"/>
          <w:lang w:val="en-US" w:eastAsia="fr-FR"/>
        </w:rPr>
        <w:t>.</w:t>
      </w:r>
      <w:r w:rsidRPr="00EB5810">
        <w:rPr>
          <w:color w:val="001080"/>
          <w:lang w:val="en-US" w:eastAsia="fr-FR"/>
        </w:rPr>
        <w:t>index</w:t>
      </w:r>
      <w:r w:rsidRPr="00EB5810">
        <w:rPr>
          <w:color w:val="3B3B3B"/>
          <w:lang w:val="en-US" w:eastAsia="fr-FR"/>
        </w:rPr>
        <w:t xml:space="preserve"> </w:t>
      </w:r>
      <w:r w:rsidRPr="00EB5810">
        <w:rPr>
          <w:color w:val="000000"/>
          <w:lang w:val="en-US" w:eastAsia="fr-FR"/>
        </w:rPr>
        <w:t>=</w:t>
      </w:r>
      <w:r w:rsidRPr="00EB5810">
        <w:rPr>
          <w:color w:val="3B3B3B"/>
          <w:lang w:val="en-US" w:eastAsia="fr-FR"/>
        </w:rPr>
        <w:t xml:space="preserve"> </w:t>
      </w:r>
      <w:r w:rsidRPr="00EB5810">
        <w:rPr>
          <w:color w:val="267F99"/>
          <w:lang w:val="en-US" w:eastAsia="fr-FR"/>
        </w:rPr>
        <w:t>pandas</w:t>
      </w:r>
      <w:r w:rsidRPr="00EB5810">
        <w:rPr>
          <w:color w:val="3B3B3B"/>
          <w:lang w:val="en-US" w:eastAsia="fr-FR"/>
        </w:rPr>
        <w:t>.</w:t>
      </w:r>
      <w:r w:rsidRPr="00EB5810">
        <w:rPr>
          <w:lang w:val="en-US" w:eastAsia="fr-FR"/>
        </w:rPr>
        <w:t>to_datetime</w:t>
      </w:r>
      <w:r w:rsidRPr="00EB5810">
        <w:rPr>
          <w:color w:val="3B3B3B"/>
          <w:lang w:val="en-US" w:eastAsia="fr-FR"/>
        </w:rPr>
        <w:t>(</w:t>
      </w:r>
      <w:r w:rsidRPr="00EB5810">
        <w:rPr>
          <w:color w:val="001080"/>
          <w:lang w:val="en-US" w:eastAsia="fr-FR"/>
        </w:rPr>
        <w:t>content</w:t>
      </w:r>
      <w:r w:rsidRPr="00EB5810">
        <w:rPr>
          <w:color w:val="3B3B3B"/>
          <w:lang w:val="en-US" w:eastAsia="fr-FR"/>
        </w:rPr>
        <w:t>.</w:t>
      </w:r>
      <w:r w:rsidRPr="00EB5810">
        <w:rPr>
          <w:color w:val="001080"/>
          <w:lang w:val="en-US" w:eastAsia="fr-FR"/>
        </w:rPr>
        <w:t>index</w:t>
      </w:r>
      <w:r w:rsidRPr="00EB5810">
        <w:rPr>
          <w:color w:val="3B3B3B"/>
          <w:lang w:val="en-US" w:eastAsia="fr-FR"/>
        </w:rPr>
        <w:t>)</w:t>
      </w:r>
    </w:p>
    <w:p w14:paraId="65B775C3" w14:textId="77777777" w:rsidR="00162E3F" w:rsidRPr="00EB5810" w:rsidRDefault="00162E3F" w:rsidP="00162E3F">
      <w:pPr>
        <w:pStyle w:val="Code"/>
        <w:rPr>
          <w:color w:val="3B3B3B"/>
          <w:lang w:val="en-US" w:eastAsia="fr-FR"/>
        </w:rPr>
      </w:pPr>
      <w:r w:rsidRPr="00EB5810">
        <w:rPr>
          <w:color w:val="3B3B3B"/>
          <w:lang w:val="en-US" w:eastAsia="fr-FR"/>
        </w:rPr>
        <w:t xml:space="preserve">                </w:t>
      </w:r>
      <w:r w:rsidRPr="00EB5810">
        <w:rPr>
          <w:color w:val="AF00DB"/>
          <w:lang w:val="en-US" w:eastAsia="fr-FR"/>
        </w:rPr>
        <w:t>else</w:t>
      </w:r>
      <w:r w:rsidRPr="00EB5810">
        <w:rPr>
          <w:color w:val="3B3B3B"/>
          <w:lang w:val="en-US" w:eastAsia="fr-FR"/>
        </w:rPr>
        <w:t>:</w:t>
      </w:r>
    </w:p>
    <w:p w14:paraId="4A2DB8C5" w14:textId="77777777" w:rsidR="00162E3F" w:rsidRPr="00B64034" w:rsidRDefault="00162E3F" w:rsidP="00162E3F">
      <w:pPr>
        <w:pStyle w:val="Code"/>
        <w:rPr>
          <w:color w:val="3B3B3B"/>
          <w:lang w:eastAsia="fr-FR"/>
        </w:rPr>
      </w:pPr>
      <w:r w:rsidRPr="00EB5810">
        <w:rPr>
          <w:color w:val="3B3B3B"/>
          <w:lang w:val="en-US" w:eastAsia="fr-FR"/>
        </w:rPr>
        <w:t xml:space="preserve">                    </w:t>
      </w:r>
      <w:r w:rsidRPr="00B64034">
        <w:rPr>
          <w:color w:val="008000"/>
          <w:lang w:eastAsia="fr-FR"/>
        </w:rPr>
        <w:t># Nous enregistrons le nom de la colonne close</w:t>
      </w:r>
    </w:p>
    <w:p w14:paraId="57162BDE" w14:textId="77777777" w:rsidR="00162E3F" w:rsidRPr="00EB5810" w:rsidRDefault="00162E3F" w:rsidP="00162E3F">
      <w:pPr>
        <w:pStyle w:val="Code"/>
        <w:rPr>
          <w:color w:val="3B3B3B"/>
          <w:lang w:val="en-US" w:eastAsia="fr-FR"/>
        </w:rPr>
      </w:pPr>
      <w:r w:rsidRPr="00B64034">
        <w:rPr>
          <w:color w:val="3B3B3B"/>
          <w:lang w:eastAsia="fr-FR"/>
        </w:rPr>
        <w:t xml:space="preserve">                    </w:t>
      </w:r>
      <w:r w:rsidRPr="00EB5810">
        <w:rPr>
          <w:color w:val="001080"/>
          <w:lang w:val="en-US" w:eastAsia="fr-FR"/>
        </w:rPr>
        <w:t>close_column</w:t>
      </w:r>
      <w:r w:rsidRPr="00EB5810">
        <w:rPr>
          <w:color w:val="3B3B3B"/>
          <w:lang w:val="en-US" w:eastAsia="fr-FR"/>
        </w:rPr>
        <w:t xml:space="preserve"> </w:t>
      </w:r>
      <w:r w:rsidRPr="00EB5810">
        <w:rPr>
          <w:color w:val="000000"/>
          <w:lang w:val="en-US" w:eastAsia="fr-FR"/>
        </w:rPr>
        <w:t>=</w:t>
      </w:r>
      <w:r w:rsidRPr="00EB5810">
        <w:rPr>
          <w:color w:val="3B3B3B"/>
          <w:lang w:val="en-US" w:eastAsia="fr-FR"/>
        </w:rPr>
        <w:t xml:space="preserve"> </w:t>
      </w:r>
      <w:r w:rsidRPr="00EB5810">
        <w:rPr>
          <w:color w:val="267F99"/>
          <w:lang w:val="en-US" w:eastAsia="fr-FR"/>
        </w:rPr>
        <w:t>list</w:t>
      </w:r>
      <w:r w:rsidRPr="00EB5810">
        <w:rPr>
          <w:color w:val="3B3B3B"/>
          <w:lang w:val="en-US" w:eastAsia="fr-FR"/>
        </w:rPr>
        <w:t>(</w:t>
      </w:r>
      <w:r w:rsidRPr="00EB5810">
        <w:rPr>
          <w:color w:val="001080"/>
          <w:lang w:val="en-US" w:eastAsia="fr-FR"/>
        </w:rPr>
        <w:t>column_name</w:t>
      </w:r>
      <w:r w:rsidRPr="00EB5810">
        <w:rPr>
          <w:color w:val="3B3B3B"/>
          <w:lang w:val="en-US" w:eastAsia="fr-FR"/>
        </w:rPr>
        <w:t>)</w:t>
      </w:r>
    </w:p>
    <w:p w14:paraId="089DB65F" w14:textId="77777777" w:rsidR="00162E3F" w:rsidRPr="00EB5810" w:rsidRDefault="00162E3F" w:rsidP="00162E3F">
      <w:pPr>
        <w:pStyle w:val="Code"/>
        <w:rPr>
          <w:color w:val="3B3B3B"/>
          <w:lang w:val="en-US" w:eastAsia="fr-FR"/>
        </w:rPr>
      </w:pPr>
      <w:r w:rsidRPr="00EB5810">
        <w:rPr>
          <w:color w:val="3B3B3B"/>
          <w:lang w:val="en-US" w:eastAsia="fr-FR"/>
        </w:rPr>
        <w:t xml:space="preserve">        </w:t>
      </w:r>
    </w:p>
    <w:p w14:paraId="256A225F" w14:textId="77777777" w:rsidR="00162E3F" w:rsidRPr="00EB5810" w:rsidRDefault="00162E3F" w:rsidP="00162E3F">
      <w:pPr>
        <w:pStyle w:val="Code"/>
        <w:rPr>
          <w:color w:val="3B3B3B"/>
          <w:lang w:val="en-US" w:eastAsia="fr-FR"/>
        </w:rPr>
      </w:pPr>
    </w:p>
    <w:p w14:paraId="73B55167" w14:textId="77777777" w:rsidR="00162E3F" w:rsidRPr="00B64034" w:rsidRDefault="00162E3F" w:rsidP="00162E3F">
      <w:pPr>
        <w:pStyle w:val="Code"/>
        <w:rPr>
          <w:color w:val="3B3B3B"/>
          <w:lang w:eastAsia="fr-FR"/>
        </w:rPr>
      </w:pPr>
      <w:r w:rsidRPr="00EB5810">
        <w:rPr>
          <w:color w:val="3B3B3B"/>
          <w:lang w:val="en-US" w:eastAsia="fr-FR"/>
        </w:rPr>
        <w:t xml:space="preserve">        </w:t>
      </w:r>
      <w:r w:rsidRPr="00B64034">
        <w:rPr>
          <w:color w:val="008000"/>
          <w:lang w:eastAsia="fr-FR"/>
        </w:rPr>
        <w:t># Nous gardons uniquement la colonne close</w:t>
      </w:r>
    </w:p>
    <w:p w14:paraId="0E00D3C8" w14:textId="77777777" w:rsidR="00162E3F" w:rsidRPr="00B64034" w:rsidRDefault="00162E3F" w:rsidP="00162E3F">
      <w:pPr>
        <w:pStyle w:val="Code"/>
        <w:rPr>
          <w:color w:val="3B3B3B"/>
          <w:lang w:eastAsia="fr-FR"/>
        </w:rPr>
      </w:pPr>
      <w:r w:rsidRPr="00B64034">
        <w:rPr>
          <w:color w:val="3B3B3B"/>
          <w:lang w:eastAsia="fr-FR"/>
        </w:rPr>
        <w:t xml:space="preserve">        </w:t>
      </w:r>
      <w:r w:rsidRPr="00B64034">
        <w:rPr>
          <w:color w:val="001080"/>
          <w:lang w:eastAsia="fr-FR"/>
        </w:rPr>
        <w:t>content</w:t>
      </w:r>
      <w:r w:rsidRPr="00B64034">
        <w:rPr>
          <w:color w:val="3B3B3B"/>
          <w:lang w:eastAsia="fr-FR"/>
        </w:rPr>
        <w:t xml:space="preserve"> </w:t>
      </w:r>
      <w:r w:rsidRPr="00B64034">
        <w:rPr>
          <w:color w:val="000000"/>
          <w:lang w:eastAsia="fr-FR"/>
        </w:rPr>
        <w:t>=</w:t>
      </w:r>
      <w:r w:rsidRPr="00B64034">
        <w:rPr>
          <w:color w:val="3B3B3B"/>
          <w:lang w:eastAsia="fr-FR"/>
        </w:rPr>
        <w:t xml:space="preserve"> </w:t>
      </w:r>
      <w:r w:rsidRPr="00B64034">
        <w:rPr>
          <w:color w:val="001080"/>
          <w:lang w:eastAsia="fr-FR"/>
        </w:rPr>
        <w:t>content</w:t>
      </w:r>
      <w:r w:rsidRPr="00B64034">
        <w:rPr>
          <w:color w:val="3B3B3B"/>
          <w:lang w:eastAsia="fr-FR"/>
        </w:rPr>
        <w:t>.</w:t>
      </w:r>
      <w:r w:rsidRPr="00B64034">
        <w:rPr>
          <w:color w:val="001080"/>
          <w:lang w:eastAsia="fr-FR"/>
        </w:rPr>
        <w:t>loc</w:t>
      </w:r>
      <w:r w:rsidRPr="00B64034">
        <w:rPr>
          <w:color w:val="3B3B3B"/>
          <w:lang w:eastAsia="fr-FR"/>
        </w:rPr>
        <w:t xml:space="preserve">[:, </w:t>
      </w:r>
      <w:r w:rsidRPr="00B64034">
        <w:rPr>
          <w:color w:val="001080"/>
          <w:lang w:eastAsia="fr-FR"/>
        </w:rPr>
        <w:t>close_column</w:t>
      </w:r>
      <w:r w:rsidRPr="00B64034">
        <w:rPr>
          <w:color w:val="3B3B3B"/>
          <w:lang w:eastAsia="fr-FR"/>
        </w:rPr>
        <w:t>]</w:t>
      </w:r>
    </w:p>
    <w:p w14:paraId="50C960C5" w14:textId="77777777" w:rsidR="00162E3F" w:rsidRPr="00B64034" w:rsidRDefault="00162E3F" w:rsidP="00162E3F">
      <w:pPr>
        <w:pStyle w:val="Code"/>
        <w:rPr>
          <w:color w:val="3B3B3B"/>
          <w:lang w:eastAsia="fr-FR"/>
        </w:rPr>
      </w:pPr>
      <w:r w:rsidRPr="00B64034">
        <w:rPr>
          <w:color w:val="3B3B3B"/>
          <w:lang w:eastAsia="fr-FR"/>
        </w:rPr>
        <w:t xml:space="preserve">    </w:t>
      </w:r>
    </w:p>
    <w:p w14:paraId="5892397C" w14:textId="77777777" w:rsidR="00162E3F" w:rsidRPr="00B64034" w:rsidRDefault="00162E3F" w:rsidP="00162E3F">
      <w:pPr>
        <w:pStyle w:val="Code"/>
        <w:rPr>
          <w:color w:val="3B3B3B"/>
          <w:lang w:eastAsia="fr-FR"/>
        </w:rPr>
      </w:pPr>
      <w:r w:rsidRPr="00B64034">
        <w:rPr>
          <w:color w:val="3B3B3B"/>
          <w:lang w:eastAsia="fr-FR"/>
        </w:rPr>
        <w:t xml:space="preserve">        </w:t>
      </w:r>
      <w:r w:rsidRPr="00B64034">
        <w:rPr>
          <w:color w:val="008000"/>
          <w:lang w:eastAsia="fr-FR"/>
        </w:rPr>
        <w:t># Nous supprimons les lignes vides</w:t>
      </w:r>
    </w:p>
    <w:p w14:paraId="7CB434AB" w14:textId="77777777" w:rsidR="00162E3F" w:rsidRPr="00EB5810" w:rsidRDefault="00162E3F" w:rsidP="00162E3F">
      <w:pPr>
        <w:pStyle w:val="Code"/>
        <w:rPr>
          <w:color w:val="3B3B3B"/>
          <w:lang w:val="en-US" w:eastAsia="fr-FR"/>
        </w:rPr>
      </w:pPr>
      <w:r w:rsidRPr="00B64034">
        <w:rPr>
          <w:color w:val="3B3B3B"/>
          <w:lang w:eastAsia="fr-FR"/>
        </w:rPr>
        <w:t xml:space="preserve">        </w:t>
      </w:r>
      <w:r w:rsidRPr="00EB5810">
        <w:rPr>
          <w:color w:val="001080"/>
          <w:lang w:val="en-US" w:eastAsia="fr-FR"/>
        </w:rPr>
        <w:t>content</w:t>
      </w:r>
      <w:r w:rsidRPr="00EB5810">
        <w:rPr>
          <w:color w:val="3B3B3B"/>
          <w:lang w:val="en-US" w:eastAsia="fr-FR"/>
        </w:rPr>
        <w:t xml:space="preserve"> </w:t>
      </w:r>
      <w:r w:rsidRPr="00EB5810">
        <w:rPr>
          <w:color w:val="000000"/>
          <w:lang w:val="en-US" w:eastAsia="fr-FR"/>
        </w:rPr>
        <w:t>=</w:t>
      </w:r>
      <w:r w:rsidRPr="00EB5810">
        <w:rPr>
          <w:color w:val="3B3B3B"/>
          <w:lang w:val="en-US" w:eastAsia="fr-FR"/>
        </w:rPr>
        <w:t xml:space="preserve"> </w:t>
      </w:r>
      <w:r w:rsidRPr="00EB5810">
        <w:rPr>
          <w:color w:val="001080"/>
          <w:lang w:val="en-US" w:eastAsia="fr-FR"/>
        </w:rPr>
        <w:t>content</w:t>
      </w:r>
      <w:r w:rsidRPr="00EB5810">
        <w:rPr>
          <w:color w:val="3B3B3B"/>
          <w:lang w:val="en-US" w:eastAsia="fr-FR"/>
        </w:rPr>
        <w:t>.</w:t>
      </w:r>
      <w:r w:rsidRPr="00EB5810">
        <w:rPr>
          <w:lang w:val="en-US" w:eastAsia="fr-FR"/>
        </w:rPr>
        <w:t>dropna</w:t>
      </w:r>
      <w:r w:rsidRPr="00EB5810">
        <w:rPr>
          <w:color w:val="3B3B3B"/>
          <w:lang w:val="en-US" w:eastAsia="fr-FR"/>
        </w:rPr>
        <w:t>()</w:t>
      </w:r>
    </w:p>
    <w:p w14:paraId="2855702B" w14:textId="77777777" w:rsidR="00162E3F" w:rsidRPr="00EB5810" w:rsidRDefault="00162E3F" w:rsidP="00162E3F">
      <w:pPr>
        <w:pStyle w:val="Code"/>
        <w:rPr>
          <w:color w:val="3B3B3B"/>
          <w:lang w:val="en-US" w:eastAsia="fr-FR"/>
        </w:rPr>
      </w:pPr>
    </w:p>
    <w:p w14:paraId="70BCF8C3" w14:textId="77777777" w:rsidR="00162E3F" w:rsidRPr="00EB5810" w:rsidRDefault="00162E3F" w:rsidP="00162E3F">
      <w:pPr>
        <w:pStyle w:val="Code"/>
        <w:rPr>
          <w:color w:val="3B3B3B"/>
          <w:lang w:val="en-US" w:eastAsia="fr-FR"/>
        </w:rPr>
      </w:pPr>
      <w:r w:rsidRPr="00EB5810">
        <w:rPr>
          <w:color w:val="3B3B3B"/>
          <w:lang w:val="en-US" w:eastAsia="fr-FR"/>
        </w:rPr>
        <w:t xml:space="preserve">        </w:t>
      </w:r>
      <w:r w:rsidRPr="00EB5810">
        <w:rPr>
          <w:color w:val="001080"/>
          <w:lang w:val="en-US" w:eastAsia="fr-FR"/>
        </w:rPr>
        <w:t>new_dict</w:t>
      </w:r>
      <w:r w:rsidRPr="00EB5810">
        <w:rPr>
          <w:color w:val="3B3B3B"/>
          <w:lang w:val="en-US" w:eastAsia="fr-FR"/>
        </w:rPr>
        <w:t>[</w:t>
      </w:r>
      <w:r w:rsidRPr="00EB5810">
        <w:rPr>
          <w:color w:val="001080"/>
          <w:lang w:val="en-US" w:eastAsia="fr-FR"/>
        </w:rPr>
        <w:t>header</w:t>
      </w:r>
      <w:r w:rsidRPr="00EB5810">
        <w:rPr>
          <w:color w:val="3B3B3B"/>
          <w:lang w:val="en-US" w:eastAsia="fr-FR"/>
        </w:rPr>
        <w:t xml:space="preserve">] </w:t>
      </w:r>
      <w:r w:rsidRPr="00EB5810">
        <w:rPr>
          <w:color w:val="000000"/>
          <w:lang w:val="en-US" w:eastAsia="fr-FR"/>
        </w:rPr>
        <w:t>=</w:t>
      </w:r>
      <w:r w:rsidRPr="00EB5810">
        <w:rPr>
          <w:color w:val="3B3B3B"/>
          <w:lang w:val="en-US" w:eastAsia="fr-FR"/>
        </w:rPr>
        <w:t xml:space="preserve"> </w:t>
      </w:r>
      <w:r w:rsidRPr="00EB5810">
        <w:rPr>
          <w:color w:val="001080"/>
          <w:lang w:val="en-US" w:eastAsia="fr-FR"/>
        </w:rPr>
        <w:t>content</w:t>
      </w:r>
    </w:p>
    <w:p w14:paraId="1CA03432" w14:textId="77777777" w:rsidR="00162E3F" w:rsidRPr="00EB5810" w:rsidRDefault="00162E3F" w:rsidP="00162E3F">
      <w:pPr>
        <w:pStyle w:val="Code"/>
        <w:rPr>
          <w:color w:val="3B3B3B"/>
          <w:lang w:val="en-US" w:eastAsia="fr-FR"/>
        </w:rPr>
      </w:pPr>
      <w:r w:rsidRPr="00EB5810">
        <w:rPr>
          <w:color w:val="3B3B3B"/>
          <w:lang w:val="en-US" w:eastAsia="fr-FR"/>
        </w:rPr>
        <w:t xml:space="preserve">    </w:t>
      </w:r>
      <w:r w:rsidRPr="00EB5810">
        <w:rPr>
          <w:color w:val="AF00DB"/>
          <w:lang w:val="en-US" w:eastAsia="fr-FR"/>
        </w:rPr>
        <w:t>return</w:t>
      </w:r>
      <w:r w:rsidRPr="00EB5810">
        <w:rPr>
          <w:color w:val="3B3B3B"/>
          <w:lang w:val="en-US" w:eastAsia="fr-FR"/>
        </w:rPr>
        <w:t xml:space="preserve"> </w:t>
      </w:r>
      <w:r w:rsidRPr="00EB5810">
        <w:rPr>
          <w:color w:val="001080"/>
          <w:lang w:val="en-US" w:eastAsia="fr-FR"/>
        </w:rPr>
        <w:t>new_dict</w:t>
      </w:r>
    </w:p>
    <w:p w14:paraId="0A5342D6" w14:textId="77777777" w:rsidR="00162E3F" w:rsidRPr="00CD3265" w:rsidRDefault="00162E3F" w:rsidP="00162E3F">
      <w:pPr>
        <w:pStyle w:val="Code"/>
        <w:rPr>
          <w:color w:val="3B3B3B"/>
          <w:lang w:val="en-US" w:eastAsia="fr-FR"/>
        </w:rPr>
      </w:pPr>
      <w:r w:rsidRPr="00CD3265">
        <w:rPr>
          <w:color w:val="0000FF"/>
          <w:lang w:val="en-US" w:eastAsia="fr-FR"/>
        </w:rPr>
        <w:t>def</w:t>
      </w:r>
      <w:r w:rsidRPr="00CD3265">
        <w:rPr>
          <w:color w:val="3B3B3B"/>
          <w:lang w:val="en-US" w:eastAsia="fr-FR"/>
        </w:rPr>
        <w:t xml:space="preserve"> </w:t>
      </w:r>
      <w:r w:rsidRPr="00CD3265">
        <w:rPr>
          <w:color w:val="795E26"/>
          <w:lang w:val="en-US" w:eastAsia="fr-FR"/>
        </w:rPr>
        <w:t>statistics</w:t>
      </w:r>
      <w:r w:rsidRPr="00CD3265">
        <w:rPr>
          <w:color w:val="3B3B3B"/>
          <w:lang w:val="en-US" w:eastAsia="fr-FR"/>
        </w:rPr>
        <w:t>(</w:t>
      </w:r>
      <w:r w:rsidRPr="00CD3265">
        <w:rPr>
          <w:lang w:val="en-US" w:eastAsia="fr-FR"/>
        </w:rPr>
        <w:t>cleaned_data</w:t>
      </w:r>
      <w:r w:rsidRPr="00CD3265">
        <w:rPr>
          <w:color w:val="3B3B3B"/>
          <w:lang w:val="en-US" w:eastAsia="fr-FR"/>
        </w:rPr>
        <w:t>:</w:t>
      </w:r>
      <w:r w:rsidRPr="00CD3265">
        <w:rPr>
          <w:color w:val="267F99"/>
          <w:lang w:val="en-US" w:eastAsia="fr-FR"/>
        </w:rPr>
        <w:t>dict</w:t>
      </w:r>
      <w:r w:rsidRPr="00CD3265">
        <w:rPr>
          <w:color w:val="3B3B3B"/>
          <w:lang w:val="en-US" w:eastAsia="fr-FR"/>
        </w:rPr>
        <w:t>)-&gt;</w:t>
      </w:r>
      <w:r w:rsidRPr="00CD3265">
        <w:rPr>
          <w:color w:val="267F99"/>
          <w:lang w:val="en-US" w:eastAsia="fr-FR"/>
        </w:rPr>
        <w:t>dict</w:t>
      </w:r>
      <w:r w:rsidRPr="00CD3265">
        <w:rPr>
          <w:color w:val="3B3B3B"/>
          <w:lang w:val="en-US" w:eastAsia="fr-FR"/>
        </w:rPr>
        <w:t>:</w:t>
      </w:r>
    </w:p>
    <w:p w14:paraId="3737B76D" w14:textId="77777777" w:rsidR="00162E3F" w:rsidRPr="00CD3265" w:rsidRDefault="00162E3F" w:rsidP="00162E3F">
      <w:pPr>
        <w:pStyle w:val="Code"/>
        <w:rPr>
          <w:color w:val="3B3B3B"/>
          <w:lang w:eastAsia="fr-FR"/>
        </w:rPr>
      </w:pPr>
      <w:r w:rsidRPr="00CD3265">
        <w:rPr>
          <w:color w:val="3B3B3B"/>
          <w:lang w:val="en-US" w:eastAsia="fr-FR"/>
        </w:rPr>
        <w:t xml:space="preserve">    </w:t>
      </w:r>
      <w:r w:rsidRPr="00CD3265">
        <w:rPr>
          <w:color w:val="008000"/>
          <w:lang w:eastAsia="fr-FR"/>
        </w:rPr>
        <w:t># Nous allons calculer le rendement annuel</w:t>
      </w:r>
    </w:p>
    <w:p w14:paraId="6F84A677" w14:textId="77777777" w:rsidR="00162E3F" w:rsidRPr="00CD3265" w:rsidRDefault="00162E3F" w:rsidP="00162E3F">
      <w:pPr>
        <w:pStyle w:val="Code"/>
        <w:rPr>
          <w:color w:val="3B3B3B"/>
          <w:lang w:eastAsia="fr-FR"/>
        </w:rPr>
      </w:pPr>
      <w:r w:rsidRPr="00CD3265">
        <w:rPr>
          <w:color w:val="3B3B3B"/>
          <w:lang w:eastAsia="fr-FR"/>
        </w:rPr>
        <w:t xml:space="preserve">    </w:t>
      </w:r>
      <w:r w:rsidRPr="00CD3265">
        <w:rPr>
          <w:color w:val="008000"/>
          <w:lang w:eastAsia="fr-FR"/>
        </w:rPr>
        <w:t># prix de clôture du dernier jour de l'année divisé par</w:t>
      </w:r>
    </w:p>
    <w:p w14:paraId="4EF30337" w14:textId="77777777" w:rsidR="00162E3F" w:rsidRPr="00CD3265" w:rsidRDefault="00162E3F" w:rsidP="00162E3F">
      <w:pPr>
        <w:pStyle w:val="Code"/>
        <w:rPr>
          <w:color w:val="3B3B3B"/>
          <w:lang w:eastAsia="fr-FR"/>
        </w:rPr>
      </w:pPr>
      <w:r w:rsidRPr="00CD3265">
        <w:rPr>
          <w:color w:val="3B3B3B"/>
          <w:lang w:eastAsia="fr-FR"/>
        </w:rPr>
        <w:t xml:space="preserve">    </w:t>
      </w:r>
      <w:r w:rsidRPr="00CD3265">
        <w:rPr>
          <w:color w:val="008000"/>
          <w:lang w:eastAsia="fr-FR"/>
        </w:rPr>
        <w:t># prix de clôture du premier jour de l'année)</w:t>
      </w:r>
    </w:p>
    <w:p w14:paraId="5BCF22AE" w14:textId="77777777" w:rsidR="00162E3F" w:rsidRPr="00CD3265" w:rsidRDefault="00162E3F" w:rsidP="00162E3F">
      <w:pPr>
        <w:pStyle w:val="Code"/>
        <w:rPr>
          <w:color w:val="3B3B3B"/>
          <w:lang w:val="en-US" w:eastAsia="fr-FR"/>
        </w:rPr>
      </w:pPr>
      <w:r w:rsidRPr="00CD3265">
        <w:rPr>
          <w:color w:val="3B3B3B"/>
          <w:lang w:eastAsia="fr-FR"/>
        </w:rPr>
        <w:t xml:space="preserve">    </w:t>
      </w:r>
      <w:r w:rsidRPr="00CD3265">
        <w:rPr>
          <w:lang w:val="en-US" w:eastAsia="fr-FR"/>
        </w:rPr>
        <w:t>results</w:t>
      </w:r>
      <w:r w:rsidRPr="00CD3265">
        <w:rPr>
          <w:color w:val="3B3B3B"/>
          <w:lang w:val="en-US" w:eastAsia="fr-FR"/>
        </w:rPr>
        <w:t xml:space="preserve"> </w:t>
      </w:r>
      <w:r w:rsidRPr="00CD3265">
        <w:rPr>
          <w:color w:val="000000"/>
          <w:lang w:val="en-US" w:eastAsia="fr-FR"/>
        </w:rPr>
        <w:t>=</w:t>
      </w:r>
      <w:r w:rsidRPr="00CD3265">
        <w:rPr>
          <w:color w:val="3B3B3B"/>
          <w:lang w:val="en-US" w:eastAsia="fr-FR"/>
        </w:rPr>
        <w:t xml:space="preserve"> </w:t>
      </w:r>
      <w:r w:rsidRPr="00CD3265">
        <w:rPr>
          <w:color w:val="267F99"/>
          <w:lang w:val="en-US" w:eastAsia="fr-FR"/>
        </w:rPr>
        <w:t>dict</w:t>
      </w:r>
      <w:r w:rsidRPr="00CD3265">
        <w:rPr>
          <w:color w:val="3B3B3B"/>
          <w:lang w:val="en-US" w:eastAsia="fr-FR"/>
        </w:rPr>
        <w:t>()</w:t>
      </w:r>
    </w:p>
    <w:p w14:paraId="347254EA" w14:textId="77777777" w:rsidR="00162E3F" w:rsidRPr="00CD3265" w:rsidRDefault="00162E3F" w:rsidP="00162E3F">
      <w:pPr>
        <w:pStyle w:val="Code"/>
        <w:rPr>
          <w:color w:val="3B3B3B"/>
          <w:lang w:val="en-US" w:eastAsia="fr-FR"/>
        </w:rPr>
      </w:pPr>
      <w:r w:rsidRPr="00CD3265">
        <w:rPr>
          <w:color w:val="3B3B3B"/>
          <w:lang w:val="en-US" w:eastAsia="fr-FR"/>
        </w:rPr>
        <w:t xml:space="preserve">    </w:t>
      </w:r>
      <w:r w:rsidRPr="00CD3265">
        <w:rPr>
          <w:color w:val="AF00DB"/>
          <w:lang w:val="en-US" w:eastAsia="fr-FR"/>
        </w:rPr>
        <w:t>for</w:t>
      </w:r>
      <w:r w:rsidRPr="00CD3265">
        <w:rPr>
          <w:color w:val="3B3B3B"/>
          <w:lang w:val="en-US" w:eastAsia="fr-FR"/>
        </w:rPr>
        <w:t xml:space="preserve"> </w:t>
      </w:r>
      <w:r w:rsidRPr="00CD3265">
        <w:rPr>
          <w:lang w:val="en-US" w:eastAsia="fr-FR"/>
        </w:rPr>
        <w:t>header</w:t>
      </w:r>
      <w:r w:rsidRPr="00CD3265">
        <w:rPr>
          <w:color w:val="3B3B3B"/>
          <w:lang w:val="en-US" w:eastAsia="fr-FR"/>
        </w:rPr>
        <w:t>,</w:t>
      </w:r>
      <w:r w:rsidRPr="00CD3265">
        <w:rPr>
          <w:lang w:val="en-US" w:eastAsia="fr-FR"/>
        </w:rPr>
        <w:t>df</w:t>
      </w:r>
      <w:r w:rsidRPr="00CD3265">
        <w:rPr>
          <w:color w:val="3B3B3B"/>
          <w:lang w:val="en-US" w:eastAsia="fr-FR"/>
        </w:rPr>
        <w:t xml:space="preserve"> </w:t>
      </w:r>
      <w:r w:rsidRPr="00CD3265">
        <w:rPr>
          <w:color w:val="AF00DB"/>
          <w:lang w:val="en-US" w:eastAsia="fr-FR"/>
        </w:rPr>
        <w:t>in</w:t>
      </w:r>
      <w:r w:rsidRPr="00CD3265">
        <w:rPr>
          <w:color w:val="3B3B3B"/>
          <w:lang w:val="en-US" w:eastAsia="fr-FR"/>
        </w:rPr>
        <w:t xml:space="preserve"> </w:t>
      </w:r>
      <w:r w:rsidRPr="00CD3265">
        <w:rPr>
          <w:lang w:val="en-US" w:eastAsia="fr-FR"/>
        </w:rPr>
        <w:t>cleaned_data</w:t>
      </w:r>
      <w:r w:rsidRPr="00CD3265">
        <w:rPr>
          <w:color w:val="3B3B3B"/>
          <w:lang w:val="en-US" w:eastAsia="fr-FR"/>
        </w:rPr>
        <w:t>.</w:t>
      </w:r>
      <w:r w:rsidRPr="00CD3265">
        <w:rPr>
          <w:color w:val="795E26"/>
          <w:lang w:val="en-US" w:eastAsia="fr-FR"/>
        </w:rPr>
        <w:t>items</w:t>
      </w:r>
      <w:r w:rsidRPr="00CD3265">
        <w:rPr>
          <w:color w:val="3B3B3B"/>
          <w:lang w:val="en-US" w:eastAsia="fr-FR"/>
        </w:rPr>
        <w:t>():</w:t>
      </w:r>
    </w:p>
    <w:p w14:paraId="21305779" w14:textId="77777777" w:rsidR="00162E3F" w:rsidRPr="00CD3265" w:rsidRDefault="00162E3F" w:rsidP="00162E3F">
      <w:pPr>
        <w:pStyle w:val="Code"/>
        <w:rPr>
          <w:color w:val="3B3B3B"/>
          <w:lang w:val="en-US" w:eastAsia="fr-FR"/>
        </w:rPr>
      </w:pPr>
      <w:r w:rsidRPr="00CD3265">
        <w:rPr>
          <w:color w:val="3B3B3B"/>
          <w:lang w:val="en-US" w:eastAsia="fr-FR"/>
        </w:rPr>
        <w:t xml:space="preserve">        </w:t>
      </w:r>
      <w:r w:rsidRPr="00CD3265">
        <w:rPr>
          <w:lang w:val="en-US" w:eastAsia="fr-FR"/>
        </w:rPr>
        <w:t>stats</w:t>
      </w:r>
      <w:r w:rsidRPr="00CD3265">
        <w:rPr>
          <w:color w:val="3B3B3B"/>
          <w:lang w:val="en-US" w:eastAsia="fr-FR"/>
        </w:rPr>
        <w:t xml:space="preserve"> </w:t>
      </w:r>
      <w:r w:rsidRPr="00CD3265">
        <w:rPr>
          <w:color w:val="000000"/>
          <w:lang w:val="en-US" w:eastAsia="fr-FR"/>
        </w:rPr>
        <w:t>=</w:t>
      </w:r>
      <w:r w:rsidRPr="00CD3265">
        <w:rPr>
          <w:color w:val="3B3B3B"/>
          <w:lang w:val="en-US" w:eastAsia="fr-FR"/>
        </w:rPr>
        <w:t xml:space="preserve"> </w:t>
      </w:r>
      <w:r w:rsidRPr="00CD3265">
        <w:rPr>
          <w:color w:val="267F99"/>
          <w:lang w:val="en-US" w:eastAsia="fr-FR"/>
        </w:rPr>
        <w:t>list</w:t>
      </w:r>
      <w:r w:rsidRPr="00CD3265">
        <w:rPr>
          <w:color w:val="3B3B3B"/>
          <w:lang w:val="en-US" w:eastAsia="fr-FR"/>
        </w:rPr>
        <w:t>()</w:t>
      </w:r>
    </w:p>
    <w:p w14:paraId="569874DA" w14:textId="77777777" w:rsidR="00162E3F" w:rsidRPr="00CD3265" w:rsidRDefault="00162E3F" w:rsidP="00162E3F">
      <w:pPr>
        <w:pStyle w:val="Code"/>
        <w:rPr>
          <w:color w:val="3B3B3B"/>
          <w:lang w:val="en-US" w:eastAsia="fr-FR"/>
        </w:rPr>
      </w:pPr>
      <w:r w:rsidRPr="00CD3265">
        <w:rPr>
          <w:color w:val="3B3B3B"/>
          <w:lang w:val="en-US" w:eastAsia="fr-FR"/>
        </w:rPr>
        <w:t xml:space="preserve">        </w:t>
      </w:r>
      <w:r w:rsidRPr="00CD3265">
        <w:rPr>
          <w:lang w:val="en-US" w:eastAsia="fr-FR"/>
        </w:rPr>
        <w:t>first</w:t>
      </w:r>
      <w:r w:rsidRPr="00CD3265">
        <w:rPr>
          <w:color w:val="3B3B3B"/>
          <w:lang w:val="en-US" w:eastAsia="fr-FR"/>
        </w:rPr>
        <w:t xml:space="preserve"> </w:t>
      </w:r>
      <w:r w:rsidRPr="00CD3265">
        <w:rPr>
          <w:color w:val="000000"/>
          <w:lang w:val="en-US" w:eastAsia="fr-FR"/>
        </w:rPr>
        <w:t>=</w:t>
      </w:r>
      <w:r w:rsidRPr="00CD3265">
        <w:rPr>
          <w:color w:val="3B3B3B"/>
          <w:lang w:val="en-US" w:eastAsia="fr-FR"/>
        </w:rPr>
        <w:t xml:space="preserve"> </w:t>
      </w:r>
      <w:r w:rsidRPr="00CD3265">
        <w:rPr>
          <w:color w:val="0000FF"/>
          <w:lang w:val="en-US" w:eastAsia="fr-FR"/>
        </w:rPr>
        <w:t>True</w:t>
      </w:r>
    </w:p>
    <w:p w14:paraId="31C7BC5E" w14:textId="77777777" w:rsidR="00162E3F" w:rsidRPr="00CD3265" w:rsidRDefault="00162E3F" w:rsidP="00162E3F">
      <w:pPr>
        <w:pStyle w:val="Code"/>
        <w:rPr>
          <w:color w:val="3B3B3B"/>
          <w:lang w:val="en-US" w:eastAsia="fr-FR"/>
        </w:rPr>
      </w:pPr>
      <w:r w:rsidRPr="00CD3265">
        <w:rPr>
          <w:color w:val="3B3B3B"/>
          <w:lang w:val="en-US" w:eastAsia="fr-FR"/>
        </w:rPr>
        <w:t xml:space="preserve">        </w:t>
      </w:r>
      <w:r w:rsidRPr="00CD3265">
        <w:rPr>
          <w:color w:val="AF00DB"/>
          <w:lang w:val="en-US" w:eastAsia="fr-FR"/>
        </w:rPr>
        <w:t>for</w:t>
      </w:r>
      <w:r w:rsidRPr="00CD3265">
        <w:rPr>
          <w:color w:val="3B3B3B"/>
          <w:lang w:val="en-US" w:eastAsia="fr-FR"/>
        </w:rPr>
        <w:t xml:space="preserve"> </w:t>
      </w:r>
      <w:r w:rsidRPr="00CD3265">
        <w:rPr>
          <w:lang w:val="en-US" w:eastAsia="fr-FR"/>
        </w:rPr>
        <w:t>index</w:t>
      </w:r>
      <w:r w:rsidRPr="00CD3265">
        <w:rPr>
          <w:color w:val="3B3B3B"/>
          <w:lang w:val="en-US" w:eastAsia="fr-FR"/>
        </w:rPr>
        <w:t xml:space="preserve">, </w:t>
      </w:r>
      <w:r w:rsidRPr="00CD3265">
        <w:rPr>
          <w:lang w:val="en-US" w:eastAsia="fr-FR"/>
        </w:rPr>
        <w:t>row</w:t>
      </w:r>
      <w:r w:rsidRPr="00CD3265">
        <w:rPr>
          <w:color w:val="3B3B3B"/>
          <w:lang w:val="en-US" w:eastAsia="fr-FR"/>
        </w:rPr>
        <w:t xml:space="preserve"> </w:t>
      </w:r>
      <w:r w:rsidRPr="00CD3265">
        <w:rPr>
          <w:color w:val="AF00DB"/>
          <w:lang w:val="en-US" w:eastAsia="fr-FR"/>
        </w:rPr>
        <w:t>in</w:t>
      </w:r>
      <w:r w:rsidRPr="00CD3265">
        <w:rPr>
          <w:color w:val="3B3B3B"/>
          <w:lang w:val="en-US" w:eastAsia="fr-FR"/>
        </w:rPr>
        <w:t xml:space="preserve"> </w:t>
      </w:r>
      <w:r w:rsidRPr="00CD3265">
        <w:rPr>
          <w:lang w:val="en-US" w:eastAsia="fr-FR"/>
        </w:rPr>
        <w:t>df</w:t>
      </w:r>
      <w:r w:rsidRPr="00CD3265">
        <w:rPr>
          <w:color w:val="3B3B3B"/>
          <w:lang w:val="en-US" w:eastAsia="fr-FR"/>
        </w:rPr>
        <w:t>.iterrows():</w:t>
      </w:r>
    </w:p>
    <w:p w14:paraId="56922E93" w14:textId="77777777" w:rsidR="00162E3F" w:rsidRPr="00CD3265" w:rsidRDefault="00162E3F" w:rsidP="00162E3F">
      <w:pPr>
        <w:pStyle w:val="Code"/>
        <w:rPr>
          <w:color w:val="3B3B3B"/>
          <w:lang w:val="en-US" w:eastAsia="fr-FR"/>
        </w:rPr>
      </w:pPr>
      <w:r w:rsidRPr="00CD3265">
        <w:rPr>
          <w:color w:val="3B3B3B"/>
          <w:lang w:val="en-US" w:eastAsia="fr-FR"/>
        </w:rPr>
        <w:t xml:space="preserve">            </w:t>
      </w:r>
      <w:r w:rsidRPr="00CD3265">
        <w:rPr>
          <w:color w:val="AF00DB"/>
          <w:lang w:val="en-US" w:eastAsia="fr-FR"/>
        </w:rPr>
        <w:t>if</w:t>
      </w:r>
      <w:r w:rsidRPr="00CD3265">
        <w:rPr>
          <w:color w:val="3B3B3B"/>
          <w:lang w:val="en-US" w:eastAsia="fr-FR"/>
        </w:rPr>
        <w:t xml:space="preserve"> </w:t>
      </w:r>
      <w:r w:rsidRPr="00CD3265">
        <w:rPr>
          <w:lang w:val="en-US" w:eastAsia="fr-FR"/>
        </w:rPr>
        <w:t>first</w:t>
      </w:r>
      <w:r w:rsidRPr="00CD3265">
        <w:rPr>
          <w:color w:val="3B3B3B"/>
          <w:lang w:val="en-US" w:eastAsia="fr-FR"/>
        </w:rPr>
        <w:t>:</w:t>
      </w:r>
    </w:p>
    <w:p w14:paraId="4111A1BB" w14:textId="77777777" w:rsidR="00162E3F" w:rsidRPr="00CD3265" w:rsidRDefault="00162E3F" w:rsidP="00162E3F">
      <w:pPr>
        <w:pStyle w:val="Code"/>
        <w:rPr>
          <w:color w:val="3B3B3B"/>
          <w:lang w:val="en-US" w:eastAsia="fr-FR"/>
        </w:rPr>
      </w:pPr>
      <w:r w:rsidRPr="00CD3265">
        <w:rPr>
          <w:color w:val="3B3B3B"/>
          <w:lang w:val="en-US" w:eastAsia="fr-FR"/>
        </w:rPr>
        <w:t xml:space="preserve">                </w:t>
      </w:r>
      <w:r w:rsidRPr="00CD3265">
        <w:rPr>
          <w:lang w:val="en-US" w:eastAsia="fr-FR"/>
        </w:rPr>
        <w:t>first_day_price</w:t>
      </w:r>
      <w:r w:rsidRPr="00CD3265">
        <w:rPr>
          <w:color w:val="3B3B3B"/>
          <w:lang w:val="en-US" w:eastAsia="fr-FR"/>
        </w:rPr>
        <w:t xml:space="preserve"> </w:t>
      </w:r>
      <w:r w:rsidRPr="00CD3265">
        <w:rPr>
          <w:color w:val="000000"/>
          <w:lang w:val="en-US" w:eastAsia="fr-FR"/>
        </w:rPr>
        <w:t>=</w:t>
      </w:r>
      <w:r w:rsidRPr="00CD3265">
        <w:rPr>
          <w:color w:val="3B3B3B"/>
          <w:lang w:val="en-US" w:eastAsia="fr-FR"/>
        </w:rPr>
        <w:t xml:space="preserve"> </w:t>
      </w:r>
      <w:r w:rsidRPr="00CD3265">
        <w:rPr>
          <w:lang w:val="en-US" w:eastAsia="fr-FR"/>
        </w:rPr>
        <w:t>row</w:t>
      </w:r>
      <w:r w:rsidRPr="00CD3265">
        <w:rPr>
          <w:color w:val="3B3B3B"/>
          <w:lang w:val="en-US" w:eastAsia="fr-FR"/>
        </w:rPr>
        <w:t>[</w:t>
      </w:r>
      <w:r w:rsidRPr="00CD3265">
        <w:rPr>
          <w:color w:val="098658"/>
          <w:lang w:val="en-US" w:eastAsia="fr-FR"/>
        </w:rPr>
        <w:t>0</w:t>
      </w:r>
      <w:r w:rsidRPr="00CD3265">
        <w:rPr>
          <w:color w:val="3B3B3B"/>
          <w:lang w:val="en-US" w:eastAsia="fr-FR"/>
        </w:rPr>
        <w:t>]</w:t>
      </w:r>
    </w:p>
    <w:p w14:paraId="5C766517" w14:textId="77777777" w:rsidR="00162E3F" w:rsidRPr="003F208F" w:rsidRDefault="00162E3F" w:rsidP="00162E3F">
      <w:pPr>
        <w:pStyle w:val="Code"/>
        <w:rPr>
          <w:color w:val="3B3B3B"/>
          <w:lang w:eastAsia="fr-FR"/>
        </w:rPr>
      </w:pPr>
      <w:r w:rsidRPr="00CD3265">
        <w:rPr>
          <w:color w:val="3B3B3B"/>
          <w:lang w:val="en-US" w:eastAsia="fr-FR"/>
        </w:rPr>
        <w:t xml:space="preserve">                </w:t>
      </w:r>
      <w:r w:rsidRPr="003F208F">
        <w:rPr>
          <w:lang w:eastAsia="fr-FR"/>
        </w:rPr>
        <w:t>year</w:t>
      </w:r>
      <w:r w:rsidRPr="003F208F">
        <w:rPr>
          <w:color w:val="3B3B3B"/>
          <w:lang w:eastAsia="fr-FR"/>
        </w:rPr>
        <w:t xml:space="preserve"> </w:t>
      </w:r>
      <w:r w:rsidRPr="003F208F">
        <w:rPr>
          <w:color w:val="000000"/>
          <w:lang w:eastAsia="fr-FR"/>
        </w:rPr>
        <w:t>=</w:t>
      </w:r>
      <w:r w:rsidRPr="003F208F">
        <w:rPr>
          <w:color w:val="3B3B3B"/>
          <w:lang w:eastAsia="fr-FR"/>
        </w:rPr>
        <w:t xml:space="preserve"> </w:t>
      </w:r>
      <w:r w:rsidRPr="003F208F">
        <w:rPr>
          <w:lang w:eastAsia="fr-FR"/>
        </w:rPr>
        <w:t>index</w:t>
      </w:r>
      <w:r w:rsidRPr="003F208F">
        <w:rPr>
          <w:color w:val="3B3B3B"/>
          <w:lang w:eastAsia="fr-FR"/>
        </w:rPr>
        <w:t>.year</w:t>
      </w:r>
    </w:p>
    <w:p w14:paraId="4510FB3F" w14:textId="77777777" w:rsidR="00162E3F" w:rsidRPr="00CD3265" w:rsidRDefault="00162E3F" w:rsidP="00162E3F">
      <w:pPr>
        <w:pStyle w:val="Code"/>
        <w:rPr>
          <w:color w:val="3B3B3B"/>
          <w:lang w:eastAsia="fr-FR"/>
        </w:rPr>
      </w:pPr>
      <w:r w:rsidRPr="003F208F">
        <w:rPr>
          <w:color w:val="3B3B3B"/>
          <w:lang w:eastAsia="fr-FR"/>
        </w:rPr>
        <w:t xml:space="preserve">                </w:t>
      </w:r>
      <w:r w:rsidRPr="00CD3265">
        <w:rPr>
          <w:lang w:eastAsia="fr-FR"/>
        </w:rPr>
        <w:t>first</w:t>
      </w:r>
      <w:r w:rsidRPr="00CD3265">
        <w:rPr>
          <w:color w:val="3B3B3B"/>
          <w:lang w:eastAsia="fr-FR"/>
        </w:rPr>
        <w:t xml:space="preserve"> </w:t>
      </w:r>
      <w:r w:rsidRPr="00CD3265">
        <w:rPr>
          <w:color w:val="000000"/>
          <w:lang w:eastAsia="fr-FR"/>
        </w:rPr>
        <w:t>=</w:t>
      </w:r>
      <w:r w:rsidRPr="00CD3265">
        <w:rPr>
          <w:color w:val="3B3B3B"/>
          <w:lang w:eastAsia="fr-FR"/>
        </w:rPr>
        <w:t xml:space="preserve"> </w:t>
      </w:r>
      <w:r w:rsidRPr="00CD3265">
        <w:rPr>
          <w:color w:val="0000FF"/>
          <w:lang w:eastAsia="fr-FR"/>
        </w:rPr>
        <w:t>False</w:t>
      </w:r>
    </w:p>
    <w:p w14:paraId="37837C33" w14:textId="77777777" w:rsidR="00162E3F" w:rsidRPr="00CD3265" w:rsidRDefault="00162E3F" w:rsidP="00162E3F">
      <w:pPr>
        <w:pStyle w:val="Code"/>
        <w:rPr>
          <w:color w:val="3B3B3B"/>
          <w:lang w:eastAsia="fr-FR"/>
        </w:rPr>
      </w:pPr>
      <w:r w:rsidRPr="00CD3265">
        <w:rPr>
          <w:color w:val="3B3B3B"/>
          <w:lang w:eastAsia="fr-FR"/>
        </w:rPr>
        <w:t xml:space="preserve">            </w:t>
      </w:r>
      <w:r w:rsidRPr="00CD3265">
        <w:rPr>
          <w:color w:val="008000"/>
          <w:lang w:eastAsia="fr-FR"/>
        </w:rPr>
        <w:t># Si l'année change</w:t>
      </w:r>
    </w:p>
    <w:p w14:paraId="4A4081F9" w14:textId="77777777" w:rsidR="00162E3F" w:rsidRPr="00CD3265" w:rsidRDefault="00162E3F" w:rsidP="00162E3F">
      <w:pPr>
        <w:pStyle w:val="Code"/>
        <w:rPr>
          <w:color w:val="3B3B3B"/>
          <w:lang w:eastAsia="fr-FR"/>
        </w:rPr>
      </w:pPr>
      <w:r w:rsidRPr="00CD3265">
        <w:rPr>
          <w:color w:val="3B3B3B"/>
          <w:lang w:eastAsia="fr-FR"/>
        </w:rPr>
        <w:t xml:space="preserve">            </w:t>
      </w:r>
      <w:r w:rsidRPr="00CD3265">
        <w:rPr>
          <w:color w:val="AF00DB"/>
          <w:lang w:eastAsia="fr-FR"/>
        </w:rPr>
        <w:t>if</w:t>
      </w:r>
      <w:r w:rsidRPr="00CD3265">
        <w:rPr>
          <w:color w:val="3B3B3B"/>
          <w:lang w:eastAsia="fr-FR"/>
        </w:rPr>
        <w:t xml:space="preserve"> </w:t>
      </w:r>
      <w:r w:rsidRPr="00CD3265">
        <w:rPr>
          <w:lang w:eastAsia="fr-FR"/>
        </w:rPr>
        <w:t>index</w:t>
      </w:r>
      <w:r w:rsidRPr="00CD3265">
        <w:rPr>
          <w:color w:val="3B3B3B"/>
          <w:lang w:eastAsia="fr-FR"/>
        </w:rPr>
        <w:t xml:space="preserve">.year </w:t>
      </w:r>
      <w:r w:rsidRPr="00CD3265">
        <w:rPr>
          <w:color w:val="000000"/>
          <w:lang w:eastAsia="fr-FR"/>
        </w:rPr>
        <w:t>!=</w:t>
      </w:r>
      <w:r w:rsidRPr="00CD3265">
        <w:rPr>
          <w:color w:val="3B3B3B"/>
          <w:lang w:eastAsia="fr-FR"/>
        </w:rPr>
        <w:t xml:space="preserve"> </w:t>
      </w:r>
      <w:r w:rsidRPr="00CD3265">
        <w:rPr>
          <w:lang w:eastAsia="fr-FR"/>
        </w:rPr>
        <w:t>year</w:t>
      </w:r>
      <w:r w:rsidRPr="00CD3265">
        <w:rPr>
          <w:color w:val="3B3B3B"/>
          <w:lang w:eastAsia="fr-FR"/>
        </w:rPr>
        <w:t>:</w:t>
      </w:r>
    </w:p>
    <w:p w14:paraId="27C7184E" w14:textId="77777777" w:rsidR="00162E3F" w:rsidRPr="00CD3265" w:rsidRDefault="00162E3F" w:rsidP="00162E3F">
      <w:pPr>
        <w:pStyle w:val="Code"/>
        <w:rPr>
          <w:color w:val="3B3B3B"/>
          <w:lang w:eastAsia="fr-FR"/>
        </w:rPr>
      </w:pPr>
      <w:r w:rsidRPr="00CD3265">
        <w:rPr>
          <w:color w:val="3B3B3B"/>
          <w:lang w:eastAsia="fr-FR"/>
        </w:rPr>
        <w:t xml:space="preserve">                </w:t>
      </w:r>
      <w:r w:rsidRPr="00CD3265">
        <w:rPr>
          <w:color w:val="008000"/>
          <w:lang w:eastAsia="fr-FR"/>
        </w:rPr>
        <w:t># Nous calculons le rendement annuel</w:t>
      </w:r>
    </w:p>
    <w:p w14:paraId="1BFC42ED" w14:textId="77777777" w:rsidR="00162E3F" w:rsidRPr="00CD3265" w:rsidRDefault="00162E3F" w:rsidP="00162E3F">
      <w:pPr>
        <w:pStyle w:val="Code"/>
        <w:rPr>
          <w:color w:val="3B3B3B"/>
          <w:lang w:val="en-US" w:eastAsia="fr-FR"/>
        </w:rPr>
      </w:pPr>
      <w:r w:rsidRPr="00CD3265">
        <w:rPr>
          <w:color w:val="3B3B3B"/>
          <w:lang w:eastAsia="fr-FR"/>
        </w:rPr>
        <w:t xml:space="preserve">                </w:t>
      </w:r>
      <w:r w:rsidRPr="00CD3265">
        <w:rPr>
          <w:lang w:val="en-US" w:eastAsia="fr-FR"/>
        </w:rPr>
        <w:t>stats</w:t>
      </w:r>
      <w:r w:rsidRPr="00CD3265">
        <w:rPr>
          <w:color w:val="3B3B3B"/>
          <w:lang w:val="en-US" w:eastAsia="fr-FR"/>
        </w:rPr>
        <w:t>.</w:t>
      </w:r>
      <w:r w:rsidRPr="00CD3265">
        <w:rPr>
          <w:color w:val="795E26"/>
          <w:lang w:val="en-US" w:eastAsia="fr-FR"/>
        </w:rPr>
        <w:t>append</w:t>
      </w:r>
      <w:r w:rsidRPr="00CD3265">
        <w:rPr>
          <w:color w:val="3B3B3B"/>
          <w:lang w:val="en-US" w:eastAsia="fr-FR"/>
        </w:rPr>
        <w:t>({</w:t>
      </w:r>
      <w:r w:rsidRPr="00CD3265">
        <w:rPr>
          <w:lang w:val="en-US" w:eastAsia="fr-FR"/>
        </w:rPr>
        <w:t>year</w:t>
      </w:r>
      <w:r w:rsidRPr="00CD3265">
        <w:rPr>
          <w:color w:val="3B3B3B"/>
          <w:lang w:val="en-US" w:eastAsia="fr-FR"/>
        </w:rPr>
        <w:t>:(</w:t>
      </w:r>
      <w:r w:rsidRPr="00CD3265">
        <w:rPr>
          <w:lang w:val="en-US" w:eastAsia="fr-FR"/>
        </w:rPr>
        <w:t>last_day_price</w:t>
      </w:r>
      <w:r w:rsidRPr="00CD3265">
        <w:rPr>
          <w:color w:val="000000"/>
          <w:lang w:val="en-US" w:eastAsia="fr-FR"/>
        </w:rPr>
        <w:t>/</w:t>
      </w:r>
      <w:r w:rsidRPr="00CD3265">
        <w:rPr>
          <w:lang w:val="en-US" w:eastAsia="fr-FR"/>
        </w:rPr>
        <w:t>first_day_price</w:t>
      </w:r>
      <w:r w:rsidRPr="00CD3265">
        <w:rPr>
          <w:color w:val="3B3B3B"/>
          <w:lang w:val="en-US" w:eastAsia="fr-FR"/>
        </w:rPr>
        <w:t>)</w:t>
      </w:r>
      <w:r w:rsidRPr="00CD3265">
        <w:rPr>
          <w:color w:val="000000"/>
          <w:lang w:val="en-US" w:eastAsia="fr-FR"/>
        </w:rPr>
        <w:t>-</w:t>
      </w:r>
      <w:r w:rsidRPr="00CD3265">
        <w:rPr>
          <w:color w:val="098658"/>
          <w:lang w:val="en-US" w:eastAsia="fr-FR"/>
        </w:rPr>
        <w:t>1</w:t>
      </w:r>
      <w:r w:rsidRPr="00CD3265">
        <w:rPr>
          <w:color w:val="3B3B3B"/>
          <w:lang w:val="en-US" w:eastAsia="fr-FR"/>
        </w:rPr>
        <w:t>})</w:t>
      </w:r>
    </w:p>
    <w:p w14:paraId="37A048BA" w14:textId="77777777" w:rsidR="00162E3F" w:rsidRPr="00CD3265" w:rsidRDefault="00162E3F" w:rsidP="00162E3F">
      <w:pPr>
        <w:pStyle w:val="Code"/>
        <w:rPr>
          <w:color w:val="3B3B3B"/>
          <w:lang w:val="en-US" w:eastAsia="fr-FR"/>
        </w:rPr>
      </w:pPr>
      <w:r w:rsidRPr="00CD3265">
        <w:rPr>
          <w:color w:val="3B3B3B"/>
          <w:lang w:val="en-US" w:eastAsia="fr-FR"/>
        </w:rPr>
        <w:t xml:space="preserve">                </w:t>
      </w:r>
      <w:r w:rsidRPr="00CD3265">
        <w:rPr>
          <w:lang w:val="en-US" w:eastAsia="fr-FR"/>
        </w:rPr>
        <w:t>first_day_price</w:t>
      </w:r>
      <w:r w:rsidRPr="00CD3265">
        <w:rPr>
          <w:color w:val="3B3B3B"/>
          <w:lang w:val="en-US" w:eastAsia="fr-FR"/>
        </w:rPr>
        <w:t xml:space="preserve"> </w:t>
      </w:r>
      <w:r w:rsidRPr="00CD3265">
        <w:rPr>
          <w:color w:val="000000"/>
          <w:lang w:val="en-US" w:eastAsia="fr-FR"/>
        </w:rPr>
        <w:t>=</w:t>
      </w:r>
      <w:r w:rsidRPr="00CD3265">
        <w:rPr>
          <w:color w:val="3B3B3B"/>
          <w:lang w:val="en-US" w:eastAsia="fr-FR"/>
        </w:rPr>
        <w:t xml:space="preserve"> </w:t>
      </w:r>
      <w:r w:rsidRPr="00CD3265">
        <w:rPr>
          <w:lang w:val="en-US" w:eastAsia="fr-FR"/>
        </w:rPr>
        <w:t>row</w:t>
      </w:r>
      <w:r w:rsidRPr="00CD3265">
        <w:rPr>
          <w:color w:val="3B3B3B"/>
          <w:lang w:val="en-US" w:eastAsia="fr-FR"/>
        </w:rPr>
        <w:t>[</w:t>
      </w:r>
      <w:r w:rsidRPr="00CD3265">
        <w:rPr>
          <w:color w:val="098658"/>
          <w:lang w:val="en-US" w:eastAsia="fr-FR"/>
        </w:rPr>
        <w:t>0</w:t>
      </w:r>
      <w:r w:rsidRPr="00CD3265">
        <w:rPr>
          <w:color w:val="3B3B3B"/>
          <w:lang w:val="en-US" w:eastAsia="fr-FR"/>
        </w:rPr>
        <w:t>]</w:t>
      </w:r>
    </w:p>
    <w:p w14:paraId="1B12DE1D" w14:textId="77777777" w:rsidR="00162E3F" w:rsidRPr="00CD3265" w:rsidRDefault="00162E3F" w:rsidP="00162E3F">
      <w:pPr>
        <w:pStyle w:val="Code"/>
        <w:rPr>
          <w:color w:val="3B3B3B"/>
          <w:lang w:val="en-US" w:eastAsia="fr-FR"/>
        </w:rPr>
      </w:pPr>
      <w:r w:rsidRPr="00CD3265">
        <w:rPr>
          <w:color w:val="3B3B3B"/>
          <w:lang w:val="en-US" w:eastAsia="fr-FR"/>
        </w:rPr>
        <w:t xml:space="preserve">                </w:t>
      </w:r>
      <w:r w:rsidRPr="00CD3265">
        <w:rPr>
          <w:lang w:val="en-US" w:eastAsia="fr-FR"/>
        </w:rPr>
        <w:t>year</w:t>
      </w:r>
      <w:r w:rsidRPr="00CD3265">
        <w:rPr>
          <w:color w:val="3B3B3B"/>
          <w:lang w:val="en-US" w:eastAsia="fr-FR"/>
        </w:rPr>
        <w:t xml:space="preserve"> </w:t>
      </w:r>
      <w:r w:rsidRPr="00CD3265">
        <w:rPr>
          <w:color w:val="000000"/>
          <w:lang w:val="en-US" w:eastAsia="fr-FR"/>
        </w:rPr>
        <w:t>=</w:t>
      </w:r>
      <w:r w:rsidRPr="00CD3265">
        <w:rPr>
          <w:color w:val="3B3B3B"/>
          <w:lang w:val="en-US" w:eastAsia="fr-FR"/>
        </w:rPr>
        <w:t xml:space="preserve"> </w:t>
      </w:r>
      <w:r w:rsidRPr="00CD3265">
        <w:rPr>
          <w:lang w:val="en-US" w:eastAsia="fr-FR"/>
        </w:rPr>
        <w:t>index</w:t>
      </w:r>
      <w:r w:rsidRPr="00CD3265">
        <w:rPr>
          <w:color w:val="3B3B3B"/>
          <w:lang w:val="en-US" w:eastAsia="fr-FR"/>
        </w:rPr>
        <w:t>.year</w:t>
      </w:r>
    </w:p>
    <w:p w14:paraId="3DDFD082" w14:textId="77777777" w:rsidR="00162E3F" w:rsidRPr="00CD3265" w:rsidRDefault="00162E3F" w:rsidP="00162E3F">
      <w:pPr>
        <w:pStyle w:val="Code"/>
        <w:rPr>
          <w:color w:val="3B3B3B"/>
          <w:lang w:val="en-US" w:eastAsia="fr-FR"/>
        </w:rPr>
      </w:pPr>
      <w:r w:rsidRPr="00CD3265">
        <w:rPr>
          <w:color w:val="3B3B3B"/>
          <w:lang w:val="en-US" w:eastAsia="fr-FR"/>
        </w:rPr>
        <w:t xml:space="preserve">            </w:t>
      </w:r>
      <w:r w:rsidRPr="00CD3265">
        <w:rPr>
          <w:lang w:val="en-US" w:eastAsia="fr-FR"/>
        </w:rPr>
        <w:t>last_day_price</w:t>
      </w:r>
      <w:r w:rsidRPr="00CD3265">
        <w:rPr>
          <w:color w:val="3B3B3B"/>
          <w:lang w:val="en-US" w:eastAsia="fr-FR"/>
        </w:rPr>
        <w:t xml:space="preserve"> </w:t>
      </w:r>
      <w:r w:rsidRPr="00CD3265">
        <w:rPr>
          <w:color w:val="000000"/>
          <w:lang w:val="en-US" w:eastAsia="fr-FR"/>
        </w:rPr>
        <w:t>=</w:t>
      </w:r>
      <w:r w:rsidRPr="00CD3265">
        <w:rPr>
          <w:color w:val="3B3B3B"/>
          <w:lang w:val="en-US" w:eastAsia="fr-FR"/>
        </w:rPr>
        <w:t xml:space="preserve"> </w:t>
      </w:r>
      <w:r w:rsidRPr="00CD3265">
        <w:rPr>
          <w:lang w:val="en-US" w:eastAsia="fr-FR"/>
        </w:rPr>
        <w:t>row</w:t>
      </w:r>
      <w:r w:rsidRPr="00CD3265">
        <w:rPr>
          <w:color w:val="3B3B3B"/>
          <w:lang w:val="en-US" w:eastAsia="fr-FR"/>
        </w:rPr>
        <w:t>[</w:t>
      </w:r>
      <w:r w:rsidRPr="00CD3265">
        <w:rPr>
          <w:color w:val="098658"/>
          <w:lang w:val="en-US" w:eastAsia="fr-FR"/>
        </w:rPr>
        <w:t>0</w:t>
      </w:r>
      <w:r w:rsidRPr="00CD3265">
        <w:rPr>
          <w:color w:val="3B3B3B"/>
          <w:lang w:val="en-US" w:eastAsia="fr-FR"/>
        </w:rPr>
        <w:t xml:space="preserve">]        </w:t>
      </w:r>
    </w:p>
    <w:p w14:paraId="4E4EDA20" w14:textId="77777777" w:rsidR="00162E3F" w:rsidRPr="00CD3265" w:rsidRDefault="00162E3F" w:rsidP="00162E3F">
      <w:pPr>
        <w:pStyle w:val="Code"/>
        <w:rPr>
          <w:color w:val="3B3B3B"/>
          <w:lang w:val="en-US" w:eastAsia="fr-FR"/>
        </w:rPr>
      </w:pPr>
      <w:r w:rsidRPr="00CD3265">
        <w:rPr>
          <w:color w:val="3B3B3B"/>
          <w:lang w:val="en-US" w:eastAsia="fr-FR"/>
        </w:rPr>
        <w:t xml:space="preserve">        </w:t>
      </w:r>
      <w:r w:rsidRPr="00CD3265">
        <w:rPr>
          <w:lang w:val="en-US" w:eastAsia="fr-FR"/>
        </w:rPr>
        <w:t>results</w:t>
      </w:r>
      <w:r w:rsidRPr="00CD3265">
        <w:rPr>
          <w:color w:val="3B3B3B"/>
          <w:lang w:val="en-US" w:eastAsia="fr-FR"/>
        </w:rPr>
        <w:t>[</w:t>
      </w:r>
      <w:r w:rsidRPr="00CD3265">
        <w:rPr>
          <w:lang w:val="en-US" w:eastAsia="fr-FR"/>
        </w:rPr>
        <w:t>header</w:t>
      </w:r>
      <w:r w:rsidRPr="00CD3265">
        <w:rPr>
          <w:color w:val="3B3B3B"/>
          <w:lang w:val="en-US" w:eastAsia="fr-FR"/>
        </w:rPr>
        <w:t xml:space="preserve">] </w:t>
      </w:r>
      <w:r w:rsidRPr="00CD3265">
        <w:rPr>
          <w:color w:val="000000"/>
          <w:lang w:val="en-US" w:eastAsia="fr-FR"/>
        </w:rPr>
        <w:t>=</w:t>
      </w:r>
      <w:r w:rsidRPr="00CD3265">
        <w:rPr>
          <w:color w:val="3B3B3B"/>
          <w:lang w:val="en-US" w:eastAsia="fr-FR"/>
        </w:rPr>
        <w:t xml:space="preserve"> </w:t>
      </w:r>
      <w:r w:rsidRPr="00CD3265">
        <w:rPr>
          <w:lang w:val="en-US" w:eastAsia="fr-FR"/>
        </w:rPr>
        <w:t>stats</w:t>
      </w:r>
    </w:p>
    <w:p w14:paraId="4212E1BB" w14:textId="77777777" w:rsidR="00162E3F" w:rsidRPr="00CD3265" w:rsidRDefault="00162E3F" w:rsidP="00162E3F">
      <w:pPr>
        <w:pStyle w:val="Code"/>
        <w:rPr>
          <w:color w:val="3B3B3B"/>
          <w:lang w:eastAsia="fr-FR"/>
        </w:rPr>
      </w:pPr>
      <w:r w:rsidRPr="00CD3265">
        <w:rPr>
          <w:color w:val="3B3B3B"/>
          <w:lang w:val="en-US" w:eastAsia="fr-FR"/>
        </w:rPr>
        <w:t xml:space="preserve">    </w:t>
      </w:r>
      <w:r w:rsidRPr="00CD3265">
        <w:rPr>
          <w:color w:val="AF00DB"/>
          <w:lang w:eastAsia="fr-FR"/>
        </w:rPr>
        <w:t>return</w:t>
      </w:r>
      <w:r w:rsidRPr="00CD3265">
        <w:rPr>
          <w:color w:val="3B3B3B"/>
          <w:lang w:eastAsia="fr-FR"/>
        </w:rPr>
        <w:t xml:space="preserve"> </w:t>
      </w:r>
      <w:r w:rsidRPr="00CD3265">
        <w:rPr>
          <w:lang w:eastAsia="fr-FR"/>
        </w:rPr>
        <w:t>results</w:t>
      </w:r>
    </w:p>
    <w:p w14:paraId="6F189F8E" w14:textId="06BA41D7" w:rsidR="00C4091E" w:rsidRPr="00431A9D" w:rsidRDefault="00C4091E">
      <w:pPr>
        <w:jc w:val="left"/>
        <w:rPr>
          <w:u w:val="single"/>
        </w:rPr>
      </w:pPr>
      <w:r w:rsidRPr="002B4B42">
        <w:br w:type="page"/>
      </w:r>
      <w:r w:rsidR="007E4A0A">
        <w:tab/>
      </w:r>
    </w:p>
    <w:p w14:paraId="11966120" w14:textId="77777777" w:rsidR="00C3450A" w:rsidRDefault="00C3450A" w:rsidP="00C3450A">
      <w:pPr>
        <w:jc w:val="left"/>
        <w:rPr>
          <w:u w:val="single"/>
        </w:rPr>
      </w:pPr>
      <w:r w:rsidRPr="007113CB">
        <w:rPr>
          <w:u w:val="single"/>
        </w:rPr>
        <w:t>Résum</w:t>
      </w:r>
      <w:r>
        <w:rPr>
          <w:u w:val="single"/>
        </w:rPr>
        <w:t>é</w:t>
      </w:r>
      <w:r w:rsidRPr="007113CB">
        <w:rPr>
          <w:u w:val="single"/>
        </w:rPr>
        <w:t> :</w:t>
      </w:r>
    </w:p>
    <w:p w14:paraId="5118CD69" w14:textId="77777777" w:rsidR="00C3450A" w:rsidRPr="00F81A4C" w:rsidRDefault="00C3450A" w:rsidP="00C3450A">
      <w:r>
        <w:t>Ce mémoire tend à présenter une analyse pertinente sur le sujet de la diversification de portefeuille à travers l’investissement dans un indice boursier de pays émergent. Les recherches ont été menées sur les aspects mathématiques de l’investissement et en particulier sur l’intérêt de la diversification sur l’équilibre entre le risque et le rendement. L’étude parcourt la littérature existante sur les sujets de diversification de portefeuille, l’investissement dans les marchés émergents et également sur les risques associés à l’investissement dans ce type de marché. Une approche empirique est adoptée pour évaluer la composition idéale d’un portefeuille diversifié, analyser les effets de la volatilité et mesure la corrélation entre les indices de marchés développés et ceux de certains pays émergents. Les résultats suscitent de l’intérêt quant aux bénéfices obtenus par ce type de diversification, et suggèrent que cela permettrait aux investisseurs de réduire leur risque, voire d’augmenter les rendements de leur portefeuille. Cependant, certaines limitations concernant cette étude empirique sont à retenir, en particulier l’approche mathématique qui ne prend pas en considération les facteur économiques et politiques, qui pourraient affecter les marchés émergents. Par ailleurs, cette étude ne fait pas apparaître de comparaison avec la diversification de portefeuille à travers les obligations ou les matières premières.</w:t>
      </w:r>
    </w:p>
    <w:p w14:paraId="3F8D053E" w14:textId="77777777" w:rsidR="00C3450A" w:rsidRDefault="00C3450A" w:rsidP="00C3450A">
      <w:pPr>
        <w:jc w:val="left"/>
        <w:rPr>
          <w:u w:val="single"/>
        </w:rPr>
      </w:pPr>
    </w:p>
    <w:p w14:paraId="200EFC09" w14:textId="77777777" w:rsidR="00C3450A" w:rsidRDefault="00C3450A" w:rsidP="00C3450A">
      <w:pPr>
        <w:jc w:val="left"/>
        <w:rPr>
          <w:u w:val="single"/>
        </w:rPr>
      </w:pPr>
      <w:r w:rsidRPr="007113CB">
        <w:rPr>
          <w:u w:val="single"/>
        </w:rPr>
        <w:t>Mots clés :</w:t>
      </w:r>
    </w:p>
    <w:p w14:paraId="79E796F2" w14:textId="77777777" w:rsidR="00C3450A" w:rsidRPr="0049502F" w:rsidRDefault="00C3450A" w:rsidP="00C3450A">
      <w:pPr>
        <w:jc w:val="left"/>
      </w:pPr>
      <w:r w:rsidRPr="0049502F">
        <w:t>Investissement</w:t>
      </w:r>
      <w:r>
        <w:t xml:space="preserve"> ; </w:t>
      </w:r>
      <w:r w:rsidRPr="0049502F">
        <w:t>marchés émergents</w:t>
      </w:r>
      <w:r>
        <w:t> ;</w:t>
      </w:r>
      <w:r w:rsidRPr="0049502F">
        <w:t xml:space="preserve"> diversification</w:t>
      </w:r>
      <w:r>
        <w:t> ;</w:t>
      </w:r>
      <w:r w:rsidRPr="0049502F">
        <w:t xml:space="preserve"> </w:t>
      </w:r>
      <w:r>
        <w:t>finance ; preuve empirique ;</w:t>
      </w:r>
    </w:p>
    <w:p w14:paraId="4496AC2A" w14:textId="77777777" w:rsidR="00C3450A" w:rsidRPr="007113CB" w:rsidRDefault="00C3450A" w:rsidP="00C3450A">
      <w:pPr>
        <w:jc w:val="left"/>
        <w:rPr>
          <w:u w:val="single"/>
        </w:rPr>
      </w:pPr>
    </w:p>
    <w:p w14:paraId="63579076" w14:textId="77777777" w:rsidR="00C3450A" w:rsidRPr="00FE00B7" w:rsidRDefault="00C3450A" w:rsidP="00C3450A">
      <w:pPr>
        <w:rPr>
          <w:u w:val="single"/>
          <w:lang w:val="en-US"/>
        </w:rPr>
      </w:pPr>
      <w:r w:rsidRPr="00FE00B7">
        <w:rPr>
          <w:u w:val="single"/>
          <w:lang w:val="en-US"/>
        </w:rPr>
        <w:t xml:space="preserve">Abstract: </w:t>
      </w:r>
      <w:r w:rsidRPr="00FE00B7">
        <w:rPr>
          <w:lang w:val="en-US"/>
        </w:rPr>
        <w:t xml:space="preserve"> This study examines the diversification of portfolio through investment in emerging markets. The research focuses on the practical aspect of mathematics in investment and how diversification can be an effective strategy to balance risk and return. The study explores existing literature on portfolio diversification and investment in emerging markets, as well as the risks associated with investing in these markets. An empirical approach is used to evaluate the ideal composition of a diversified portfolio and the effects of volatility and correlation between emerging and developed markets. The results show that investing in emerging markets can be a viable option for investors seeking to reduce risk and increase returns, provided that portfolio components are not correlated. However, certain limitations of this study should be noted, including its focus on practical mathematics without considering economic and political factors that may affect emerging markets, as well as its exclusion of certain types of financial assets such as bonds or commodities.</w:t>
      </w:r>
    </w:p>
    <w:p w14:paraId="314DEA77" w14:textId="77777777" w:rsidR="00C3450A" w:rsidRPr="00FE00B7" w:rsidRDefault="00C3450A" w:rsidP="00C3450A">
      <w:pPr>
        <w:jc w:val="left"/>
        <w:rPr>
          <w:u w:val="single"/>
          <w:lang w:val="en-US"/>
        </w:rPr>
      </w:pPr>
    </w:p>
    <w:p w14:paraId="1528AAC7" w14:textId="77777777" w:rsidR="00C3450A" w:rsidRPr="00FE00B7" w:rsidRDefault="00C3450A" w:rsidP="00C3450A">
      <w:pPr>
        <w:jc w:val="left"/>
        <w:rPr>
          <w:u w:val="single"/>
          <w:lang w:val="en-US"/>
        </w:rPr>
      </w:pPr>
    </w:p>
    <w:p w14:paraId="542C5C13" w14:textId="77777777" w:rsidR="00C3450A" w:rsidRPr="00DD5F5E" w:rsidRDefault="00C3450A" w:rsidP="00C3450A">
      <w:pPr>
        <w:jc w:val="left"/>
        <w:rPr>
          <w:u w:val="single"/>
          <w:lang w:val="en-US"/>
        </w:rPr>
      </w:pPr>
      <w:r w:rsidRPr="00DD5F5E">
        <w:rPr>
          <w:u w:val="single"/>
          <w:lang w:val="en-US"/>
        </w:rPr>
        <w:t>Keywords:</w:t>
      </w:r>
    </w:p>
    <w:p w14:paraId="44D51F31" w14:textId="77777777" w:rsidR="00C3450A" w:rsidRPr="00DD5F5E" w:rsidRDefault="00C3450A" w:rsidP="00C3450A">
      <w:pPr>
        <w:jc w:val="left"/>
        <w:rPr>
          <w:u w:val="single"/>
          <w:lang w:val="en-US"/>
        </w:rPr>
      </w:pPr>
    </w:p>
    <w:p w14:paraId="52362780" w14:textId="6EC68457" w:rsidR="00835516" w:rsidRPr="00C3450A" w:rsidRDefault="00C3450A" w:rsidP="00C3450A">
      <w:pPr>
        <w:jc w:val="left"/>
        <w:rPr>
          <w:u w:val="single"/>
          <w:lang w:val="en-US"/>
        </w:rPr>
      </w:pPr>
      <w:r w:rsidRPr="00E25131">
        <w:rPr>
          <w:lang w:val="en-US"/>
        </w:rPr>
        <w:t>Investment; emerging markets; diversification; finance; empirical evidence</w:t>
      </w:r>
      <w:r>
        <w:rPr>
          <w:lang w:val="en-US"/>
        </w:rPr>
        <w:t>;</w:t>
      </w:r>
    </w:p>
    <w:sectPr w:rsidR="00835516" w:rsidRPr="00C3450A" w:rsidSect="007113C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346CB" w14:textId="77777777" w:rsidR="00E71C96" w:rsidRDefault="00E71C96" w:rsidP="00FE1929">
      <w:r>
        <w:separator/>
      </w:r>
    </w:p>
  </w:endnote>
  <w:endnote w:type="continuationSeparator" w:id="0">
    <w:p w14:paraId="31488A2B" w14:textId="77777777" w:rsidR="00E71C96" w:rsidRDefault="00E71C96" w:rsidP="00FE1929">
      <w:r>
        <w:continuationSeparator/>
      </w:r>
    </w:p>
  </w:endnote>
  <w:endnote w:type="continuationNotice" w:id="1">
    <w:p w14:paraId="03BD1DAE" w14:textId="77777777" w:rsidR="00E71C96" w:rsidRDefault="00E71C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Titres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ial (Corps CS)">
    <w:altName w:val="Arial"/>
    <w:panose1 w:val="020B0604020202020204"/>
    <w:charset w:val="00"/>
    <w:family w:val="roman"/>
    <w:pitch w:val="default"/>
  </w:font>
  <w:font w:name="Yu Mincho">
    <w:altName w:val="游明朝"/>
    <w:panose1 w:val="02020400000000000000"/>
    <w:charset w:val="80"/>
    <w:family w:val="roman"/>
    <w:notTrueType/>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20252177"/>
      <w:docPartObj>
        <w:docPartGallery w:val="Page Numbers (Bottom of Page)"/>
        <w:docPartUnique/>
      </w:docPartObj>
    </w:sdtPr>
    <w:sdtContent>
      <w:p w14:paraId="38763506" w14:textId="69AFC3FC" w:rsidR="0007362C" w:rsidRDefault="000736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5</w:t>
        </w:r>
        <w:r>
          <w:rPr>
            <w:rStyle w:val="Numrodepage"/>
          </w:rPr>
          <w:fldChar w:fldCharType="end"/>
        </w:r>
      </w:p>
    </w:sdtContent>
  </w:sdt>
  <w:p w14:paraId="3239B82B" w14:textId="77777777" w:rsidR="0007362C" w:rsidRDefault="0007362C" w:rsidP="0007362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949036053"/>
      <w:docPartObj>
        <w:docPartGallery w:val="Page Numbers (Bottom of Page)"/>
        <w:docPartUnique/>
      </w:docPartObj>
    </w:sdtPr>
    <w:sdtContent>
      <w:p w14:paraId="16FE77C3" w14:textId="27519CF1" w:rsidR="0007362C" w:rsidRDefault="000736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62CF6E39" w14:textId="5832BD2C" w:rsidR="0061238B" w:rsidRDefault="0061238B" w:rsidP="0007362C">
    <w:pPr>
      <w:pStyle w:val="Pieddepage"/>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08D45" w14:textId="7719C631" w:rsidR="00FE1929" w:rsidRPr="00694A3F" w:rsidRDefault="00FE1929" w:rsidP="004D441F">
    <w:pPr>
      <w:pStyle w:val="Pieddepage"/>
      <w:rPr>
        <w:lang w:val="en-US"/>
      </w:rPr>
    </w:pPr>
    <w:r w:rsidRPr="00694A3F">
      <w:rPr>
        <w:lang w:val="en-US"/>
      </w:rPr>
      <w:t>DEMENEZ Hugo</w:t>
    </w:r>
    <w:r w:rsidR="004D441F">
      <w:rPr>
        <w:lang w:val="en-US"/>
      </w:rPr>
      <w:t xml:space="preserve">                          </w:t>
    </w:r>
    <w:r w:rsidRPr="00694A3F">
      <w:rPr>
        <w:lang w:val="en-US"/>
      </w:rPr>
      <w:tab/>
    </w:r>
  </w:p>
  <w:p w14:paraId="032D9138" w14:textId="09164A6C" w:rsidR="00FE1929" w:rsidRDefault="00FE1929">
    <w:pPr>
      <w:pStyle w:val="Pieddepage"/>
      <w:rPr>
        <w:lang w:val="en-US"/>
      </w:rPr>
    </w:pPr>
    <w:r w:rsidRPr="00694A3F">
      <w:rPr>
        <w:lang w:val="en-US"/>
      </w:rPr>
      <w:t>TREHOUT Arthur</w:t>
    </w:r>
  </w:p>
  <w:p w14:paraId="4D4545C3" w14:textId="0694D207" w:rsidR="00CB6FF6" w:rsidRPr="00694A3F" w:rsidRDefault="00CB6FF6">
    <w:pPr>
      <w:pStyle w:val="Pieddepage"/>
      <w:rPr>
        <w:lang w:val="en-US"/>
      </w:rPr>
    </w:pPr>
    <w:r>
      <w:rPr>
        <w:lang w:val="en-US"/>
      </w:rPr>
      <w:t>JUNIA ISEN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8C6A3" w14:textId="77777777" w:rsidR="00E71C96" w:rsidRDefault="00E71C96" w:rsidP="00FE1929">
      <w:r>
        <w:separator/>
      </w:r>
    </w:p>
  </w:footnote>
  <w:footnote w:type="continuationSeparator" w:id="0">
    <w:p w14:paraId="20A35533" w14:textId="77777777" w:rsidR="00E71C96" w:rsidRDefault="00E71C96" w:rsidP="00FE1929">
      <w:r>
        <w:continuationSeparator/>
      </w:r>
    </w:p>
  </w:footnote>
  <w:footnote w:type="continuationNotice" w:id="1">
    <w:p w14:paraId="1C455613" w14:textId="77777777" w:rsidR="00E71C96" w:rsidRDefault="00E71C96"/>
  </w:footnote>
  <w:footnote w:id="2">
    <w:p w14:paraId="04321650" w14:textId="77777777" w:rsidR="00181D31" w:rsidRDefault="00181D31" w:rsidP="00181D31">
      <w:pPr>
        <w:pStyle w:val="Notedebasdepage"/>
      </w:pPr>
      <w:r>
        <w:rPr>
          <w:rStyle w:val="Appelnotedebasdep"/>
        </w:rPr>
        <w:footnoteRef/>
      </w:r>
      <w:r>
        <w:t xml:space="preserve"> Rendement négatif le plus important obtenu sur une période donnée</w:t>
      </w:r>
    </w:p>
  </w:footnote>
  <w:footnote w:id="3">
    <w:p w14:paraId="35EB2A92" w14:textId="77777777" w:rsidR="00427C1E" w:rsidRDefault="00427C1E" w:rsidP="00427C1E">
      <w:r>
        <w:rPr>
          <w:rStyle w:val="Appelnotedebasdep"/>
        </w:rPr>
        <w:footnoteRef/>
      </w:r>
      <w:r>
        <w:t xml:space="preserve"> </w:t>
      </w:r>
      <w:r w:rsidRPr="003A63E2">
        <w:rPr>
          <w:sz w:val="20"/>
          <w:szCs w:val="20"/>
        </w:rPr>
        <w:t>Un notebook est un environnement de programmation interactif qui permet de combiner du code, des textes, des graphiques et des images dans un même document.</w:t>
      </w:r>
    </w:p>
  </w:footnote>
  <w:footnote w:id="4">
    <w:p w14:paraId="58A12AF7" w14:textId="23B782C8" w:rsidR="003846A6" w:rsidRDefault="003846A6" w:rsidP="003846A6">
      <w:r>
        <w:rPr>
          <w:rStyle w:val="Appelnotedebasdep"/>
        </w:rPr>
        <w:footnoteRef/>
      </w:r>
      <w:r>
        <w:t xml:space="preserve"> </w:t>
      </w:r>
      <w:r w:rsidRPr="003A63E2">
        <w:rPr>
          <w:sz w:val="20"/>
          <w:szCs w:val="20"/>
        </w:rPr>
        <w:t>Exchange-Traded Fund est un fonds indiciel coté en bourse, qui permet d'investir dans un panier de titres représentant un marché ou un secteur particulier. Les ETF sont conçus pour suivre la performance d'un indice boursier et sont négociés en bourse comme des actions, ce qui signifie qu'ils peuvent être achetés et vendus tout au long de la journée de négociation.</w:t>
      </w:r>
    </w:p>
    <w:p w14:paraId="0C30A57B" w14:textId="39FA2783" w:rsidR="003846A6" w:rsidRDefault="003846A6">
      <w:pPr>
        <w:pStyle w:val="Notedebasdepage"/>
      </w:pPr>
    </w:p>
  </w:footnote>
  <w:footnote w:id="5">
    <w:p w14:paraId="039D4DE5" w14:textId="069FC85A" w:rsidR="000C75A2" w:rsidRDefault="000C75A2">
      <w:pPr>
        <w:pStyle w:val="Notedebasdepage"/>
      </w:pPr>
      <w:r>
        <w:rPr>
          <w:rStyle w:val="Appelnotedebasdep"/>
        </w:rPr>
        <w:footnoteRef/>
      </w:r>
      <w:r>
        <w:t xml:space="preserve"> </w:t>
      </w:r>
      <w:r w:rsidR="007F23AF" w:rsidRPr="007F23AF">
        <w:t>MSCI (Morgan Stanley Capital International) a été fondée en 1969 et est surtout connue pour ses indices boursiers mondiaux, tels que l'indice MSCI World, qui suit la performance d'un large éventail de marchés boursiers à travers le monde. Elle fournit également des indices pour des marchés boursiers spécifiques, tels que l'indice MSCI Emerging Markets, qui suit les marchés boursiers des pays émergents.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20F5A" w14:textId="67E76767" w:rsidR="0061238B" w:rsidRPr="00541D0E" w:rsidRDefault="00541D0E" w:rsidP="00541D0E">
    <w:pPr>
      <w:pStyle w:val="En-tte"/>
    </w:pPr>
    <w:r w:rsidRPr="00541D0E">
      <w:t>La diversification de portefeuille avec les marchés émergents est-elle toujours pertinente en 2023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00F7A" w14:textId="13DC878E" w:rsidR="00FA4BBC" w:rsidRDefault="00FA4BBC">
    <w:pPr>
      <w:pStyle w:val="En-tte"/>
    </w:pPr>
    <w:r>
      <w:rPr>
        <w:noProof/>
      </w:rPr>
      <w:drawing>
        <wp:inline distT="0" distB="0" distL="0" distR="0" wp14:anchorId="5302E39C" wp14:editId="27BDF09F">
          <wp:extent cx="2200275" cy="867410"/>
          <wp:effectExtent l="0" t="0" r="0" b="0"/>
          <wp:docPr id="1409443397" name="Image 1409443397" descr="Une image contenant Police, text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43397" name="Image 1409443397" descr="Une image contenant Police, texte, logo, Graphique&#10;&#10;Description générée automatiquemen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00275" cy="867410"/>
                  </a:xfrm>
                  <a:prstGeom prst="rect">
                    <a:avLst/>
                  </a:prstGeom>
                  <a:noFill/>
                </pic:spPr>
              </pic:pic>
            </a:graphicData>
          </a:graphic>
        </wp:inline>
      </w:drawing>
    </w:r>
    <w:r w:rsidR="007932AB">
      <w:tab/>
    </w:r>
    <w:r w:rsidR="007932AB">
      <w:tab/>
    </w:r>
    <w:r w:rsidR="007932AB">
      <w:rPr>
        <w:noProof/>
      </w:rPr>
      <w:drawing>
        <wp:inline distT="0" distB="0" distL="0" distR="0" wp14:anchorId="502CDF93" wp14:editId="6489E43D">
          <wp:extent cx="2050415" cy="868045"/>
          <wp:effectExtent l="0" t="0" r="0" b="0"/>
          <wp:docPr id="993322238" name="Image 993322238"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22238" name="Image 993322238" descr="Une image contenant noir, obscurité&#10;&#10;Description générée automatiquemen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050415" cy="868045"/>
                  </a:xfrm>
                  <a:prstGeom prst="rect">
                    <a:avLst/>
                  </a:prstGeom>
                  <a:noFill/>
                </pic:spPr>
              </pic:pic>
            </a:graphicData>
          </a:graphic>
        </wp:inline>
      </w:drawing>
    </w:r>
  </w:p>
  <w:p w14:paraId="32D087DC" w14:textId="23634232" w:rsidR="007932AB" w:rsidRDefault="007932AB" w:rsidP="007932AB">
    <w:pPr>
      <w:rPr>
        <w:rFonts w:cs="Times New Roman"/>
      </w:rPr>
    </w:pPr>
    <w:r w:rsidRPr="004D441F">
      <w:rPr>
        <w:rFonts w:cs="Times New Roman"/>
        <w:noProof/>
      </w:rPr>
      <mc:AlternateContent>
        <mc:Choice Requires="wps">
          <w:drawing>
            <wp:inline distT="0" distB="0" distL="0" distR="0" wp14:anchorId="6A6C7DB9" wp14:editId="5EEFE7CB">
              <wp:extent cx="1457960" cy="1404620"/>
              <wp:effectExtent l="0" t="0" r="2540" b="0"/>
              <wp:docPr id="1780292558" name="Zone de texte 1780292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960" cy="1404620"/>
                      </a:xfrm>
                      <a:prstGeom prst="rect">
                        <a:avLst/>
                      </a:prstGeom>
                      <a:solidFill>
                        <a:srgbClr val="FFFFFF"/>
                      </a:solidFill>
                      <a:ln w="9525">
                        <a:noFill/>
                        <a:miter lim="800000"/>
                        <a:headEnd/>
                        <a:tailEnd/>
                      </a:ln>
                    </wps:spPr>
                    <wps:txbx>
                      <w:txbxContent>
                        <w:p w14:paraId="54292874" w14:textId="77777777" w:rsidR="005064DA" w:rsidRPr="004D441F" w:rsidRDefault="005064DA" w:rsidP="005064DA">
                          <w:pPr>
                            <w:rPr>
                              <w:rFonts w:cs="Times New Roman"/>
                            </w:rPr>
                          </w:pPr>
                          <w:r w:rsidRPr="004D441F">
                            <w:rPr>
                              <w:rFonts w:cs="Times New Roman"/>
                            </w:rPr>
                            <w:t xml:space="preserve">JUNIA ISA </w:t>
                          </w:r>
                        </w:p>
                        <w:p w14:paraId="4A01C853" w14:textId="77777777" w:rsidR="005064DA" w:rsidRPr="004D441F" w:rsidRDefault="005064DA" w:rsidP="005064DA">
                          <w:pPr>
                            <w:rPr>
                              <w:rFonts w:cs="Times New Roman"/>
                            </w:rPr>
                          </w:pPr>
                          <w:r w:rsidRPr="004D441F">
                            <w:rPr>
                              <w:rFonts w:cs="Times New Roman"/>
                            </w:rPr>
                            <w:t xml:space="preserve">2 rue Norbert Ségard </w:t>
                          </w:r>
                        </w:p>
                        <w:p w14:paraId="09A8B5CB" w14:textId="482D61CF" w:rsidR="007932AB" w:rsidRPr="005064DA" w:rsidRDefault="005064DA" w:rsidP="007932AB">
                          <w:pPr>
                            <w:rPr>
                              <w:rFonts w:cs="Times New Roman"/>
                            </w:rPr>
                          </w:pPr>
                          <w:r w:rsidRPr="004D441F">
                            <w:rPr>
                              <w:rFonts w:cs="Times New Roman"/>
                            </w:rPr>
                            <w:t>59014 Lille cedex</w:t>
                          </w:r>
                        </w:p>
                      </w:txbxContent>
                    </wps:txbx>
                    <wps:bodyPr rot="0" vert="horz" wrap="square" lIns="91440" tIns="45720" rIns="91440" bIns="45720" anchor="t" anchorCtr="0">
                      <a:spAutoFit/>
                    </wps:bodyPr>
                  </wps:wsp>
                </a:graphicData>
              </a:graphic>
            </wp:inline>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6A6C7DB9">
              <v:stroke joinstyle="miter"/>
              <v:path gradientshapeok="t" o:connecttype="rect"/>
            </v:shapetype>
            <v:shape id="Zone de texte 1780292558" style="width:114.8pt;height:110.6pt;visibility:visible;mso-wrap-style:square;mso-left-percent:-10001;mso-top-percent:-10001;mso-position-horizontal:absolute;mso-position-horizontal-relative:char;mso-position-vertical:absolute;mso-position-vertical-relative:line;mso-left-percent:-10001;mso-top-percent:-10001;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JTDAIAAPc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">
              <v:textbox style="mso-fit-shape-to-text:t">
                <w:txbxContent>
                  <w:p w:rsidRPr="004D441F" w:rsidR="005064DA" w:rsidP="005064DA" w:rsidRDefault="005064DA" w14:paraId="54292874" w14:textId="77777777">
                    <w:pPr>
                      <w:rPr>
                        <w:rFonts w:cs="Times New Roman"/>
                      </w:rPr>
                    </w:pPr>
                    <w:r w:rsidRPr="004D441F">
                      <w:rPr>
                        <w:rFonts w:cs="Times New Roman"/>
                      </w:rPr>
                      <w:t xml:space="preserve">JUNIA ISA </w:t>
                    </w:r>
                  </w:p>
                  <w:p w:rsidRPr="004D441F" w:rsidR="005064DA" w:rsidP="005064DA" w:rsidRDefault="005064DA" w14:paraId="4A01C853" w14:textId="77777777">
                    <w:pPr>
                      <w:rPr>
                        <w:rFonts w:cs="Times New Roman"/>
                      </w:rPr>
                    </w:pPr>
                    <w:r w:rsidRPr="004D441F">
                      <w:rPr>
                        <w:rFonts w:cs="Times New Roman"/>
                      </w:rPr>
                      <w:t xml:space="preserve">2 rue Norbert Ségard </w:t>
                    </w:r>
                  </w:p>
                  <w:p w:rsidRPr="005064DA" w:rsidR="007932AB" w:rsidP="007932AB" w:rsidRDefault="005064DA" w14:paraId="09A8B5CB" w14:textId="482D61CF">
                    <w:pPr>
                      <w:rPr>
                        <w:rFonts w:cs="Times New Roman"/>
                      </w:rPr>
                    </w:pPr>
                    <w:r w:rsidRPr="004D441F">
                      <w:rPr>
                        <w:rFonts w:cs="Times New Roman"/>
                      </w:rPr>
                      <w:t>59014 Lille cedex</w:t>
                    </w:r>
                  </w:p>
                </w:txbxContent>
              </v:textbox>
              <w10:anchorlock/>
            </v:shape>
          </w:pict>
        </mc:Fallback>
      </mc:AlternateContent>
    </w:r>
    <w:r w:rsidR="005064DA">
      <w:rPr>
        <w:rFonts w:cs="Times New Roman"/>
      </w:rPr>
      <w:tab/>
    </w:r>
    <w:r w:rsidR="005064DA">
      <w:rPr>
        <w:rFonts w:cs="Times New Roman"/>
      </w:rPr>
      <w:tab/>
    </w:r>
    <w:r w:rsidR="005064DA">
      <w:rPr>
        <w:rFonts w:cs="Times New Roman"/>
      </w:rPr>
      <w:tab/>
    </w:r>
    <w:r w:rsidR="005064DA">
      <w:rPr>
        <w:rFonts w:cs="Times New Roman"/>
      </w:rPr>
      <w:tab/>
    </w:r>
    <w:r w:rsidR="005064DA">
      <w:rPr>
        <w:rFonts w:cs="Times New Roman"/>
      </w:rPr>
      <w:tab/>
    </w:r>
    <w:r w:rsidR="005064DA">
      <w:rPr>
        <w:rFonts w:cs="Times New Roman"/>
      </w:rPr>
      <w:tab/>
      <w:t xml:space="preserve">                                                                         </w:t>
    </w:r>
    <w:r w:rsidR="005064DA">
      <w:rPr>
        <w:rFonts w:cs="Times New Roman"/>
      </w:rPr>
      <w:tab/>
    </w:r>
    <w:r w:rsidR="005064DA">
      <w:rPr>
        <w:rFonts w:cs="Times New Roman"/>
      </w:rPr>
      <w:tab/>
    </w:r>
    <w:r w:rsidR="005064DA">
      <w:rPr>
        <w:rFonts w:cs="Times New Roman"/>
      </w:rPr>
      <w:tab/>
    </w:r>
    <w:r w:rsidR="005064DA">
      <w:rPr>
        <w:rFonts w:cs="Times New Roman"/>
      </w:rPr>
      <w:tab/>
    </w:r>
    <w:r w:rsidR="005064DA">
      <w:rPr>
        <w:rFonts w:cs="Times New Roman"/>
      </w:rPr>
      <w:tab/>
      <w:t xml:space="preserve"> </w:t>
    </w:r>
    <w:r w:rsidR="005064DA">
      <w:rPr>
        <w:rFonts w:cs="Times New Roman"/>
      </w:rPr>
      <w:tab/>
    </w:r>
    <w:r w:rsidRPr="004D441F">
      <w:rPr>
        <w:rFonts w:cs="Times New Roman"/>
        <w:noProof/>
      </w:rPr>
      <mc:AlternateContent>
        <mc:Choice Requires="wps">
          <w:drawing>
            <wp:inline distT="0" distB="0" distL="0" distR="0" wp14:anchorId="42BB9052" wp14:editId="66B4D486">
              <wp:extent cx="1457960" cy="1404620"/>
              <wp:effectExtent l="0" t="0" r="2540" b="0"/>
              <wp:docPr id="1087934374" name="Zone de texte 1087934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960" cy="1404620"/>
                      </a:xfrm>
                      <a:prstGeom prst="rect">
                        <a:avLst/>
                      </a:prstGeom>
                      <a:solidFill>
                        <a:srgbClr val="FFFFFF"/>
                      </a:solidFill>
                      <a:ln w="9525">
                        <a:noFill/>
                        <a:miter lim="800000"/>
                        <a:headEnd/>
                        <a:tailEnd/>
                      </a:ln>
                    </wps:spPr>
                    <wps:txbx>
                      <w:txbxContent>
                        <w:p w14:paraId="5914C3B4" w14:textId="77777777" w:rsidR="007932AB" w:rsidRDefault="007932AB" w:rsidP="007932AB">
                          <w:pPr>
                            <w:jc w:val="right"/>
                            <w:rPr>
                              <w:rFonts w:cs="Times New Roman"/>
                            </w:rPr>
                          </w:pPr>
                          <w:r>
                            <w:rPr>
                              <w:rFonts w:cs="Times New Roman"/>
                            </w:rPr>
                            <w:t>Université de Lille 2</w:t>
                          </w:r>
                        </w:p>
                        <w:p w14:paraId="0CA4A823" w14:textId="791A7680" w:rsidR="007932AB" w:rsidRDefault="007932AB" w:rsidP="007932AB">
                          <w:pPr>
                            <w:jc w:val="right"/>
                            <w:rPr>
                              <w:rFonts w:cs="Times New Roman"/>
                            </w:rPr>
                          </w:pPr>
                          <w:r w:rsidRPr="004D441F">
                            <w:rPr>
                              <w:rFonts w:cs="Times New Roman"/>
                            </w:rPr>
                            <w:t>42 r</w:t>
                          </w:r>
                          <w:r w:rsidR="00AF4848">
                            <w:rPr>
                              <w:rFonts w:cs="Times New Roman"/>
                            </w:rPr>
                            <w:t>ue</w:t>
                          </w:r>
                          <w:r w:rsidRPr="004D441F">
                            <w:rPr>
                              <w:rFonts w:cs="Times New Roman"/>
                            </w:rPr>
                            <w:t xml:space="preserve"> Paul Duez</w:t>
                          </w:r>
                        </w:p>
                        <w:p w14:paraId="6E1D2F42" w14:textId="1636E8B6" w:rsidR="007932AB" w:rsidRPr="005064DA" w:rsidRDefault="007932AB" w:rsidP="005064DA">
                          <w:pPr>
                            <w:jc w:val="right"/>
                            <w:rPr>
                              <w:rFonts w:cs="Times New Roman"/>
                            </w:rPr>
                          </w:pPr>
                          <w:r w:rsidRPr="004D441F">
                            <w:rPr>
                              <w:rFonts w:cs="Times New Roman"/>
                            </w:rPr>
                            <w:t xml:space="preserve"> 59800 Lille</w:t>
                          </w:r>
                        </w:p>
                      </w:txbxContent>
                    </wps:txbx>
                    <wps:bodyPr rot="0" vert="horz" wrap="square" lIns="91440" tIns="45720" rIns="91440" bIns="45720" anchor="t" anchorCtr="0">
                      <a:spAutoFit/>
                    </wps:bodyPr>
                  </wps:wsp>
                </a:graphicData>
              </a:graphic>
            </wp:inline>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shape id="Zone de texte 1087934374" style="width:114.8pt;height:110.6pt;visibility:visible;mso-wrap-style:square;mso-left-percent:-10001;mso-top-percent:-10001;mso-position-horizontal:absolute;mso-position-horizontal-relative:char;mso-position-vertical:absolute;mso-position-vertical-relative:line;mso-left-percent:-10001;mso-top-percent:-10001;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" w14:anchorId="42BB9052">
              <v:textbox style="mso-fit-shape-to-text:t">
                <w:txbxContent>
                  <w:p w:rsidR="007932AB" w:rsidP="007932AB" w:rsidRDefault="007932AB" w14:paraId="5914C3B4" w14:textId="77777777">
                    <w:pPr>
                      <w:jc w:val="right"/>
                      <w:rPr>
                        <w:rFonts w:cs="Times New Roman"/>
                      </w:rPr>
                    </w:pPr>
                    <w:r>
                      <w:rPr>
                        <w:rFonts w:cs="Times New Roman"/>
                      </w:rPr>
                      <w:t>Université de Lille 2</w:t>
                    </w:r>
                  </w:p>
                  <w:p w:rsidR="007932AB" w:rsidP="007932AB" w:rsidRDefault="007932AB" w14:paraId="0CA4A823" w14:textId="791A7680">
                    <w:pPr>
                      <w:jc w:val="right"/>
                      <w:rPr>
                        <w:rFonts w:cs="Times New Roman"/>
                      </w:rPr>
                    </w:pPr>
                    <w:r w:rsidRPr="004D441F">
                      <w:rPr>
                        <w:rFonts w:cs="Times New Roman"/>
                      </w:rPr>
                      <w:t>42 r</w:t>
                    </w:r>
                    <w:r w:rsidR="00AF4848">
                      <w:rPr>
                        <w:rFonts w:cs="Times New Roman"/>
                      </w:rPr>
                      <w:t>ue</w:t>
                    </w:r>
                    <w:r w:rsidRPr="004D441F">
                      <w:rPr>
                        <w:rFonts w:cs="Times New Roman"/>
                      </w:rPr>
                      <w:t xml:space="preserve"> Paul Duez</w:t>
                    </w:r>
                  </w:p>
                  <w:p w:rsidRPr="005064DA" w:rsidR="007932AB" w:rsidP="005064DA" w:rsidRDefault="007932AB" w14:paraId="6E1D2F42" w14:textId="1636E8B6">
                    <w:pPr>
                      <w:jc w:val="right"/>
                      <w:rPr>
                        <w:rFonts w:cs="Times New Roman"/>
                      </w:rPr>
                    </w:pPr>
                    <w:r w:rsidRPr="004D441F">
                      <w:rPr>
                        <w:rFonts w:cs="Times New Roman"/>
                      </w:rPr>
                      <w:t xml:space="preserve"> 59800 Lille</w:t>
                    </w:r>
                  </w:p>
                </w:txbxContent>
              </v:textbox>
              <w10:anchorlock/>
            </v:shape>
          </w:pict>
        </mc:Fallback>
      </mc:AlternateContent>
    </w:r>
  </w:p>
  <w:p w14:paraId="0C190B4B" w14:textId="77777777" w:rsidR="007932AB" w:rsidRDefault="007932A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D12F"/>
    <w:multiLevelType w:val="hybridMultilevel"/>
    <w:tmpl w:val="FFFFFFFF"/>
    <w:lvl w:ilvl="0" w:tplc="6732464C">
      <w:start w:val="1"/>
      <w:numFmt w:val="decimal"/>
      <w:lvlText w:val="%1."/>
      <w:lvlJc w:val="left"/>
      <w:pPr>
        <w:ind w:left="720" w:hanging="360"/>
      </w:pPr>
      <w:rPr>
        <w:rFonts w:ascii="Calibri" w:hAnsi="Calibri" w:hint="default"/>
      </w:rPr>
    </w:lvl>
    <w:lvl w:ilvl="1" w:tplc="3E5A63D6">
      <w:start w:val="1"/>
      <w:numFmt w:val="lowerLetter"/>
      <w:lvlText w:val="%2."/>
      <w:lvlJc w:val="left"/>
      <w:pPr>
        <w:ind w:left="1440" w:hanging="360"/>
      </w:pPr>
    </w:lvl>
    <w:lvl w:ilvl="2" w:tplc="8488B4B2">
      <w:start w:val="1"/>
      <w:numFmt w:val="lowerRoman"/>
      <w:lvlText w:val="%3."/>
      <w:lvlJc w:val="right"/>
      <w:pPr>
        <w:ind w:left="2160" w:hanging="180"/>
      </w:pPr>
    </w:lvl>
    <w:lvl w:ilvl="3" w:tplc="B4B2B56E">
      <w:start w:val="1"/>
      <w:numFmt w:val="decimal"/>
      <w:lvlText w:val="%4."/>
      <w:lvlJc w:val="left"/>
      <w:pPr>
        <w:ind w:left="2880" w:hanging="360"/>
      </w:pPr>
    </w:lvl>
    <w:lvl w:ilvl="4" w:tplc="C12C684A">
      <w:start w:val="1"/>
      <w:numFmt w:val="lowerLetter"/>
      <w:lvlText w:val="%5."/>
      <w:lvlJc w:val="left"/>
      <w:pPr>
        <w:ind w:left="3600" w:hanging="360"/>
      </w:pPr>
    </w:lvl>
    <w:lvl w:ilvl="5" w:tplc="3538F546">
      <w:start w:val="1"/>
      <w:numFmt w:val="lowerRoman"/>
      <w:lvlText w:val="%6."/>
      <w:lvlJc w:val="right"/>
      <w:pPr>
        <w:ind w:left="4320" w:hanging="180"/>
      </w:pPr>
    </w:lvl>
    <w:lvl w:ilvl="6" w:tplc="23C6E36E">
      <w:start w:val="1"/>
      <w:numFmt w:val="decimal"/>
      <w:lvlText w:val="%7."/>
      <w:lvlJc w:val="left"/>
      <w:pPr>
        <w:ind w:left="5040" w:hanging="360"/>
      </w:pPr>
    </w:lvl>
    <w:lvl w:ilvl="7" w:tplc="7ECA6A38">
      <w:start w:val="1"/>
      <w:numFmt w:val="lowerLetter"/>
      <w:lvlText w:val="%8."/>
      <w:lvlJc w:val="left"/>
      <w:pPr>
        <w:ind w:left="5760" w:hanging="360"/>
      </w:pPr>
    </w:lvl>
    <w:lvl w:ilvl="8" w:tplc="40ECF68E">
      <w:start w:val="1"/>
      <w:numFmt w:val="lowerRoman"/>
      <w:lvlText w:val="%9."/>
      <w:lvlJc w:val="right"/>
      <w:pPr>
        <w:ind w:left="6480" w:hanging="180"/>
      </w:pPr>
    </w:lvl>
  </w:abstractNum>
  <w:abstractNum w:abstractNumId="1" w15:restartNumberingAfterBreak="0">
    <w:nsid w:val="08A0204A"/>
    <w:multiLevelType w:val="multilevel"/>
    <w:tmpl w:val="040C001D"/>
    <w:styleLink w:val="Listeactuelle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B701E3"/>
    <w:multiLevelType w:val="multilevel"/>
    <w:tmpl w:val="60B43D8E"/>
    <w:styleLink w:val="Listeactuelle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13E27C4C"/>
    <w:multiLevelType w:val="hybridMultilevel"/>
    <w:tmpl w:val="194CD8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F16F48"/>
    <w:multiLevelType w:val="multilevel"/>
    <w:tmpl w:val="836C54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EA3103"/>
    <w:multiLevelType w:val="hybridMultilevel"/>
    <w:tmpl w:val="2CB81622"/>
    <w:lvl w:ilvl="0" w:tplc="543AB5F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67E799D"/>
    <w:multiLevelType w:val="hybridMultilevel"/>
    <w:tmpl w:val="B5FE62EE"/>
    <w:lvl w:ilvl="0" w:tplc="94445AE6">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961498"/>
    <w:multiLevelType w:val="multilevel"/>
    <w:tmpl w:val="040C001D"/>
    <w:styleLink w:val="Listeactuell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74D6975"/>
    <w:multiLevelType w:val="multilevel"/>
    <w:tmpl w:val="4E2A19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12700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D32C91"/>
    <w:multiLevelType w:val="multilevel"/>
    <w:tmpl w:val="C7802D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2C1D2B"/>
    <w:multiLevelType w:val="multilevel"/>
    <w:tmpl w:val="040C001D"/>
    <w:styleLink w:val="Listeactuel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5153156"/>
    <w:multiLevelType w:val="multilevel"/>
    <w:tmpl w:val="290AC246"/>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A367E3"/>
    <w:multiLevelType w:val="multilevel"/>
    <w:tmpl w:val="040C001D"/>
    <w:styleLink w:val="Listeactuel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F9859B9"/>
    <w:multiLevelType w:val="multilevel"/>
    <w:tmpl w:val="040C001D"/>
    <w:styleLink w:val="Listeactuelle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5104822"/>
    <w:multiLevelType w:val="hybridMultilevel"/>
    <w:tmpl w:val="3FF860C8"/>
    <w:lvl w:ilvl="0" w:tplc="5B7E65B4">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8785C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250676"/>
    <w:multiLevelType w:val="hybridMultilevel"/>
    <w:tmpl w:val="6B30B234"/>
    <w:lvl w:ilvl="0" w:tplc="A99E87E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7B45DE9"/>
    <w:multiLevelType w:val="multilevel"/>
    <w:tmpl w:val="7430C99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B800B1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D214CF"/>
    <w:multiLevelType w:val="hybridMultilevel"/>
    <w:tmpl w:val="D78A4E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193B63"/>
    <w:multiLevelType w:val="multilevel"/>
    <w:tmpl w:val="EB42BF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BB1DE4"/>
    <w:multiLevelType w:val="hybridMultilevel"/>
    <w:tmpl w:val="D054D78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5F93F2E"/>
    <w:multiLevelType w:val="multilevel"/>
    <w:tmpl w:val="16F63BF4"/>
    <w:styleLink w:val="Listeactuelle6"/>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15:restartNumberingAfterBreak="0">
    <w:nsid w:val="6B2653EA"/>
    <w:multiLevelType w:val="multilevel"/>
    <w:tmpl w:val="040C001D"/>
    <w:styleLink w:val="Listeactuelle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BF85611"/>
    <w:multiLevelType w:val="multilevel"/>
    <w:tmpl w:val="5FA2592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74DC6E3B"/>
    <w:multiLevelType w:val="multilevel"/>
    <w:tmpl w:val="F7E6E7E2"/>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27" w15:restartNumberingAfterBreak="0">
    <w:nsid w:val="75D00A5C"/>
    <w:multiLevelType w:val="hybridMultilevel"/>
    <w:tmpl w:val="1E62D6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7181DEC"/>
    <w:multiLevelType w:val="multilevel"/>
    <w:tmpl w:val="5A68A6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5F5BCE"/>
    <w:multiLevelType w:val="multilevel"/>
    <w:tmpl w:val="B6766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77C2F98"/>
    <w:multiLevelType w:val="hybridMultilevel"/>
    <w:tmpl w:val="2E6682E0"/>
    <w:lvl w:ilvl="0" w:tplc="36BC32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9406D2E"/>
    <w:multiLevelType w:val="hybridMultilevel"/>
    <w:tmpl w:val="26F6FABE"/>
    <w:lvl w:ilvl="0" w:tplc="707CA854">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DDA67C1"/>
    <w:multiLevelType w:val="multilevel"/>
    <w:tmpl w:val="16F63BF4"/>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39020467">
    <w:abstractNumId w:val="0"/>
  </w:num>
  <w:num w:numId="2" w16cid:durableId="1655135586">
    <w:abstractNumId w:val="31"/>
  </w:num>
  <w:num w:numId="3" w16cid:durableId="502864773">
    <w:abstractNumId w:val="26"/>
  </w:num>
  <w:num w:numId="4" w16cid:durableId="776024235">
    <w:abstractNumId w:val="30"/>
  </w:num>
  <w:num w:numId="5" w16cid:durableId="1550993130">
    <w:abstractNumId w:val="3"/>
  </w:num>
  <w:num w:numId="6" w16cid:durableId="1931354578">
    <w:abstractNumId w:val="5"/>
  </w:num>
  <w:num w:numId="7" w16cid:durableId="635986457">
    <w:abstractNumId w:val="15"/>
  </w:num>
  <w:num w:numId="8" w16cid:durableId="49060600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7150138">
    <w:abstractNumId w:val="17"/>
  </w:num>
  <w:num w:numId="10" w16cid:durableId="1219903950">
    <w:abstractNumId w:val="11"/>
  </w:num>
  <w:num w:numId="11" w16cid:durableId="2033532567">
    <w:abstractNumId w:val="22"/>
  </w:num>
  <w:num w:numId="12" w16cid:durableId="38175977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043726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78072405">
    <w:abstractNumId w:val="26"/>
  </w:num>
  <w:num w:numId="15" w16cid:durableId="968779803">
    <w:abstractNumId w:val="18"/>
  </w:num>
  <w:num w:numId="16" w16cid:durableId="546067780">
    <w:abstractNumId w:val="2"/>
  </w:num>
  <w:num w:numId="17" w16cid:durableId="2109278035">
    <w:abstractNumId w:val="7"/>
  </w:num>
  <w:num w:numId="18" w16cid:durableId="2046515790">
    <w:abstractNumId w:val="13"/>
  </w:num>
  <w:num w:numId="19" w16cid:durableId="26220776">
    <w:abstractNumId w:val="9"/>
  </w:num>
  <w:num w:numId="20" w16cid:durableId="1205823190">
    <w:abstractNumId w:val="19"/>
  </w:num>
  <w:num w:numId="21" w16cid:durableId="1256400561">
    <w:abstractNumId w:val="16"/>
  </w:num>
  <w:num w:numId="22" w16cid:durableId="1609316993">
    <w:abstractNumId w:val="10"/>
  </w:num>
  <w:num w:numId="23" w16cid:durableId="348802915">
    <w:abstractNumId w:val="21"/>
  </w:num>
  <w:num w:numId="24" w16cid:durableId="911281936">
    <w:abstractNumId w:val="4"/>
  </w:num>
  <w:num w:numId="25" w16cid:durableId="448667317">
    <w:abstractNumId w:val="6"/>
  </w:num>
  <w:num w:numId="26" w16cid:durableId="1417169300">
    <w:abstractNumId w:val="29"/>
  </w:num>
  <w:num w:numId="27" w16cid:durableId="1984456646">
    <w:abstractNumId w:val="25"/>
  </w:num>
  <w:num w:numId="28" w16cid:durableId="286621423">
    <w:abstractNumId w:val="32"/>
  </w:num>
  <w:num w:numId="29" w16cid:durableId="1835991978">
    <w:abstractNumId w:val="14"/>
  </w:num>
  <w:num w:numId="30" w16cid:durableId="330186637">
    <w:abstractNumId w:val="23"/>
  </w:num>
  <w:num w:numId="31" w16cid:durableId="1449619827">
    <w:abstractNumId w:val="1"/>
  </w:num>
  <w:num w:numId="32" w16cid:durableId="1279218185">
    <w:abstractNumId w:val="24"/>
  </w:num>
  <w:num w:numId="33" w16cid:durableId="532110995">
    <w:abstractNumId w:val="27"/>
  </w:num>
  <w:num w:numId="34" w16cid:durableId="693194589">
    <w:abstractNumId w:val="28"/>
  </w:num>
  <w:num w:numId="35" w16cid:durableId="1904221843">
    <w:abstractNumId w:val="8"/>
  </w:num>
  <w:num w:numId="36" w16cid:durableId="1180698395">
    <w:abstractNumId w:val="12"/>
  </w:num>
  <w:num w:numId="37" w16cid:durableId="137379820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6049662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32570716">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4136057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07179110">
    <w:abstractNumId w:val="20"/>
  </w:num>
  <w:num w:numId="42" w16cid:durableId="115822950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929"/>
    <w:rsid w:val="0000108B"/>
    <w:rsid w:val="000012BF"/>
    <w:rsid w:val="00001DF5"/>
    <w:rsid w:val="00002169"/>
    <w:rsid w:val="00002E46"/>
    <w:rsid w:val="0000312F"/>
    <w:rsid w:val="00004BC1"/>
    <w:rsid w:val="000057C1"/>
    <w:rsid w:val="000101E4"/>
    <w:rsid w:val="000108D1"/>
    <w:rsid w:val="00010A5D"/>
    <w:rsid w:val="00011978"/>
    <w:rsid w:val="00012C15"/>
    <w:rsid w:val="000172CA"/>
    <w:rsid w:val="00020838"/>
    <w:rsid w:val="00021197"/>
    <w:rsid w:val="0002282D"/>
    <w:rsid w:val="0002310D"/>
    <w:rsid w:val="00023E79"/>
    <w:rsid w:val="00024C05"/>
    <w:rsid w:val="00026C19"/>
    <w:rsid w:val="00035A4C"/>
    <w:rsid w:val="00036732"/>
    <w:rsid w:val="0003699D"/>
    <w:rsid w:val="000370FB"/>
    <w:rsid w:val="00043C39"/>
    <w:rsid w:val="00050DB0"/>
    <w:rsid w:val="000530E3"/>
    <w:rsid w:val="00054FE8"/>
    <w:rsid w:val="00057029"/>
    <w:rsid w:val="000602CA"/>
    <w:rsid w:val="00060FCA"/>
    <w:rsid w:val="000611AE"/>
    <w:rsid w:val="0006677F"/>
    <w:rsid w:val="000667C4"/>
    <w:rsid w:val="00066D20"/>
    <w:rsid w:val="00067B7A"/>
    <w:rsid w:val="00071DD1"/>
    <w:rsid w:val="0007279C"/>
    <w:rsid w:val="00072ADC"/>
    <w:rsid w:val="00072BCE"/>
    <w:rsid w:val="0007362C"/>
    <w:rsid w:val="00075BDE"/>
    <w:rsid w:val="0007682E"/>
    <w:rsid w:val="000770BA"/>
    <w:rsid w:val="00083EBC"/>
    <w:rsid w:val="00084EDF"/>
    <w:rsid w:val="00087807"/>
    <w:rsid w:val="00091687"/>
    <w:rsid w:val="00091B0B"/>
    <w:rsid w:val="00093414"/>
    <w:rsid w:val="00094FA5"/>
    <w:rsid w:val="0009794E"/>
    <w:rsid w:val="00097E2F"/>
    <w:rsid w:val="000A0995"/>
    <w:rsid w:val="000A14FB"/>
    <w:rsid w:val="000A1A51"/>
    <w:rsid w:val="000A26A6"/>
    <w:rsid w:val="000A32D0"/>
    <w:rsid w:val="000A3A59"/>
    <w:rsid w:val="000A5061"/>
    <w:rsid w:val="000A52F3"/>
    <w:rsid w:val="000A53BB"/>
    <w:rsid w:val="000A61D9"/>
    <w:rsid w:val="000A76FE"/>
    <w:rsid w:val="000A7E1A"/>
    <w:rsid w:val="000B0CAB"/>
    <w:rsid w:val="000B0FF4"/>
    <w:rsid w:val="000B10AD"/>
    <w:rsid w:val="000B543F"/>
    <w:rsid w:val="000B5668"/>
    <w:rsid w:val="000B5834"/>
    <w:rsid w:val="000B5A5F"/>
    <w:rsid w:val="000B5E80"/>
    <w:rsid w:val="000B6A83"/>
    <w:rsid w:val="000C23E7"/>
    <w:rsid w:val="000C6D8A"/>
    <w:rsid w:val="000C75A2"/>
    <w:rsid w:val="000C75C8"/>
    <w:rsid w:val="000C7B7D"/>
    <w:rsid w:val="000D14BB"/>
    <w:rsid w:val="000D4035"/>
    <w:rsid w:val="000D49E2"/>
    <w:rsid w:val="000D4ACB"/>
    <w:rsid w:val="000E1708"/>
    <w:rsid w:val="000E1C21"/>
    <w:rsid w:val="000E25C9"/>
    <w:rsid w:val="000E2802"/>
    <w:rsid w:val="000E2B19"/>
    <w:rsid w:val="000E42F1"/>
    <w:rsid w:val="000E4E6F"/>
    <w:rsid w:val="000E52DE"/>
    <w:rsid w:val="000E5453"/>
    <w:rsid w:val="000F08D3"/>
    <w:rsid w:val="000F18C1"/>
    <w:rsid w:val="000F1F78"/>
    <w:rsid w:val="000F3133"/>
    <w:rsid w:val="000F5B26"/>
    <w:rsid w:val="000F67A3"/>
    <w:rsid w:val="000F70C1"/>
    <w:rsid w:val="000F73D5"/>
    <w:rsid w:val="000F7562"/>
    <w:rsid w:val="000F789C"/>
    <w:rsid w:val="0010477E"/>
    <w:rsid w:val="001050FF"/>
    <w:rsid w:val="00105446"/>
    <w:rsid w:val="00110538"/>
    <w:rsid w:val="00112440"/>
    <w:rsid w:val="00113FF3"/>
    <w:rsid w:val="00117357"/>
    <w:rsid w:val="0012140F"/>
    <w:rsid w:val="00121C24"/>
    <w:rsid w:val="00121FB6"/>
    <w:rsid w:val="001236E1"/>
    <w:rsid w:val="001241D5"/>
    <w:rsid w:val="00124620"/>
    <w:rsid w:val="00125886"/>
    <w:rsid w:val="001305F5"/>
    <w:rsid w:val="00133ED6"/>
    <w:rsid w:val="00134AAB"/>
    <w:rsid w:val="00135F6D"/>
    <w:rsid w:val="00141262"/>
    <w:rsid w:val="00141F52"/>
    <w:rsid w:val="0014253B"/>
    <w:rsid w:val="001425F2"/>
    <w:rsid w:val="00142D8F"/>
    <w:rsid w:val="00143709"/>
    <w:rsid w:val="00143725"/>
    <w:rsid w:val="001459FB"/>
    <w:rsid w:val="00147BD7"/>
    <w:rsid w:val="00147FE3"/>
    <w:rsid w:val="00150A68"/>
    <w:rsid w:val="00150C83"/>
    <w:rsid w:val="00151273"/>
    <w:rsid w:val="001519E3"/>
    <w:rsid w:val="00152379"/>
    <w:rsid w:val="001530F6"/>
    <w:rsid w:val="00153E7D"/>
    <w:rsid w:val="001547B0"/>
    <w:rsid w:val="00154DCE"/>
    <w:rsid w:val="00154E3F"/>
    <w:rsid w:val="001568C6"/>
    <w:rsid w:val="00156D6E"/>
    <w:rsid w:val="0015798D"/>
    <w:rsid w:val="00160676"/>
    <w:rsid w:val="00162E26"/>
    <w:rsid w:val="00162E3F"/>
    <w:rsid w:val="0016466F"/>
    <w:rsid w:val="00165134"/>
    <w:rsid w:val="00166E99"/>
    <w:rsid w:val="00167519"/>
    <w:rsid w:val="00171505"/>
    <w:rsid w:val="001732D4"/>
    <w:rsid w:val="0017565F"/>
    <w:rsid w:val="00176B2D"/>
    <w:rsid w:val="00180388"/>
    <w:rsid w:val="00181A7D"/>
    <w:rsid w:val="00181D31"/>
    <w:rsid w:val="00182E00"/>
    <w:rsid w:val="001831BB"/>
    <w:rsid w:val="001832F3"/>
    <w:rsid w:val="00184D9A"/>
    <w:rsid w:val="00185367"/>
    <w:rsid w:val="001918CE"/>
    <w:rsid w:val="00191C4A"/>
    <w:rsid w:val="0019244A"/>
    <w:rsid w:val="001924F3"/>
    <w:rsid w:val="00194242"/>
    <w:rsid w:val="001943F8"/>
    <w:rsid w:val="001A0212"/>
    <w:rsid w:val="001A4556"/>
    <w:rsid w:val="001A561D"/>
    <w:rsid w:val="001B1084"/>
    <w:rsid w:val="001B2EFF"/>
    <w:rsid w:val="001B4506"/>
    <w:rsid w:val="001B5B0B"/>
    <w:rsid w:val="001C0525"/>
    <w:rsid w:val="001C0D8C"/>
    <w:rsid w:val="001C2819"/>
    <w:rsid w:val="001C2C9D"/>
    <w:rsid w:val="001C4007"/>
    <w:rsid w:val="001C5DFE"/>
    <w:rsid w:val="001D2150"/>
    <w:rsid w:val="001D2FED"/>
    <w:rsid w:val="001D58F0"/>
    <w:rsid w:val="001D595B"/>
    <w:rsid w:val="001D5A43"/>
    <w:rsid w:val="001D5D19"/>
    <w:rsid w:val="001D637C"/>
    <w:rsid w:val="001D6745"/>
    <w:rsid w:val="001D746E"/>
    <w:rsid w:val="001E11E3"/>
    <w:rsid w:val="001E15B1"/>
    <w:rsid w:val="001E27C0"/>
    <w:rsid w:val="001E3ED1"/>
    <w:rsid w:val="001E410F"/>
    <w:rsid w:val="001E5C56"/>
    <w:rsid w:val="001E6323"/>
    <w:rsid w:val="001E6AA7"/>
    <w:rsid w:val="001E738E"/>
    <w:rsid w:val="001E7567"/>
    <w:rsid w:val="001F221A"/>
    <w:rsid w:val="001F2A80"/>
    <w:rsid w:val="001F2C1B"/>
    <w:rsid w:val="001F6B96"/>
    <w:rsid w:val="001F7967"/>
    <w:rsid w:val="00202015"/>
    <w:rsid w:val="0020350F"/>
    <w:rsid w:val="00206975"/>
    <w:rsid w:val="0021017D"/>
    <w:rsid w:val="0021018F"/>
    <w:rsid w:val="0021148C"/>
    <w:rsid w:val="00211D0F"/>
    <w:rsid w:val="002127CC"/>
    <w:rsid w:val="00212890"/>
    <w:rsid w:val="00212E17"/>
    <w:rsid w:val="00213F10"/>
    <w:rsid w:val="002160CB"/>
    <w:rsid w:val="00216906"/>
    <w:rsid w:val="0021716C"/>
    <w:rsid w:val="00217548"/>
    <w:rsid w:val="0022134F"/>
    <w:rsid w:val="00222217"/>
    <w:rsid w:val="0022234A"/>
    <w:rsid w:val="002258D0"/>
    <w:rsid w:val="00226734"/>
    <w:rsid w:val="00226EC1"/>
    <w:rsid w:val="00231051"/>
    <w:rsid w:val="0023284A"/>
    <w:rsid w:val="00233B40"/>
    <w:rsid w:val="00235A96"/>
    <w:rsid w:val="00235C44"/>
    <w:rsid w:val="00237780"/>
    <w:rsid w:val="0024039E"/>
    <w:rsid w:val="002424C2"/>
    <w:rsid w:val="00243A84"/>
    <w:rsid w:val="0024468E"/>
    <w:rsid w:val="0024502D"/>
    <w:rsid w:val="002464CD"/>
    <w:rsid w:val="00246B65"/>
    <w:rsid w:val="002509BD"/>
    <w:rsid w:val="0025272A"/>
    <w:rsid w:val="002527D2"/>
    <w:rsid w:val="00252C1E"/>
    <w:rsid w:val="00254B73"/>
    <w:rsid w:val="002550BA"/>
    <w:rsid w:val="0025600D"/>
    <w:rsid w:val="00256891"/>
    <w:rsid w:val="002601F8"/>
    <w:rsid w:val="00264A42"/>
    <w:rsid w:val="00265068"/>
    <w:rsid w:val="002666AE"/>
    <w:rsid w:val="00266B49"/>
    <w:rsid w:val="00267725"/>
    <w:rsid w:val="002702DB"/>
    <w:rsid w:val="002715CE"/>
    <w:rsid w:val="00272529"/>
    <w:rsid w:val="00273D57"/>
    <w:rsid w:val="00274826"/>
    <w:rsid w:val="002773E3"/>
    <w:rsid w:val="002779D8"/>
    <w:rsid w:val="00282D10"/>
    <w:rsid w:val="00283F4F"/>
    <w:rsid w:val="002843F5"/>
    <w:rsid w:val="002848B9"/>
    <w:rsid w:val="00284EF9"/>
    <w:rsid w:val="002858C4"/>
    <w:rsid w:val="00286193"/>
    <w:rsid w:val="00292506"/>
    <w:rsid w:val="002950BF"/>
    <w:rsid w:val="0029692D"/>
    <w:rsid w:val="00296DA7"/>
    <w:rsid w:val="002A17C7"/>
    <w:rsid w:val="002A4D5D"/>
    <w:rsid w:val="002A52E0"/>
    <w:rsid w:val="002A569D"/>
    <w:rsid w:val="002A60E9"/>
    <w:rsid w:val="002A64A9"/>
    <w:rsid w:val="002A7465"/>
    <w:rsid w:val="002B06C3"/>
    <w:rsid w:val="002B2EAE"/>
    <w:rsid w:val="002B3F07"/>
    <w:rsid w:val="002B476A"/>
    <w:rsid w:val="002B4B42"/>
    <w:rsid w:val="002C018B"/>
    <w:rsid w:val="002C080C"/>
    <w:rsid w:val="002C0F61"/>
    <w:rsid w:val="002C2702"/>
    <w:rsid w:val="002C4377"/>
    <w:rsid w:val="002C4974"/>
    <w:rsid w:val="002C73ED"/>
    <w:rsid w:val="002D0547"/>
    <w:rsid w:val="002D1DAD"/>
    <w:rsid w:val="002D2341"/>
    <w:rsid w:val="002D38C8"/>
    <w:rsid w:val="002D3D59"/>
    <w:rsid w:val="002D409B"/>
    <w:rsid w:val="002D4E09"/>
    <w:rsid w:val="002D748C"/>
    <w:rsid w:val="002E11E5"/>
    <w:rsid w:val="002E2865"/>
    <w:rsid w:val="002E466E"/>
    <w:rsid w:val="002E4E9F"/>
    <w:rsid w:val="002E6B63"/>
    <w:rsid w:val="002E7B30"/>
    <w:rsid w:val="002F033B"/>
    <w:rsid w:val="002F04A2"/>
    <w:rsid w:val="002F05F1"/>
    <w:rsid w:val="002F0B7A"/>
    <w:rsid w:val="002F1F67"/>
    <w:rsid w:val="002F35AC"/>
    <w:rsid w:val="002F3840"/>
    <w:rsid w:val="002F436D"/>
    <w:rsid w:val="002F6355"/>
    <w:rsid w:val="003046EA"/>
    <w:rsid w:val="00305305"/>
    <w:rsid w:val="003054A5"/>
    <w:rsid w:val="0030665F"/>
    <w:rsid w:val="00307482"/>
    <w:rsid w:val="00307FC7"/>
    <w:rsid w:val="0031112B"/>
    <w:rsid w:val="00314667"/>
    <w:rsid w:val="00315D79"/>
    <w:rsid w:val="00317243"/>
    <w:rsid w:val="0032085A"/>
    <w:rsid w:val="00321BE9"/>
    <w:rsid w:val="00325F4E"/>
    <w:rsid w:val="0033043D"/>
    <w:rsid w:val="00330F89"/>
    <w:rsid w:val="00332023"/>
    <w:rsid w:val="00333314"/>
    <w:rsid w:val="003337B4"/>
    <w:rsid w:val="0033393E"/>
    <w:rsid w:val="00333F99"/>
    <w:rsid w:val="00336E8D"/>
    <w:rsid w:val="003432F3"/>
    <w:rsid w:val="0034331E"/>
    <w:rsid w:val="0034375B"/>
    <w:rsid w:val="00346C13"/>
    <w:rsid w:val="00347069"/>
    <w:rsid w:val="00347BB7"/>
    <w:rsid w:val="003501A2"/>
    <w:rsid w:val="003506D9"/>
    <w:rsid w:val="00352BDE"/>
    <w:rsid w:val="00353B7B"/>
    <w:rsid w:val="00354BE8"/>
    <w:rsid w:val="003565F0"/>
    <w:rsid w:val="00360049"/>
    <w:rsid w:val="0036142C"/>
    <w:rsid w:val="00361EBD"/>
    <w:rsid w:val="00362414"/>
    <w:rsid w:val="003629DA"/>
    <w:rsid w:val="003636D5"/>
    <w:rsid w:val="0036449E"/>
    <w:rsid w:val="003645DF"/>
    <w:rsid w:val="00366659"/>
    <w:rsid w:val="00366D68"/>
    <w:rsid w:val="003719D7"/>
    <w:rsid w:val="00381B32"/>
    <w:rsid w:val="00382FAA"/>
    <w:rsid w:val="003846A6"/>
    <w:rsid w:val="00384AE9"/>
    <w:rsid w:val="003904E7"/>
    <w:rsid w:val="003905CE"/>
    <w:rsid w:val="00390606"/>
    <w:rsid w:val="00393E2B"/>
    <w:rsid w:val="00395026"/>
    <w:rsid w:val="00395447"/>
    <w:rsid w:val="003967B1"/>
    <w:rsid w:val="00396FC3"/>
    <w:rsid w:val="00397606"/>
    <w:rsid w:val="00397EAA"/>
    <w:rsid w:val="003A16D5"/>
    <w:rsid w:val="003A63E2"/>
    <w:rsid w:val="003A6691"/>
    <w:rsid w:val="003A7E07"/>
    <w:rsid w:val="003B51F7"/>
    <w:rsid w:val="003B5854"/>
    <w:rsid w:val="003B5E48"/>
    <w:rsid w:val="003B6126"/>
    <w:rsid w:val="003B7067"/>
    <w:rsid w:val="003B78C1"/>
    <w:rsid w:val="003C230B"/>
    <w:rsid w:val="003C3C80"/>
    <w:rsid w:val="003C4361"/>
    <w:rsid w:val="003D262A"/>
    <w:rsid w:val="003D380D"/>
    <w:rsid w:val="003D39DF"/>
    <w:rsid w:val="003D4877"/>
    <w:rsid w:val="003D4B61"/>
    <w:rsid w:val="003D6628"/>
    <w:rsid w:val="003E4D6C"/>
    <w:rsid w:val="003E6BA5"/>
    <w:rsid w:val="003E7848"/>
    <w:rsid w:val="003F085A"/>
    <w:rsid w:val="003F1F89"/>
    <w:rsid w:val="003F208F"/>
    <w:rsid w:val="003F2F10"/>
    <w:rsid w:val="003F3425"/>
    <w:rsid w:val="003F49C7"/>
    <w:rsid w:val="003F5F7A"/>
    <w:rsid w:val="003F6CEF"/>
    <w:rsid w:val="003F6EAC"/>
    <w:rsid w:val="0040069C"/>
    <w:rsid w:val="00400A24"/>
    <w:rsid w:val="004020C5"/>
    <w:rsid w:val="004032FD"/>
    <w:rsid w:val="004040BB"/>
    <w:rsid w:val="0040476C"/>
    <w:rsid w:val="00404DF0"/>
    <w:rsid w:val="0040628E"/>
    <w:rsid w:val="0040725B"/>
    <w:rsid w:val="00410571"/>
    <w:rsid w:val="00411CCB"/>
    <w:rsid w:val="00411CD2"/>
    <w:rsid w:val="00412F8B"/>
    <w:rsid w:val="0041447C"/>
    <w:rsid w:val="00414B43"/>
    <w:rsid w:val="00414E9A"/>
    <w:rsid w:val="004160EB"/>
    <w:rsid w:val="00416A9B"/>
    <w:rsid w:val="0041759B"/>
    <w:rsid w:val="0042107F"/>
    <w:rsid w:val="0042303E"/>
    <w:rsid w:val="00424E2A"/>
    <w:rsid w:val="00425089"/>
    <w:rsid w:val="00427C1E"/>
    <w:rsid w:val="004309BB"/>
    <w:rsid w:val="00430F42"/>
    <w:rsid w:val="00431A9D"/>
    <w:rsid w:val="00433908"/>
    <w:rsid w:val="00433B7D"/>
    <w:rsid w:val="00434324"/>
    <w:rsid w:val="00434A9A"/>
    <w:rsid w:val="00436A64"/>
    <w:rsid w:val="0043779A"/>
    <w:rsid w:val="00440376"/>
    <w:rsid w:val="00442299"/>
    <w:rsid w:val="00442D27"/>
    <w:rsid w:val="004447FD"/>
    <w:rsid w:val="00446410"/>
    <w:rsid w:val="00446457"/>
    <w:rsid w:val="00446917"/>
    <w:rsid w:val="00450B05"/>
    <w:rsid w:val="00450DC6"/>
    <w:rsid w:val="004512BB"/>
    <w:rsid w:val="004524D2"/>
    <w:rsid w:val="00452D6A"/>
    <w:rsid w:val="00455827"/>
    <w:rsid w:val="004558CB"/>
    <w:rsid w:val="004574D5"/>
    <w:rsid w:val="00457FA4"/>
    <w:rsid w:val="004627C9"/>
    <w:rsid w:val="004638B3"/>
    <w:rsid w:val="00465B5C"/>
    <w:rsid w:val="00466C13"/>
    <w:rsid w:val="00470A34"/>
    <w:rsid w:val="00472820"/>
    <w:rsid w:val="004747F7"/>
    <w:rsid w:val="00474BCA"/>
    <w:rsid w:val="0047622D"/>
    <w:rsid w:val="0048025B"/>
    <w:rsid w:val="0048300D"/>
    <w:rsid w:val="004836BB"/>
    <w:rsid w:val="00483B7B"/>
    <w:rsid w:val="0048675D"/>
    <w:rsid w:val="00491EB6"/>
    <w:rsid w:val="00494DBE"/>
    <w:rsid w:val="0049502F"/>
    <w:rsid w:val="00495CFD"/>
    <w:rsid w:val="00495E7F"/>
    <w:rsid w:val="00496ABA"/>
    <w:rsid w:val="00497687"/>
    <w:rsid w:val="004A1018"/>
    <w:rsid w:val="004A141D"/>
    <w:rsid w:val="004A3685"/>
    <w:rsid w:val="004A3EA8"/>
    <w:rsid w:val="004A4700"/>
    <w:rsid w:val="004A5BC4"/>
    <w:rsid w:val="004B0F35"/>
    <w:rsid w:val="004B149B"/>
    <w:rsid w:val="004B174E"/>
    <w:rsid w:val="004B373A"/>
    <w:rsid w:val="004B3A53"/>
    <w:rsid w:val="004B4832"/>
    <w:rsid w:val="004B5340"/>
    <w:rsid w:val="004B54CE"/>
    <w:rsid w:val="004B5799"/>
    <w:rsid w:val="004B63DA"/>
    <w:rsid w:val="004B6D9A"/>
    <w:rsid w:val="004B6FBA"/>
    <w:rsid w:val="004B7AA6"/>
    <w:rsid w:val="004C0BC0"/>
    <w:rsid w:val="004C1407"/>
    <w:rsid w:val="004C218F"/>
    <w:rsid w:val="004C415A"/>
    <w:rsid w:val="004C5E61"/>
    <w:rsid w:val="004D250A"/>
    <w:rsid w:val="004D441F"/>
    <w:rsid w:val="004D49B2"/>
    <w:rsid w:val="004D5E4B"/>
    <w:rsid w:val="004D6702"/>
    <w:rsid w:val="004E3345"/>
    <w:rsid w:val="004E3D58"/>
    <w:rsid w:val="004E5539"/>
    <w:rsid w:val="004E59A4"/>
    <w:rsid w:val="004E71CD"/>
    <w:rsid w:val="004F08B5"/>
    <w:rsid w:val="004F296B"/>
    <w:rsid w:val="004F3A01"/>
    <w:rsid w:val="004F3CFB"/>
    <w:rsid w:val="004F402A"/>
    <w:rsid w:val="004F413F"/>
    <w:rsid w:val="004F5642"/>
    <w:rsid w:val="004F7AFD"/>
    <w:rsid w:val="004F7CC7"/>
    <w:rsid w:val="0050229C"/>
    <w:rsid w:val="005064DA"/>
    <w:rsid w:val="00510050"/>
    <w:rsid w:val="005119DE"/>
    <w:rsid w:val="0051423D"/>
    <w:rsid w:val="005153EC"/>
    <w:rsid w:val="00515B70"/>
    <w:rsid w:val="00516A99"/>
    <w:rsid w:val="005171C9"/>
    <w:rsid w:val="005211A2"/>
    <w:rsid w:val="005211A5"/>
    <w:rsid w:val="0052194B"/>
    <w:rsid w:val="0052799F"/>
    <w:rsid w:val="005319F8"/>
    <w:rsid w:val="00533F44"/>
    <w:rsid w:val="005358E7"/>
    <w:rsid w:val="00541118"/>
    <w:rsid w:val="0054144C"/>
    <w:rsid w:val="00541D0E"/>
    <w:rsid w:val="00541FE5"/>
    <w:rsid w:val="00542695"/>
    <w:rsid w:val="00544322"/>
    <w:rsid w:val="005450DD"/>
    <w:rsid w:val="00552EA0"/>
    <w:rsid w:val="00552FE2"/>
    <w:rsid w:val="005539F2"/>
    <w:rsid w:val="00553E68"/>
    <w:rsid w:val="0055446F"/>
    <w:rsid w:val="005557F3"/>
    <w:rsid w:val="00555FBA"/>
    <w:rsid w:val="00560064"/>
    <w:rsid w:val="00565A06"/>
    <w:rsid w:val="00565B81"/>
    <w:rsid w:val="00567108"/>
    <w:rsid w:val="0056732B"/>
    <w:rsid w:val="005700B1"/>
    <w:rsid w:val="00572C44"/>
    <w:rsid w:val="00573B97"/>
    <w:rsid w:val="00574B1E"/>
    <w:rsid w:val="00577034"/>
    <w:rsid w:val="00577C2C"/>
    <w:rsid w:val="00580C40"/>
    <w:rsid w:val="00580C71"/>
    <w:rsid w:val="005813AB"/>
    <w:rsid w:val="005820E9"/>
    <w:rsid w:val="005821B8"/>
    <w:rsid w:val="005821EA"/>
    <w:rsid w:val="00583270"/>
    <w:rsid w:val="00583D52"/>
    <w:rsid w:val="0058469A"/>
    <w:rsid w:val="00585A7E"/>
    <w:rsid w:val="00585FC5"/>
    <w:rsid w:val="00586A0D"/>
    <w:rsid w:val="00586E60"/>
    <w:rsid w:val="00587AC3"/>
    <w:rsid w:val="005906A5"/>
    <w:rsid w:val="0059100C"/>
    <w:rsid w:val="00592275"/>
    <w:rsid w:val="00595131"/>
    <w:rsid w:val="00596AE0"/>
    <w:rsid w:val="00597B98"/>
    <w:rsid w:val="005A0ADF"/>
    <w:rsid w:val="005A24BC"/>
    <w:rsid w:val="005A346A"/>
    <w:rsid w:val="005A4CCF"/>
    <w:rsid w:val="005A5A6C"/>
    <w:rsid w:val="005A6176"/>
    <w:rsid w:val="005A6912"/>
    <w:rsid w:val="005B066D"/>
    <w:rsid w:val="005B2472"/>
    <w:rsid w:val="005B583C"/>
    <w:rsid w:val="005B5C30"/>
    <w:rsid w:val="005B722D"/>
    <w:rsid w:val="005C054D"/>
    <w:rsid w:val="005C0C95"/>
    <w:rsid w:val="005C4612"/>
    <w:rsid w:val="005C6F52"/>
    <w:rsid w:val="005D17A4"/>
    <w:rsid w:val="005D443C"/>
    <w:rsid w:val="005D4B6A"/>
    <w:rsid w:val="005D6954"/>
    <w:rsid w:val="005D73FE"/>
    <w:rsid w:val="005E00B3"/>
    <w:rsid w:val="005E0E0E"/>
    <w:rsid w:val="005E1294"/>
    <w:rsid w:val="005E247E"/>
    <w:rsid w:val="005E35E7"/>
    <w:rsid w:val="005E39D7"/>
    <w:rsid w:val="005E69B4"/>
    <w:rsid w:val="005E7C40"/>
    <w:rsid w:val="005F0CEF"/>
    <w:rsid w:val="005F4BAC"/>
    <w:rsid w:val="005F66D9"/>
    <w:rsid w:val="005F6F9F"/>
    <w:rsid w:val="00600070"/>
    <w:rsid w:val="00600407"/>
    <w:rsid w:val="006010C1"/>
    <w:rsid w:val="0060338D"/>
    <w:rsid w:val="0060367C"/>
    <w:rsid w:val="006037F2"/>
    <w:rsid w:val="00604D8C"/>
    <w:rsid w:val="0061004A"/>
    <w:rsid w:val="00611927"/>
    <w:rsid w:val="0061238B"/>
    <w:rsid w:val="00614004"/>
    <w:rsid w:val="00620D29"/>
    <w:rsid w:val="00621C2E"/>
    <w:rsid w:val="00622B47"/>
    <w:rsid w:val="00623B5A"/>
    <w:rsid w:val="00624216"/>
    <w:rsid w:val="00624AD5"/>
    <w:rsid w:val="00626445"/>
    <w:rsid w:val="00630C13"/>
    <w:rsid w:val="00633714"/>
    <w:rsid w:val="00634782"/>
    <w:rsid w:val="0063531B"/>
    <w:rsid w:val="00635865"/>
    <w:rsid w:val="00636C8A"/>
    <w:rsid w:val="006467D1"/>
    <w:rsid w:val="00647CE3"/>
    <w:rsid w:val="00647E0E"/>
    <w:rsid w:val="00650729"/>
    <w:rsid w:val="0065167A"/>
    <w:rsid w:val="0065192D"/>
    <w:rsid w:val="00651D26"/>
    <w:rsid w:val="0065289F"/>
    <w:rsid w:val="00652994"/>
    <w:rsid w:val="00652D73"/>
    <w:rsid w:val="00654460"/>
    <w:rsid w:val="00654E83"/>
    <w:rsid w:val="0065553D"/>
    <w:rsid w:val="00656309"/>
    <w:rsid w:val="00656712"/>
    <w:rsid w:val="00657BCF"/>
    <w:rsid w:val="0066070C"/>
    <w:rsid w:val="006616D4"/>
    <w:rsid w:val="00661F06"/>
    <w:rsid w:val="00663C1D"/>
    <w:rsid w:val="0066549A"/>
    <w:rsid w:val="00665763"/>
    <w:rsid w:val="00670243"/>
    <w:rsid w:val="006709DE"/>
    <w:rsid w:val="00670FA5"/>
    <w:rsid w:val="0067163E"/>
    <w:rsid w:val="00672594"/>
    <w:rsid w:val="006734B7"/>
    <w:rsid w:val="006754BC"/>
    <w:rsid w:val="00675AC8"/>
    <w:rsid w:val="00675FEA"/>
    <w:rsid w:val="0067723C"/>
    <w:rsid w:val="00680EF9"/>
    <w:rsid w:val="00683330"/>
    <w:rsid w:val="00683371"/>
    <w:rsid w:val="00683AB9"/>
    <w:rsid w:val="00687C1B"/>
    <w:rsid w:val="0069303C"/>
    <w:rsid w:val="00693EF1"/>
    <w:rsid w:val="00694A3F"/>
    <w:rsid w:val="00694FC8"/>
    <w:rsid w:val="006964E8"/>
    <w:rsid w:val="00696DA0"/>
    <w:rsid w:val="006A2E39"/>
    <w:rsid w:val="006A34EB"/>
    <w:rsid w:val="006A3EE0"/>
    <w:rsid w:val="006A5298"/>
    <w:rsid w:val="006A6EC6"/>
    <w:rsid w:val="006A7225"/>
    <w:rsid w:val="006B0489"/>
    <w:rsid w:val="006B0BD0"/>
    <w:rsid w:val="006B2200"/>
    <w:rsid w:val="006B3767"/>
    <w:rsid w:val="006B48B6"/>
    <w:rsid w:val="006B646E"/>
    <w:rsid w:val="006B65B9"/>
    <w:rsid w:val="006C0280"/>
    <w:rsid w:val="006C05C7"/>
    <w:rsid w:val="006C0B99"/>
    <w:rsid w:val="006C18F7"/>
    <w:rsid w:val="006C42FA"/>
    <w:rsid w:val="006C54C2"/>
    <w:rsid w:val="006C7517"/>
    <w:rsid w:val="006D20BD"/>
    <w:rsid w:val="006D4F8E"/>
    <w:rsid w:val="006D69DD"/>
    <w:rsid w:val="006D72DA"/>
    <w:rsid w:val="006E07D7"/>
    <w:rsid w:val="006E0A50"/>
    <w:rsid w:val="006E3015"/>
    <w:rsid w:val="006E40BD"/>
    <w:rsid w:val="006E5BBF"/>
    <w:rsid w:val="006E6BFA"/>
    <w:rsid w:val="006E74CA"/>
    <w:rsid w:val="006F0C56"/>
    <w:rsid w:val="006F3619"/>
    <w:rsid w:val="006F582E"/>
    <w:rsid w:val="006F588C"/>
    <w:rsid w:val="006F5987"/>
    <w:rsid w:val="006F5BFC"/>
    <w:rsid w:val="006F6025"/>
    <w:rsid w:val="006F777B"/>
    <w:rsid w:val="006FC16C"/>
    <w:rsid w:val="00700297"/>
    <w:rsid w:val="0070220F"/>
    <w:rsid w:val="00702DCD"/>
    <w:rsid w:val="007052A1"/>
    <w:rsid w:val="0070627D"/>
    <w:rsid w:val="00706D99"/>
    <w:rsid w:val="00707CEB"/>
    <w:rsid w:val="007113CB"/>
    <w:rsid w:val="00712D8F"/>
    <w:rsid w:val="00713F7E"/>
    <w:rsid w:val="00714069"/>
    <w:rsid w:val="00722359"/>
    <w:rsid w:val="00722845"/>
    <w:rsid w:val="00722C60"/>
    <w:rsid w:val="007246EF"/>
    <w:rsid w:val="00724FD1"/>
    <w:rsid w:val="0073673C"/>
    <w:rsid w:val="00736920"/>
    <w:rsid w:val="007379D1"/>
    <w:rsid w:val="00737A72"/>
    <w:rsid w:val="00740FAC"/>
    <w:rsid w:val="00741051"/>
    <w:rsid w:val="007413BF"/>
    <w:rsid w:val="00745057"/>
    <w:rsid w:val="0074522F"/>
    <w:rsid w:val="00745255"/>
    <w:rsid w:val="0074598A"/>
    <w:rsid w:val="00746255"/>
    <w:rsid w:val="007469D7"/>
    <w:rsid w:val="0074777A"/>
    <w:rsid w:val="00750F31"/>
    <w:rsid w:val="007535F5"/>
    <w:rsid w:val="007539B9"/>
    <w:rsid w:val="00756A5A"/>
    <w:rsid w:val="007570F2"/>
    <w:rsid w:val="00760D25"/>
    <w:rsid w:val="00761074"/>
    <w:rsid w:val="007615F8"/>
    <w:rsid w:val="0076163B"/>
    <w:rsid w:val="007616E6"/>
    <w:rsid w:val="0076267F"/>
    <w:rsid w:val="007642BB"/>
    <w:rsid w:val="00767C12"/>
    <w:rsid w:val="00767D68"/>
    <w:rsid w:val="0077047E"/>
    <w:rsid w:val="00772F56"/>
    <w:rsid w:val="0077414E"/>
    <w:rsid w:val="00774330"/>
    <w:rsid w:val="007759EE"/>
    <w:rsid w:val="00776255"/>
    <w:rsid w:val="007770A5"/>
    <w:rsid w:val="007777F7"/>
    <w:rsid w:val="007811CF"/>
    <w:rsid w:val="007837B1"/>
    <w:rsid w:val="00783E17"/>
    <w:rsid w:val="007853BF"/>
    <w:rsid w:val="00786D5A"/>
    <w:rsid w:val="00787123"/>
    <w:rsid w:val="0078721B"/>
    <w:rsid w:val="00790A83"/>
    <w:rsid w:val="00791A61"/>
    <w:rsid w:val="007920AD"/>
    <w:rsid w:val="007932AB"/>
    <w:rsid w:val="00793592"/>
    <w:rsid w:val="00793E02"/>
    <w:rsid w:val="007944F6"/>
    <w:rsid w:val="00796D58"/>
    <w:rsid w:val="00797A52"/>
    <w:rsid w:val="007A019B"/>
    <w:rsid w:val="007A0C84"/>
    <w:rsid w:val="007A1391"/>
    <w:rsid w:val="007A4673"/>
    <w:rsid w:val="007A6995"/>
    <w:rsid w:val="007A708C"/>
    <w:rsid w:val="007B1469"/>
    <w:rsid w:val="007B1960"/>
    <w:rsid w:val="007B1AC2"/>
    <w:rsid w:val="007B5442"/>
    <w:rsid w:val="007B62E3"/>
    <w:rsid w:val="007C019D"/>
    <w:rsid w:val="007C0339"/>
    <w:rsid w:val="007C1416"/>
    <w:rsid w:val="007C1A63"/>
    <w:rsid w:val="007C4083"/>
    <w:rsid w:val="007C4D2A"/>
    <w:rsid w:val="007C5096"/>
    <w:rsid w:val="007C6935"/>
    <w:rsid w:val="007C7827"/>
    <w:rsid w:val="007D1C66"/>
    <w:rsid w:val="007D3C35"/>
    <w:rsid w:val="007D591B"/>
    <w:rsid w:val="007D73E7"/>
    <w:rsid w:val="007D7796"/>
    <w:rsid w:val="007E48B0"/>
    <w:rsid w:val="007E4A0A"/>
    <w:rsid w:val="007E4BA8"/>
    <w:rsid w:val="007E5170"/>
    <w:rsid w:val="007E56C6"/>
    <w:rsid w:val="007E7FCD"/>
    <w:rsid w:val="007F15BD"/>
    <w:rsid w:val="007F1A05"/>
    <w:rsid w:val="007F23AF"/>
    <w:rsid w:val="007F3A1E"/>
    <w:rsid w:val="007F4805"/>
    <w:rsid w:val="007F48F0"/>
    <w:rsid w:val="007F4D3A"/>
    <w:rsid w:val="007F6292"/>
    <w:rsid w:val="007F6381"/>
    <w:rsid w:val="007F7D93"/>
    <w:rsid w:val="008002B2"/>
    <w:rsid w:val="00800DC6"/>
    <w:rsid w:val="00801CFF"/>
    <w:rsid w:val="008021D1"/>
    <w:rsid w:val="00803B1B"/>
    <w:rsid w:val="00804350"/>
    <w:rsid w:val="00805ABA"/>
    <w:rsid w:val="00805BAA"/>
    <w:rsid w:val="00805CA3"/>
    <w:rsid w:val="008075D0"/>
    <w:rsid w:val="0081262E"/>
    <w:rsid w:val="0081290D"/>
    <w:rsid w:val="00814C8B"/>
    <w:rsid w:val="008203B7"/>
    <w:rsid w:val="0082231C"/>
    <w:rsid w:val="00823BE7"/>
    <w:rsid w:val="00826504"/>
    <w:rsid w:val="00830F04"/>
    <w:rsid w:val="008325CC"/>
    <w:rsid w:val="008326A8"/>
    <w:rsid w:val="00833DD9"/>
    <w:rsid w:val="008354CF"/>
    <w:rsid w:val="00835516"/>
    <w:rsid w:val="00835E40"/>
    <w:rsid w:val="00836744"/>
    <w:rsid w:val="0083708F"/>
    <w:rsid w:val="008400FF"/>
    <w:rsid w:val="00840846"/>
    <w:rsid w:val="0084195C"/>
    <w:rsid w:val="008442C6"/>
    <w:rsid w:val="008454F8"/>
    <w:rsid w:val="0084559C"/>
    <w:rsid w:val="00850ED9"/>
    <w:rsid w:val="00852A9B"/>
    <w:rsid w:val="00854146"/>
    <w:rsid w:val="0085439E"/>
    <w:rsid w:val="00855F20"/>
    <w:rsid w:val="0085688C"/>
    <w:rsid w:val="00857515"/>
    <w:rsid w:val="0085775D"/>
    <w:rsid w:val="00860AB4"/>
    <w:rsid w:val="00861913"/>
    <w:rsid w:val="00865D0B"/>
    <w:rsid w:val="0086678E"/>
    <w:rsid w:val="00866E7B"/>
    <w:rsid w:val="0087096C"/>
    <w:rsid w:val="0087132C"/>
    <w:rsid w:val="008720DA"/>
    <w:rsid w:val="00873073"/>
    <w:rsid w:val="00873CAA"/>
    <w:rsid w:val="00873F40"/>
    <w:rsid w:val="00875C67"/>
    <w:rsid w:val="008775CC"/>
    <w:rsid w:val="0087781C"/>
    <w:rsid w:val="008809DD"/>
    <w:rsid w:val="00880D51"/>
    <w:rsid w:val="008815DD"/>
    <w:rsid w:val="0088171A"/>
    <w:rsid w:val="00881B8B"/>
    <w:rsid w:val="00883C5A"/>
    <w:rsid w:val="00883CFF"/>
    <w:rsid w:val="00884249"/>
    <w:rsid w:val="0088457E"/>
    <w:rsid w:val="00884DCF"/>
    <w:rsid w:val="00885C60"/>
    <w:rsid w:val="008865BD"/>
    <w:rsid w:val="00890111"/>
    <w:rsid w:val="00891251"/>
    <w:rsid w:val="00891EF4"/>
    <w:rsid w:val="00895D29"/>
    <w:rsid w:val="0089608B"/>
    <w:rsid w:val="00896C2D"/>
    <w:rsid w:val="00896FFA"/>
    <w:rsid w:val="008A0036"/>
    <w:rsid w:val="008A03A5"/>
    <w:rsid w:val="008A03F0"/>
    <w:rsid w:val="008A0CAC"/>
    <w:rsid w:val="008A18C1"/>
    <w:rsid w:val="008A2307"/>
    <w:rsid w:val="008A3E22"/>
    <w:rsid w:val="008A7276"/>
    <w:rsid w:val="008B0476"/>
    <w:rsid w:val="008B185D"/>
    <w:rsid w:val="008B2EAB"/>
    <w:rsid w:val="008C1F06"/>
    <w:rsid w:val="008C3B39"/>
    <w:rsid w:val="008C41F5"/>
    <w:rsid w:val="008C6B1D"/>
    <w:rsid w:val="008C7266"/>
    <w:rsid w:val="008C7709"/>
    <w:rsid w:val="008C7A41"/>
    <w:rsid w:val="008C7A91"/>
    <w:rsid w:val="008D1153"/>
    <w:rsid w:val="008D1807"/>
    <w:rsid w:val="008D1F2F"/>
    <w:rsid w:val="008D236A"/>
    <w:rsid w:val="008D49BD"/>
    <w:rsid w:val="008D6F8E"/>
    <w:rsid w:val="008D78B4"/>
    <w:rsid w:val="008D7A2C"/>
    <w:rsid w:val="008E05D5"/>
    <w:rsid w:val="008E20E2"/>
    <w:rsid w:val="008E4904"/>
    <w:rsid w:val="008E516A"/>
    <w:rsid w:val="008E5821"/>
    <w:rsid w:val="008E58AD"/>
    <w:rsid w:val="008E7C41"/>
    <w:rsid w:val="008F1129"/>
    <w:rsid w:val="008F120E"/>
    <w:rsid w:val="008F4EEC"/>
    <w:rsid w:val="008F6EA4"/>
    <w:rsid w:val="008F7DD2"/>
    <w:rsid w:val="00900EF1"/>
    <w:rsid w:val="00901458"/>
    <w:rsid w:val="00901EFC"/>
    <w:rsid w:val="009036C3"/>
    <w:rsid w:val="009036FB"/>
    <w:rsid w:val="00910CEC"/>
    <w:rsid w:val="0091132B"/>
    <w:rsid w:val="00911D65"/>
    <w:rsid w:val="00913641"/>
    <w:rsid w:val="00914242"/>
    <w:rsid w:val="00914740"/>
    <w:rsid w:val="00914CDE"/>
    <w:rsid w:val="00914FC3"/>
    <w:rsid w:val="00915643"/>
    <w:rsid w:val="00915AD5"/>
    <w:rsid w:val="00917B9D"/>
    <w:rsid w:val="009204BC"/>
    <w:rsid w:val="00920A30"/>
    <w:rsid w:val="00921842"/>
    <w:rsid w:val="00924C68"/>
    <w:rsid w:val="00925523"/>
    <w:rsid w:val="00926352"/>
    <w:rsid w:val="0093143A"/>
    <w:rsid w:val="00931756"/>
    <w:rsid w:val="009331A5"/>
    <w:rsid w:val="009335B3"/>
    <w:rsid w:val="00933D55"/>
    <w:rsid w:val="00933FC4"/>
    <w:rsid w:val="0093545F"/>
    <w:rsid w:val="009357BC"/>
    <w:rsid w:val="00935D1B"/>
    <w:rsid w:val="00940171"/>
    <w:rsid w:val="00940762"/>
    <w:rsid w:val="00940D1C"/>
    <w:rsid w:val="009419D7"/>
    <w:rsid w:val="00942408"/>
    <w:rsid w:val="0094338A"/>
    <w:rsid w:val="009448E3"/>
    <w:rsid w:val="00946DAE"/>
    <w:rsid w:val="0094744A"/>
    <w:rsid w:val="00950F08"/>
    <w:rsid w:val="009556CC"/>
    <w:rsid w:val="00961DAA"/>
    <w:rsid w:val="009640BF"/>
    <w:rsid w:val="00965609"/>
    <w:rsid w:val="00966720"/>
    <w:rsid w:val="009670C6"/>
    <w:rsid w:val="009736DF"/>
    <w:rsid w:val="00973C6B"/>
    <w:rsid w:val="00973E20"/>
    <w:rsid w:val="00974263"/>
    <w:rsid w:val="00975763"/>
    <w:rsid w:val="00975948"/>
    <w:rsid w:val="009812E3"/>
    <w:rsid w:val="00983202"/>
    <w:rsid w:val="00984916"/>
    <w:rsid w:val="00984C5C"/>
    <w:rsid w:val="00984FA2"/>
    <w:rsid w:val="00985E5A"/>
    <w:rsid w:val="00986BA7"/>
    <w:rsid w:val="009873E2"/>
    <w:rsid w:val="00990E36"/>
    <w:rsid w:val="00991A8D"/>
    <w:rsid w:val="00991F6D"/>
    <w:rsid w:val="0099459E"/>
    <w:rsid w:val="00995370"/>
    <w:rsid w:val="00995CF1"/>
    <w:rsid w:val="00996A71"/>
    <w:rsid w:val="00996CFC"/>
    <w:rsid w:val="00996E1A"/>
    <w:rsid w:val="009A28F6"/>
    <w:rsid w:val="009A2C43"/>
    <w:rsid w:val="009A3492"/>
    <w:rsid w:val="009A512E"/>
    <w:rsid w:val="009A69AF"/>
    <w:rsid w:val="009B194F"/>
    <w:rsid w:val="009B2B7D"/>
    <w:rsid w:val="009B34F7"/>
    <w:rsid w:val="009B4D9D"/>
    <w:rsid w:val="009B7CA6"/>
    <w:rsid w:val="009C0582"/>
    <w:rsid w:val="009C20ED"/>
    <w:rsid w:val="009C3678"/>
    <w:rsid w:val="009C438B"/>
    <w:rsid w:val="009C52A4"/>
    <w:rsid w:val="009C5F2A"/>
    <w:rsid w:val="009C742A"/>
    <w:rsid w:val="009D0171"/>
    <w:rsid w:val="009D132D"/>
    <w:rsid w:val="009D15CE"/>
    <w:rsid w:val="009D34CF"/>
    <w:rsid w:val="009D418B"/>
    <w:rsid w:val="009D4D25"/>
    <w:rsid w:val="009D6295"/>
    <w:rsid w:val="009D78C8"/>
    <w:rsid w:val="009E1089"/>
    <w:rsid w:val="009E25BA"/>
    <w:rsid w:val="009E30D1"/>
    <w:rsid w:val="009E7B5A"/>
    <w:rsid w:val="009F01FC"/>
    <w:rsid w:val="009F1E00"/>
    <w:rsid w:val="009F7495"/>
    <w:rsid w:val="009F799D"/>
    <w:rsid w:val="00A0170B"/>
    <w:rsid w:val="00A02CBA"/>
    <w:rsid w:val="00A034CD"/>
    <w:rsid w:val="00A03575"/>
    <w:rsid w:val="00A058F2"/>
    <w:rsid w:val="00A122E8"/>
    <w:rsid w:val="00A12B04"/>
    <w:rsid w:val="00A12F6C"/>
    <w:rsid w:val="00A13A0A"/>
    <w:rsid w:val="00A169DD"/>
    <w:rsid w:val="00A16C76"/>
    <w:rsid w:val="00A17956"/>
    <w:rsid w:val="00A17E0B"/>
    <w:rsid w:val="00A2152A"/>
    <w:rsid w:val="00A22729"/>
    <w:rsid w:val="00A22F80"/>
    <w:rsid w:val="00A23E4C"/>
    <w:rsid w:val="00A243F6"/>
    <w:rsid w:val="00A248F1"/>
    <w:rsid w:val="00A25B31"/>
    <w:rsid w:val="00A30C05"/>
    <w:rsid w:val="00A30C09"/>
    <w:rsid w:val="00A326C9"/>
    <w:rsid w:val="00A32DEF"/>
    <w:rsid w:val="00A336FB"/>
    <w:rsid w:val="00A353CE"/>
    <w:rsid w:val="00A363B5"/>
    <w:rsid w:val="00A36618"/>
    <w:rsid w:val="00A370CD"/>
    <w:rsid w:val="00A376CB"/>
    <w:rsid w:val="00A40B51"/>
    <w:rsid w:val="00A43330"/>
    <w:rsid w:val="00A444D6"/>
    <w:rsid w:val="00A50157"/>
    <w:rsid w:val="00A53DBD"/>
    <w:rsid w:val="00A6293D"/>
    <w:rsid w:val="00A63ACA"/>
    <w:rsid w:val="00A63C2E"/>
    <w:rsid w:val="00A6449C"/>
    <w:rsid w:val="00A65E55"/>
    <w:rsid w:val="00A66679"/>
    <w:rsid w:val="00A66EC6"/>
    <w:rsid w:val="00A67698"/>
    <w:rsid w:val="00A7274A"/>
    <w:rsid w:val="00A73772"/>
    <w:rsid w:val="00A769BE"/>
    <w:rsid w:val="00A77794"/>
    <w:rsid w:val="00A77E9E"/>
    <w:rsid w:val="00A85EA4"/>
    <w:rsid w:val="00A86882"/>
    <w:rsid w:val="00A87469"/>
    <w:rsid w:val="00A90036"/>
    <w:rsid w:val="00A908F8"/>
    <w:rsid w:val="00A90A71"/>
    <w:rsid w:val="00A92C84"/>
    <w:rsid w:val="00A94F4A"/>
    <w:rsid w:val="00A9657A"/>
    <w:rsid w:val="00AA04F5"/>
    <w:rsid w:val="00AA132C"/>
    <w:rsid w:val="00AA18D8"/>
    <w:rsid w:val="00AA257F"/>
    <w:rsid w:val="00AA2C4E"/>
    <w:rsid w:val="00AA2ECC"/>
    <w:rsid w:val="00AA554C"/>
    <w:rsid w:val="00AA7DB8"/>
    <w:rsid w:val="00AB29C5"/>
    <w:rsid w:val="00AB3C08"/>
    <w:rsid w:val="00AB61F8"/>
    <w:rsid w:val="00AB6E92"/>
    <w:rsid w:val="00AC15CC"/>
    <w:rsid w:val="00AC32C2"/>
    <w:rsid w:val="00AC3C34"/>
    <w:rsid w:val="00AC419F"/>
    <w:rsid w:val="00AC6EA1"/>
    <w:rsid w:val="00AC7CB0"/>
    <w:rsid w:val="00AC7E95"/>
    <w:rsid w:val="00AD02B4"/>
    <w:rsid w:val="00AD2257"/>
    <w:rsid w:val="00AD3286"/>
    <w:rsid w:val="00AD3623"/>
    <w:rsid w:val="00AD47C0"/>
    <w:rsid w:val="00AD594A"/>
    <w:rsid w:val="00AD5EF5"/>
    <w:rsid w:val="00AE24A4"/>
    <w:rsid w:val="00AE2F37"/>
    <w:rsid w:val="00AE34B7"/>
    <w:rsid w:val="00AE4C87"/>
    <w:rsid w:val="00AF014E"/>
    <w:rsid w:val="00AF02A8"/>
    <w:rsid w:val="00AF4315"/>
    <w:rsid w:val="00AF4848"/>
    <w:rsid w:val="00AF6009"/>
    <w:rsid w:val="00AF616C"/>
    <w:rsid w:val="00B00260"/>
    <w:rsid w:val="00B01D76"/>
    <w:rsid w:val="00B01DDD"/>
    <w:rsid w:val="00B02B7A"/>
    <w:rsid w:val="00B04909"/>
    <w:rsid w:val="00B05ED0"/>
    <w:rsid w:val="00B0697B"/>
    <w:rsid w:val="00B06DDE"/>
    <w:rsid w:val="00B102F2"/>
    <w:rsid w:val="00B103B1"/>
    <w:rsid w:val="00B1046D"/>
    <w:rsid w:val="00B10540"/>
    <w:rsid w:val="00B11021"/>
    <w:rsid w:val="00B13EEE"/>
    <w:rsid w:val="00B14433"/>
    <w:rsid w:val="00B1634C"/>
    <w:rsid w:val="00B236F5"/>
    <w:rsid w:val="00B258F6"/>
    <w:rsid w:val="00B26178"/>
    <w:rsid w:val="00B26E4F"/>
    <w:rsid w:val="00B3078B"/>
    <w:rsid w:val="00B31FE1"/>
    <w:rsid w:val="00B33451"/>
    <w:rsid w:val="00B36E9D"/>
    <w:rsid w:val="00B371BD"/>
    <w:rsid w:val="00B37C4C"/>
    <w:rsid w:val="00B401D7"/>
    <w:rsid w:val="00B407B2"/>
    <w:rsid w:val="00B40D01"/>
    <w:rsid w:val="00B41436"/>
    <w:rsid w:val="00B41A0A"/>
    <w:rsid w:val="00B41E31"/>
    <w:rsid w:val="00B4251B"/>
    <w:rsid w:val="00B4354E"/>
    <w:rsid w:val="00B449D8"/>
    <w:rsid w:val="00B44BF5"/>
    <w:rsid w:val="00B45C31"/>
    <w:rsid w:val="00B47FC8"/>
    <w:rsid w:val="00B50687"/>
    <w:rsid w:val="00B5211E"/>
    <w:rsid w:val="00B53A14"/>
    <w:rsid w:val="00B551A7"/>
    <w:rsid w:val="00B5620B"/>
    <w:rsid w:val="00B5698E"/>
    <w:rsid w:val="00B5739A"/>
    <w:rsid w:val="00B603A0"/>
    <w:rsid w:val="00B64034"/>
    <w:rsid w:val="00B64D79"/>
    <w:rsid w:val="00B65CBC"/>
    <w:rsid w:val="00B6740E"/>
    <w:rsid w:val="00B7017D"/>
    <w:rsid w:val="00B70DBA"/>
    <w:rsid w:val="00B711EE"/>
    <w:rsid w:val="00B72683"/>
    <w:rsid w:val="00B7335B"/>
    <w:rsid w:val="00B73C1B"/>
    <w:rsid w:val="00B74022"/>
    <w:rsid w:val="00B74F2E"/>
    <w:rsid w:val="00B76A70"/>
    <w:rsid w:val="00B77FE7"/>
    <w:rsid w:val="00B80869"/>
    <w:rsid w:val="00B863EB"/>
    <w:rsid w:val="00B91A7D"/>
    <w:rsid w:val="00B92483"/>
    <w:rsid w:val="00B92496"/>
    <w:rsid w:val="00B92AA2"/>
    <w:rsid w:val="00B96FC1"/>
    <w:rsid w:val="00BA02F4"/>
    <w:rsid w:val="00BA0CAF"/>
    <w:rsid w:val="00BA2CAC"/>
    <w:rsid w:val="00BA3C62"/>
    <w:rsid w:val="00BA4383"/>
    <w:rsid w:val="00BB013A"/>
    <w:rsid w:val="00BB03B3"/>
    <w:rsid w:val="00BB0D17"/>
    <w:rsid w:val="00BB0D63"/>
    <w:rsid w:val="00BB2DE7"/>
    <w:rsid w:val="00BB6CB8"/>
    <w:rsid w:val="00BB74A4"/>
    <w:rsid w:val="00BC3903"/>
    <w:rsid w:val="00BC68F9"/>
    <w:rsid w:val="00BD28FB"/>
    <w:rsid w:val="00BD36A6"/>
    <w:rsid w:val="00BD52D0"/>
    <w:rsid w:val="00BD5916"/>
    <w:rsid w:val="00BD7957"/>
    <w:rsid w:val="00BE017B"/>
    <w:rsid w:val="00BE1BD3"/>
    <w:rsid w:val="00BE229E"/>
    <w:rsid w:val="00BE40A7"/>
    <w:rsid w:val="00BE4105"/>
    <w:rsid w:val="00BE44C4"/>
    <w:rsid w:val="00BE64EC"/>
    <w:rsid w:val="00BE709E"/>
    <w:rsid w:val="00BF35B3"/>
    <w:rsid w:val="00BF462A"/>
    <w:rsid w:val="00BF4ED5"/>
    <w:rsid w:val="00BF59FE"/>
    <w:rsid w:val="00BF735B"/>
    <w:rsid w:val="00BF783C"/>
    <w:rsid w:val="00BF7F19"/>
    <w:rsid w:val="00C037EB"/>
    <w:rsid w:val="00C040EE"/>
    <w:rsid w:val="00C06AE0"/>
    <w:rsid w:val="00C06EDC"/>
    <w:rsid w:val="00C073FE"/>
    <w:rsid w:val="00C074EC"/>
    <w:rsid w:val="00C07B28"/>
    <w:rsid w:val="00C119C7"/>
    <w:rsid w:val="00C11F8B"/>
    <w:rsid w:val="00C142AB"/>
    <w:rsid w:val="00C23908"/>
    <w:rsid w:val="00C23D9F"/>
    <w:rsid w:val="00C245F1"/>
    <w:rsid w:val="00C24C7F"/>
    <w:rsid w:val="00C255A5"/>
    <w:rsid w:val="00C25644"/>
    <w:rsid w:val="00C25DB8"/>
    <w:rsid w:val="00C26331"/>
    <w:rsid w:val="00C270D8"/>
    <w:rsid w:val="00C3450A"/>
    <w:rsid w:val="00C34525"/>
    <w:rsid w:val="00C369CB"/>
    <w:rsid w:val="00C36C0D"/>
    <w:rsid w:val="00C378D4"/>
    <w:rsid w:val="00C4091E"/>
    <w:rsid w:val="00C42062"/>
    <w:rsid w:val="00C4492C"/>
    <w:rsid w:val="00C52C65"/>
    <w:rsid w:val="00C5465D"/>
    <w:rsid w:val="00C55723"/>
    <w:rsid w:val="00C5674F"/>
    <w:rsid w:val="00C57DBA"/>
    <w:rsid w:val="00C60248"/>
    <w:rsid w:val="00C62716"/>
    <w:rsid w:val="00C63B63"/>
    <w:rsid w:val="00C64A11"/>
    <w:rsid w:val="00C65F68"/>
    <w:rsid w:val="00C66510"/>
    <w:rsid w:val="00C66710"/>
    <w:rsid w:val="00C67811"/>
    <w:rsid w:val="00C72317"/>
    <w:rsid w:val="00C7662E"/>
    <w:rsid w:val="00C76C50"/>
    <w:rsid w:val="00C80030"/>
    <w:rsid w:val="00C8103B"/>
    <w:rsid w:val="00C819C5"/>
    <w:rsid w:val="00C82251"/>
    <w:rsid w:val="00C8570B"/>
    <w:rsid w:val="00C864A5"/>
    <w:rsid w:val="00C87B97"/>
    <w:rsid w:val="00C90F44"/>
    <w:rsid w:val="00C917E8"/>
    <w:rsid w:val="00C91835"/>
    <w:rsid w:val="00C92E43"/>
    <w:rsid w:val="00C944E3"/>
    <w:rsid w:val="00C97D6E"/>
    <w:rsid w:val="00CA02A6"/>
    <w:rsid w:val="00CA0861"/>
    <w:rsid w:val="00CA1E95"/>
    <w:rsid w:val="00CA2140"/>
    <w:rsid w:val="00CA4A72"/>
    <w:rsid w:val="00CB0763"/>
    <w:rsid w:val="00CB131A"/>
    <w:rsid w:val="00CB16A7"/>
    <w:rsid w:val="00CB17D4"/>
    <w:rsid w:val="00CB3A61"/>
    <w:rsid w:val="00CB4488"/>
    <w:rsid w:val="00CB468D"/>
    <w:rsid w:val="00CB64D0"/>
    <w:rsid w:val="00CB6BCE"/>
    <w:rsid w:val="00CB6FF6"/>
    <w:rsid w:val="00CB7F5A"/>
    <w:rsid w:val="00CC14F8"/>
    <w:rsid w:val="00CC270B"/>
    <w:rsid w:val="00CC4DEE"/>
    <w:rsid w:val="00CC5D77"/>
    <w:rsid w:val="00CC63C5"/>
    <w:rsid w:val="00CD148D"/>
    <w:rsid w:val="00CD16E7"/>
    <w:rsid w:val="00CD3265"/>
    <w:rsid w:val="00CD695D"/>
    <w:rsid w:val="00CE0544"/>
    <w:rsid w:val="00CE0CFF"/>
    <w:rsid w:val="00CE33B2"/>
    <w:rsid w:val="00CE38C2"/>
    <w:rsid w:val="00CE5660"/>
    <w:rsid w:val="00CE7446"/>
    <w:rsid w:val="00CF00AD"/>
    <w:rsid w:val="00CF101E"/>
    <w:rsid w:val="00CF241E"/>
    <w:rsid w:val="00CF3846"/>
    <w:rsid w:val="00CF5A55"/>
    <w:rsid w:val="00CF5BB2"/>
    <w:rsid w:val="00CF640A"/>
    <w:rsid w:val="00CF666F"/>
    <w:rsid w:val="00CF7C9B"/>
    <w:rsid w:val="00CF7FF4"/>
    <w:rsid w:val="00D005C8"/>
    <w:rsid w:val="00D01090"/>
    <w:rsid w:val="00D01610"/>
    <w:rsid w:val="00D02446"/>
    <w:rsid w:val="00D041AC"/>
    <w:rsid w:val="00D05F94"/>
    <w:rsid w:val="00D060BA"/>
    <w:rsid w:val="00D06758"/>
    <w:rsid w:val="00D1153F"/>
    <w:rsid w:val="00D118F6"/>
    <w:rsid w:val="00D135F3"/>
    <w:rsid w:val="00D149FA"/>
    <w:rsid w:val="00D21EE8"/>
    <w:rsid w:val="00D22B09"/>
    <w:rsid w:val="00D22EC9"/>
    <w:rsid w:val="00D22FCE"/>
    <w:rsid w:val="00D2385C"/>
    <w:rsid w:val="00D23E53"/>
    <w:rsid w:val="00D2690A"/>
    <w:rsid w:val="00D275F9"/>
    <w:rsid w:val="00D30ED4"/>
    <w:rsid w:val="00D31185"/>
    <w:rsid w:val="00D312A0"/>
    <w:rsid w:val="00D31473"/>
    <w:rsid w:val="00D317D3"/>
    <w:rsid w:val="00D34801"/>
    <w:rsid w:val="00D366D9"/>
    <w:rsid w:val="00D36BA4"/>
    <w:rsid w:val="00D37ECE"/>
    <w:rsid w:val="00D412C2"/>
    <w:rsid w:val="00D41DEE"/>
    <w:rsid w:val="00D420AF"/>
    <w:rsid w:val="00D500D4"/>
    <w:rsid w:val="00D510FE"/>
    <w:rsid w:val="00D51F05"/>
    <w:rsid w:val="00D52090"/>
    <w:rsid w:val="00D54FA4"/>
    <w:rsid w:val="00D55935"/>
    <w:rsid w:val="00D56B76"/>
    <w:rsid w:val="00D600D5"/>
    <w:rsid w:val="00D62167"/>
    <w:rsid w:val="00D643A6"/>
    <w:rsid w:val="00D643C6"/>
    <w:rsid w:val="00D6719B"/>
    <w:rsid w:val="00D67313"/>
    <w:rsid w:val="00D67F34"/>
    <w:rsid w:val="00D67FF5"/>
    <w:rsid w:val="00D70004"/>
    <w:rsid w:val="00D70560"/>
    <w:rsid w:val="00D71F62"/>
    <w:rsid w:val="00D7220D"/>
    <w:rsid w:val="00D7228A"/>
    <w:rsid w:val="00D75CD6"/>
    <w:rsid w:val="00D80F68"/>
    <w:rsid w:val="00D81377"/>
    <w:rsid w:val="00D81C1F"/>
    <w:rsid w:val="00D838C0"/>
    <w:rsid w:val="00D8468C"/>
    <w:rsid w:val="00D84F2C"/>
    <w:rsid w:val="00D85CE9"/>
    <w:rsid w:val="00D90771"/>
    <w:rsid w:val="00D91F63"/>
    <w:rsid w:val="00D9257D"/>
    <w:rsid w:val="00D94B67"/>
    <w:rsid w:val="00D97F0F"/>
    <w:rsid w:val="00D97FCE"/>
    <w:rsid w:val="00DA2212"/>
    <w:rsid w:val="00DA272D"/>
    <w:rsid w:val="00DA3F35"/>
    <w:rsid w:val="00DA44BB"/>
    <w:rsid w:val="00DA57E0"/>
    <w:rsid w:val="00DA64B3"/>
    <w:rsid w:val="00DB1A3C"/>
    <w:rsid w:val="00DB2A5A"/>
    <w:rsid w:val="00DB34F9"/>
    <w:rsid w:val="00DB56AA"/>
    <w:rsid w:val="00DC1696"/>
    <w:rsid w:val="00DC2430"/>
    <w:rsid w:val="00DC2962"/>
    <w:rsid w:val="00DC4876"/>
    <w:rsid w:val="00DC65FA"/>
    <w:rsid w:val="00DD05F0"/>
    <w:rsid w:val="00DD3A2D"/>
    <w:rsid w:val="00DD4295"/>
    <w:rsid w:val="00DD5F5E"/>
    <w:rsid w:val="00DE00F7"/>
    <w:rsid w:val="00DE094D"/>
    <w:rsid w:val="00DE0A2D"/>
    <w:rsid w:val="00DE1B53"/>
    <w:rsid w:val="00DE2D00"/>
    <w:rsid w:val="00DE48C1"/>
    <w:rsid w:val="00DF0087"/>
    <w:rsid w:val="00DF5848"/>
    <w:rsid w:val="00E006B1"/>
    <w:rsid w:val="00E031FE"/>
    <w:rsid w:val="00E036F7"/>
    <w:rsid w:val="00E03C24"/>
    <w:rsid w:val="00E05A81"/>
    <w:rsid w:val="00E0648F"/>
    <w:rsid w:val="00E0774C"/>
    <w:rsid w:val="00E103BE"/>
    <w:rsid w:val="00E10893"/>
    <w:rsid w:val="00E11AD9"/>
    <w:rsid w:val="00E11CDD"/>
    <w:rsid w:val="00E1202E"/>
    <w:rsid w:val="00E1414B"/>
    <w:rsid w:val="00E1633E"/>
    <w:rsid w:val="00E1674B"/>
    <w:rsid w:val="00E17EFD"/>
    <w:rsid w:val="00E24BBF"/>
    <w:rsid w:val="00E25131"/>
    <w:rsid w:val="00E263D0"/>
    <w:rsid w:val="00E270B7"/>
    <w:rsid w:val="00E30CEC"/>
    <w:rsid w:val="00E32680"/>
    <w:rsid w:val="00E32997"/>
    <w:rsid w:val="00E3362B"/>
    <w:rsid w:val="00E42256"/>
    <w:rsid w:val="00E434DF"/>
    <w:rsid w:val="00E43525"/>
    <w:rsid w:val="00E43BF1"/>
    <w:rsid w:val="00E44470"/>
    <w:rsid w:val="00E45A56"/>
    <w:rsid w:val="00E45C16"/>
    <w:rsid w:val="00E46B95"/>
    <w:rsid w:val="00E47427"/>
    <w:rsid w:val="00E4788E"/>
    <w:rsid w:val="00E5064E"/>
    <w:rsid w:val="00E52F3F"/>
    <w:rsid w:val="00E54481"/>
    <w:rsid w:val="00E548D7"/>
    <w:rsid w:val="00E54B2E"/>
    <w:rsid w:val="00E55621"/>
    <w:rsid w:val="00E566E9"/>
    <w:rsid w:val="00E6043F"/>
    <w:rsid w:val="00E61B21"/>
    <w:rsid w:val="00E62B0E"/>
    <w:rsid w:val="00E62EAF"/>
    <w:rsid w:val="00E6313F"/>
    <w:rsid w:val="00E64119"/>
    <w:rsid w:val="00E65886"/>
    <w:rsid w:val="00E6663B"/>
    <w:rsid w:val="00E66909"/>
    <w:rsid w:val="00E70B38"/>
    <w:rsid w:val="00E717F4"/>
    <w:rsid w:val="00E71C96"/>
    <w:rsid w:val="00E721E9"/>
    <w:rsid w:val="00E72F27"/>
    <w:rsid w:val="00E731D3"/>
    <w:rsid w:val="00E84EC8"/>
    <w:rsid w:val="00E8631E"/>
    <w:rsid w:val="00E8717B"/>
    <w:rsid w:val="00E91670"/>
    <w:rsid w:val="00E928B6"/>
    <w:rsid w:val="00E9310E"/>
    <w:rsid w:val="00E93DFC"/>
    <w:rsid w:val="00E96DEF"/>
    <w:rsid w:val="00E96F75"/>
    <w:rsid w:val="00EA0F89"/>
    <w:rsid w:val="00EA1C55"/>
    <w:rsid w:val="00EA38BD"/>
    <w:rsid w:val="00EA42C3"/>
    <w:rsid w:val="00EA47C5"/>
    <w:rsid w:val="00EA5BB5"/>
    <w:rsid w:val="00EA5CB8"/>
    <w:rsid w:val="00EA61E4"/>
    <w:rsid w:val="00EB179E"/>
    <w:rsid w:val="00EB2A08"/>
    <w:rsid w:val="00EB2DE8"/>
    <w:rsid w:val="00EB469A"/>
    <w:rsid w:val="00EB5218"/>
    <w:rsid w:val="00EB57E0"/>
    <w:rsid w:val="00EB5810"/>
    <w:rsid w:val="00EB6C35"/>
    <w:rsid w:val="00EC033F"/>
    <w:rsid w:val="00EC1D33"/>
    <w:rsid w:val="00EC2995"/>
    <w:rsid w:val="00EC428B"/>
    <w:rsid w:val="00EC4E52"/>
    <w:rsid w:val="00EC62AE"/>
    <w:rsid w:val="00EC6FAA"/>
    <w:rsid w:val="00ED1F40"/>
    <w:rsid w:val="00ED476C"/>
    <w:rsid w:val="00ED5054"/>
    <w:rsid w:val="00ED56B7"/>
    <w:rsid w:val="00ED76F1"/>
    <w:rsid w:val="00EE068B"/>
    <w:rsid w:val="00EE0F5A"/>
    <w:rsid w:val="00EE246D"/>
    <w:rsid w:val="00EE6CCA"/>
    <w:rsid w:val="00EE7E4D"/>
    <w:rsid w:val="00EF2EDB"/>
    <w:rsid w:val="00EF3B66"/>
    <w:rsid w:val="00EF511B"/>
    <w:rsid w:val="00EF5881"/>
    <w:rsid w:val="00EF5C65"/>
    <w:rsid w:val="00EF61C2"/>
    <w:rsid w:val="00EF6B95"/>
    <w:rsid w:val="00EF6D7F"/>
    <w:rsid w:val="00EF7C4D"/>
    <w:rsid w:val="00F06674"/>
    <w:rsid w:val="00F1039D"/>
    <w:rsid w:val="00F11408"/>
    <w:rsid w:val="00F12224"/>
    <w:rsid w:val="00F124D1"/>
    <w:rsid w:val="00F1547B"/>
    <w:rsid w:val="00F1567E"/>
    <w:rsid w:val="00F15BFF"/>
    <w:rsid w:val="00F17CD5"/>
    <w:rsid w:val="00F23180"/>
    <w:rsid w:val="00F26C1E"/>
    <w:rsid w:val="00F32474"/>
    <w:rsid w:val="00F32984"/>
    <w:rsid w:val="00F34D9A"/>
    <w:rsid w:val="00F36776"/>
    <w:rsid w:val="00F3698F"/>
    <w:rsid w:val="00F43887"/>
    <w:rsid w:val="00F43B9A"/>
    <w:rsid w:val="00F453A0"/>
    <w:rsid w:val="00F470FB"/>
    <w:rsid w:val="00F520B8"/>
    <w:rsid w:val="00F52C58"/>
    <w:rsid w:val="00F52D4D"/>
    <w:rsid w:val="00F546A1"/>
    <w:rsid w:val="00F56195"/>
    <w:rsid w:val="00F62BD0"/>
    <w:rsid w:val="00F62C2A"/>
    <w:rsid w:val="00F650FB"/>
    <w:rsid w:val="00F659BB"/>
    <w:rsid w:val="00F65F9F"/>
    <w:rsid w:val="00F67189"/>
    <w:rsid w:val="00F703D9"/>
    <w:rsid w:val="00F7215E"/>
    <w:rsid w:val="00F73FB5"/>
    <w:rsid w:val="00F750E6"/>
    <w:rsid w:val="00F75162"/>
    <w:rsid w:val="00F809E2"/>
    <w:rsid w:val="00F819C8"/>
    <w:rsid w:val="00F819F3"/>
    <w:rsid w:val="00F81A4C"/>
    <w:rsid w:val="00F82D59"/>
    <w:rsid w:val="00F83B9E"/>
    <w:rsid w:val="00F84961"/>
    <w:rsid w:val="00F856C8"/>
    <w:rsid w:val="00F85E78"/>
    <w:rsid w:val="00F8DC5F"/>
    <w:rsid w:val="00F90316"/>
    <w:rsid w:val="00F91655"/>
    <w:rsid w:val="00F922E6"/>
    <w:rsid w:val="00F93CD0"/>
    <w:rsid w:val="00F94067"/>
    <w:rsid w:val="00F94E39"/>
    <w:rsid w:val="00F96793"/>
    <w:rsid w:val="00F96E62"/>
    <w:rsid w:val="00F970DF"/>
    <w:rsid w:val="00FA07F3"/>
    <w:rsid w:val="00FA1463"/>
    <w:rsid w:val="00FA1C26"/>
    <w:rsid w:val="00FA297A"/>
    <w:rsid w:val="00FA45EB"/>
    <w:rsid w:val="00FA46E5"/>
    <w:rsid w:val="00FA4BBC"/>
    <w:rsid w:val="00FA64A7"/>
    <w:rsid w:val="00FA6C29"/>
    <w:rsid w:val="00FA7812"/>
    <w:rsid w:val="00FA792C"/>
    <w:rsid w:val="00FA7D34"/>
    <w:rsid w:val="00FB17D6"/>
    <w:rsid w:val="00FB2BDA"/>
    <w:rsid w:val="00FB45B4"/>
    <w:rsid w:val="00FB602C"/>
    <w:rsid w:val="00FB7617"/>
    <w:rsid w:val="00FC01CF"/>
    <w:rsid w:val="00FC17CE"/>
    <w:rsid w:val="00FC227B"/>
    <w:rsid w:val="00FC2A0C"/>
    <w:rsid w:val="00FC6A01"/>
    <w:rsid w:val="00FC6E03"/>
    <w:rsid w:val="00FC6FC8"/>
    <w:rsid w:val="00FC7A25"/>
    <w:rsid w:val="00FC7B2F"/>
    <w:rsid w:val="00FD11C1"/>
    <w:rsid w:val="00FD1341"/>
    <w:rsid w:val="00FD2630"/>
    <w:rsid w:val="00FD2EC2"/>
    <w:rsid w:val="00FD4543"/>
    <w:rsid w:val="00FD5B57"/>
    <w:rsid w:val="00FD6FFB"/>
    <w:rsid w:val="00FD74B9"/>
    <w:rsid w:val="00FE00B7"/>
    <w:rsid w:val="00FE030A"/>
    <w:rsid w:val="00FE0737"/>
    <w:rsid w:val="00FE1929"/>
    <w:rsid w:val="00FE1EA6"/>
    <w:rsid w:val="00FE4137"/>
    <w:rsid w:val="00FF3D14"/>
    <w:rsid w:val="00FF3D7E"/>
    <w:rsid w:val="00FF3EAB"/>
    <w:rsid w:val="00FF3FC2"/>
    <w:rsid w:val="00FF698B"/>
    <w:rsid w:val="00FF6A24"/>
    <w:rsid w:val="00FF7373"/>
    <w:rsid w:val="0118D5D1"/>
    <w:rsid w:val="01C73498"/>
    <w:rsid w:val="01D4CF8A"/>
    <w:rsid w:val="024DFA4D"/>
    <w:rsid w:val="026264E8"/>
    <w:rsid w:val="0272935D"/>
    <w:rsid w:val="029BDCA0"/>
    <w:rsid w:val="02DC5E43"/>
    <w:rsid w:val="032BB816"/>
    <w:rsid w:val="04E8EE78"/>
    <w:rsid w:val="06DCAFE8"/>
    <w:rsid w:val="07785D27"/>
    <w:rsid w:val="078307DA"/>
    <w:rsid w:val="078FA773"/>
    <w:rsid w:val="07B2A7FF"/>
    <w:rsid w:val="07C543D0"/>
    <w:rsid w:val="07D072DB"/>
    <w:rsid w:val="08F3D626"/>
    <w:rsid w:val="0991E21A"/>
    <w:rsid w:val="09C5DB6B"/>
    <w:rsid w:val="0A71B31D"/>
    <w:rsid w:val="0AE32F40"/>
    <w:rsid w:val="0B47A6E0"/>
    <w:rsid w:val="0B93FE20"/>
    <w:rsid w:val="0BB7AC7D"/>
    <w:rsid w:val="0C07B239"/>
    <w:rsid w:val="0CCA4EE4"/>
    <w:rsid w:val="0D00203C"/>
    <w:rsid w:val="0DC697CB"/>
    <w:rsid w:val="0DEED4D6"/>
    <w:rsid w:val="0FC25C63"/>
    <w:rsid w:val="10219785"/>
    <w:rsid w:val="11885C8E"/>
    <w:rsid w:val="11C99A6D"/>
    <w:rsid w:val="11D07B44"/>
    <w:rsid w:val="11D9CB92"/>
    <w:rsid w:val="131608DB"/>
    <w:rsid w:val="136F0FB4"/>
    <w:rsid w:val="1495CD86"/>
    <w:rsid w:val="14E84E54"/>
    <w:rsid w:val="15279A97"/>
    <w:rsid w:val="159E3989"/>
    <w:rsid w:val="16193935"/>
    <w:rsid w:val="16319DE7"/>
    <w:rsid w:val="16602770"/>
    <w:rsid w:val="168E4953"/>
    <w:rsid w:val="169957DB"/>
    <w:rsid w:val="1763B243"/>
    <w:rsid w:val="1768EF33"/>
    <w:rsid w:val="19931D12"/>
    <w:rsid w:val="19C26F7D"/>
    <w:rsid w:val="19C6125F"/>
    <w:rsid w:val="1A206142"/>
    <w:rsid w:val="1AB42F81"/>
    <w:rsid w:val="1B1E3767"/>
    <w:rsid w:val="1B9A10A1"/>
    <w:rsid w:val="1BE1FC22"/>
    <w:rsid w:val="1C5A25FC"/>
    <w:rsid w:val="1C627DE3"/>
    <w:rsid w:val="1C7A0617"/>
    <w:rsid w:val="1CD2F782"/>
    <w:rsid w:val="1DC8727E"/>
    <w:rsid w:val="1DFF4AF3"/>
    <w:rsid w:val="1E11570D"/>
    <w:rsid w:val="1E7A0990"/>
    <w:rsid w:val="1F2DE7FE"/>
    <w:rsid w:val="2033DE37"/>
    <w:rsid w:val="20438C76"/>
    <w:rsid w:val="20F2BC45"/>
    <w:rsid w:val="210BD663"/>
    <w:rsid w:val="21410B44"/>
    <w:rsid w:val="216D0C11"/>
    <w:rsid w:val="21B1E6D7"/>
    <w:rsid w:val="23180E75"/>
    <w:rsid w:val="24F5CF02"/>
    <w:rsid w:val="2508A490"/>
    <w:rsid w:val="251047EB"/>
    <w:rsid w:val="252DAA46"/>
    <w:rsid w:val="254D4E30"/>
    <w:rsid w:val="25E1F481"/>
    <w:rsid w:val="263933D5"/>
    <w:rsid w:val="268DB4BF"/>
    <w:rsid w:val="27DE09BD"/>
    <w:rsid w:val="2821196E"/>
    <w:rsid w:val="28298520"/>
    <w:rsid w:val="2923318D"/>
    <w:rsid w:val="29B8CE32"/>
    <w:rsid w:val="29C4CF35"/>
    <w:rsid w:val="29C55581"/>
    <w:rsid w:val="29F99E79"/>
    <w:rsid w:val="2A623A3C"/>
    <w:rsid w:val="2ADF9820"/>
    <w:rsid w:val="2B09F7FD"/>
    <w:rsid w:val="2B8D03FA"/>
    <w:rsid w:val="2B956EDA"/>
    <w:rsid w:val="2BA1A6B2"/>
    <w:rsid w:val="2BBF5968"/>
    <w:rsid w:val="2BFB14C6"/>
    <w:rsid w:val="2C6B1F52"/>
    <w:rsid w:val="2CD0DB60"/>
    <w:rsid w:val="2CF08496"/>
    <w:rsid w:val="2D372336"/>
    <w:rsid w:val="2D53F252"/>
    <w:rsid w:val="2D5D3B97"/>
    <w:rsid w:val="2DA92A37"/>
    <w:rsid w:val="2E3455C7"/>
    <w:rsid w:val="2EE2DB08"/>
    <w:rsid w:val="2F4666DF"/>
    <w:rsid w:val="2FF6917D"/>
    <w:rsid w:val="306C7090"/>
    <w:rsid w:val="315946E6"/>
    <w:rsid w:val="31A6FAB7"/>
    <w:rsid w:val="31C9A26E"/>
    <w:rsid w:val="31D6704C"/>
    <w:rsid w:val="32276375"/>
    <w:rsid w:val="325B1712"/>
    <w:rsid w:val="33FCBBEE"/>
    <w:rsid w:val="340DEE19"/>
    <w:rsid w:val="350798E9"/>
    <w:rsid w:val="354C788F"/>
    <w:rsid w:val="35A49D36"/>
    <w:rsid w:val="35BFCF1D"/>
    <w:rsid w:val="35F73DCF"/>
    <w:rsid w:val="364ED5B3"/>
    <w:rsid w:val="38479670"/>
    <w:rsid w:val="3893E272"/>
    <w:rsid w:val="39616A7F"/>
    <w:rsid w:val="39D76387"/>
    <w:rsid w:val="39D953EC"/>
    <w:rsid w:val="3A5B95A9"/>
    <w:rsid w:val="3A8C7236"/>
    <w:rsid w:val="3B000FF6"/>
    <w:rsid w:val="3B1D782B"/>
    <w:rsid w:val="3B83FC01"/>
    <w:rsid w:val="3C6E9ED6"/>
    <w:rsid w:val="3CFDD5E4"/>
    <w:rsid w:val="3D1E6097"/>
    <w:rsid w:val="3E2B1E0B"/>
    <w:rsid w:val="3E547702"/>
    <w:rsid w:val="3EE0255B"/>
    <w:rsid w:val="3EFC3A48"/>
    <w:rsid w:val="3F6463DB"/>
    <w:rsid w:val="4067D6A5"/>
    <w:rsid w:val="416A2420"/>
    <w:rsid w:val="41D55059"/>
    <w:rsid w:val="4576C856"/>
    <w:rsid w:val="463E1C42"/>
    <w:rsid w:val="476E2C41"/>
    <w:rsid w:val="47EB92F8"/>
    <w:rsid w:val="484D7D5A"/>
    <w:rsid w:val="48BB73E4"/>
    <w:rsid w:val="48C5268C"/>
    <w:rsid w:val="4A53E8FA"/>
    <w:rsid w:val="4A7509C6"/>
    <w:rsid w:val="4B31A9AB"/>
    <w:rsid w:val="4B85C0AB"/>
    <w:rsid w:val="4C0E2DCB"/>
    <w:rsid w:val="4C49F08C"/>
    <w:rsid w:val="4C6FF592"/>
    <w:rsid w:val="4E710959"/>
    <w:rsid w:val="4ED536DE"/>
    <w:rsid w:val="5069956D"/>
    <w:rsid w:val="50F9C0EC"/>
    <w:rsid w:val="51672DC1"/>
    <w:rsid w:val="525B8462"/>
    <w:rsid w:val="534EA573"/>
    <w:rsid w:val="53559232"/>
    <w:rsid w:val="53C97056"/>
    <w:rsid w:val="53CA123C"/>
    <w:rsid w:val="54072F11"/>
    <w:rsid w:val="5461DF1A"/>
    <w:rsid w:val="54666DE5"/>
    <w:rsid w:val="559BDE17"/>
    <w:rsid w:val="56436922"/>
    <w:rsid w:val="56D8CC72"/>
    <w:rsid w:val="56DD49A7"/>
    <w:rsid w:val="5767AF50"/>
    <w:rsid w:val="576EE0F6"/>
    <w:rsid w:val="57BFD5EE"/>
    <w:rsid w:val="57FDB127"/>
    <w:rsid w:val="590BDF8B"/>
    <w:rsid w:val="5935503D"/>
    <w:rsid w:val="595BA64F"/>
    <w:rsid w:val="5A8B2D90"/>
    <w:rsid w:val="5B092310"/>
    <w:rsid w:val="5B70C034"/>
    <w:rsid w:val="5BB76438"/>
    <w:rsid w:val="5DB30FF8"/>
    <w:rsid w:val="5E026A44"/>
    <w:rsid w:val="5E08C160"/>
    <w:rsid w:val="5E3551B5"/>
    <w:rsid w:val="5E4AB0D8"/>
    <w:rsid w:val="5E5020E9"/>
    <w:rsid w:val="5ED5CC37"/>
    <w:rsid w:val="5EF1344F"/>
    <w:rsid w:val="5EFCFA26"/>
    <w:rsid w:val="5EFD31F6"/>
    <w:rsid w:val="5F3F9263"/>
    <w:rsid w:val="5F8C1062"/>
    <w:rsid w:val="5FAD7D3E"/>
    <w:rsid w:val="605261A6"/>
    <w:rsid w:val="606B8A03"/>
    <w:rsid w:val="608A39AE"/>
    <w:rsid w:val="60F93C63"/>
    <w:rsid w:val="60FDACD2"/>
    <w:rsid w:val="61056A34"/>
    <w:rsid w:val="615FA907"/>
    <w:rsid w:val="622C949B"/>
    <w:rsid w:val="62D2D817"/>
    <w:rsid w:val="6328E5FF"/>
    <w:rsid w:val="636B1405"/>
    <w:rsid w:val="63F12D76"/>
    <w:rsid w:val="645506EA"/>
    <w:rsid w:val="64A2BFCB"/>
    <w:rsid w:val="64B52CFF"/>
    <w:rsid w:val="64B8B695"/>
    <w:rsid w:val="64EBB01E"/>
    <w:rsid w:val="6525D2C9"/>
    <w:rsid w:val="652A276A"/>
    <w:rsid w:val="653925E8"/>
    <w:rsid w:val="66C6E2D8"/>
    <w:rsid w:val="68304CDA"/>
    <w:rsid w:val="68656111"/>
    <w:rsid w:val="690B9413"/>
    <w:rsid w:val="69620913"/>
    <w:rsid w:val="6973499C"/>
    <w:rsid w:val="6990C9C1"/>
    <w:rsid w:val="699836D7"/>
    <w:rsid w:val="69AE0A34"/>
    <w:rsid w:val="69FB431A"/>
    <w:rsid w:val="6A014A97"/>
    <w:rsid w:val="6A27068D"/>
    <w:rsid w:val="6B017661"/>
    <w:rsid w:val="6B5DADC3"/>
    <w:rsid w:val="6C82A58A"/>
    <w:rsid w:val="6C834C3B"/>
    <w:rsid w:val="6CCF952E"/>
    <w:rsid w:val="6D7D5B2F"/>
    <w:rsid w:val="6D8BDCCC"/>
    <w:rsid w:val="6DD3CD9E"/>
    <w:rsid w:val="6E48F444"/>
    <w:rsid w:val="6EEB7414"/>
    <w:rsid w:val="6EEC1577"/>
    <w:rsid w:val="6F50BFCC"/>
    <w:rsid w:val="703906C3"/>
    <w:rsid w:val="70574A99"/>
    <w:rsid w:val="70EF26AB"/>
    <w:rsid w:val="7104439A"/>
    <w:rsid w:val="71B6CFBA"/>
    <w:rsid w:val="71C86FA4"/>
    <w:rsid w:val="71D52697"/>
    <w:rsid w:val="71D76007"/>
    <w:rsid w:val="7208674B"/>
    <w:rsid w:val="720FF2F5"/>
    <w:rsid w:val="73513EE7"/>
    <w:rsid w:val="73A813B8"/>
    <w:rsid w:val="73D5DC60"/>
    <w:rsid w:val="73F346F5"/>
    <w:rsid w:val="74E09BF6"/>
    <w:rsid w:val="74E26036"/>
    <w:rsid w:val="75058291"/>
    <w:rsid w:val="764B4F5B"/>
    <w:rsid w:val="769033C5"/>
    <w:rsid w:val="778F6084"/>
    <w:rsid w:val="78073002"/>
    <w:rsid w:val="78E59A0E"/>
    <w:rsid w:val="798539EA"/>
    <w:rsid w:val="7A74F0D4"/>
    <w:rsid w:val="7AAC7DB5"/>
    <w:rsid w:val="7AC4A373"/>
    <w:rsid w:val="7B048101"/>
    <w:rsid w:val="7BB8A9B0"/>
    <w:rsid w:val="7C2AD4B3"/>
    <w:rsid w:val="7C4EE4CF"/>
    <w:rsid w:val="7C85D2AD"/>
    <w:rsid w:val="7CD2D36C"/>
    <w:rsid w:val="7D7CBEA6"/>
    <w:rsid w:val="7D89BECC"/>
    <w:rsid w:val="7DC086A5"/>
    <w:rsid w:val="7DE1350E"/>
    <w:rsid w:val="7DEAA457"/>
    <w:rsid w:val="7E609D5F"/>
    <w:rsid w:val="7EB8B19A"/>
    <w:rsid w:val="7EEAC65F"/>
    <w:rsid w:val="7F01B140"/>
    <w:rsid w:val="7F983A44"/>
    <w:rsid w:val="7FDBD57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74497E"/>
  <w15:chartTrackingRefBased/>
  <w15:docId w15:val="{440BA991-5291-E24A-B36C-58293C34E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20D"/>
    <w:pPr>
      <w:jc w:val="both"/>
    </w:pPr>
    <w:rPr>
      <w:rFonts w:ascii="Times New Roman" w:hAnsi="Times New Roman"/>
    </w:rPr>
  </w:style>
  <w:style w:type="paragraph" w:styleId="Titre1">
    <w:name w:val="heading 1"/>
    <w:basedOn w:val="Normal"/>
    <w:next w:val="Normal"/>
    <w:link w:val="Titre1Car"/>
    <w:uiPriority w:val="9"/>
    <w:qFormat/>
    <w:rsid w:val="00BE64EC"/>
    <w:pPr>
      <w:keepNext/>
      <w:keepLines/>
      <w:numPr>
        <w:numId w:val="36"/>
      </w:numPr>
      <w:spacing w:before="240"/>
      <w:outlineLvl w:val="0"/>
    </w:pPr>
    <w:rPr>
      <w:rFonts w:eastAsiaTheme="majorEastAsia" w:cs="Times New Roman (Titres CS)"/>
      <w:smallCaps/>
      <w:sz w:val="32"/>
      <w:szCs w:val="32"/>
    </w:rPr>
  </w:style>
  <w:style w:type="paragraph" w:styleId="Titre2">
    <w:name w:val="heading 2"/>
    <w:basedOn w:val="Normal"/>
    <w:next w:val="Normal"/>
    <w:link w:val="Titre2Car"/>
    <w:uiPriority w:val="9"/>
    <w:unhideWhenUsed/>
    <w:qFormat/>
    <w:rsid w:val="00BE64EC"/>
    <w:pPr>
      <w:keepNext/>
      <w:keepLines/>
      <w:numPr>
        <w:ilvl w:val="1"/>
        <w:numId w:val="36"/>
      </w:numPr>
      <w:spacing w:before="40"/>
      <w:outlineLvl w:val="1"/>
    </w:pPr>
    <w:rPr>
      <w:rFonts w:eastAsiaTheme="majorEastAsia" w:cs="Times New Roman (Titres CS)"/>
      <w:smallCaps/>
      <w:sz w:val="26"/>
      <w:szCs w:val="26"/>
    </w:rPr>
  </w:style>
  <w:style w:type="paragraph" w:styleId="Titre3">
    <w:name w:val="heading 3"/>
    <w:basedOn w:val="Normal"/>
    <w:next w:val="Normal"/>
    <w:link w:val="Titre3Car"/>
    <w:uiPriority w:val="9"/>
    <w:unhideWhenUsed/>
    <w:qFormat/>
    <w:rsid w:val="00BE64EC"/>
    <w:pPr>
      <w:keepNext/>
      <w:keepLines/>
      <w:numPr>
        <w:ilvl w:val="2"/>
        <w:numId w:val="36"/>
      </w:numPr>
      <w:spacing w:before="40"/>
      <w:outlineLvl w:val="2"/>
    </w:pPr>
    <w:rPr>
      <w:rFonts w:asciiTheme="majorHAnsi" w:eastAsiaTheme="majorEastAsia" w:hAnsiTheme="majorHAnsi" w:cs="Times New Roman (Titres CS)"/>
      <w:smallCaps/>
      <w:color w:val="000000" w:themeColor="text1"/>
    </w:rPr>
  </w:style>
  <w:style w:type="paragraph" w:styleId="Titre4">
    <w:name w:val="heading 4"/>
    <w:basedOn w:val="Normal"/>
    <w:next w:val="Normal"/>
    <w:link w:val="Titre4Car"/>
    <w:uiPriority w:val="9"/>
    <w:unhideWhenUsed/>
    <w:qFormat/>
    <w:rsid w:val="00CC5D77"/>
    <w:pPr>
      <w:keepNext/>
      <w:keepLines/>
      <w:numPr>
        <w:ilvl w:val="3"/>
        <w:numId w:val="36"/>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CC5D77"/>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C5D77"/>
    <w:pPr>
      <w:keepNext/>
      <w:keepLines/>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C5D77"/>
    <w:pPr>
      <w:keepNext/>
      <w:keepLines/>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C5D7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C5D7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E1929"/>
    <w:pPr>
      <w:tabs>
        <w:tab w:val="center" w:pos="4536"/>
        <w:tab w:val="right" w:pos="9072"/>
      </w:tabs>
    </w:pPr>
  </w:style>
  <w:style w:type="character" w:customStyle="1" w:styleId="En-tteCar">
    <w:name w:val="En-tête Car"/>
    <w:basedOn w:val="Policepardfaut"/>
    <w:link w:val="En-tte"/>
    <w:uiPriority w:val="99"/>
    <w:rsid w:val="00FE1929"/>
  </w:style>
  <w:style w:type="paragraph" w:styleId="Pieddepage">
    <w:name w:val="footer"/>
    <w:basedOn w:val="Normal"/>
    <w:link w:val="PieddepageCar"/>
    <w:uiPriority w:val="99"/>
    <w:unhideWhenUsed/>
    <w:rsid w:val="00FE1929"/>
    <w:pPr>
      <w:tabs>
        <w:tab w:val="center" w:pos="4536"/>
        <w:tab w:val="right" w:pos="9072"/>
      </w:tabs>
    </w:pPr>
  </w:style>
  <w:style w:type="character" w:customStyle="1" w:styleId="PieddepageCar">
    <w:name w:val="Pied de page Car"/>
    <w:basedOn w:val="Policepardfaut"/>
    <w:link w:val="Pieddepage"/>
    <w:uiPriority w:val="99"/>
    <w:rsid w:val="00FE1929"/>
  </w:style>
  <w:style w:type="character" w:customStyle="1" w:styleId="Titre1Car">
    <w:name w:val="Titre 1 Car"/>
    <w:basedOn w:val="Policepardfaut"/>
    <w:link w:val="Titre1"/>
    <w:uiPriority w:val="9"/>
    <w:rsid w:val="002C73ED"/>
    <w:rPr>
      <w:rFonts w:ascii="Times New Roman" w:eastAsiaTheme="majorEastAsia" w:hAnsi="Times New Roman" w:cs="Times New Roman (Titres CS)"/>
      <w:smallCaps/>
      <w:sz w:val="32"/>
      <w:szCs w:val="32"/>
    </w:rPr>
  </w:style>
  <w:style w:type="paragraph" w:styleId="Titre">
    <w:name w:val="Title"/>
    <w:basedOn w:val="Normal"/>
    <w:next w:val="Normal"/>
    <w:link w:val="TitreCar"/>
    <w:uiPriority w:val="10"/>
    <w:qFormat/>
    <w:rsid w:val="00FE1929"/>
    <w:pPr>
      <w:contextualSpacing/>
    </w:pPr>
    <w:rPr>
      <w:rFonts w:eastAsiaTheme="majorEastAsia" w:cstheme="majorBidi"/>
      <w:spacing w:val="-10"/>
      <w:kern w:val="28"/>
      <w:sz w:val="56"/>
      <w:szCs w:val="56"/>
    </w:rPr>
  </w:style>
  <w:style w:type="character" w:customStyle="1" w:styleId="TitreCar">
    <w:name w:val="Titre Car"/>
    <w:basedOn w:val="Policepardfaut"/>
    <w:link w:val="Titre"/>
    <w:uiPriority w:val="10"/>
    <w:rsid w:val="00FE1929"/>
    <w:rPr>
      <w:rFonts w:ascii="Times New Roman" w:eastAsiaTheme="majorEastAsia" w:hAnsi="Times New Roman" w:cstheme="majorBidi"/>
      <w:spacing w:val="-10"/>
      <w:kern w:val="28"/>
      <w:sz w:val="56"/>
      <w:szCs w:val="56"/>
    </w:rPr>
  </w:style>
  <w:style w:type="character" w:customStyle="1" w:styleId="Titre2Car">
    <w:name w:val="Titre 2 Car"/>
    <w:basedOn w:val="Policepardfaut"/>
    <w:link w:val="Titre2"/>
    <w:uiPriority w:val="9"/>
    <w:rsid w:val="00B92496"/>
    <w:rPr>
      <w:rFonts w:ascii="Times New Roman" w:eastAsiaTheme="majorEastAsia" w:hAnsi="Times New Roman" w:cs="Times New Roman (Titres CS)"/>
      <w:smallCaps/>
      <w:sz w:val="26"/>
      <w:szCs w:val="26"/>
    </w:rPr>
  </w:style>
  <w:style w:type="character" w:styleId="Lienhypertexte">
    <w:name w:val="Hyperlink"/>
    <w:basedOn w:val="Policepardfaut"/>
    <w:uiPriority w:val="99"/>
    <w:unhideWhenUsed/>
    <w:rPr>
      <w:color w:val="0563C1" w:themeColor="hyperlink"/>
      <w:u w:val="single"/>
    </w:rPr>
  </w:style>
  <w:style w:type="paragraph" w:styleId="Paragraphedeliste">
    <w:name w:val="List Paragraph"/>
    <w:basedOn w:val="Normal"/>
    <w:uiPriority w:val="34"/>
    <w:qFormat/>
    <w:pPr>
      <w:ind w:left="720"/>
      <w:contextualSpacing/>
    </w:pPr>
  </w:style>
  <w:style w:type="paragraph" w:styleId="TM1">
    <w:name w:val="toc 1"/>
    <w:basedOn w:val="Normal"/>
    <w:next w:val="Normal"/>
    <w:autoRedefine/>
    <w:uiPriority w:val="39"/>
    <w:unhideWhenUsed/>
    <w:rsid w:val="00430F42"/>
    <w:pPr>
      <w:tabs>
        <w:tab w:val="left" w:pos="480"/>
        <w:tab w:val="right" w:leader="dot" w:pos="9062"/>
      </w:tabs>
      <w:spacing w:after="100"/>
    </w:pPr>
  </w:style>
  <w:style w:type="paragraph" w:styleId="TM2">
    <w:name w:val="toc 2"/>
    <w:basedOn w:val="Normal"/>
    <w:next w:val="Normal"/>
    <w:autoRedefine/>
    <w:uiPriority w:val="39"/>
    <w:unhideWhenUsed/>
    <w:rsid w:val="006F3619"/>
    <w:pPr>
      <w:spacing w:after="100"/>
      <w:ind w:left="240"/>
    </w:pPr>
  </w:style>
  <w:style w:type="table" w:styleId="Grilledutableau">
    <w:name w:val="Table Grid"/>
    <w:basedOn w:val="TableauNormal"/>
    <w:uiPriority w:val="39"/>
    <w:rsid w:val="00FF6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B5211E"/>
    <w:rPr>
      <w:color w:val="808080"/>
    </w:rPr>
  </w:style>
  <w:style w:type="character" w:styleId="Mentionnonrsolue">
    <w:name w:val="Unresolved Mention"/>
    <w:basedOn w:val="Policepardfaut"/>
    <w:uiPriority w:val="99"/>
    <w:semiHidden/>
    <w:unhideWhenUsed/>
    <w:rsid w:val="001F7967"/>
    <w:rPr>
      <w:color w:val="605E5C"/>
      <w:shd w:val="clear" w:color="auto" w:fill="E1DFDD"/>
    </w:rPr>
  </w:style>
  <w:style w:type="character" w:styleId="Lienhypertextesuivivisit">
    <w:name w:val="FollowedHyperlink"/>
    <w:basedOn w:val="Policepardfaut"/>
    <w:uiPriority w:val="99"/>
    <w:semiHidden/>
    <w:unhideWhenUsed/>
    <w:rsid w:val="00623B5A"/>
    <w:rPr>
      <w:color w:val="954F72" w:themeColor="followedHyperlink"/>
      <w:u w:val="single"/>
    </w:rPr>
  </w:style>
  <w:style w:type="paragraph" w:styleId="TM3">
    <w:name w:val="toc 3"/>
    <w:basedOn w:val="Normal"/>
    <w:next w:val="Normal"/>
    <w:autoRedefine/>
    <w:uiPriority w:val="39"/>
    <w:unhideWhenUsed/>
    <w:rsid w:val="008809DD"/>
    <w:pPr>
      <w:spacing w:after="100"/>
      <w:ind w:left="480"/>
    </w:pPr>
  </w:style>
  <w:style w:type="character" w:customStyle="1" w:styleId="Titre3Car">
    <w:name w:val="Titre 3 Car"/>
    <w:basedOn w:val="Policepardfaut"/>
    <w:link w:val="Titre3"/>
    <w:uiPriority w:val="9"/>
    <w:rsid w:val="004836BB"/>
    <w:rPr>
      <w:rFonts w:asciiTheme="majorHAnsi" w:eastAsiaTheme="majorEastAsia" w:hAnsiTheme="majorHAnsi" w:cs="Times New Roman (Titres CS)"/>
      <w:smallCaps/>
      <w:color w:val="000000" w:themeColor="text1"/>
    </w:rPr>
  </w:style>
  <w:style w:type="character" w:customStyle="1" w:styleId="Titre4Car">
    <w:name w:val="Titre 4 Car"/>
    <w:basedOn w:val="Policepardfaut"/>
    <w:link w:val="Titre4"/>
    <w:uiPriority w:val="9"/>
    <w:rsid w:val="0003699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03699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3699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3699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3699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3699D"/>
    <w:rPr>
      <w:rFonts w:asciiTheme="majorHAnsi" w:eastAsiaTheme="majorEastAsia" w:hAnsiTheme="majorHAnsi" w:cstheme="majorBidi"/>
      <w:i/>
      <w:iCs/>
      <w:color w:val="272727" w:themeColor="text1" w:themeTint="D8"/>
      <w:sz w:val="21"/>
      <w:szCs w:val="21"/>
    </w:rPr>
  </w:style>
  <w:style w:type="paragraph" w:styleId="Sansinterligne">
    <w:name w:val="No Spacing"/>
    <w:link w:val="SansinterligneCar"/>
    <w:uiPriority w:val="1"/>
    <w:qFormat/>
    <w:rsid w:val="00CA2140"/>
    <w:pPr>
      <w:jc w:val="both"/>
    </w:pPr>
    <w:rPr>
      <w:rFonts w:ascii="Times New Roman" w:hAnsi="Times New Roman"/>
    </w:rPr>
  </w:style>
  <w:style w:type="paragraph" w:styleId="Notedebasdepage">
    <w:name w:val="footnote text"/>
    <w:basedOn w:val="Normal"/>
    <w:link w:val="NotedebasdepageCar"/>
    <w:uiPriority w:val="99"/>
    <w:semiHidden/>
    <w:unhideWhenUsed/>
    <w:rsid w:val="002F04A2"/>
    <w:rPr>
      <w:sz w:val="20"/>
      <w:szCs w:val="20"/>
    </w:rPr>
  </w:style>
  <w:style w:type="character" w:customStyle="1" w:styleId="NotedebasdepageCar">
    <w:name w:val="Note de bas de page Car"/>
    <w:basedOn w:val="Policepardfaut"/>
    <w:link w:val="Notedebasdepage"/>
    <w:uiPriority w:val="99"/>
    <w:semiHidden/>
    <w:rsid w:val="002F04A2"/>
    <w:rPr>
      <w:rFonts w:ascii="Times New Roman" w:hAnsi="Times New Roman"/>
      <w:sz w:val="20"/>
      <w:szCs w:val="20"/>
    </w:rPr>
  </w:style>
  <w:style w:type="character" w:styleId="Appelnotedebasdep">
    <w:name w:val="footnote reference"/>
    <w:basedOn w:val="Policepardfaut"/>
    <w:uiPriority w:val="99"/>
    <w:semiHidden/>
    <w:unhideWhenUsed/>
    <w:rsid w:val="002F04A2"/>
    <w:rPr>
      <w:vertAlign w:val="superscript"/>
    </w:rPr>
  </w:style>
  <w:style w:type="paragraph" w:styleId="NormalWeb">
    <w:name w:val="Normal (Web)"/>
    <w:basedOn w:val="Normal"/>
    <w:uiPriority w:val="99"/>
    <w:semiHidden/>
    <w:unhideWhenUsed/>
    <w:rsid w:val="00F26C1E"/>
    <w:pPr>
      <w:spacing w:before="100" w:beforeAutospacing="1" w:after="100" w:afterAutospacing="1"/>
      <w:jc w:val="left"/>
    </w:pPr>
    <w:rPr>
      <w:rFonts w:eastAsia="Times New Roman" w:cs="Times New Roman"/>
      <w:lang w:eastAsia="fr-FR"/>
    </w:rPr>
  </w:style>
  <w:style w:type="paragraph" w:styleId="Bibliographie">
    <w:name w:val="Bibliography"/>
    <w:basedOn w:val="Normal"/>
    <w:next w:val="Normal"/>
    <w:uiPriority w:val="37"/>
    <w:unhideWhenUsed/>
    <w:rsid w:val="003B51F7"/>
  </w:style>
  <w:style w:type="paragraph" w:customStyle="1" w:styleId="msonormal0">
    <w:name w:val="msonormal"/>
    <w:basedOn w:val="Normal"/>
    <w:rsid w:val="00835516"/>
    <w:pPr>
      <w:spacing w:before="100" w:beforeAutospacing="1" w:after="100" w:afterAutospacing="1"/>
      <w:jc w:val="left"/>
    </w:pPr>
    <w:rPr>
      <w:rFonts w:eastAsia="Times New Roman" w:cs="Times New Roman"/>
      <w:lang w:eastAsia="fr-FR"/>
    </w:rPr>
  </w:style>
  <w:style w:type="paragraph" w:customStyle="1" w:styleId="xl63">
    <w:name w:val="xl63"/>
    <w:basedOn w:val="Normal"/>
    <w:rsid w:val="0083551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Times New Roman" w:cs="Times New Roman"/>
      <w:b/>
      <w:bCs/>
      <w:lang w:eastAsia="fr-FR"/>
    </w:rPr>
  </w:style>
  <w:style w:type="paragraph" w:customStyle="1" w:styleId="xl65">
    <w:name w:val="xl65"/>
    <w:basedOn w:val="Normal"/>
    <w:rsid w:val="0083551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Times New Roman" w:cs="Times New Roman"/>
      <w:b/>
      <w:bCs/>
      <w:lang w:eastAsia="fr-FR"/>
    </w:rPr>
  </w:style>
  <w:style w:type="paragraph" w:customStyle="1" w:styleId="xl67">
    <w:name w:val="xl67"/>
    <w:basedOn w:val="Normal"/>
    <w:rsid w:val="00973C6B"/>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Times New Roman" w:cs="Times New Roman"/>
      <w:b/>
      <w:bCs/>
      <w:lang w:eastAsia="fr-FR"/>
    </w:rPr>
  </w:style>
  <w:style w:type="paragraph" w:customStyle="1" w:styleId="xl66">
    <w:name w:val="xl66"/>
    <w:basedOn w:val="Normal"/>
    <w:rsid w:val="00A6449C"/>
    <w:pPr>
      <w:spacing w:before="100" w:beforeAutospacing="1" w:after="100" w:afterAutospacing="1"/>
      <w:jc w:val="center"/>
      <w:textAlignment w:val="top"/>
    </w:pPr>
    <w:rPr>
      <w:rFonts w:eastAsia="Times New Roman" w:cs="Times New Roman"/>
      <w:b/>
      <w:bCs/>
      <w:lang w:eastAsia="fr-FR"/>
    </w:rPr>
  </w:style>
  <w:style w:type="numbering" w:customStyle="1" w:styleId="Listeactuelle1">
    <w:name w:val="Liste actuelle1"/>
    <w:uiPriority w:val="99"/>
    <w:rsid w:val="00117357"/>
    <w:pPr>
      <w:numPr>
        <w:numId w:val="10"/>
      </w:numPr>
    </w:pPr>
  </w:style>
  <w:style w:type="paragraph" w:customStyle="1" w:styleId="xl68">
    <w:name w:val="xl68"/>
    <w:basedOn w:val="Normal"/>
    <w:rsid w:val="00A6449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Times New Roman" w:cs="Times New Roman"/>
      <w:b/>
      <w:bCs/>
      <w:lang w:eastAsia="fr-FR"/>
    </w:rPr>
  </w:style>
  <w:style w:type="paragraph" w:customStyle="1" w:styleId="xl69">
    <w:name w:val="xl69"/>
    <w:basedOn w:val="Normal"/>
    <w:rsid w:val="00A6449C"/>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Times New Roman" w:cs="Times New Roman"/>
      <w:lang w:eastAsia="fr-FR"/>
    </w:rPr>
  </w:style>
  <w:style w:type="paragraph" w:customStyle="1" w:styleId="xl70">
    <w:name w:val="xl70"/>
    <w:basedOn w:val="Normal"/>
    <w:rsid w:val="00D71F62"/>
    <w:pPr>
      <w:pBdr>
        <w:top w:val="single" w:sz="4" w:space="0" w:color="auto"/>
        <w:left w:val="single" w:sz="4" w:space="0" w:color="auto"/>
        <w:bottom w:val="single" w:sz="4" w:space="0" w:color="auto"/>
        <w:right w:val="single" w:sz="4" w:space="0" w:color="auto"/>
      </w:pBdr>
      <w:shd w:val="clear" w:color="000000" w:fill="E6B8B7"/>
      <w:spacing w:before="100" w:beforeAutospacing="1" w:after="100" w:afterAutospacing="1"/>
      <w:jc w:val="left"/>
    </w:pPr>
    <w:rPr>
      <w:rFonts w:eastAsia="Times New Roman" w:cs="Times New Roman"/>
      <w:sz w:val="16"/>
      <w:szCs w:val="16"/>
      <w:lang w:eastAsia="fr-FR"/>
    </w:rPr>
  </w:style>
  <w:style w:type="paragraph" w:customStyle="1" w:styleId="xl71">
    <w:name w:val="xl71"/>
    <w:basedOn w:val="Normal"/>
    <w:rsid w:val="00D71F62"/>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Times New Roman" w:cs="Times New Roman"/>
      <w:sz w:val="16"/>
      <w:szCs w:val="16"/>
      <w:lang w:eastAsia="fr-FR"/>
    </w:rPr>
  </w:style>
  <w:style w:type="paragraph" w:customStyle="1" w:styleId="xl72">
    <w:name w:val="xl72"/>
    <w:basedOn w:val="Normal"/>
    <w:rsid w:val="00D71F62"/>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Times New Roman" w:cs="Times New Roman"/>
      <w:sz w:val="16"/>
      <w:szCs w:val="16"/>
      <w:lang w:eastAsia="fr-FR"/>
    </w:rPr>
  </w:style>
  <w:style w:type="paragraph" w:customStyle="1" w:styleId="xl73">
    <w:name w:val="xl73"/>
    <w:basedOn w:val="Normal"/>
    <w:rsid w:val="00D71F62"/>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left"/>
    </w:pPr>
    <w:rPr>
      <w:rFonts w:eastAsia="Times New Roman" w:cs="Times New Roman"/>
      <w:sz w:val="16"/>
      <w:szCs w:val="16"/>
      <w:lang w:eastAsia="fr-FR"/>
    </w:rPr>
  </w:style>
  <w:style w:type="paragraph" w:customStyle="1" w:styleId="xl74">
    <w:name w:val="xl74"/>
    <w:basedOn w:val="Normal"/>
    <w:rsid w:val="00D71F62"/>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left"/>
    </w:pPr>
    <w:rPr>
      <w:rFonts w:eastAsia="Times New Roman" w:cs="Times New Roman"/>
      <w:sz w:val="16"/>
      <w:szCs w:val="16"/>
      <w:lang w:eastAsia="fr-FR"/>
    </w:rPr>
  </w:style>
  <w:style w:type="paragraph" w:customStyle="1" w:styleId="xl75">
    <w:name w:val="xl75"/>
    <w:basedOn w:val="Normal"/>
    <w:rsid w:val="00D71F62"/>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left"/>
    </w:pPr>
    <w:rPr>
      <w:rFonts w:eastAsia="Times New Roman" w:cs="Times New Roman"/>
      <w:sz w:val="16"/>
      <w:szCs w:val="16"/>
      <w:lang w:eastAsia="fr-FR"/>
    </w:rPr>
  </w:style>
  <w:style w:type="paragraph" w:customStyle="1" w:styleId="xl76">
    <w:name w:val="xl76"/>
    <w:basedOn w:val="Normal"/>
    <w:rsid w:val="00D71F62"/>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left"/>
    </w:pPr>
    <w:rPr>
      <w:rFonts w:eastAsia="Times New Roman" w:cs="Times New Roman"/>
      <w:sz w:val="16"/>
      <w:szCs w:val="16"/>
      <w:lang w:eastAsia="fr-FR"/>
    </w:rPr>
  </w:style>
  <w:style w:type="paragraph" w:styleId="Lgende">
    <w:name w:val="caption"/>
    <w:basedOn w:val="Normal"/>
    <w:next w:val="Normal"/>
    <w:uiPriority w:val="35"/>
    <w:unhideWhenUsed/>
    <w:qFormat/>
    <w:rsid w:val="00EF5881"/>
    <w:pPr>
      <w:spacing w:after="200"/>
    </w:pPr>
    <w:rPr>
      <w:i/>
      <w:iCs/>
      <w:color w:val="44546A" w:themeColor="text2"/>
      <w:sz w:val="18"/>
      <w:szCs w:val="18"/>
    </w:rPr>
  </w:style>
  <w:style w:type="character" w:customStyle="1" w:styleId="SansinterligneCar">
    <w:name w:val="Sans interligne Car"/>
    <w:basedOn w:val="Policepardfaut"/>
    <w:link w:val="Sansinterligne"/>
    <w:uiPriority w:val="1"/>
    <w:rsid w:val="009F1E00"/>
    <w:rPr>
      <w:rFonts w:ascii="Times New Roman" w:hAnsi="Times New Roman"/>
    </w:rPr>
  </w:style>
  <w:style w:type="table" w:styleId="Tableausimple5">
    <w:name w:val="Plain Table 5"/>
    <w:basedOn w:val="TableauNormal"/>
    <w:uiPriority w:val="45"/>
    <w:rsid w:val="002715C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Listeactuelle2">
    <w:name w:val="Liste actuelle2"/>
    <w:uiPriority w:val="99"/>
    <w:rsid w:val="0086678E"/>
    <w:pPr>
      <w:numPr>
        <w:numId w:val="16"/>
      </w:numPr>
    </w:pPr>
  </w:style>
  <w:style w:type="numbering" w:customStyle="1" w:styleId="Listeactuelle3">
    <w:name w:val="Liste actuelle3"/>
    <w:uiPriority w:val="99"/>
    <w:rsid w:val="0086678E"/>
    <w:pPr>
      <w:numPr>
        <w:numId w:val="17"/>
      </w:numPr>
    </w:pPr>
  </w:style>
  <w:style w:type="numbering" w:customStyle="1" w:styleId="Listeactuelle4">
    <w:name w:val="Liste actuelle4"/>
    <w:uiPriority w:val="99"/>
    <w:rsid w:val="0086678E"/>
    <w:pPr>
      <w:numPr>
        <w:numId w:val="18"/>
      </w:numPr>
    </w:pPr>
  </w:style>
  <w:style w:type="table" w:styleId="TableauGrille1Clair">
    <w:name w:val="Grid Table 1 Light"/>
    <w:basedOn w:val="TableauNormal"/>
    <w:uiPriority w:val="46"/>
    <w:rsid w:val="0021017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EC62A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483B7B"/>
  </w:style>
  <w:style w:type="paragraph" w:styleId="Rvision">
    <w:name w:val="Revision"/>
    <w:hidden/>
    <w:uiPriority w:val="99"/>
    <w:semiHidden/>
    <w:rsid w:val="00483B7B"/>
    <w:rPr>
      <w:rFonts w:ascii="Times New Roman" w:hAnsi="Times New Roman"/>
    </w:rPr>
  </w:style>
  <w:style w:type="paragraph" w:customStyle="1" w:styleId="Code">
    <w:name w:val="Code"/>
    <w:basedOn w:val="Normal"/>
    <w:qFormat/>
    <w:rsid w:val="00EB5810"/>
    <w:pPr>
      <w:shd w:val="pct5" w:color="auto" w:fill="auto"/>
      <w:jc w:val="left"/>
    </w:pPr>
    <w:rPr>
      <w:rFonts w:ascii="Courier New" w:hAnsi="Courier New"/>
      <w:sz w:val="20"/>
    </w:rPr>
  </w:style>
  <w:style w:type="numbering" w:customStyle="1" w:styleId="Listeactuelle5">
    <w:name w:val="Liste actuelle5"/>
    <w:uiPriority w:val="99"/>
    <w:rsid w:val="00CC5D77"/>
    <w:pPr>
      <w:numPr>
        <w:numId w:val="29"/>
      </w:numPr>
    </w:pPr>
  </w:style>
  <w:style w:type="numbering" w:customStyle="1" w:styleId="Listeactuelle6">
    <w:name w:val="Liste actuelle6"/>
    <w:uiPriority w:val="99"/>
    <w:rsid w:val="00BE64EC"/>
    <w:pPr>
      <w:numPr>
        <w:numId w:val="30"/>
      </w:numPr>
    </w:pPr>
  </w:style>
  <w:style w:type="numbering" w:customStyle="1" w:styleId="Listeactuelle7">
    <w:name w:val="Liste actuelle7"/>
    <w:uiPriority w:val="99"/>
    <w:rsid w:val="00BE64EC"/>
    <w:pPr>
      <w:numPr>
        <w:numId w:val="31"/>
      </w:numPr>
    </w:pPr>
  </w:style>
  <w:style w:type="numbering" w:customStyle="1" w:styleId="Listeactuelle8">
    <w:name w:val="Liste actuelle8"/>
    <w:uiPriority w:val="99"/>
    <w:rsid w:val="00BE64EC"/>
    <w:pPr>
      <w:numPr>
        <w:numId w:val="32"/>
      </w:numPr>
    </w:pPr>
  </w:style>
  <w:style w:type="paragraph" w:customStyle="1" w:styleId="Commentaires">
    <w:name w:val="Commentaires"/>
    <w:basedOn w:val="Code"/>
    <w:qFormat/>
    <w:rsid w:val="00EF6D7F"/>
    <w:rPr>
      <w:rFonts w:cs="Arial (Corps CS)"/>
      <w:i/>
      <w:color w:val="70AD47" w:themeColor="accent6"/>
    </w:rPr>
  </w:style>
  <w:style w:type="character" w:styleId="Numrodepage">
    <w:name w:val="page number"/>
    <w:basedOn w:val="Policepardfaut"/>
    <w:uiPriority w:val="99"/>
    <w:semiHidden/>
    <w:unhideWhenUsed/>
    <w:rsid w:val="000736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881">
      <w:bodyDiv w:val="1"/>
      <w:marLeft w:val="0"/>
      <w:marRight w:val="0"/>
      <w:marTop w:val="0"/>
      <w:marBottom w:val="0"/>
      <w:divBdr>
        <w:top w:val="none" w:sz="0" w:space="0" w:color="auto"/>
        <w:left w:val="none" w:sz="0" w:space="0" w:color="auto"/>
        <w:bottom w:val="none" w:sz="0" w:space="0" w:color="auto"/>
        <w:right w:val="none" w:sz="0" w:space="0" w:color="auto"/>
      </w:divBdr>
    </w:div>
    <w:div w:id="3558407">
      <w:bodyDiv w:val="1"/>
      <w:marLeft w:val="0"/>
      <w:marRight w:val="0"/>
      <w:marTop w:val="0"/>
      <w:marBottom w:val="0"/>
      <w:divBdr>
        <w:top w:val="none" w:sz="0" w:space="0" w:color="auto"/>
        <w:left w:val="none" w:sz="0" w:space="0" w:color="auto"/>
        <w:bottom w:val="none" w:sz="0" w:space="0" w:color="auto"/>
        <w:right w:val="none" w:sz="0" w:space="0" w:color="auto"/>
      </w:divBdr>
    </w:div>
    <w:div w:id="3561612">
      <w:bodyDiv w:val="1"/>
      <w:marLeft w:val="0"/>
      <w:marRight w:val="0"/>
      <w:marTop w:val="0"/>
      <w:marBottom w:val="0"/>
      <w:divBdr>
        <w:top w:val="none" w:sz="0" w:space="0" w:color="auto"/>
        <w:left w:val="none" w:sz="0" w:space="0" w:color="auto"/>
        <w:bottom w:val="none" w:sz="0" w:space="0" w:color="auto"/>
        <w:right w:val="none" w:sz="0" w:space="0" w:color="auto"/>
      </w:divBdr>
    </w:div>
    <w:div w:id="16587754">
      <w:bodyDiv w:val="1"/>
      <w:marLeft w:val="0"/>
      <w:marRight w:val="0"/>
      <w:marTop w:val="0"/>
      <w:marBottom w:val="0"/>
      <w:divBdr>
        <w:top w:val="none" w:sz="0" w:space="0" w:color="auto"/>
        <w:left w:val="none" w:sz="0" w:space="0" w:color="auto"/>
        <w:bottom w:val="none" w:sz="0" w:space="0" w:color="auto"/>
        <w:right w:val="none" w:sz="0" w:space="0" w:color="auto"/>
      </w:divBdr>
    </w:div>
    <w:div w:id="24793144">
      <w:bodyDiv w:val="1"/>
      <w:marLeft w:val="0"/>
      <w:marRight w:val="0"/>
      <w:marTop w:val="0"/>
      <w:marBottom w:val="0"/>
      <w:divBdr>
        <w:top w:val="none" w:sz="0" w:space="0" w:color="auto"/>
        <w:left w:val="none" w:sz="0" w:space="0" w:color="auto"/>
        <w:bottom w:val="none" w:sz="0" w:space="0" w:color="auto"/>
        <w:right w:val="none" w:sz="0" w:space="0" w:color="auto"/>
      </w:divBdr>
    </w:div>
    <w:div w:id="25102354">
      <w:bodyDiv w:val="1"/>
      <w:marLeft w:val="0"/>
      <w:marRight w:val="0"/>
      <w:marTop w:val="0"/>
      <w:marBottom w:val="0"/>
      <w:divBdr>
        <w:top w:val="none" w:sz="0" w:space="0" w:color="auto"/>
        <w:left w:val="none" w:sz="0" w:space="0" w:color="auto"/>
        <w:bottom w:val="none" w:sz="0" w:space="0" w:color="auto"/>
        <w:right w:val="none" w:sz="0" w:space="0" w:color="auto"/>
      </w:divBdr>
    </w:div>
    <w:div w:id="36052970">
      <w:bodyDiv w:val="1"/>
      <w:marLeft w:val="0"/>
      <w:marRight w:val="0"/>
      <w:marTop w:val="0"/>
      <w:marBottom w:val="0"/>
      <w:divBdr>
        <w:top w:val="none" w:sz="0" w:space="0" w:color="auto"/>
        <w:left w:val="none" w:sz="0" w:space="0" w:color="auto"/>
        <w:bottom w:val="none" w:sz="0" w:space="0" w:color="auto"/>
        <w:right w:val="none" w:sz="0" w:space="0" w:color="auto"/>
      </w:divBdr>
    </w:div>
    <w:div w:id="45765373">
      <w:bodyDiv w:val="1"/>
      <w:marLeft w:val="0"/>
      <w:marRight w:val="0"/>
      <w:marTop w:val="0"/>
      <w:marBottom w:val="0"/>
      <w:divBdr>
        <w:top w:val="none" w:sz="0" w:space="0" w:color="auto"/>
        <w:left w:val="none" w:sz="0" w:space="0" w:color="auto"/>
        <w:bottom w:val="none" w:sz="0" w:space="0" w:color="auto"/>
        <w:right w:val="none" w:sz="0" w:space="0" w:color="auto"/>
      </w:divBdr>
    </w:div>
    <w:div w:id="56824727">
      <w:bodyDiv w:val="1"/>
      <w:marLeft w:val="0"/>
      <w:marRight w:val="0"/>
      <w:marTop w:val="0"/>
      <w:marBottom w:val="0"/>
      <w:divBdr>
        <w:top w:val="none" w:sz="0" w:space="0" w:color="auto"/>
        <w:left w:val="none" w:sz="0" w:space="0" w:color="auto"/>
        <w:bottom w:val="none" w:sz="0" w:space="0" w:color="auto"/>
        <w:right w:val="none" w:sz="0" w:space="0" w:color="auto"/>
      </w:divBdr>
    </w:div>
    <w:div w:id="70542334">
      <w:bodyDiv w:val="1"/>
      <w:marLeft w:val="0"/>
      <w:marRight w:val="0"/>
      <w:marTop w:val="0"/>
      <w:marBottom w:val="0"/>
      <w:divBdr>
        <w:top w:val="none" w:sz="0" w:space="0" w:color="auto"/>
        <w:left w:val="none" w:sz="0" w:space="0" w:color="auto"/>
        <w:bottom w:val="none" w:sz="0" w:space="0" w:color="auto"/>
        <w:right w:val="none" w:sz="0" w:space="0" w:color="auto"/>
      </w:divBdr>
    </w:div>
    <w:div w:id="73937607">
      <w:bodyDiv w:val="1"/>
      <w:marLeft w:val="0"/>
      <w:marRight w:val="0"/>
      <w:marTop w:val="0"/>
      <w:marBottom w:val="0"/>
      <w:divBdr>
        <w:top w:val="none" w:sz="0" w:space="0" w:color="auto"/>
        <w:left w:val="none" w:sz="0" w:space="0" w:color="auto"/>
        <w:bottom w:val="none" w:sz="0" w:space="0" w:color="auto"/>
        <w:right w:val="none" w:sz="0" w:space="0" w:color="auto"/>
      </w:divBdr>
    </w:div>
    <w:div w:id="81294833">
      <w:bodyDiv w:val="1"/>
      <w:marLeft w:val="0"/>
      <w:marRight w:val="0"/>
      <w:marTop w:val="0"/>
      <w:marBottom w:val="0"/>
      <w:divBdr>
        <w:top w:val="none" w:sz="0" w:space="0" w:color="auto"/>
        <w:left w:val="none" w:sz="0" w:space="0" w:color="auto"/>
        <w:bottom w:val="none" w:sz="0" w:space="0" w:color="auto"/>
        <w:right w:val="none" w:sz="0" w:space="0" w:color="auto"/>
      </w:divBdr>
    </w:div>
    <w:div w:id="87040070">
      <w:bodyDiv w:val="1"/>
      <w:marLeft w:val="0"/>
      <w:marRight w:val="0"/>
      <w:marTop w:val="0"/>
      <w:marBottom w:val="0"/>
      <w:divBdr>
        <w:top w:val="none" w:sz="0" w:space="0" w:color="auto"/>
        <w:left w:val="none" w:sz="0" w:space="0" w:color="auto"/>
        <w:bottom w:val="none" w:sz="0" w:space="0" w:color="auto"/>
        <w:right w:val="none" w:sz="0" w:space="0" w:color="auto"/>
      </w:divBdr>
    </w:div>
    <w:div w:id="93985893">
      <w:bodyDiv w:val="1"/>
      <w:marLeft w:val="0"/>
      <w:marRight w:val="0"/>
      <w:marTop w:val="0"/>
      <w:marBottom w:val="0"/>
      <w:divBdr>
        <w:top w:val="none" w:sz="0" w:space="0" w:color="auto"/>
        <w:left w:val="none" w:sz="0" w:space="0" w:color="auto"/>
        <w:bottom w:val="none" w:sz="0" w:space="0" w:color="auto"/>
        <w:right w:val="none" w:sz="0" w:space="0" w:color="auto"/>
      </w:divBdr>
    </w:div>
    <w:div w:id="98377384">
      <w:bodyDiv w:val="1"/>
      <w:marLeft w:val="0"/>
      <w:marRight w:val="0"/>
      <w:marTop w:val="0"/>
      <w:marBottom w:val="0"/>
      <w:divBdr>
        <w:top w:val="none" w:sz="0" w:space="0" w:color="auto"/>
        <w:left w:val="none" w:sz="0" w:space="0" w:color="auto"/>
        <w:bottom w:val="none" w:sz="0" w:space="0" w:color="auto"/>
        <w:right w:val="none" w:sz="0" w:space="0" w:color="auto"/>
      </w:divBdr>
    </w:div>
    <w:div w:id="100687031">
      <w:bodyDiv w:val="1"/>
      <w:marLeft w:val="0"/>
      <w:marRight w:val="0"/>
      <w:marTop w:val="0"/>
      <w:marBottom w:val="0"/>
      <w:divBdr>
        <w:top w:val="none" w:sz="0" w:space="0" w:color="auto"/>
        <w:left w:val="none" w:sz="0" w:space="0" w:color="auto"/>
        <w:bottom w:val="none" w:sz="0" w:space="0" w:color="auto"/>
        <w:right w:val="none" w:sz="0" w:space="0" w:color="auto"/>
      </w:divBdr>
    </w:div>
    <w:div w:id="103697495">
      <w:bodyDiv w:val="1"/>
      <w:marLeft w:val="0"/>
      <w:marRight w:val="0"/>
      <w:marTop w:val="0"/>
      <w:marBottom w:val="0"/>
      <w:divBdr>
        <w:top w:val="none" w:sz="0" w:space="0" w:color="auto"/>
        <w:left w:val="none" w:sz="0" w:space="0" w:color="auto"/>
        <w:bottom w:val="none" w:sz="0" w:space="0" w:color="auto"/>
        <w:right w:val="none" w:sz="0" w:space="0" w:color="auto"/>
      </w:divBdr>
    </w:div>
    <w:div w:id="108668013">
      <w:bodyDiv w:val="1"/>
      <w:marLeft w:val="0"/>
      <w:marRight w:val="0"/>
      <w:marTop w:val="0"/>
      <w:marBottom w:val="0"/>
      <w:divBdr>
        <w:top w:val="none" w:sz="0" w:space="0" w:color="auto"/>
        <w:left w:val="none" w:sz="0" w:space="0" w:color="auto"/>
        <w:bottom w:val="none" w:sz="0" w:space="0" w:color="auto"/>
        <w:right w:val="none" w:sz="0" w:space="0" w:color="auto"/>
      </w:divBdr>
    </w:div>
    <w:div w:id="109324500">
      <w:bodyDiv w:val="1"/>
      <w:marLeft w:val="0"/>
      <w:marRight w:val="0"/>
      <w:marTop w:val="0"/>
      <w:marBottom w:val="0"/>
      <w:divBdr>
        <w:top w:val="none" w:sz="0" w:space="0" w:color="auto"/>
        <w:left w:val="none" w:sz="0" w:space="0" w:color="auto"/>
        <w:bottom w:val="none" w:sz="0" w:space="0" w:color="auto"/>
        <w:right w:val="none" w:sz="0" w:space="0" w:color="auto"/>
      </w:divBdr>
    </w:div>
    <w:div w:id="123350819">
      <w:bodyDiv w:val="1"/>
      <w:marLeft w:val="0"/>
      <w:marRight w:val="0"/>
      <w:marTop w:val="0"/>
      <w:marBottom w:val="0"/>
      <w:divBdr>
        <w:top w:val="none" w:sz="0" w:space="0" w:color="auto"/>
        <w:left w:val="none" w:sz="0" w:space="0" w:color="auto"/>
        <w:bottom w:val="none" w:sz="0" w:space="0" w:color="auto"/>
        <w:right w:val="none" w:sz="0" w:space="0" w:color="auto"/>
      </w:divBdr>
    </w:div>
    <w:div w:id="126751776">
      <w:bodyDiv w:val="1"/>
      <w:marLeft w:val="0"/>
      <w:marRight w:val="0"/>
      <w:marTop w:val="0"/>
      <w:marBottom w:val="0"/>
      <w:divBdr>
        <w:top w:val="none" w:sz="0" w:space="0" w:color="auto"/>
        <w:left w:val="none" w:sz="0" w:space="0" w:color="auto"/>
        <w:bottom w:val="none" w:sz="0" w:space="0" w:color="auto"/>
        <w:right w:val="none" w:sz="0" w:space="0" w:color="auto"/>
      </w:divBdr>
    </w:div>
    <w:div w:id="128595575">
      <w:bodyDiv w:val="1"/>
      <w:marLeft w:val="0"/>
      <w:marRight w:val="0"/>
      <w:marTop w:val="0"/>
      <w:marBottom w:val="0"/>
      <w:divBdr>
        <w:top w:val="none" w:sz="0" w:space="0" w:color="auto"/>
        <w:left w:val="none" w:sz="0" w:space="0" w:color="auto"/>
        <w:bottom w:val="none" w:sz="0" w:space="0" w:color="auto"/>
        <w:right w:val="none" w:sz="0" w:space="0" w:color="auto"/>
      </w:divBdr>
    </w:div>
    <w:div w:id="132480115">
      <w:bodyDiv w:val="1"/>
      <w:marLeft w:val="0"/>
      <w:marRight w:val="0"/>
      <w:marTop w:val="0"/>
      <w:marBottom w:val="0"/>
      <w:divBdr>
        <w:top w:val="none" w:sz="0" w:space="0" w:color="auto"/>
        <w:left w:val="none" w:sz="0" w:space="0" w:color="auto"/>
        <w:bottom w:val="none" w:sz="0" w:space="0" w:color="auto"/>
        <w:right w:val="none" w:sz="0" w:space="0" w:color="auto"/>
      </w:divBdr>
    </w:div>
    <w:div w:id="134760118">
      <w:bodyDiv w:val="1"/>
      <w:marLeft w:val="0"/>
      <w:marRight w:val="0"/>
      <w:marTop w:val="0"/>
      <w:marBottom w:val="0"/>
      <w:divBdr>
        <w:top w:val="none" w:sz="0" w:space="0" w:color="auto"/>
        <w:left w:val="none" w:sz="0" w:space="0" w:color="auto"/>
        <w:bottom w:val="none" w:sz="0" w:space="0" w:color="auto"/>
        <w:right w:val="none" w:sz="0" w:space="0" w:color="auto"/>
      </w:divBdr>
    </w:div>
    <w:div w:id="136999022">
      <w:bodyDiv w:val="1"/>
      <w:marLeft w:val="0"/>
      <w:marRight w:val="0"/>
      <w:marTop w:val="0"/>
      <w:marBottom w:val="0"/>
      <w:divBdr>
        <w:top w:val="none" w:sz="0" w:space="0" w:color="auto"/>
        <w:left w:val="none" w:sz="0" w:space="0" w:color="auto"/>
        <w:bottom w:val="none" w:sz="0" w:space="0" w:color="auto"/>
        <w:right w:val="none" w:sz="0" w:space="0" w:color="auto"/>
      </w:divBdr>
    </w:div>
    <w:div w:id="138349929">
      <w:bodyDiv w:val="1"/>
      <w:marLeft w:val="0"/>
      <w:marRight w:val="0"/>
      <w:marTop w:val="0"/>
      <w:marBottom w:val="0"/>
      <w:divBdr>
        <w:top w:val="none" w:sz="0" w:space="0" w:color="auto"/>
        <w:left w:val="none" w:sz="0" w:space="0" w:color="auto"/>
        <w:bottom w:val="none" w:sz="0" w:space="0" w:color="auto"/>
        <w:right w:val="none" w:sz="0" w:space="0" w:color="auto"/>
      </w:divBdr>
    </w:div>
    <w:div w:id="148179785">
      <w:bodyDiv w:val="1"/>
      <w:marLeft w:val="0"/>
      <w:marRight w:val="0"/>
      <w:marTop w:val="0"/>
      <w:marBottom w:val="0"/>
      <w:divBdr>
        <w:top w:val="none" w:sz="0" w:space="0" w:color="auto"/>
        <w:left w:val="none" w:sz="0" w:space="0" w:color="auto"/>
        <w:bottom w:val="none" w:sz="0" w:space="0" w:color="auto"/>
        <w:right w:val="none" w:sz="0" w:space="0" w:color="auto"/>
      </w:divBdr>
    </w:div>
    <w:div w:id="168059081">
      <w:bodyDiv w:val="1"/>
      <w:marLeft w:val="0"/>
      <w:marRight w:val="0"/>
      <w:marTop w:val="0"/>
      <w:marBottom w:val="0"/>
      <w:divBdr>
        <w:top w:val="none" w:sz="0" w:space="0" w:color="auto"/>
        <w:left w:val="none" w:sz="0" w:space="0" w:color="auto"/>
        <w:bottom w:val="none" w:sz="0" w:space="0" w:color="auto"/>
        <w:right w:val="none" w:sz="0" w:space="0" w:color="auto"/>
      </w:divBdr>
    </w:div>
    <w:div w:id="171184922">
      <w:bodyDiv w:val="1"/>
      <w:marLeft w:val="0"/>
      <w:marRight w:val="0"/>
      <w:marTop w:val="0"/>
      <w:marBottom w:val="0"/>
      <w:divBdr>
        <w:top w:val="none" w:sz="0" w:space="0" w:color="auto"/>
        <w:left w:val="none" w:sz="0" w:space="0" w:color="auto"/>
        <w:bottom w:val="none" w:sz="0" w:space="0" w:color="auto"/>
        <w:right w:val="none" w:sz="0" w:space="0" w:color="auto"/>
      </w:divBdr>
    </w:div>
    <w:div w:id="173110840">
      <w:bodyDiv w:val="1"/>
      <w:marLeft w:val="0"/>
      <w:marRight w:val="0"/>
      <w:marTop w:val="0"/>
      <w:marBottom w:val="0"/>
      <w:divBdr>
        <w:top w:val="none" w:sz="0" w:space="0" w:color="auto"/>
        <w:left w:val="none" w:sz="0" w:space="0" w:color="auto"/>
        <w:bottom w:val="none" w:sz="0" w:space="0" w:color="auto"/>
        <w:right w:val="none" w:sz="0" w:space="0" w:color="auto"/>
      </w:divBdr>
    </w:div>
    <w:div w:id="188109699">
      <w:bodyDiv w:val="1"/>
      <w:marLeft w:val="0"/>
      <w:marRight w:val="0"/>
      <w:marTop w:val="0"/>
      <w:marBottom w:val="0"/>
      <w:divBdr>
        <w:top w:val="none" w:sz="0" w:space="0" w:color="auto"/>
        <w:left w:val="none" w:sz="0" w:space="0" w:color="auto"/>
        <w:bottom w:val="none" w:sz="0" w:space="0" w:color="auto"/>
        <w:right w:val="none" w:sz="0" w:space="0" w:color="auto"/>
      </w:divBdr>
    </w:div>
    <w:div w:id="188765211">
      <w:bodyDiv w:val="1"/>
      <w:marLeft w:val="0"/>
      <w:marRight w:val="0"/>
      <w:marTop w:val="0"/>
      <w:marBottom w:val="0"/>
      <w:divBdr>
        <w:top w:val="none" w:sz="0" w:space="0" w:color="auto"/>
        <w:left w:val="none" w:sz="0" w:space="0" w:color="auto"/>
        <w:bottom w:val="none" w:sz="0" w:space="0" w:color="auto"/>
        <w:right w:val="none" w:sz="0" w:space="0" w:color="auto"/>
      </w:divBdr>
    </w:div>
    <w:div w:id="200019968">
      <w:bodyDiv w:val="1"/>
      <w:marLeft w:val="0"/>
      <w:marRight w:val="0"/>
      <w:marTop w:val="0"/>
      <w:marBottom w:val="0"/>
      <w:divBdr>
        <w:top w:val="none" w:sz="0" w:space="0" w:color="auto"/>
        <w:left w:val="none" w:sz="0" w:space="0" w:color="auto"/>
        <w:bottom w:val="none" w:sz="0" w:space="0" w:color="auto"/>
        <w:right w:val="none" w:sz="0" w:space="0" w:color="auto"/>
      </w:divBdr>
    </w:div>
    <w:div w:id="210504677">
      <w:bodyDiv w:val="1"/>
      <w:marLeft w:val="0"/>
      <w:marRight w:val="0"/>
      <w:marTop w:val="0"/>
      <w:marBottom w:val="0"/>
      <w:divBdr>
        <w:top w:val="none" w:sz="0" w:space="0" w:color="auto"/>
        <w:left w:val="none" w:sz="0" w:space="0" w:color="auto"/>
        <w:bottom w:val="none" w:sz="0" w:space="0" w:color="auto"/>
        <w:right w:val="none" w:sz="0" w:space="0" w:color="auto"/>
      </w:divBdr>
    </w:div>
    <w:div w:id="216204070">
      <w:bodyDiv w:val="1"/>
      <w:marLeft w:val="0"/>
      <w:marRight w:val="0"/>
      <w:marTop w:val="0"/>
      <w:marBottom w:val="0"/>
      <w:divBdr>
        <w:top w:val="none" w:sz="0" w:space="0" w:color="auto"/>
        <w:left w:val="none" w:sz="0" w:space="0" w:color="auto"/>
        <w:bottom w:val="none" w:sz="0" w:space="0" w:color="auto"/>
        <w:right w:val="none" w:sz="0" w:space="0" w:color="auto"/>
      </w:divBdr>
    </w:div>
    <w:div w:id="217283360">
      <w:bodyDiv w:val="1"/>
      <w:marLeft w:val="0"/>
      <w:marRight w:val="0"/>
      <w:marTop w:val="0"/>
      <w:marBottom w:val="0"/>
      <w:divBdr>
        <w:top w:val="none" w:sz="0" w:space="0" w:color="auto"/>
        <w:left w:val="none" w:sz="0" w:space="0" w:color="auto"/>
        <w:bottom w:val="none" w:sz="0" w:space="0" w:color="auto"/>
        <w:right w:val="none" w:sz="0" w:space="0" w:color="auto"/>
      </w:divBdr>
    </w:div>
    <w:div w:id="219904034">
      <w:bodyDiv w:val="1"/>
      <w:marLeft w:val="0"/>
      <w:marRight w:val="0"/>
      <w:marTop w:val="0"/>
      <w:marBottom w:val="0"/>
      <w:divBdr>
        <w:top w:val="none" w:sz="0" w:space="0" w:color="auto"/>
        <w:left w:val="none" w:sz="0" w:space="0" w:color="auto"/>
        <w:bottom w:val="none" w:sz="0" w:space="0" w:color="auto"/>
        <w:right w:val="none" w:sz="0" w:space="0" w:color="auto"/>
      </w:divBdr>
    </w:div>
    <w:div w:id="227570129">
      <w:bodyDiv w:val="1"/>
      <w:marLeft w:val="0"/>
      <w:marRight w:val="0"/>
      <w:marTop w:val="0"/>
      <w:marBottom w:val="0"/>
      <w:divBdr>
        <w:top w:val="none" w:sz="0" w:space="0" w:color="auto"/>
        <w:left w:val="none" w:sz="0" w:space="0" w:color="auto"/>
        <w:bottom w:val="none" w:sz="0" w:space="0" w:color="auto"/>
        <w:right w:val="none" w:sz="0" w:space="0" w:color="auto"/>
      </w:divBdr>
    </w:div>
    <w:div w:id="231085339">
      <w:bodyDiv w:val="1"/>
      <w:marLeft w:val="0"/>
      <w:marRight w:val="0"/>
      <w:marTop w:val="0"/>
      <w:marBottom w:val="0"/>
      <w:divBdr>
        <w:top w:val="none" w:sz="0" w:space="0" w:color="auto"/>
        <w:left w:val="none" w:sz="0" w:space="0" w:color="auto"/>
        <w:bottom w:val="none" w:sz="0" w:space="0" w:color="auto"/>
        <w:right w:val="none" w:sz="0" w:space="0" w:color="auto"/>
      </w:divBdr>
    </w:div>
    <w:div w:id="235826402">
      <w:bodyDiv w:val="1"/>
      <w:marLeft w:val="0"/>
      <w:marRight w:val="0"/>
      <w:marTop w:val="0"/>
      <w:marBottom w:val="0"/>
      <w:divBdr>
        <w:top w:val="none" w:sz="0" w:space="0" w:color="auto"/>
        <w:left w:val="none" w:sz="0" w:space="0" w:color="auto"/>
        <w:bottom w:val="none" w:sz="0" w:space="0" w:color="auto"/>
        <w:right w:val="none" w:sz="0" w:space="0" w:color="auto"/>
      </w:divBdr>
    </w:div>
    <w:div w:id="239676720">
      <w:bodyDiv w:val="1"/>
      <w:marLeft w:val="0"/>
      <w:marRight w:val="0"/>
      <w:marTop w:val="0"/>
      <w:marBottom w:val="0"/>
      <w:divBdr>
        <w:top w:val="none" w:sz="0" w:space="0" w:color="auto"/>
        <w:left w:val="none" w:sz="0" w:space="0" w:color="auto"/>
        <w:bottom w:val="none" w:sz="0" w:space="0" w:color="auto"/>
        <w:right w:val="none" w:sz="0" w:space="0" w:color="auto"/>
      </w:divBdr>
    </w:div>
    <w:div w:id="239870756">
      <w:bodyDiv w:val="1"/>
      <w:marLeft w:val="0"/>
      <w:marRight w:val="0"/>
      <w:marTop w:val="0"/>
      <w:marBottom w:val="0"/>
      <w:divBdr>
        <w:top w:val="none" w:sz="0" w:space="0" w:color="auto"/>
        <w:left w:val="none" w:sz="0" w:space="0" w:color="auto"/>
        <w:bottom w:val="none" w:sz="0" w:space="0" w:color="auto"/>
        <w:right w:val="none" w:sz="0" w:space="0" w:color="auto"/>
      </w:divBdr>
    </w:div>
    <w:div w:id="243034801">
      <w:bodyDiv w:val="1"/>
      <w:marLeft w:val="0"/>
      <w:marRight w:val="0"/>
      <w:marTop w:val="0"/>
      <w:marBottom w:val="0"/>
      <w:divBdr>
        <w:top w:val="none" w:sz="0" w:space="0" w:color="auto"/>
        <w:left w:val="none" w:sz="0" w:space="0" w:color="auto"/>
        <w:bottom w:val="none" w:sz="0" w:space="0" w:color="auto"/>
        <w:right w:val="none" w:sz="0" w:space="0" w:color="auto"/>
      </w:divBdr>
    </w:div>
    <w:div w:id="246963941">
      <w:bodyDiv w:val="1"/>
      <w:marLeft w:val="0"/>
      <w:marRight w:val="0"/>
      <w:marTop w:val="0"/>
      <w:marBottom w:val="0"/>
      <w:divBdr>
        <w:top w:val="none" w:sz="0" w:space="0" w:color="auto"/>
        <w:left w:val="none" w:sz="0" w:space="0" w:color="auto"/>
        <w:bottom w:val="none" w:sz="0" w:space="0" w:color="auto"/>
        <w:right w:val="none" w:sz="0" w:space="0" w:color="auto"/>
      </w:divBdr>
    </w:div>
    <w:div w:id="247346966">
      <w:bodyDiv w:val="1"/>
      <w:marLeft w:val="0"/>
      <w:marRight w:val="0"/>
      <w:marTop w:val="0"/>
      <w:marBottom w:val="0"/>
      <w:divBdr>
        <w:top w:val="none" w:sz="0" w:space="0" w:color="auto"/>
        <w:left w:val="none" w:sz="0" w:space="0" w:color="auto"/>
        <w:bottom w:val="none" w:sz="0" w:space="0" w:color="auto"/>
        <w:right w:val="none" w:sz="0" w:space="0" w:color="auto"/>
      </w:divBdr>
    </w:div>
    <w:div w:id="247932211">
      <w:bodyDiv w:val="1"/>
      <w:marLeft w:val="0"/>
      <w:marRight w:val="0"/>
      <w:marTop w:val="0"/>
      <w:marBottom w:val="0"/>
      <w:divBdr>
        <w:top w:val="none" w:sz="0" w:space="0" w:color="auto"/>
        <w:left w:val="none" w:sz="0" w:space="0" w:color="auto"/>
        <w:bottom w:val="none" w:sz="0" w:space="0" w:color="auto"/>
        <w:right w:val="none" w:sz="0" w:space="0" w:color="auto"/>
      </w:divBdr>
    </w:div>
    <w:div w:id="272523189">
      <w:bodyDiv w:val="1"/>
      <w:marLeft w:val="0"/>
      <w:marRight w:val="0"/>
      <w:marTop w:val="0"/>
      <w:marBottom w:val="0"/>
      <w:divBdr>
        <w:top w:val="none" w:sz="0" w:space="0" w:color="auto"/>
        <w:left w:val="none" w:sz="0" w:space="0" w:color="auto"/>
        <w:bottom w:val="none" w:sz="0" w:space="0" w:color="auto"/>
        <w:right w:val="none" w:sz="0" w:space="0" w:color="auto"/>
      </w:divBdr>
    </w:div>
    <w:div w:id="273950744">
      <w:bodyDiv w:val="1"/>
      <w:marLeft w:val="0"/>
      <w:marRight w:val="0"/>
      <w:marTop w:val="0"/>
      <w:marBottom w:val="0"/>
      <w:divBdr>
        <w:top w:val="none" w:sz="0" w:space="0" w:color="auto"/>
        <w:left w:val="none" w:sz="0" w:space="0" w:color="auto"/>
        <w:bottom w:val="none" w:sz="0" w:space="0" w:color="auto"/>
        <w:right w:val="none" w:sz="0" w:space="0" w:color="auto"/>
      </w:divBdr>
    </w:div>
    <w:div w:id="276568544">
      <w:bodyDiv w:val="1"/>
      <w:marLeft w:val="0"/>
      <w:marRight w:val="0"/>
      <w:marTop w:val="0"/>
      <w:marBottom w:val="0"/>
      <w:divBdr>
        <w:top w:val="none" w:sz="0" w:space="0" w:color="auto"/>
        <w:left w:val="none" w:sz="0" w:space="0" w:color="auto"/>
        <w:bottom w:val="none" w:sz="0" w:space="0" w:color="auto"/>
        <w:right w:val="none" w:sz="0" w:space="0" w:color="auto"/>
      </w:divBdr>
    </w:div>
    <w:div w:id="281041298">
      <w:bodyDiv w:val="1"/>
      <w:marLeft w:val="0"/>
      <w:marRight w:val="0"/>
      <w:marTop w:val="0"/>
      <w:marBottom w:val="0"/>
      <w:divBdr>
        <w:top w:val="none" w:sz="0" w:space="0" w:color="auto"/>
        <w:left w:val="none" w:sz="0" w:space="0" w:color="auto"/>
        <w:bottom w:val="none" w:sz="0" w:space="0" w:color="auto"/>
        <w:right w:val="none" w:sz="0" w:space="0" w:color="auto"/>
      </w:divBdr>
    </w:div>
    <w:div w:id="286740039">
      <w:bodyDiv w:val="1"/>
      <w:marLeft w:val="0"/>
      <w:marRight w:val="0"/>
      <w:marTop w:val="0"/>
      <w:marBottom w:val="0"/>
      <w:divBdr>
        <w:top w:val="none" w:sz="0" w:space="0" w:color="auto"/>
        <w:left w:val="none" w:sz="0" w:space="0" w:color="auto"/>
        <w:bottom w:val="none" w:sz="0" w:space="0" w:color="auto"/>
        <w:right w:val="none" w:sz="0" w:space="0" w:color="auto"/>
      </w:divBdr>
    </w:div>
    <w:div w:id="290594758">
      <w:bodyDiv w:val="1"/>
      <w:marLeft w:val="0"/>
      <w:marRight w:val="0"/>
      <w:marTop w:val="0"/>
      <w:marBottom w:val="0"/>
      <w:divBdr>
        <w:top w:val="none" w:sz="0" w:space="0" w:color="auto"/>
        <w:left w:val="none" w:sz="0" w:space="0" w:color="auto"/>
        <w:bottom w:val="none" w:sz="0" w:space="0" w:color="auto"/>
        <w:right w:val="none" w:sz="0" w:space="0" w:color="auto"/>
      </w:divBdr>
    </w:div>
    <w:div w:id="292179321">
      <w:bodyDiv w:val="1"/>
      <w:marLeft w:val="0"/>
      <w:marRight w:val="0"/>
      <w:marTop w:val="0"/>
      <w:marBottom w:val="0"/>
      <w:divBdr>
        <w:top w:val="none" w:sz="0" w:space="0" w:color="auto"/>
        <w:left w:val="none" w:sz="0" w:space="0" w:color="auto"/>
        <w:bottom w:val="none" w:sz="0" w:space="0" w:color="auto"/>
        <w:right w:val="none" w:sz="0" w:space="0" w:color="auto"/>
      </w:divBdr>
    </w:div>
    <w:div w:id="314186870">
      <w:bodyDiv w:val="1"/>
      <w:marLeft w:val="0"/>
      <w:marRight w:val="0"/>
      <w:marTop w:val="0"/>
      <w:marBottom w:val="0"/>
      <w:divBdr>
        <w:top w:val="none" w:sz="0" w:space="0" w:color="auto"/>
        <w:left w:val="none" w:sz="0" w:space="0" w:color="auto"/>
        <w:bottom w:val="none" w:sz="0" w:space="0" w:color="auto"/>
        <w:right w:val="none" w:sz="0" w:space="0" w:color="auto"/>
      </w:divBdr>
    </w:div>
    <w:div w:id="317929414">
      <w:bodyDiv w:val="1"/>
      <w:marLeft w:val="0"/>
      <w:marRight w:val="0"/>
      <w:marTop w:val="0"/>
      <w:marBottom w:val="0"/>
      <w:divBdr>
        <w:top w:val="none" w:sz="0" w:space="0" w:color="auto"/>
        <w:left w:val="none" w:sz="0" w:space="0" w:color="auto"/>
        <w:bottom w:val="none" w:sz="0" w:space="0" w:color="auto"/>
        <w:right w:val="none" w:sz="0" w:space="0" w:color="auto"/>
      </w:divBdr>
    </w:div>
    <w:div w:id="324211063">
      <w:bodyDiv w:val="1"/>
      <w:marLeft w:val="0"/>
      <w:marRight w:val="0"/>
      <w:marTop w:val="0"/>
      <w:marBottom w:val="0"/>
      <w:divBdr>
        <w:top w:val="none" w:sz="0" w:space="0" w:color="auto"/>
        <w:left w:val="none" w:sz="0" w:space="0" w:color="auto"/>
        <w:bottom w:val="none" w:sz="0" w:space="0" w:color="auto"/>
        <w:right w:val="none" w:sz="0" w:space="0" w:color="auto"/>
      </w:divBdr>
    </w:div>
    <w:div w:id="324866954">
      <w:bodyDiv w:val="1"/>
      <w:marLeft w:val="0"/>
      <w:marRight w:val="0"/>
      <w:marTop w:val="0"/>
      <w:marBottom w:val="0"/>
      <w:divBdr>
        <w:top w:val="none" w:sz="0" w:space="0" w:color="auto"/>
        <w:left w:val="none" w:sz="0" w:space="0" w:color="auto"/>
        <w:bottom w:val="none" w:sz="0" w:space="0" w:color="auto"/>
        <w:right w:val="none" w:sz="0" w:space="0" w:color="auto"/>
      </w:divBdr>
    </w:div>
    <w:div w:id="330182515">
      <w:bodyDiv w:val="1"/>
      <w:marLeft w:val="0"/>
      <w:marRight w:val="0"/>
      <w:marTop w:val="0"/>
      <w:marBottom w:val="0"/>
      <w:divBdr>
        <w:top w:val="none" w:sz="0" w:space="0" w:color="auto"/>
        <w:left w:val="none" w:sz="0" w:space="0" w:color="auto"/>
        <w:bottom w:val="none" w:sz="0" w:space="0" w:color="auto"/>
        <w:right w:val="none" w:sz="0" w:space="0" w:color="auto"/>
      </w:divBdr>
    </w:div>
    <w:div w:id="331369964">
      <w:bodyDiv w:val="1"/>
      <w:marLeft w:val="0"/>
      <w:marRight w:val="0"/>
      <w:marTop w:val="0"/>
      <w:marBottom w:val="0"/>
      <w:divBdr>
        <w:top w:val="none" w:sz="0" w:space="0" w:color="auto"/>
        <w:left w:val="none" w:sz="0" w:space="0" w:color="auto"/>
        <w:bottom w:val="none" w:sz="0" w:space="0" w:color="auto"/>
        <w:right w:val="none" w:sz="0" w:space="0" w:color="auto"/>
      </w:divBdr>
    </w:div>
    <w:div w:id="332800442">
      <w:bodyDiv w:val="1"/>
      <w:marLeft w:val="0"/>
      <w:marRight w:val="0"/>
      <w:marTop w:val="0"/>
      <w:marBottom w:val="0"/>
      <w:divBdr>
        <w:top w:val="none" w:sz="0" w:space="0" w:color="auto"/>
        <w:left w:val="none" w:sz="0" w:space="0" w:color="auto"/>
        <w:bottom w:val="none" w:sz="0" w:space="0" w:color="auto"/>
        <w:right w:val="none" w:sz="0" w:space="0" w:color="auto"/>
      </w:divBdr>
    </w:div>
    <w:div w:id="334261496">
      <w:bodyDiv w:val="1"/>
      <w:marLeft w:val="0"/>
      <w:marRight w:val="0"/>
      <w:marTop w:val="0"/>
      <w:marBottom w:val="0"/>
      <w:divBdr>
        <w:top w:val="none" w:sz="0" w:space="0" w:color="auto"/>
        <w:left w:val="none" w:sz="0" w:space="0" w:color="auto"/>
        <w:bottom w:val="none" w:sz="0" w:space="0" w:color="auto"/>
        <w:right w:val="none" w:sz="0" w:space="0" w:color="auto"/>
      </w:divBdr>
    </w:div>
    <w:div w:id="337738949">
      <w:bodyDiv w:val="1"/>
      <w:marLeft w:val="0"/>
      <w:marRight w:val="0"/>
      <w:marTop w:val="0"/>
      <w:marBottom w:val="0"/>
      <w:divBdr>
        <w:top w:val="none" w:sz="0" w:space="0" w:color="auto"/>
        <w:left w:val="none" w:sz="0" w:space="0" w:color="auto"/>
        <w:bottom w:val="none" w:sz="0" w:space="0" w:color="auto"/>
        <w:right w:val="none" w:sz="0" w:space="0" w:color="auto"/>
      </w:divBdr>
    </w:div>
    <w:div w:id="340619043">
      <w:bodyDiv w:val="1"/>
      <w:marLeft w:val="0"/>
      <w:marRight w:val="0"/>
      <w:marTop w:val="0"/>
      <w:marBottom w:val="0"/>
      <w:divBdr>
        <w:top w:val="none" w:sz="0" w:space="0" w:color="auto"/>
        <w:left w:val="none" w:sz="0" w:space="0" w:color="auto"/>
        <w:bottom w:val="none" w:sz="0" w:space="0" w:color="auto"/>
        <w:right w:val="none" w:sz="0" w:space="0" w:color="auto"/>
      </w:divBdr>
    </w:div>
    <w:div w:id="344481434">
      <w:bodyDiv w:val="1"/>
      <w:marLeft w:val="0"/>
      <w:marRight w:val="0"/>
      <w:marTop w:val="0"/>
      <w:marBottom w:val="0"/>
      <w:divBdr>
        <w:top w:val="none" w:sz="0" w:space="0" w:color="auto"/>
        <w:left w:val="none" w:sz="0" w:space="0" w:color="auto"/>
        <w:bottom w:val="none" w:sz="0" w:space="0" w:color="auto"/>
        <w:right w:val="none" w:sz="0" w:space="0" w:color="auto"/>
      </w:divBdr>
    </w:div>
    <w:div w:id="345710510">
      <w:bodyDiv w:val="1"/>
      <w:marLeft w:val="0"/>
      <w:marRight w:val="0"/>
      <w:marTop w:val="0"/>
      <w:marBottom w:val="0"/>
      <w:divBdr>
        <w:top w:val="none" w:sz="0" w:space="0" w:color="auto"/>
        <w:left w:val="none" w:sz="0" w:space="0" w:color="auto"/>
        <w:bottom w:val="none" w:sz="0" w:space="0" w:color="auto"/>
        <w:right w:val="none" w:sz="0" w:space="0" w:color="auto"/>
      </w:divBdr>
    </w:div>
    <w:div w:id="359280603">
      <w:bodyDiv w:val="1"/>
      <w:marLeft w:val="0"/>
      <w:marRight w:val="0"/>
      <w:marTop w:val="0"/>
      <w:marBottom w:val="0"/>
      <w:divBdr>
        <w:top w:val="none" w:sz="0" w:space="0" w:color="auto"/>
        <w:left w:val="none" w:sz="0" w:space="0" w:color="auto"/>
        <w:bottom w:val="none" w:sz="0" w:space="0" w:color="auto"/>
        <w:right w:val="none" w:sz="0" w:space="0" w:color="auto"/>
      </w:divBdr>
    </w:div>
    <w:div w:id="368650747">
      <w:bodyDiv w:val="1"/>
      <w:marLeft w:val="0"/>
      <w:marRight w:val="0"/>
      <w:marTop w:val="0"/>
      <w:marBottom w:val="0"/>
      <w:divBdr>
        <w:top w:val="none" w:sz="0" w:space="0" w:color="auto"/>
        <w:left w:val="none" w:sz="0" w:space="0" w:color="auto"/>
        <w:bottom w:val="none" w:sz="0" w:space="0" w:color="auto"/>
        <w:right w:val="none" w:sz="0" w:space="0" w:color="auto"/>
      </w:divBdr>
    </w:div>
    <w:div w:id="376979120">
      <w:bodyDiv w:val="1"/>
      <w:marLeft w:val="0"/>
      <w:marRight w:val="0"/>
      <w:marTop w:val="0"/>
      <w:marBottom w:val="0"/>
      <w:divBdr>
        <w:top w:val="none" w:sz="0" w:space="0" w:color="auto"/>
        <w:left w:val="none" w:sz="0" w:space="0" w:color="auto"/>
        <w:bottom w:val="none" w:sz="0" w:space="0" w:color="auto"/>
        <w:right w:val="none" w:sz="0" w:space="0" w:color="auto"/>
      </w:divBdr>
    </w:div>
    <w:div w:id="377363335">
      <w:bodyDiv w:val="1"/>
      <w:marLeft w:val="0"/>
      <w:marRight w:val="0"/>
      <w:marTop w:val="0"/>
      <w:marBottom w:val="0"/>
      <w:divBdr>
        <w:top w:val="none" w:sz="0" w:space="0" w:color="auto"/>
        <w:left w:val="none" w:sz="0" w:space="0" w:color="auto"/>
        <w:bottom w:val="none" w:sz="0" w:space="0" w:color="auto"/>
        <w:right w:val="none" w:sz="0" w:space="0" w:color="auto"/>
      </w:divBdr>
    </w:div>
    <w:div w:id="380831595">
      <w:bodyDiv w:val="1"/>
      <w:marLeft w:val="0"/>
      <w:marRight w:val="0"/>
      <w:marTop w:val="0"/>
      <w:marBottom w:val="0"/>
      <w:divBdr>
        <w:top w:val="none" w:sz="0" w:space="0" w:color="auto"/>
        <w:left w:val="none" w:sz="0" w:space="0" w:color="auto"/>
        <w:bottom w:val="none" w:sz="0" w:space="0" w:color="auto"/>
        <w:right w:val="none" w:sz="0" w:space="0" w:color="auto"/>
      </w:divBdr>
    </w:div>
    <w:div w:id="383408406">
      <w:bodyDiv w:val="1"/>
      <w:marLeft w:val="0"/>
      <w:marRight w:val="0"/>
      <w:marTop w:val="0"/>
      <w:marBottom w:val="0"/>
      <w:divBdr>
        <w:top w:val="none" w:sz="0" w:space="0" w:color="auto"/>
        <w:left w:val="none" w:sz="0" w:space="0" w:color="auto"/>
        <w:bottom w:val="none" w:sz="0" w:space="0" w:color="auto"/>
        <w:right w:val="none" w:sz="0" w:space="0" w:color="auto"/>
      </w:divBdr>
    </w:div>
    <w:div w:id="390036291">
      <w:bodyDiv w:val="1"/>
      <w:marLeft w:val="0"/>
      <w:marRight w:val="0"/>
      <w:marTop w:val="0"/>
      <w:marBottom w:val="0"/>
      <w:divBdr>
        <w:top w:val="none" w:sz="0" w:space="0" w:color="auto"/>
        <w:left w:val="none" w:sz="0" w:space="0" w:color="auto"/>
        <w:bottom w:val="none" w:sz="0" w:space="0" w:color="auto"/>
        <w:right w:val="none" w:sz="0" w:space="0" w:color="auto"/>
      </w:divBdr>
    </w:div>
    <w:div w:id="390663288">
      <w:bodyDiv w:val="1"/>
      <w:marLeft w:val="0"/>
      <w:marRight w:val="0"/>
      <w:marTop w:val="0"/>
      <w:marBottom w:val="0"/>
      <w:divBdr>
        <w:top w:val="none" w:sz="0" w:space="0" w:color="auto"/>
        <w:left w:val="none" w:sz="0" w:space="0" w:color="auto"/>
        <w:bottom w:val="none" w:sz="0" w:space="0" w:color="auto"/>
        <w:right w:val="none" w:sz="0" w:space="0" w:color="auto"/>
      </w:divBdr>
    </w:div>
    <w:div w:id="399712494">
      <w:bodyDiv w:val="1"/>
      <w:marLeft w:val="0"/>
      <w:marRight w:val="0"/>
      <w:marTop w:val="0"/>
      <w:marBottom w:val="0"/>
      <w:divBdr>
        <w:top w:val="none" w:sz="0" w:space="0" w:color="auto"/>
        <w:left w:val="none" w:sz="0" w:space="0" w:color="auto"/>
        <w:bottom w:val="none" w:sz="0" w:space="0" w:color="auto"/>
        <w:right w:val="none" w:sz="0" w:space="0" w:color="auto"/>
      </w:divBdr>
    </w:div>
    <w:div w:id="411510708">
      <w:bodyDiv w:val="1"/>
      <w:marLeft w:val="0"/>
      <w:marRight w:val="0"/>
      <w:marTop w:val="0"/>
      <w:marBottom w:val="0"/>
      <w:divBdr>
        <w:top w:val="none" w:sz="0" w:space="0" w:color="auto"/>
        <w:left w:val="none" w:sz="0" w:space="0" w:color="auto"/>
        <w:bottom w:val="none" w:sz="0" w:space="0" w:color="auto"/>
        <w:right w:val="none" w:sz="0" w:space="0" w:color="auto"/>
      </w:divBdr>
    </w:div>
    <w:div w:id="414283012">
      <w:bodyDiv w:val="1"/>
      <w:marLeft w:val="0"/>
      <w:marRight w:val="0"/>
      <w:marTop w:val="0"/>
      <w:marBottom w:val="0"/>
      <w:divBdr>
        <w:top w:val="none" w:sz="0" w:space="0" w:color="auto"/>
        <w:left w:val="none" w:sz="0" w:space="0" w:color="auto"/>
        <w:bottom w:val="none" w:sz="0" w:space="0" w:color="auto"/>
        <w:right w:val="none" w:sz="0" w:space="0" w:color="auto"/>
      </w:divBdr>
    </w:div>
    <w:div w:id="416248672">
      <w:bodyDiv w:val="1"/>
      <w:marLeft w:val="0"/>
      <w:marRight w:val="0"/>
      <w:marTop w:val="0"/>
      <w:marBottom w:val="0"/>
      <w:divBdr>
        <w:top w:val="none" w:sz="0" w:space="0" w:color="auto"/>
        <w:left w:val="none" w:sz="0" w:space="0" w:color="auto"/>
        <w:bottom w:val="none" w:sz="0" w:space="0" w:color="auto"/>
        <w:right w:val="none" w:sz="0" w:space="0" w:color="auto"/>
      </w:divBdr>
    </w:div>
    <w:div w:id="419721538">
      <w:bodyDiv w:val="1"/>
      <w:marLeft w:val="0"/>
      <w:marRight w:val="0"/>
      <w:marTop w:val="0"/>
      <w:marBottom w:val="0"/>
      <w:divBdr>
        <w:top w:val="none" w:sz="0" w:space="0" w:color="auto"/>
        <w:left w:val="none" w:sz="0" w:space="0" w:color="auto"/>
        <w:bottom w:val="none" w:sz="0" w:space="0" w:color="auto"/>
        <w:right w:val="none" w:sz="0" w:space="0" w:color="auto"/>
      </w:divBdr>
    </w:div>
    <w:div w:id="423235150">
      <w:bodyDiv w:val="1"/>
      <w:marLeft w:val="0"/>
      <w:marRight w:val="0"/>
      <w:marTop w:val="0"/>
      <w:marBottom w:val="0"/>
      <w:divBdr>
        <w:top w:val="none" w:sz="0" w:space="0" w:color="auto"/>
        <w:left w:val="none" w:sz="0" w:space="0" w:color="auto"/>
        <w:bottom w:val="none" w:sz="0" w:space="0" w:color="auto"/>
        <w:right w:val="none" w:sz="0" w:space="0" w:color="auto"/>
      </w:divBdr>
    </w:div>
    <w:div w:id="425927861">
      <w:bodyDiv w:val="1"/>
      <w:marLeft w:val="0"/>
      <w:marRight w:val="0"/>
      <w:marTop w:val="0"/>
      <w:marBottom w:val="0"/>
      <w:divBdr>
        <w:top w:val="none" w:sz="0" w:space="0" w:color="auto"/>
        <w:left w:val="none" w:sz="0" w:space="0" w:color="auto"/>
        <w:bottom w:val="none" w:sz="0" w:space="0" w:color="auto"/>
        <w:right w:val="none" w:sz="0" w:space="0" w:color="auto"/>
      </w:divBdr>
    </w:div>
    <w:div w:id="427968599">
      <w:bodyDiv w:val="1"/>
      <w:marLeft w:val="0"/>
      <w:marRight w:val="0"/>
      <w:marTop w:val="0"/>
      <w:marBottom w:val="0"/>
      <w:divBdr>
        <w:top w:val="none" w:sz="0" w:space="0" w:color="auto"/>
        <w:left w:val="none" w:sz="0" w:space="0" w:color="auto"/>
        <w:bottom w:val="none" w:sz="0" w:space="0" w:color="auto"/>
        <w:right w:val="none" w:sz="0" w:space="0" w:color="auto"/>
      </w:divBdr>
    </w:div>
    <w:div w:id="436602575">
      <w:bodyDiv w:val="1"/>
      <w:marLeft w:val="0"/>
      <w:marRight w:val="0"/>
      <w:marTop w:val="0"/>
      <w:marBottom w:val="0"/>
      <w:divBdr>
        <w:top w:val="none" w:sz="0" w:space="0" w:color="auto"/>
        <w:left w:val="none" w:sz="0" w:space="0" w:color="auto"/>
        <w:bottom w:val="none" w:sz="0" w:space="0" w:color="auto"/>
        <w:right w:val="none" w:sz="0" w:space="0" w:color="auto"/>
      </w:divBdr>
    </w:div>
    <w:div w:id="450438817">
      <w:bodyDiv w:val="1"/>
      <w:marLeft w:val="0"/>
      <w:marRight w:val="0"/>
      <w:marTop w:val="0"/>
      <w:marBottom w:val="0"/>
      <w:divBdr>
        <w:top w:val="none" w:sz="0" w:space="0" w:color="auto"/>
        <w:left w:val="none" w:sz="0" w:space="0" w:color="auto"/>
        <w:bottom w:val="none" w:sz="0" w:space="0" w:color="auto"/>
        <w:right w:val="none" w:sz="0" w:space="0" w:color="auto"/>
      </w:divBdr>
    </w:div>
    <w:div w:id="451481294">
      <w:bodyDiv w:val="1"/>
      <w:marLeft w:val="0"/>
      <w:marRight w:val="0"/>
      <w:marTop w:val="0"/>
      <w:marBottom w:val="0"/>
      <w:divBdr>
        <w:top w:val="none" w:sz="0" w:space="0" w:color="auto"/>
        <w:left w:val="none" w:sz="0" w:space="0" w:color="auto"/>
        <w:bottom w:val="none" w:sz="0" w:space="0" w:color="auto"/>
        <w:right w:val="none" w:sz="0" w:space="0" w:color="auto"/>
      </w:divBdr>
    </w:div>
    <w:div w:id="454831687">
      <w:bodyDiv w:val="1"/>
      <w:marLeft w:val="0"/>
      <w:marRight w:val="0"/>
      <w:marTop w:val="0"/>
      <w:marBottom w:val="0"/>
      <w:divBdr>
        <w:top w:val="none" w:sz="0" w:space="0" w:color="auto"/>
        <w:left w:val="none" w:sz="0" w:space="0" w:color="auto"/>
        <w:bottom w:val="none" w:sz="0" w:space="0" w:color="auto"/>
        <w:right w:val="none" w:sz="0" w:space="0" w:color="auto"/>
      </w:divBdr>
    </w:div>
    <w:div w:id="460390891">
      <w:bodyDiv w:val="1"/>
      <w:marLeft w:val="0"/>
      <w:marRight w:val="0"/>
      <w:marTop w:val="0"/>
      <w:marBottom w:val="0"/>
      <w:divBdr>
        <w:top w:val="none" w:sz="0" w:space="0" w:color="auto"/>
        <w:left w:val="none" w:sz="0" w:space="0" w:color="auto"/>
        <w:bottom w:val="none" w:sz="0" w:space="0" w:color="auto"/>
        <w:right w:val="none" w:sz="0" w:space="0" w:color="auto"/>
      </w:divBdr>
      <w:divsChild>
        <w:div w:id="718239703">
          <w:marLeft w:val="0"/>
          <w:marRight w:val="0"/>
          <w:marTop w:val="0"/>
          <w:marBottom w:val="0"/>
          <w:divBdr>
            <w:top w:val="none" w:sz="0" w:space="0" w:color="auto"/>
            <w:left w:val="none" w:sz="0" w:space="0" w:color="auto"/>
            <w:bottom w:val="none" w:sz="0" w:space="0" w:color="auto"/>
            <w:right w:val="none" w:sz="0" w:space="0" w:color="auto"/>
          </w:divBdr>
          <w:divsChild>
            <w:div w:id="117456247">
              <w:marLeft w:val="0"/>
              <w:marRight w:val="0"/>
              <w:marTop w:val="0"/>
              <w:marBottom w:val="0"/>
              <w:divBdr>
                <w:top w:val="none" w:sz="0" w:space="0" w:color="auto"/>
                <w:left w:val="none" w:sz="0" w:space="0" w:color="auto"/>
                <w:bottom w:val="none" w:sz="0" w:space="0" w:color="auto"/>
                <w:right w:val="none" w:sz="0" w:space="0" w:color="auto"/>
              </w:divBdr>
            </w:div>
            <w:div w:id="307823600">
              <w:marLeft w:val="0"/>
              <w:marRight w:val="0"/>
              <w:marTop w:val="0"/>
              <w:marBottom w:val="0"/>
              <w:divBdr>
                <w:top w:val="none" w:sz="0" w:space="0" w:color="auto"/>
                <w:left w:val="none" w:sz="0" w:space="0" w:color="auto"/>
                <w:bottom w:val="none" w:sz="0" w:space="0" w:color="auto"/>
                <w:right w:val="none" w:sz="0" w:space="0" w:color="auto"/>
              </w:divBdr>
            </w:div>
            <w:div w:id="343943207">
              <w:marLeft w:val="0"/>
              <w:marRight w:val="0"/>
              <w:marTop w:val="0"/>
              <w:marBottom w:val="0"/>
              <w:divBdr>
                <w:top w:val="none" w:sz="0" w:space="0" w:color="auto"/>
                <w:left w:val="none" w:sz="0" w:space="0" w:color="auto"/>
                <w:bottom w:val="none" w:sz="0" w:space="0" w:color="auto"/>
                <w:right w:val="none" w:sz="0" w:space="0" w:color="auto"/>
              </w:divBdr>
            </w:div>
            <w:div w:id="346104126">
              <w:marLeft w:val="0"/>
              <w:marRight w:val="0"/>
              <w:marTop w:val="0"/>
              <w:marBottom w:val="0"/>
              <w:divBdr>
                <w:top w:val="none" w:sz="0" w:space="0" w:color="auto"/>
                <w:left w:val="none" w:sz="0" w:space="0" w:color="auto"/>
                <w:bottom w:val="none" w:sz="0" w:space="0" w:color="auto"/>
                <w:right w:val="none" w:sz="0" w:space="0" w:color="auto"/>
              </w:divBdr>
            </w:div>
            <w:div w:id="364411408">
              <w:marLeft w:val="0"/>
              <w:marRight w:val="0"/>
              <w:marTop w:val="0"/>
              <w:marBottom w:val="0"/>
              <w:divBdr>
                <w:top w:val="none" w:sz="0" w:space="0" w:color="auto"/>
                <w:left w:val="none" w:sz="0" w:space="0" w:color="auto"/>
                <w:bottom w:val="none" w:sz="0" w:space="0" w:color="auto"/>
                <w:right w:val="none" w:sz="0" w:space="0" w:color="auto"/>
              </w:divBdr>
            </w:div>
            <w:div w:id="458836604">
              <w:marLeft w:val="0"/>
              <w:marRight w:val="0"/>
              <w:marTop w:val="0"/>
              <w:marBottom w:val="0"/>
              <w:divBdr>
                <w:top w:val="none" w:sz="0" w:space="0" w:color="auto"/>
                <w:left w:val="none" w:sz="0" w:space="0" w:color="auto"/>
                <w:bottom w:val="none" w:sz="0" w:space="0" w:color="auto"/>
                <w:right w:val="none" w:sz="0" w:space="0" w:color="auto"/>
              </w:divBdr>
            </w:div>
            <w:div w:id="470555819">
              <w:marLeft w:val="0"/>
              <w:marRight w:val="0"/>
              <w:marTop w:val="0"/>
              <w:marBottom w:val="0"/>
              <w:divBdr>
                <w:top w:val="none" w:sz="0" w:space="0" w:color="auto"/>
                <w:left w:val="none" w:sz="0" w:space="0" w:color="auto"/>
                <w:bottom w:val="none" w:sz="0" w:space="0" w:color="auto"/>
                <w:right w:val="none" w:sz="0" w:space="0" w:color="auto"/>
              </w:divBdr>
            </w:div>
            <w:div w:id="478310198">
              <w:marLeft w:val="0"/>
              <w:marRight w:val="0"/>
              <w:marTop w:val="0"/>
              <w:marBottom w:val="0"/>
              <w:divBdr>
                <w:top w:val="none" w:sz="0" w:space="0" w:color="auto"/>
                <w:left w:val="none" w:sz="0" w:space="0" w:color="auto"/>
                <w:bottom w:val="none" w:sz="0" w:space="0" w:color="auto"/>
                <w:right w:val="none" w:sz="0" w:space="0" w:color="auto"/>
              </w:divBdr>
            </w:div>
            <w:div w:id="591008371">
              <w:marLeft w:val="0"/>
              <w:marRight w:val="0"/>
              <w:marTop w:val="0"/>
              <w:marBottom w:val="0"/>
              <w:divBdr>
                <w:top w:val="none" w:sz="0" w:space="0" w:color="auto"/>
                <w:left w:val="none" w:sz="0" w:space="0" w:color="auto"/>
                <w:bottom w:val="none" w:sz="0" w:space="0" w:color="auto"/>
                <w:right w:val="none" w:sz="0" w:space="0" w:color="auto"/>
              </w:divBdr>
            </w:div>
            <w:div w:id="629088559">
              <w:marLeft w:val="0"/>
              <w:marRight w:val="0"/>
              <w:marTop w:val="0"/>
              <w:marBottom w:val="0"/>
              <w:divBdr>
                <w:top w:val="none" w:sz="0" w:space="0" w:color="auto"/>
                <w:left w:val="none" w:sz="0" w:space="0" w:color="auto"/>
                <w:bottom w:val="none" w:sz="0" w:space="0" w:color="auto"/>
                <w:right w:val="none" w:sz="0" w:space="0" w:color="auto"/>
              </w:divBdr>
            </w:div>
            <w:div w:id="633952670">
              <w:marLeft w:val="0"/>
              <w:marRight w:val="0"/>
              <w:marTop w:val="0"/>
              <w:marBottom w:val="0"/>
              <w:divBdr>
                <w:top w:val="none" w:sz="0" w:space="0" w:color="auto"/>
                <w:left w:val="none" w:sz="0" w:space="0" w:color="auto"/>
                <w:bottom w:val="none" w:sz="0" w:space="0" w:color="auto"/>
                <w:right w:val="none" w:sz="0" w:space="0" w:color="auto"/>
              </w:divBdr>
            </w:div>
            <w:div w:id="649604226">
              <w:marLeft w:val="0"/>
              <w:marRight w:val="0"/>
              <w:marTop w:val="0"/>
              <w:marBottom w:val="0"/>
              <w:divBdr>
                <w:top w:val="none" w:sz="0" w:space="0" w:color="auto"/>
                <w:left w:val="none" w:sz="0" w:space="0" w:color="auto"/>
                <w:bottom w:val="none" w:sz="0" w:space="0" w:color="auto"/>
                <w:right w:val="none" w:sz="0" w:space="0" w:color="auto"/>
              </w:divBdr>
            </w:div>
            <w:div w:id="775951910">
              <w:marLeft w:val="0"/>
              <w:marRight w:val="0"/>
              <w:marTop w:val="0"/>
              <w:marBottom w:val="0"/>
              <w:divBdr>
                <w:top w:val="none" w:sz="0" w:space="0" w:color="auto"/>
                <w:left w:val="none" w:sz="0" w:space="0" w:color="auto"/>
                <w:bottom w:val="none" w:sz="0" w:space="0" w:color="auto"/>
                <w:right w:val="none" w:sz="0" w:space="0" w:color="auto"/>
              </w:divBdr>
            </w:div>
            <w:div w:id="814494356">
              <w:marLeft w:val="0"/>
              <w:marRight w:val="0"/>
              <w:marTop w:val="0"/>
              <w:marBottom w:val="0"/>
              <w:divBdr>
                <w:top w:val="none" w:sz="0" w:space="0" w:color="auto"/>
                <w:left w:val="none" w:sz="0" w:space="0" w:color="auto"/>
                <w:bottom w:val="none" w:sz="0" w:space="0" w:color="auto"/>
                <w:right w:val="none" w:sz="0" w:space="0" w:color="auto"/>
              </w:divBdr>
            </w:div>
            <w:div w:id="814614183">
              <w:marLeft w:val="0"/>
              <w:marRight w:val="0"/>
              <w:marTop w:val="0"/>
              <w:marBottom w:val="0"/>
              <w:divBdr>
                <w:top w:val="none" w:sz="0" w:space="0" w:color="auto"/>
                <w:left w:val="none" w:sz="0" w:space="0" w:color="auto"/>
                <w:bottom w:val="none" w:sz="0" w:space="0" w:color="auto"/>
                <w:right w:val="none" w:sz="0" w:space="0" w:color="auto"/>
              </w:divBdr>
            </w:div>
            <w:div w:id="1045446279">
              <w:marLeft w:val="0"/>
              <w:marRight w:val="0"/>
              <w:marTop w:val="0"/>
              <w:marBottom w:val="0"/>
              <w:divBdr>
                <w:top w:val="none" w:sz="0" w:space="0" w:color="auto"/>
                <w:left w:val="none" w:sz="0" w:space="0" w:color="auto"/>
                <w:bottom w:val="none" w:sz="0" w:space="0" w:color="auto"/>
                <w:right w:val="none" w:sz="0" w:space="0" w:color="auto"/>
              </w:divBdr>
            </w:div>
            <w:div w:id="1113596529">
              <w:marLeft w:val="0"/>
              <w:marRight w:val="0"/>
              <w:marTop w:val="0"/>
              <w:marBottom w:val="0"/>
              <w:divBdr>
                <w:top w:val="none" w:sz="0" w:space="0" w:color="auto"/>
                <w:left w:val="none" w:sz="0" w:space="0" w:color="auto"/>
                <w:bottom w:val="none" w:sz="0" w:space="0" w:color="auto"/>
                <w:right w:val="none" w:sz="0" w:space="0" w:color="auto"/>
              </w:divBdr>
            </w:div>
            <w:div w:id="1164591581">
              <w:marLeft w:val="0"/>
              <w:marRight w:val="0"/>
              <w:marTop w:val="0"/>
              <w:marBottom w:val="0"/>
              <w:divBdr>
                <w:top w:val="none" w:sz="0" w:space="0" w:color="auto"/>
                <w:left w:val="none" w:sz="0" w:space="0" w:color="auto"/>
                <w:bottom w:val="none" w:sz="0" w:space="0" w:color="auto"/>
                <w:right w:val="none" w:sz="0" w:space="0" w:color="auto"/>
              </w:divBdr>
            </w:div>
            <w:div w:id="1184906518">
              <w:marLeft w:val="0"/>
              <w:marRight w:val="0"/>
              <w:marTop w:val="0"/>
              <w:marBottom w:val="0"/>
              <w:divBdr>
                <w:top w:val="none" w:sz="0" w:space="0" w:color="auto"/>
                <w:left w:val="none" w:sz="0" w:space="0" w:color="auto"/>
                <w:bottom w:val="none" w:sz="0" w:space="0" w:color="auto"/>
                <w:right w:val="none" w:sz="0" w:space="0" w:color="auto"/>
              </w:divBdr>
            </w:div>
            <w:div w:id="1193572110">
              <w:marLeft w:val="0"/>
              <w:marRight w:val="0"/>
              <w:marTop w:val="0"/>
              <w:marBottom w:val="0"/>
              <w:divBdr>
                <w:top w:val="none" w:sz="0" w:space="0" w:color="auto"/>
                <w:left w:val="none" w:sz="0" w:space="0" w:color="auto"/>
                <w:bottom w:val="none" w:sz="0" w:space="0" w:color="auto"/>
                <w:right w:val="none" w:sz="0" w:space="0" w:color="auto"/>
              </w:divBdr>
            </w:div>
            <w:div w:id="1254631889">
              <w:marLeft w:val="0"/>
              <w:marRight w:val="0"/>
              <w:marTop w:val="0"/>
              <w:marBottom w:val="0"/>
              <w:divBdr>
                <w:top w:val="none" w:sz="0" w:space="0" w:color="auto"/>
                <w:left w:val="none" w:sz="0" w:space="0" w:color="auto"/>
                <w:bottom w:val="none" w:sz="0" w:space="0" w:color="auto"/>
                <w:right w:val="none" w:sz="0" w:space="0" w:color="auto"/>
              </w:divBdr>
            </w:div>
            <w:div w:id="1344430249">
              <w:marLeft w:val="0"/>
              <w:marRight w:val="0"/>
              <w:marTop w:val="0"/>
              <w:marBottom w:val="0"/>
              <w:divBdr>
                <w:top w:val="none" w:sz="0" w:space="0" w:color="auto"/>
                <w:left w:val="none" w:sz="0" w:space="0" w:color="auto"/>
                <w:bottom w:val="none" w:sz="0" w:space="0" w:color="auto"/>
                <w:right w:val="none" w:sz="0" w:space="0" w:color="auto"/>
              </w:divBdr>
            </w:div>
            <w:div w:id="1357736041">
              <w:marLeft w:val="0"/>
              <w:marRight w:val="0"/>
              <w:marTop w:val="0"/>
              <w:marBottom w:val="0"/>
              <w:divBdr>
                <w:top w:val="none" w:sz="0" w:space="0" w:color="auto"/>
                <w:left w:val="none" w:sz="0" w:space="0" w:color="auto"/>
                <w:bottom w:val="none" w:sz="0" w:space="0" w:color="auto"/>
                <w:right w:val="none" w:sz="0" w:space="0" w:color="auto"/>
              </w:divBdr>
            </w:div>
            <w:div w:id="1507667603">
              <w:marLeft w:val="0"/>
              <w:marRight w:val="0"/>
              <w:marTop w:val="0"/>
              <w:marBottom w:val="0"/>
              <w:divBdr>
                <w:top w:val="none" w:sz="0" w:space="0" w:color="auto"/>
                <w:left w:val="none" w:sz="0" w:space="0" w:color="auto"/>
                <w:bottom w:val="none" w:sz="0" w:space="0" w:color="auto"/>
                <w:right w:val="none" w:sz="0" w:space="0" w:color="auto"/>
              </w:divBdr>
            </w:div>
            <w:div w:id="1558664772">
              <w:marLeft w:val="0"/>
              <w:marRight w:val="0"/>
              <w:marTop w:val="0"/>
              <w:marBottom w:val="0"/>
              <w:divBdr>
                <w:top w:val="none" w:sz="0" w:space="0" w:color="auto"/>
                <w:left w:val="none" w:sz="0" w:space="0" w:color="auto"/>
                <w:bottom w:val="none" w:sz="0" w:space="0" w:color="auto"/>
                <w:right w:val="none" w:sz="0" w:space="0" w:color="auto"/>
              </w:divBdr>
            </w:div>
            <w:div w:id="1561938444">
              <w:marLeft w:val="0"/>
              <w:marRight w:val="0"/>
              <w:marTop w:val="0"/>
              <w:marBottom w:val="0"/>
              <w:divBdr>
                <w:top w:val="none" w:sz="0" w:space="0" w:color="auto"/>
                <w:left w:val="none" w:sz="0" w:space="0" w:color="auto"/>
                <w:bottom w:val="none" w:sz="0" w:space="0" w:color="auto"/>
                <w:right w:val="none" w:sz="0" w:space="0" w:color="auto"/>
              </w:divBdr>
            </w:div>
            <w:div w:id="1571770585">
              <w:marLeft w:val="0"/>
              <w:marRight w:val="0"/>
              <w:marTop w:val="0"/>
              <w:marBottom w:val="0"/>
              <w:divBdr>
                <w:top w:val="none" w:sz="0" w:space="0" w:color="auto"/>
                <w:left w:val="none" w:sz="0" w:space="0" w:color="auto"/>
                <w:bottom w:val="none" w:sz="0" w:space="0" w:color="auto"/>
                <w:right w:val="none" w:sz="0" w:space="0" w:color="auto"/>
              </w:divBdr>
            </w:div>
            <w:div w:id="1583031290">
              <w:marLeft w:val="0"/>
              <w:marRight w:val="0"/>
              <w:marTop w:val="0"/>
              <w:marBottom w:val="0"/>
              <w:divBdr>
                <w:top w:val="none" w:sz="0" w:space="0" w:color="auto"/>
                <w:left w:val="none" w:sz="0" w:space="0" w:color="auto"/>
                <w:bottom w:val="none" w:sz="0" w:space="0" w:color="auto"/>
                <w:right w:val="none" w:sz="0" w:space="0" w:color="auto"/>
              </w:divBdr>
            </w:div>
            <w:div w:id="1586839065">
              <w:marLeft w:val="0"/>
              <w:marRight w:val="0"/>
              <w:marTop w:val="0"/>
              <w:marBottom w:val="0"/>
              <w:divBdr>
                <w:top w:val="none" w:sz="0" w:space="0" w:color="auto"/>
                <w:left w:val="none" w:sz="0" w:space="0" w:color="auto"/>
                <w:bottom w:val="none" w:sz="0" w:space="0" w:color="auto"/>
                <w:right w:val="none" w:sz="0" w:space="0" w:color="auto"/>
              </w:divBdr>
            </w:div>
            <w:div w:id="1654603981">
              <w:marLeft w:val="0"/>
              <w:marRight w:val="0"/>
              <w:marTop w:val="0"/>
              <w:marBottom w:val="0"/>
              <w:divBdr>
                <w:top w:val="none" w:sz="0" w:space="0" w:color="auto"/>
                <w:left w:val="none" w:sz="0" w:space="0" w:color="auto"/>
                <w:bottom w:val="none" w:sz="0" w:space="0" w:color="auto"/>
                <w:right w:val="none" w:sz="0" w:space="0" w:color="auto"/>
              </w:divBdr>
            </w:div>
            <w:div w:id="1659458314">
              <w:marLeft w:val="0"/>
              <w:marRight w:val="0"/>
              <w:marTop w:val="0"/>
              <w:marBottom w:val="0"/>
              <w:divBdr>
                <w:top w:val="none" w:sz="0" w:space="0" w:color="auto"/>
                <w:left w:val="none" w:sz="0" w:space="0" w:color="auto"/>
                <w:bottom w:val="none" w:sz="0" w:space="0" w:color="auto"/>
                <w:right w:val="none" w:sz="0" w:space="0" w:color="auto"/>
              </w:divBdr>
            </w:div>
            <w:div w:id="1721399224">
              <w:marLeft w:val="0"/>
              <w:marRight w:val="0"/>
              <w:marTop w:val="0"/>
              <w:marBottom w:val="0"/>
              <w:divBdr>
                <w:top w:val="none" w:sz="0" w:space="0" w:color="auto"/>
                <w:left w:val="none" w:sz="0" w:space="0" w:color="auto"/>
                <w:bottom w:val="none" w:sz="0" w:space="0" w:color="auto"/>
                <w:right w:val="none" w:sz="0" w:space="0" w:color="auto"/>
              </w:divBdr>
            </w:div>
            <w:div w:id="1756709782">
              <w:marLeft w:val="0"/>
              <w:marRight w:val="0"/>
              <w:marTop w:val="0"/>
              <w:marBottom w:val="0"/>
              <w:divBdr>
                <w:top w:val="none" w:sz="0" w:space="0" w:color="auto"/>
                <w:left w:val="none" w:sz="0" w:space="0" w:color="auto"/>
                <w:bottom w:val="none" w:sz="0" w:space="0" w:color="auto"/>
                <w:right w:val="none" w:sz="0" w:space="0" w:color="auto"/>
              </w:divBdr>
            </w:div>
            <w:div w:id="1814172112">
              <w:marLeft w:val="0"/>
              <w:marRight w:val="0"/>
              <w:marTop w:val="0"/>
              <w:marBottom w:val="0"/>
              <w:divBdr>
                <w:top w:val="none" w:sz="0" w:space="0" w:color="auto"/>
                <w:left w:val="none" w:sz="0" w:space="0" w:color="auto"/>
                <w:bottom w:val="none" w:sz="0" w:space="0" w:color="auto"/>
                <w:right w:val="none" w:sz="0" w:space="0" w:color="auto"/>
              </w:divBdr>
            </w:div>
            <w:div w:id="1818376967">
              <w:marLeft w:val="0"/>
              <w:marRight w:val="0"/>
              <w:marTop w:val="0"/>
              <w:marBottom w:val="0"/>
              <w:divBdr>
                <w:top w:val="none" w:sz="0" w:space="0" w:color="auto"/>
                <w:left w:val="none" w:sz="0" w:space="0" w:color="auto"/>
                <w:bottom w:val="none" w:sz="0" w:space="0" w:color="auto"/>
                <w:right w:val="none" w:sz="0" w:space="0" w:color="auto"/>
              </w:divBdr>
            </w:div>
            <w:div w:id="1866861978">
              <w:marLeft w:val="0"/>
              <w:marRight w:val="0"/>
              <w:marTop w:val="0"/>
              <w:marBottom w:val="0"/>
              <w:divBdr>
                <w:top w:val="none" w:sz="0" w:space="0" w:color="auto"/>
                <w:left w:val="none" w:sz="0" w:space="0" w:color="auto"/>
                <w:bottom w:val="none" w:sz="0" w:space="0" w:color="auto"/>
                <w:right w:val="none" w:sz="0" w:space="0" w:color="auto"/>
              </w:divBdr>
            </w:div>
            <w:div w:id="1894535468">
              <w:marLeft w:val="0"/>
              <w:marRight w:val="0"/>
              <w:marTop w:val="0"/>
              <w:marBottom w:val="0"/>
              <w:divBdr>
                <w:top w:val="none" w:sz="0" w:space="0" w:color="auto"/>
                <w:left w:val="none" w:sz="0" w:space="0" w:color="auto"/>
                <w:bottom w:val="none" w:sz="0" w:space="0" w:color="auto"/>
                <w:right w:val="none" w:sz="0" w:space="0" w:color="auto"/>
              </w:divBdr>
            </w:div>
            <w:div w:id="1894996558">
              <w:marLeft w:val="0"/>
              <w:marRight w:val="0"/>
              <w:marTop w:val="0"/>
              <w:marBottom w:val="0"/>
              <w:divBdr>
                <w:top w:val="none" w:sz="0" w:space="0" w:color="auto"/>
                <w:left w:val="none" w:sz="0" w:space="0" w:color="auto"/>
                <w:bottom w:val="none" w:sz="0" w:space="0" w:color="auto"/>
                <w:right w:val="none" w:sz="0" w:space="0" w:color="auto"/>
              </w:divBdr>
            </w:div>
            <w:div w:id="2022471331">
              <w:marLeft w:val="0"/>
              <w:marRight w:val="0"/>
              <w:marTop w:val="0"/>
              <w:marBottom w:val="0"/>
              <w:divBdr>
                <w:top w:val="none" w:sz="0" w:space="0" w:color="auto"/>
                <w:left w:val="none" w:sz="0" w:space="0" w:color="auto"/>
                <w:bottom w:val="none" w:sz="0" w:space="0" w:color="auto"/>
                <w:right w:val="none" w:sz="0" w:space="0" w:color="auto"/>
              </w:divBdr>
            </w:div>
            <w:div w:id="2036954145">
              <w:marLeft w:val="0"/>
              <w:marRight w:val="0"/>
              <w:marTop w:val="0"/>
              <w:marBottom w:val="0"/>
              <w:divBdr>
                <w:top w:val="none" w:sz="0" w:space="0" w:color="auto"/>
                <w:left w:val="none" w:sz="0" w:space="0" w:color="auto"/>
                <w:bottom w:val="none" w:sz="0" w:space="0" w:color="auto"/>
                <w:right w:val="none" w:sz="0" w:space="0" w:color="auto"/>
              </w:divBdr>
            </w:div>
            <w:div w:id="20793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45480">
      <w:bodyDiv w:val="1"/>
      <w:marLeft w:val="0"/>
      <w:marRight w:val="0"/>
      <w:marTop w:val="0"/>
      <w:marBottom w:val="0"/>
      <w:divBdr>
        <w:top w:val="none" w:sz="0" w:space="0" w:color="auto"/>
        <w:left w:val="none" w:sz="0" w:space="0" w:color="auto"/>
        <w:bottom w:val="none" w:sz="0" w:space="0" w:color="auto"/>
        <w:right w:val="none" w:sz="0" w:space="0" w:color="auto"/>
      </w:divBdr>
    </w:div>
    <w:div w:id="469369446">
      <w:bodyDiv w:val="1"/>
      <w:marLeft w:val="0"/>
      <w:marRight w:val="0"/>
      <w:marTop w:val="0"/>
      <w:marBottom w:val="0"/>
      <w:divBdr>
        <w:top w:val="none" w:sz="0" w:space="0" w:color="auto"/>
        <w:left w:val="none" w:sz="0" w:space="0" w:color="auto"/>
        <w:bottom w:val="none" w:sz="0" w:space="0" w:color="auto"/>
        <w:right w:val="none" w:sz="0" w:space="0" w:color="auto"/>
      </w:divBdr>
    </w:div>
    <w:div w:id="473451478">
      <w:bodyDiv w:val="1"/>
      <w:marLeft w:val="0"/>
      <w:marRight w:val="0"/>
      <w:marTop w:val="0"/>
      <w:marBottom w:val="0"/>
      <w:divBdr>
        <w:top w:val="none" w:sz="0" w:space="0" w:color="auto"/>
        <w:left w:val="none" w:sz="0" w:space="0" w:color="auto"/>
        <w:bottom w:val="none" w:sz="0" w:space="0" w:color="auto"/>
        <w:right w:val="none" w:sz="0" w:space="0" w:color="auto"/>
      </w:divBdr>
    </w:div>
    <w:div w:id="474569273">
      <w:bodyDiv w:val="1"/>
      <w:marLeft w:val="0"/>
      <w:marRight w:val="0"/>
      <w:marTop w:val="0"/>
      <w:marBottom w:val="0"/>
      <w:divBdr>
        <w:top w:val="none" w:sz="0" w:space="0" w:color="auto"/>
        <w:left w:val="none" w:sz="0" w:space="0" w:color="auto"/>
        <w:bottom w:val="none" w:sz="0" w:space="0" w:color="auto"/>
        <w:right w:val="none" w:sz="0" w:space="0" w:color="auto"/>
      </w:divBdr>
    </w:div>
    <w:div w:id="480315268">
      <w:bodyDiv w:val="1"/>
      <w:marLeft w:val="0"/>
      <w:marRight w:val="0"/>
      <w:marTop w:val="0"/>
      <w:marBottom w:val="0"/>
      <w:divBdr>
        <w:top w:val="none" w:sz="0" w:space="0" w:color="auto"/>
        <w:left w:val="none" w:sz="0" w:space="0" w:color="auto"/>
        <w:bottom w:val="none" w:sz="0" w:space="0" w:color="auto"/>
        <w:right w:val="none" w:sz="0" w:space="0" w:color="auto"/>
      </w:divBdr>
    </w:div>
    <w:div w:id="480930320">
      <w:bodyDiv w:val="1"/>
      <w:marLeft w:val="0"/>
      <w:marRight w:val="0"/>
      <w:marTop w:val="0"/>
      <w:marBottom w:val="0"/>
      <w:divBdr>
        <w:top w:val="none" w:sz="0" w:space="0" w:color="auto"/>
        <w:left w:val="none" w:sz="0" w:space="0" w:color="auto"/>
        <w:bottom w:val="none" w:sz="0" w:space="0" w:color="auto"/>
        <w:right w:val="none" w:sz="0" w:space="0" w:color="auto"/>
      </w:divBdr>
    </w:div>
    <w:div w:id="489950356">
      <w:bodyDiv w:val="1"/>
      <w:marLeft w:val="0"/>
      <w:marRight w:val="0"/>
      <w:marTop w:val="0"/>
      <w:marBottom w:val="0"/>
      <w:divBdr>
        <w:top w:val="none" w:sz="0" w:space="0" w:color="auto"/>
        <w:left w:val="none" w:sz="0" w:space="0" w:color="auto"/>
        <w:bottom w:val="none" w:sz="0" w:space="0" w:color="auto"/>
        <w:right w:val="none" w:sz="0" w:space="0" w:color="auto"/>
      </w:divBdr>
    </w:div>
    <w:div w:id="492646240">
      <w:bodyDiv w:val="1"/>
      <w:marLeft w:val="0"/>
      <w:marRight w:val="0"/>
      <w:marTop w:val="0"/>
      <w:marBottom w:val="0"/>
      <w:divBdr>
        <w:top w:val="none" w:sz="0" w:space="0" w:color="auto"/>
        <w:left w:val="none" w:sz="0" w:space="0" w:color="auto"/>
        <w:bottom w:val="none" w:sz="0" w:space="0" w:color="auto"/>
        <w:right w:val="none" w:sz="0" w:space="0" w:color="auto"/>
      </w:divBdr>
    </w:div>
    <w:div w:id="492717474">
      <w:bodyDiv w:val="1"/>
      <w:marLeft w:val="0"/>
      <w:marRight w:val="0"/>
      <w:marTop w:val="0"/>
      <w:marBottom w:val="0"/>
      <w:divBdr>
        <w:top w:val="none" w:sz="0" w:space="0" w:color="auto"/>
        <w:left w:val="none" w:sz="0" w:space="0" w:color="auto"/>
        <w:bottom w:val="none" w:sz="0" w:space="0" w:color="auto"/>
        <w:right w:val="none" w:sz="0" w:space="0" w:color="auto"/>
      </w:divBdr>
    </w:div>
    <w:div w:id="505285417">
      <w:bodyDiv w:val="1"/>
      <w:marLeft w:val="0"/>
      <w:marRight w:val="0"/>
      <w:marTop w:val="0"/>
      <w:marBottom w:val="0"/>
      <w:divBdr>
        <w:top w:val="none" w:sz="0" w:space="0" w:color="auto"/>
        <w:left w:val="none" w:sz="0" w:space="0" w:color="auto"/>
        <w:bottom w:val="none" w:sz="0" w:space="0" w:color="auto"/>
        <w:right w:val="none" w:sz="0" w:space="0" w:color="auto"/>
      </w:divBdr>
    </w:div>
    <w:div w:id="510074211">
      <w:bodyDiv w:val="1"/>
      <w:marLeft w:val="0"/>
      <w:marRight w:val="0"/>
      <w:marTop w:val="0"/>
      <w:marBottom w:val="0"/>
      <w:divBdr>
        <w:top w:val="none" w:sz="0" w:space="0" w:color="auto"/>
        <w:left w:val="none" w:sz="0" w:space="0" w:color="auto"/>
        <w:bottom w:val="none" w:sz="0" w:space="0" w:color="auto"/>
        <w:right w:val="none" w:sz="0" w:space="0" w:color="auto"/>
      </w:divBdr>
    </w:div>
    <w:div w:id="516043023">
      <w:bodyDiv w:val="1"/>
      <w:marLeft w:val="0"/>
      <w:marRight w:val="0"/>
      <w:marTop w:val="0"/>
      <w:marBottom w:val="0"/>
      <w:divBdr>
        <w:top w:val="none" w:sz="0" w:space="0" w:color="auto"/>
        <w:left w:val="none" w:sz="0" w:space="0" w:color="auto"/>
        <w:bottom w:val="none" w:sz="0" w:space="0" w:color="auto"/>
        <w:right w:val="none" w:sz="0" w:space="0" w:color="auto"/>
      </w:divBdr>
    </w:div>
    <w:div w:id="521943207">
      <w:bodyDiv w:val="1"/>
      <w:marLeft w:val="0"/>
      <w:marRight w:val="0"/>
      <w:marTop w:val="0"/>
      <w:marBottom w:val="0"/>
      <w:divBdr>
        <w:top w:val="none" w:sz="0" w:space="0" w:color="auto"/>
        <w:left w:val="none" w:sz="0" w:space="0" w:color="auto"/>
        <w:bottom w:val="none" w:sz="0" w:space="0" w:color="auto"/>
        <w:right w:val="none" w:sz="0" w:space="0" w:color="auto"/>
      </w:divBdr>
    </w:div>
    <w:div w:id="524683869">
      <w:bodyDiv w:val="1"/>
      <w:marLeft w:val="0"/>
      <w:marRight w:val="0"/>
      <w:marTop w:val="0"/>
      <w:marBottom w:val="0"/>
      <w:divBdr>
        <w:top w:val="none" w:sz="0" w:space="0" w:color="auto"/>
        <w:left w:val="none" w:sz="0" w:space="0" w:color="auto"/>
        <w:bottom w:val="none" w:sz="0" w:space="0" w:color="auto"/>
        <w:right w:val="none" w:sz="0" w:space="0" w:color="auto"/>
      </w:divBdr>
    </w:div>
    <w:div w:id="529611426">
      <w:bodyDiv w:val="1"/>
      <w:marLeft w:val="0"/>
      <w:marRight w:val="0"/>
      <w:marTop w:val="0"/>
      <w:marBottom w:val="0"/>
      <w:divBdr>
        <w:top w:val="none" w:sz="0" w:space="0" w:color="auto"/>
        <w:left w:val="none" w:sz="0" w:space="0" w:color="auto"/>
        <w:bottom w:val="none" w:sz="0" w:space="0" w:color="auto"/>
        <w:right w:val="none" w:sz="0" w:space="0" w:color="auto"/>
      </w:divBdr>
    </w:div>
    <w:div w:id="531262947">
      <w:bodyDiv w:val="1"/>
      <w:marLeft w:val="0"/>
      <w:marRight w:val="0"/>
      <w:marTop w:val="0"/>
      <w:marBottom w:val="0"/>
      <w:divBdr>
        <w:top w:val="none" w:sz="0" w:space="0" w:color="auto"/>
        <w:left w:val="none" w:sz="0" w:space="0" w:color="auto"/>
        <w:bottom w:val="none" w:sz="0" w:space="0" w:color="auto"/>
        <w:right w:val="none" w:sz="0" w:space="0" w:color="auto"/>
      </w:divBdr>
    </w:div>
    <w:div w:id="531381283">
      <w:bodyDiv w:val="1"/>
      <w:marLeft w:val="0"/>
      <w:marRight w:val="0"/>
      <w:marTop w:val="0"/>
      <w:marBottom w:val="0"/>
      <w:divBdr>
        <w:top w:val="none" w:sz="0" w:space="0" w:color="auto"/>
        <w:left w:val="none" w:sz="0" w:space="0" w:color="auto"/>
        <w:bottom w:val="none" w:sz="0" w:space="0" w:color="auto"/>
        <w:right w:val="none" w:sz="0" w:space="0" w:color="auto"/>
      </w:divBdr>
    </w:div>
    <w:div w:id="532034862">
      <w:bodyDiv w:val="1"/>
      <w:marLeft w:val="0"/>
      <w:marRight w:val="0"/>
      <w:marTop w:val="0"/>
      <w:marBottom w:val="0"/>
      <w:divBdr>
        <w:top w:val="none" w:sz="0" w:space="0" w:color="auto"/>
        <w:left w:val="none" w:sz="0" w:space="0" w:color="auto"/>
        <w:bottom w:val="none" w:sz="0" w:space="0" w:color="auto"/>
        <w:right w:val="none" w:sz="0" w:space="0" w:color="auto"/>
      </w:divBdr>
    </w:div>
    <w:div w:id="535242949">
      <w:bodyDiv w:val="1"/>
      <w:marLeft w:val="0"/>
      <w:marRight w:val="0"/>
      <w:marTop w:val="0"/>
      <w:marBottom w:val="0"/>
      <w:divBdr>
        <w:top w:val="none" w:sz="0" w:space="0" w:color="auto"/>
        <w:left w:val="none" w:sz="0" w:space="0" w:color="auto"/>
        <w:bottom w:val="none" w:sz="0" w:space="0" w:color="auto"/>
        <w:right w:val="none" w:sz="0" w:space="0" w:color="auto"/>
      </w:divBdr>
    </w:div>
    <w:div w:id="535897930">
      <w:bodyDiv w:val="1"/>
      <w:marLeft w:val="0"/>
      <w:marRight w:val="0"/>
      <w:marTop w:val="0"/>
      <w:marBottom w:val="0"/>
      <w:divBdr>
        <w:top w:val="none" w:sz="0" w:space="0" w:color="auto"/>
        <w:left w:val="none" w:sz="0" w:space="0" w:color="auto"/>
        <w:bottom w:val="none" w:sz="0" w:space="0" w:color="auto"/>
        <w:right w:val="none" w:sz="0" w:space="0" w:color="auto"/>
      </w:divBdr>
    </w:div>
    <w:div w:id="537547070">
      <w:bodyDiv w:val="1"/>
      <w:marLeft w:val="0"/>
      <w:marRight w:val="0"/>
      <w:marTop w:val="0"/>
      <w:marBottom w:val="0"/>
      <w:divBdr>
        <w:top w:val="none" w:sz="0" w:space="0" w:color="auto"/>
        <w:left w:val="none" w:sz="0" w:space="0" w:color="auto"/>
        <w:bottom w:val="none" w:sz="0" w:space="0" w:color="auto"/>
        <w:right w:val="none" w:sz="0" w:space="0" w:color="auto"/>
      </w:divBdr>
    </w:div>
    <w:div w:id="543903744">
      <w:bodyDiv w:val="1"/>
      <w:marLeft w:val="0"/>
      <w:marRight w:val="0"/>
      <w:marTop w:val="0"/>
      <w:marBottom w:val="0"/>
      <w:divBdr>
        <w:top w:val="none" w:sz="0" w:space="0" w:color="auto"/>
        <w:left w:val="none" w:sz="0" w:space="0" w:color="auto"/>
        <w:bottom w:val="none" w:sz="0" w:space="0" w:color="auto"/>
        <w:right w:val="none" w:sz="0" w:space="0" w:color="auto"/>
      </w:divBdr>
    </w:div>
    <w:div w:id="547258050">
      <w:bodyDiv w:val="1"/>
      <w:marLeft w:val="0"/>
      <w:marRight w:val="0"/>
      <w:marTop w:val="0"/>
      <w:marBottom w:val="0"/>
      <w:divBdr>
        <w:top w:val="none" w:sz="0" w:space="0" w:color="auto"/>
        <w:left w:val="none" w:sz="0" w:space="0" w:color="auto"/>
        <w:bottom w:val="none" w:sz="0" w:space="0" w:color="auto"/>
        <w:right w:val="none" w:sz="0" w:space="0" w:color="auto"/>
      </w:divBdr>
    </w:div>
    <w:div w:id="547306779">
      <w:bodyDiv w:val="1"/>
      <w:marLeft w:val="0"/>
      <w:marRight w:val="0"/>
      <w:marTop w:val="0"/>
      <w:marBottom w:val="0"/>
      <w:divBdr>
        <w:top w:val="none" w:sz="0" w:space="0" w:color="auto"/>
        <w:left w:val="none" w:sz="0" w:space="0" w:color="auto"/>
        <w:bottom w:val="none" w:sz="0" w:space="0" w:color="auto"/>
        <w:right w:val="none" w:sz="0" w:space="0" w:color="auto"/>
      </w:divBdr>
    </w:div>
    <w:div w:id="552615135">
      <w:bodyDiv w:val="1"/>
      <w:marLeft w:val="0"/>
      <w:marRight w:val="0"/>
      <w:marTop w:val="0"/>
      <w:marBottom w:val="0"/>
      <w:divBdr>
        <w:top w:val="none" w:sz="0" w:space="0" w:color="auto"/>
        <w:left w:val="none" w:sz="0" w:space="0" w:color="auto"/>
        <w:bottom w:val="none" w:sz="0" w:space="0" w:color="auto"/>
        <w:right w:val="none" w:sz="0" w:space="0" w:color="auto"/>
      </w:divBdr>
    </w:div>
    <w:div w:id="553977783">
      <w:bodyDiv w:val="1"/>
      <w:marLeft w:val="0"/>
      <w:marRight w:val="0"/>
      <w:marTop w:val="0"/>
      <w:marBottom w:val="0"/>
      <w:divBdr>
        <w:top w:val="none" w:sz="0" w:space="0" w:color="auto"/>
        <w:left w:val="none" w:sz="0" w:space="0" w:color="auto"/>
        <w:bottom w:val="none" w:sz="0" w:space="0" w:color="auto"/>
        <w:right w:val="none" w:sz="0" w:space="0" w:color="auto"/>
      </w:divBdr>
    </w:div>
    <w:div w:id="555748682">
      <w:bodyDiv w:val="1"/>
      <w:marLeft w:val="0"/>
      <w:marRight w:val="0"/>
      <w:marTop w:val="0"/>
      <w:marBottom w:val="0"/>
      <w:divBdr>
        <w:top w:val="none" w:sz="0" w:space="0" w:color="auto"/>
        <w:left w:val="none" w:sz="0" w:space="0" w:color="auto"/>
        <w:bottom w:val="none" w:sz="0" w:space="0" w:color="auto"/>
        <w:right w:val="none" w:sz="0" w:space="0" w:color="auto"/>
      </w:divBdr>
    </w:div>
    <w:div w:id="557591104">
      <w:bodyDiv w:val="1"/>
      <w:marLeft w:val="0"/>
      <w:marRight w:val="0"/>
      <w:marTop w:val="0"/>
      <w:marBottom w:val="0"/>
      <w:divBdr>
        <w:top w:val="none" w:sz="0" w:space="0" w:color="auto"/>
        <w:left w:val="none" w:sz="0" w:space="0" w:color="auto"/>
        <w:bottom w:val="none" w:sz="0" w:space="0" w:color="auto"/>
        <w:right w:val="none" w:sz="0" w:space="0" w:color="auto"/>
      </w:divBdr>
    </w:div>
    <w:div w:id="559362983">
      <w:bodyDiv w:val="1"/>
      <w:marLeft w:val="0"/>
      <w:marRight w:val="0"/>
      <w:marTop w:val="0"/>
      <w:marBottom w:val="0"/>
      <w:divBdr>
        <w:top w:val="none" w:sz="0" w:space="0" w:color="auto"/>
        <w:left w:val="none" w:sz="0" w:space="0" w:color="auto"/>
        <w:bottom w:val="none" w:sz="0" w:space="0" w:color="auto"/>
        <w:right w:val="none" w:sz="0" w:space="0" w:color="auto"/>
      </w:divBdr>
    </w:div>
    <w:div w:id="562758650">
      <w:bodyDiv w:val="1"/>
      <w:marLeft w:val="0"/>
      <w:marRight w:val="0"/>
      <w:marTop w:val="0"/>
      <w:marBottom w:val="0"/>
      <w:divBdr>
        <w:top w:val="none" w:sz="0" w:space="0" w:color="auto"/>
        <w:left w:val="none" w:sz="0" w:space="0" w:color="auto"/>
        <w:bottom w:val="none" w:sz="0" w:space="0" w:color="auto"/>
        <w:right w:val="none" w:sz="0" w:space="0" w:color="auto"/>
      </w:divBdr>
    </w:div>
    <w:div w:id="564030965">
      <w:bodyDiv w:val="1"/>
      <w:marLeft w:val="0"/>
      <w:marRight w:val="0"/>
      <w:marTop w:val="0"/>
      <w:marBottom w:val="0"/>
      <w:divBdr>
        <w:top w:val="none" w:sz="0" w:space="0" w:color="auto"/>
        <w:left w:val="none" w:sz="0" w:space="0" w:color="auto"/>
        <w:bottom w:val="none" w:sz="0" w:space="0" w:color="auto"/>
        <w:right w:val="none" w:sz="0" w:space="0" w:color="auto"/>
      </w:divBdr>
    </w:div>
    <w:div w:id="564535424">
      <w:bodyDiv w:val="1"/>
      <w:marLeft w:val="0"/>
      <w:marRight w:val="0"/>
      <w:marTop w:val="0"/>
      <w:marBottom w:val="0"/>
      <w:divBdr>
        <w:top w:val="none" w:sz="0" w:space="0" w:color="auto"/>
        <w:left w:val="none" w:sz="0" w:space="0" w:color="auto"/>
        <w:bottom w:val="none" w:sz="0" w:space="0" w:color="auto"/>
        <w:right w:val="none" w:sz="0" w:space="0" w:color="auto"/>
      </w:divBdr>
    </w:div>
    <w:div w:id="570507558">
      <w:bodyDiv w:val="1"/>
      <w:marLeft w:val="0"/>
      <w:marRight w:val="0"/>
      <w:marTop w:val="0"/>
      <w:marBottom w:val="0"/>
      <w:divBdr>
        <w:top w:val="none" w:sz="0" w:space="0" w:color="auto"/>
        <w:left w:val="none" w:sz="0" w:space="0" w:color="auto"/>
        <w:bottom w:val="none" w:sz="0" w:space="0" w:color="auto"/>
        <w:right w:val="none" w:sz="0" w:space="0" w:color="auto"/>
      </w:divBdr>
    </w:div>
    <w:div w:id="585070413">
      <w:bodyDiv w:val="1"/>
      <w:marLeft w:val="0"/>
      <w:marRight w:val="0"/>
      <w:marTop w:val="0"/>
      <w:marBottom w:val="0"/>
      <w:divBdr>
        <w:top w:val="none" w:sz="0" w:space="0" w:color="auto"/>
        <w:left w:val="none" w:sz="0" w:space="0" w:color="auto"/>
        <w:bottom w:val="none" w:sz="0" w:space="0" w:color="auto"/>
        <w:right w:val="none" w:sz="0" w:space="0" w:color="auto"/>
      </w:divBdr>
    </w:div>
    <w:div w:id="590166717">
      <w:bodyDiv w:val="1"/>
      <w:marLeft w:val="0"/>
      <w:marRight w:val="0"/>
      <w:marTop w:val="0"/>
      <w:marBottom w:val="0"/>
      <w:divBdr>
        <w:top w:val="none" w:sz="0" w:space="0" w:color="auto"/>
        <w:left w:val="none" w:sz="0" w:space="0" w:color="auto"/>
        <w:bottom w:val="none" w:sz="0" w:space="0" w:color="auto"/>
        <w:right w:val="none" w:sz="0" w:space="0" w:color="auto"/>
      </w:divBdr>
    </w:div>
    <w:div w:id="591278224">
      <w:bodyDiv w:val="1"/>
      <w:marLeft w:val="0"/>
      <w:marRight w:val="0"/>
      <w:marTop w:val="0"/>
      <w:marBottom w:val="0"/>
      <w:divBdr>
        <w:top w:val="none" w:sz="0" w:space="0" w:color="auto"/>
        <w:left w:val="none" w:sz="0" w:space="0" w:color="auto"/>
        <w:bottom w:val="none" w:sz="0" w:space="0" w:color="auto"/>
        <w:right w:val="none" w:sz="0" w:space="0" w:color="auto"/>
      </w:divBdr>
    </w:div>
    <w:div w:id="591939789">
      <w:bodyDiv w:val="1"/>
      <w:marLeft w:val="0"/>
      <w:marRight w:val="0"/>
      <w:marTop w:val="0"/>
      <w:marBottom w:val="0"/>
      <w:divBdr>
        <w:top w:val="none" w:sz="0" w:space="0" w:color="auto"/>
        <w:left w:val="none" w:sz="0" w:space="0" w:color="auto"/>
        <w:bottom w:val="none" w:sz="0" w:space="0" w:color="auto"/>
        <w:right w:val="none" w:sz="0" w:space="0" w:color="auto"/>
      </w:divBdr>
    </w:div>
    <w:div w:id="600644581">
      <w:bodyDiv w:val="1"/>
      <w:marLeft w:val="0"/>
      <w:marRight w:val="0"/>
      <w:marTop w:val="0"/>
      <w:marBottom w:val="0"/>
      <w:divBdr>
        <w:top w:val="none" w:sz="0" w:space="0" w:color="auto"/>
        <w:left w:val="none" w:sz="0" w:space="0" w:color="auto"/>
        <w:bottom w:val="none" w:sz="0" w:space="0" w:color="auto"/>
        <w:right w:val="none" w:sz="0" w:space="0" w:color="auto"/>
      </w:divBdr>
    </w:div>
    <w:div w:id="601498987">
      <w:bodyDiv w:val="1"/>
      <w:marLeft w:val="0"/>
      <w:marRight w:val="0"/>
      <w:marTop w:val="0"/>
      <w:marBottom w:val="0"/>
      <w:divBdr>
        <w:top w:val="none" w:sz="0" w:space="0" w:color="auto"/>
        <w:left w:val="none" w:sz="0" w:space="0" w:color="auto"/>
        <w:bottom w:val="none" w:sz="0" w:space="0" w:color="auto"/>
        <w:right w:val="none" w:sz="0" w:space="0" w:color="auto"/>
      </w:divBdr>
    </w:div>
    <w:div w:id="603654002">
      <w:bodyDiv w:val="1"/>
      <w:marLeft w:val="0"/>
      <w:marRight w:val="0"/>
      <w:marTop w:val="0"/>
      <w:marBottom w:val="0"/>
      <w:divBdr>
        <w:top w:val="none" w:sz="0" w:space="0" w:color="auto"/>
        <w:left w:val="none" w:sz="0" w:space="0" w:color="auto"/>
        <w:bottom w:val="none" w:sz="0" w:space="0" w:color="auto"/>
        <w:right w:val="none" w:sz="0" w:space="0" w:color="auto"/>
      </w:divBdr>
    </w:div>
    <w:div w:id="615521816">
      <w:bodyDiv w:val="1"/>
      <w:marLeft w:val="0"/>
      <w:marRight w:val="0"/>
      <w:marTop w:val="0"/>
      <w:marBottom w:val="0"/>
      <w:divBdr>
        <w:top w:val="none" w:sz="0" w:space="0" w:color="auto"/>
        <w:left w:val="none" w:sz="0" w:space="0" w:color="auto"/>
        <w:bottom w:val="none" w:sz="0" w:space="0" w:color="auto"/>
        <w:right w:val="none" w:sz="0" w:space="0" w:color="auto"/>
      </w:divBdr>
    </w:div>
    <w:div w:id="617221236">
      <w:bodyDiv w:val="1"/>
      <w:marLeft w:val="0"/>
      <w:marRight w:val="0"/>
      <w:marTop w:val="0"/>
      <w:marBottom w:val="0"/>
      <w:divBdr>
        <w:top w:val="none" w:sz="0" w:space="0" w:color="auto"/>
        <w:left w:val="none" w:sz="0" w:space="0" w:color="auto"/>
        <w:bottom w:val="none" w:sz="0" w:space="0" w:color="auto"/>
        <w:right w:val="none" w:sz="0" w:space="0" w:color="auto"/>
      </w:divBdr>
    </w:div>
    <w:div w:id="618295288">
      <w:bodyDiv w:val="1"/>
      <w:marLeft w:val="0"/>
      <w:marRight w:val="0"/>
      <w:marTop w:val="0"/>
      <w:marBottom w:val="0"/>
      <w:divBdr>
        <w:top w:val="none" w:sz="0" w:space="0" w:color="auto"/>
        <w:left w:val="none" w:sz="0" w:space="0" w:color="auto"/>
        <w:bottom w:val="none" w:sz="0" w:space="0" w:color="auto"/>
        <w:right w:val="none" w:sz="0" w:space="0" w:color="auto"/>
      </w:divBdr>
    </w:div>
    <w:div w:id="628777447">
      <w:bodyDiv w:val="1"/>
      <w:marLeft w:val="0"/>
      <w:marRight w:val="0"/>
      <w:marTop w:val="0"/>
      <w:marBottom w:val="0"/>
      <w:divBdr>
        <w:top w:val="none" w:sz="0" w:space="0" w:color="auto"/>
        <w:left w:val="none" w:sz="0" w:space="0" w:color="auto"/>
        <w:bottom w:val="none" w:sz="0" w:space="0" w:color="auto"/>
        <w:right w:val="none" w:sz="0" w:space="0" w:color="auto"/>
      </w:divBdr>
    </w:div>
    <w:div w:id="631447153">
      <w:bodyDiv w:val="1"/>
      <w:marLeft w:val="0"/>
      <w:marRight w:val="0"/>
      <w:marTop w:val="0"/>
      <w:marBottom w:val="0"/>
      <w:divBdr>
        <w:top w:val="none" w:sz="0" w:space="0" w:color="auto"/>
        <w:left w:val="none" w:sz="0" w:space="0" w:color="auto"/>
        <w:bottom w:val="none" w:sz="0" w:space="0" w:color="auto"/>
        <w:right w:val="none" w:sz="0" w:space="0" w:color="auto"/>
      </w:divBdr>
    </w:div>
    <w:div w:id="632099992">
      <w:bodyDiv w:val="1"/>
      <w:marLeft w:val="0"/>
      <w:marRight w:val="0"/>
      <w:marTop w:val="0"/>
      <w:marBottom w:val="0"/>
      <w:divBdr>
        <w:top w:val="none" w:sz="0" w:space="0" w:color="auto"/>
        <w:left w:val="none" w:sz="0" w:space="0" w:color="auto"/>
        <w:bottom w:val="none" w:sz="0" w:space="0" w:color="auto"/>
        <w:right w:val="none" w:sz="0" w:space="0" w:color="auto"/>
      </w:divBdr>
    </w:div>
    <w:div w:id="639306088">
      <w:bodyDiv w:val="1"/>
      <w:marLeft w:val="0"/>
      <w:marRight w:val="0"/>
      <w:marTop w:val="0"/>
      <w:marBottom w:val="0"/>
      <w:divBdr>
        <w:top w:val="none" w:sz="0" w:space="0" w:color="auto"/>
        <w:left w:val="none" w:sz="0" w:space="0" w:color="auto"/>
        <w:bottom w:val="none" w:sz="0" w:space="0" w:color="auto"/>
        <w:right w:val="none" w:sz="0" w:space="0" w:color="auto"/>
      </w:divBdr>
    </w:div>
    <w:div w:id="641009093">
      <w:bodyDiv w:val="1"/>
      <w:marLeft w:val="0"/>
      <w:marRight w:val="0"/>
      <w:marTop w:val="0"/>
      <w:marBottom w:val="0"/>
      <w:divBdr>
        <w:top w:val="none" w:sz="0" w:space="0" w:color="auto"/>
        <w:left w:val="none" w:sz="0" w:space="0" w:color="auto"/>
        <w:bottom w:val="none" w:sz="0" w:space="0" w:color="auto"/>
        <w:right w:val="none" w:sz="0" w:space="0" w:color="auto"/>
      </w:divBdr>
    </w:div>
    <w:div w:id="646324943">
      <w:bodyDiv w:val="1"/>
      <w:marLeft w:val="0"/>
      <w:marRight w:val="0"/>
      <w:marTop w:val="0"/>
      <w:marBottom w:val="0"/>
      <w:divBdr>
        <w:top w:val="none" w:sz="0" w:space="0" w:color="auto"/>
        <w:left w:val="none" w:sz="0" w:space="0" w:color="auto"/>
        <w:bottom w:val="none" w:sz="0" w:space="0" w:color="auto"/>
        <w:right w:val="none" w:sz="0" w:space="0" w:color="auto"/>
      </w:divBdr>
    </w:div>
    <w:div w:id="646856274">
      <w:bodyDiv w:val="1"/>
      <w:marLeft w:val="0"/>
      <w:marRight w:val="0"/>
      <w:marTop w:val="0"/>
      <w:marBottom w:val="0"/>
      <w:divBdr>
        <w:top w:val="none" w:sz="0" w:space="0" w:color="auto"/>
        <w:left w:val="none" w:sz="0" w:space="0" w:color="auto"/>
        <w:bottom w:val="none" w:sz="0" w:space="0" w:color="auto"/>
        <w:right w:val="none" w:sz="0" w:space="0" w:color="auto"/>
      </w:divBdr>
    </w:div>
    <w:div w:id="654839977">
      <w:bodyDiv w:val="1"/>
      <w:marLeft w:val="0"/>
      <w:marRight w:val="0"/>
      <w:marTop w:val="0"/>
      <w:marBottom w:val="0"/>
      <w:divBdr>
        <w:top w:val="none" w:sz="0" w:space="0" w:color="auto"/>
        <w:left w:val="none" w:sz="0" w:space="0" w:color="auto"/>
        <w:bottom w:val="none" w:sz="0" w:space="0" w:color="auto"/>
        <w:right w:val="none" w:sz="0" w:space="0" w:color="auto"/>
      </w:divBdr>
    </w:div>
    <w:div w:id="657928303">
      <w:bodyDiv w:val="1"/>
      <w:marLeft w:val="0"/>
      <w:marRight w:val="0"/>
      <w:marTop w:val="0"/>
      <w:marBottom w:val="0"/>
      <w:divBdr>
        <w:top w:val="none" w:sz="0" w:space="0" w:color="auto"/>
        <w:left w:val="none" w:sz="0" w:space="0" w:color="auto"/>
        <w:bottom w:val="none" w:sz="0" w:space="0" w:color="auto"/>
        <w:right w:val="none" w:sz="0" w:space="0" w:color="auto"/>
      </w:divBdr>
    </w:div>
    <w:div w:id="669141456">
      <w:bodyDiv w:val="1"/>
      <w:marLeft w:val="0"/>
      <w:marRight w:val="0"/>
      <w:marTop w:val="0"/>
      <w:marBottom w:val="0"/>
      <w:divBdr>
        <w:top w:val="none" w:sz="0" w:space="0" w:color="auto"/>
        <w:left w:val="none" w:sz="0" w:space="0" w:color="auto"/>
        <w:bottom w:val="none" w:sz="0" w:space="0" w:color="auto"/>
        <w:right w:val="none" w:sz="0" w:space="0" w:color="auto"/>
      </w:divBdr>
    </w:div>
    <w:div w:id="688873314">
      <w:bodyDiv w:val="1"/>
      <w:marLeft w:val="0"/>
      <w:marRight w:val="0"/>
      <w:marTop w:val="0"/>
      <w:marBottom w:val="0"/>
      <w:divBdr>
        <w:top w:val="none" w:sz="0" w:space="0" w:color="auto"/>
        <w:left w:val="none" w:sz="0" w:space="0" w:color="auto"/>
        <w:bottom w:val="none" w:sz="0" w:space="0" w:color="auto"/>
        <w:right w:val="none" w:sz="0" w:space="0" w:color="auto"/>
      </w:divBdr>
    </w:div>
    <w:div w:id="691691791">
      <w:bodyDiv w:val="1"/>
      <w:marLeft w:val="0"/>
      <w:marRight w:val="0"/>
      <w:marTop w:val="0"/>
      <w:marBottom w:val="0"/>
      <w:divBdr>
        <w:top w:val="none" w:sz="0" w:space="0" w:color="auto"/>
        <w:left w:val="none" w:sz="0" w:space="0" w:color="auto"/>
        <w:bottom w:val="none" w:sz="0" w:space="0" w:color="auto"/>
        <w:right w:val="none" w:sz="0" w:space="0" w:color="auto"/>
      </w:divBdr>
    </w:div>
    <w:div w:id="710884176">
      <w:bodyDiv w:val="1"/>
      <w:marLeft w:val="0"/>
      <w:marRight w:val="0"/>
      <w:marTop w:val="0"/>
      <w:marBottom w:val="0"/>
      <w:divBdr>
        <w:top w:val="none" w:sz="0" w:space="0" w:color="auto"/>
        <w:left w:val="none" w:sz="0" w:space="0" w:color="auto"/>
        <w:bottom w:val="none" w:sz="0" w:space="0" w:color="auto"/>
        <w:right w:val="none" w:sz="0" w:space="0" w:color="auto"/>
      </w:divBdr>
    </w:div>
    <w:div w:id="718479834">
      <w:bodyDiv w:val="1"/>
      <w:marLeft w:val="0"/>
      <w:marRight w:val="0"/>
      <w:marTop w:val="0"/>
      <w:marBottom w:val="0"/>
      <w:divBdr>
        <w:top w:val="none" w:sz="0" w:space="0" w:color="auto"/>
        <w:left w:val="none" w:sz="0" w:space="0" w:color="auto"/>
        <w:bottom w:val="none" w:sz="0" w:space="0" w:color="auto"/>
        <w:right w:val="none" w:sz="0" w:space="0" w:color="auto"/>
      </w:divBdr>
    </w:div>
    <w:div w:id="719399445">
      <w:bodyDiv w:val="1"/>
      <w:marLeft w:val="0"/>
      <w:marRight w:val="0"/>
      <w:marTop w:val="0"/>
      <w:marBottom w:val="0"/>
      <w:divBdr>
        <w:top w:val="none" w:sz="0" w:space="0" w:color="auto"/>
        <w:left w:val="none" w:sz="0" w:space="0" w:color="auto"/>
        <w:bottom w:val="none" w:sz="0" w:space="0" w:color="auto"/>
        <w:right w:val="none" w:sz="0" w:space="0" w:color="auto"/>
      </w:divBdr>
    </w:div>
    <w:div w:id="723989835">
      <w:bodyDiv w:val="1"/>
      <w:marLeft w:val="0"/>
      <w:marRight w:val="0"/>
      <w:marTop w:val="0"/>
      <w:marBottom w:val="0"/>
      <w:divBdr>
        <w:top w:val="none" w:sz="0" w:space="0" w:color="auto"/>
        <w:left w:val="none" w:sz="0" w:space="0" w:color="auto"/>
        <w:bottom w:val="none" w:sz="0" w:space="0" w:color="auto"/>
        <w:right w:val="none" w:sz="0" w:space="0" w:color="auto"/>
      </w:divBdr>
    </w:div>
    <w:div w:id="727725795">
      <w:bodyDiv w:val="1"/>
      <w:marLeft w:val="0"/>
      <w:marRight w:val="0"/>
      <w:marTop w:val="0"/>
      <w:marBottom w:val="0"/>
      <w:divBdr>
        <w:top w:val="none" w:sz="0" w:space="0" w:color="auto"/>
        <w:left w:val="none" w:sz="0" w:space="0" w:color="auto"/>
        <w:bottom w:val="none" w:sz="0" w:space="0" w:color="auto"/>
        <w:right w:val="none" w:sz="0" w:space="0" w:color="auto"/>
      </w:divBdr>
    </w:div>
    <w:div w:id="735132007">
      <w:bodyDiv w:val="1"/>
      <w:marLeft w:val="0"/>
      <w:marRight w:val="0"/>
      <w:marTop w:val="0"/>
      <w:marBottom w:val="0"/>
      <w:divBdr>
        <w:top w:val="none" w:sz="0" w:space="0" w:color="auto"/>
        <w:left w:val="none" w:sz="0" w:space="0" w:color="auto"/>
        <w:bottom w:val="none" w:sz="0" w:space="0" w:color="auto"/>
        <w:right w:val="none" w:sz="0" w:space="0" w:color="auto"/>
      </w:divBdr>
    </w:div>
    <w:div w:id="735471720">
      <w:bodyDiv w:val="1"/>
      <w:marLeft w:val="0"/>
      <w:marRight w:val="0"/>
      <w:marTop w:val="0"/>
      <w:marBottom w:val="0"/>
      <w:divBdr>
        <w:top w:val="none" w:sz="0" w:space="0" w:color="auto"/>
        <w:left w:val="none" w:sz="0" w:space="0" w:color="auto"/>
        <w:bottom w:val="none" w:sz="0" w:space="0" w:color="auto"/>
        <w:right w:val="none" w:sz="0" w:space="0" w:color="auto"/>
      </w:divBdr>
    </w:div>
    <w:div w:id="738599446">
      <w:bodyDiv w:val="1"/>
      <w:marLeft w:val="0"/>
      <w:marRight w:val="0"/>
      <w:marTop w:val="0"/>
      <w:marBottom w:val="0"/>
      <w:divBdr>
        <w:top w:val="none" w:sz="0" w:space="0" w:color="auto"/>
        <w:left w:val="none" w:sz="0" w:space="0" w:color="auto"/>
        <w:bottom w:val="none" w:sz="0" w:space="0" w:color="auto"/>
        <w:right w:val="none" w:sz="0" w:space="0" w:color="auto"/>
      </w:divBdr>
    </w:div>
    <w:div w:id="754472709">
      <w:bodyDiv w:val="1"/>
      <w:marLeft w:val="0"/>
      <w:marRight w:val="0"/>
      <w:marTop w:val="0"/>
      <w:marBottom w:val="0"/>
      <w:divBdr>
        <w:top w:val="none" w:sz="0" w:space="0" w:color="auto"/>
        <w:left w:val="none" w:sz="0" w:space="0" w:color="auto"/>
        <w:bottom w:val="none" w:sz="0" w:space="0" w:color="auto"/>
        <w:right w:val="none" w:sz="0" w:space="0" w:color="auto"/>
      </w:divBdr>
    </w:div>
    <w:div w:id="766312511">
      <w:bodyDiv w:val="1"/>
      <w:marLeft w:val="0"/>
      <w:marRight w:val="0"/>
      <w:marTop w:val="0"/>
      <w:marBottom w:val="0"/>
      <w:divBdr>
        <w:top w:val="none" w:sz="0" w:space="0" w:color="auto"/>
        <w:left w:val="none" w:sz="0" w:space="0" w:color="auto"/>
        <w:bottom w:val="none" w:sz="0" w:space="0" w:color="auto"/>
        <w:right w:val="none" w:sz="0" w:space="0" w:color="auto"/>
      </w:divBdr>
    </w:div>
    <w:div w:id="773938591">
      <w:bodyDiv w:val="1"/>
      <w:marLeft w:val="0"/>
      <w:marRight w:val="0"/>
      <w:marTop w:val="0"/>
      <w:marBottom w:val="0"/>
      <w:divBdr>
        <w:top w:val="none" w:sz="0" w:space="0" w:color="auto"/>
        <w:left w:val="none" w:sz="0" w:space="0" w:color="auto"/>
        <w:bottom w:val="none" w:sz="0" w:space="0" w:color="auto"/>
        <w:right w:val="none" w:sz="0" w:space="0" w:color="auto"/>
      </w:divBdr>
    </w:div>
    <w:div w:id="776943571">
      <w:bodyDiv w:val="1"/>
      <w:marLeft w:val="0"/>
      <w:marRight w:val="0"/>
      <w:marTop w:val="0"/>
      <w:marBottom w:val="0"/>
      <w:divBdr>
        <w:top w:val="none" w:sz="0" w:space="0" w:color="auto"/>
        <w:left w:val="none" w:sz="0" w:space="0" w:color="auto"/>
        <w:bottom w:val="none" w:sz="0" w:space="0" w:color="auto"/>
        <w:right w:val="none" w:sz="0" w:space="0" w:color="auto"/>
      </w:divBdr>
    </w:div>
    <w:div w:id="777019432">
      <w:bodyDiv w:val="1"/>
      <w:marLeft w:val="0"/>
      <w:marRight w:val="0"/>
      <w:marTop w:val="0"/>
      <w:marBottom w:val="0"/>
      <w:divBdr>
        <w:top w:val="none" w:sz="0" w:space="0" w:color="auto"/>
        <w:left w:val="none" w:sz="0" w:space="0" w:color="auto"/>
        <w:bottom w:val="none" w:sz="0" w:space="0" w:color="auto"/>
        <w:right w:val="none" w:sz="0" w:space="0" w:color="auto"/>
      </w:divBdr>
    </w:div>
    <w:div w:id="779108895">
      <w:bodyDiv w:val="1"/>
      <w:marLeft w:val="0"/>
      <w:marRight w:val="0"/>
      <w:marTop w:val="0"/>
      <w:marBottom w:val="0"/>
      <w:divBdr>
        <w:top w:val="none" w:sz="0" w:space="0" w:color="auto"/>
        <w:left w:val="none" w:sz="0" w:space="0" w:color="auto"/>
        <w:bottom w:val="none" w:sz="0" w:space="0" w:color="auto"/>
        <w:right w:val="none" w:sz="0" w:space="0" w:color="auto"/>
      </w:divBdr>
    </w:div>
    <w:div w:id="784229696">
      <w:bodyDiv w:val="1"/>
      <w:marLeft w:val="0"/>
      <w:marRight w:val="0"/>
      <w:marTop w:val="0"/>
      <w:marBottom w:val="0"/>
      <w:divBdr>
        <w:top w:val="none" w:sz="0" w:space="0" w:color="auto"/>
        <w:left w:val="none" w:sz="0" w:space="0" w:color="auto"/>
        <w:bottom w:val="none" w:sz="0" w:space="0" w:color="auto"/>
        <w:right w:val="none" w:sz="0" w:space="0" w:color="auto"/>
      </w:divBdr>
    </w:div>
    <w:div w:id="786971390">
      <w:bodyDiv w:val="1"/>
      <w:marLeft w:val="0"/>
      <w:marRight w:val="0"/>
      <w:marTop w:val="0"/>
      <w:marBottom w:val="0"/>
      <w:divBdr>
        <w:top w:val="none" w:sz="0" w:space="0" w:color="auto"/>
        <w:left w:val="none" w:sz="0" w:space="0" w:color="auto"/>
        <w:bottom w:val="none" w:sz="0" w:space="0" w:color="auto"/>
        <w:right w:val="none" w:sz="0" w:space="0" w:color="auto"/>
      </w:divBdr>
    </w:div>
    <w:div w:id="791559988">
      <w:bodyDiv w:val="1"/>
      <w:marLeft w:val="0"/>
      <w:marRight w:val="0"/>
      <w:marTop w:val="0"/>
      <w:marBottom w:val="0"/>
      <w:divBdr>
        <w:top w:val="none" w:sz="0" w:space="0" w:color="auto"/>
        <w:left w:val="none" w:sz="0" w:space="0" w:color="auto"/>
        <w:bottom w:val="none" w:sz="0" w:space="0" w:color="auto"/>
        <w:right w:val="none" w:sz="0" w:space="0" w:color="auto"/>
      </w:divBdr>
    </w:div>
    <w:div w:id="792672878">
      <w:bodyDiv w:val="1"/>
      <w:marLeft w:val="0"/>
      <w:marRight w:val="0"/>
      <w:marTop w:val="0"/>
      <w:marBottom w:val="0"/>
      <w:divBdr>
        <w:top w:val="none" w:sz="0" w:space="0" w:color="auto"/>
        <w:left w:val="none" w:sz="0" w:space="0" w:color="auto"/>
        <w:bottom w:val="none" w:sz="0" w:space="0" w:color="auto"/>
        <w:right w:val="none" w:sz="0" w:space="0" w:color="auto"/>
      </w:divBdr>
    </w:div>
    <w:div w:id="797072507">
      <w:bodyDiv w:val="1"/>
      <w:marLeft w:val="0"/>
      <w:marRight w:val="0"/>
      <w:marTop w:val="0"/>
      <w:marBottom w:val="0"/>
      <w:divBdr>
        <w:top w:val="none" w:sz="0" w:space="0" w:color="auto"/>
        <w:left w:val="none" w:sz="0" w:space="0" w:color="auto"/>
        <w:bottom w:val="none" w:sz="0" w:space="0" w:color="auto"/>
        <w:right w:val="none" w:sz="0" w:space="0" w:color="auto"/>
      </w:divBdr>
    </w:div>
    <w:div w:id="798719838">
      <w:bodyDiv w:val="1"/>
      <w:marLeft w:val="0"/>
      <w:marRight w:val="0"/>
      <w:marTop w:val="0"/>
      <w:marBottom w:val="0"/>
      <w:divBdr>
        <w:top w:val="none" w:sz="0" w:space="0" w:color="auto"/>
        <w:left w:val="none" w:sz="0" w:space="0" w:color="auto"/>
        <w:bottom w:val="none" w:sz="0" w:space="0" w:color="auto"/>
        <w:right w:val="none" w:sz="0" w:space="0" w:color="auto"/>
      </w:divBdr>
    </w:div>
    <w:div w:id="809009110">
      <w:bodyDiv w:val="1"/>
      <w:marLeft w:val="0"/>
      <w:marRight w:val="0"/>
      <w:marTop w:val="0"/>
      <w:marBottom w:val="0"/>
      <w:divBdr>
        <w:top w:val="none" w:sz="0" w:space="0" w:color="auto"/>
        <w:left w:val="none" w:sz="0" w:space="0" w:color="auto"/>
        <w:bottom w:val="none" w:sz="0" w:space="0" w:color="auto"/>
        <w:right w:val="none" w:sz="0" w:space="0" w:color="auto"/>
      </w:divBdr>
    </w:div>
    <w:div w:id="809712437">
      <w:bodyDiv w:val="1"/>
      <w:marLeft w:val="0"/>
      <w:marRight w:val="0"/>
      <w:marTop w:val="0"/>
      <w:marBottom w:val="0"/>
      <w:divBdr>
        <w:top w:val="none" w:sz="0" w:space="0" w:color="auto"/>
        <w:left w:val="none" w:sz="0" w:space="0" w:color="auto"/>
        <w:bottom w:val="none" w:sz="0" w:space="0" w:color="auto"/>
        <w:right w:val="none" w:sz="0" w:space="0" w:color="auto"/>
      </w:divBdr>
    </w:div>
    <w:div w:id="816188573">
      <w:bodyDiv w:val="1"/>
      <w:marLeft w:val="0"/>
      <w:marRight w:val="0"/>
      <w:marTop w:val="0"/>
      <w:marBottom w:val="0"/>
      <w:divBdr>
        <w:top w:val="none" w:sz="0" w:space="0" w:color="auto"/>
        <w:left w:val="none" w:sz="0" w:space="0" w:color="auto"/>
        <w:bottom w:val="none" w:sz="0" w:space="0" w:color="auto"/>
        <w:right w:val="none" w:sz="0" w:space="0" w:color="auto"/>
      </w:divBdr>
    </w:div>
    <w:div w:id="817765480">
      <w:bodyDiv w:val="1"/>
      <w:marLeft w:val="0"/>
      <w:marRight w:val="0"/>
      <w:marTop w:val="0"/>
      <w:marBottom w:val="0"/>
      <w:divBdr>
        <w:top w:val="none" w:sz="0" w:space="0" w:color="auto"/>
        <w:left w:val="none" w:sz="0" w:space="0" w:color="auto"/>
        <w:bottom w:val="none" w:sz="0" w:space="0" w:color="auto"/>
        <w:right w:val="none" w:sz="0" w:space="0" w:color="auto"/>
      </w:divBdr>
    </w:div>
    <w:div w:id="845439402">
      <w:bodyDiv w:val="1"/>
      <w:marLeft w:val="0"/>
      <w:marRight w:val="0"/>
      <w:marTop w:val="0"/>
      <w:marBottom w:val="0"/>
      <w:divBdr>
        <w:top w:val="none" w:sz="0" w:space="0" w:color="auto"/>
        <w:left w:val="none" w:sz="0" w:space="0" w:color="auto"/>
        <w:bottom w:val="none" w:sz="0" w:space="0" w:color="auto"/>
        <w:right w:val="none" w:sz="0" w:space="0" w:color="auto"/>
      </w:divBdr>
    </w:div>
    <w:div w:id="855003251">
      <w:bodyDiv w:val="1"/>
      <w:marLeft w:val="0"/>
      <w:marRight w:val="0"/>
      <w:marTop w:val="0"/>
      <w:marBottom w:val="0"/>
      <w:divBdr>
        <w:top w:val="none" w:sz="0" w:space="0" w:color="auto"/>
        <w:left w:val="none" w:sz="0" w:space="0" w:color="auto"/>
        <w:bottom w:val="none" w:sz="0" w:space="0" w:color="auto"/>
        <w:right w:val="none" w:sz="0" w:space="0" w:color="auto"/>
      </w:divBdr>
    </w:div>
    <w:div w:id="871114908">
      <w:bodyDiv w:val="1"/>
      <w:marLeft w:val="0"/>
      <w:marRight w:val="0"/>
      <w:marTop w:val="0"/>
      <w:marBottom w:val="0"/>
      <w:divBdr>
        <w:top w:val="none" w:sz="0" w:space="0" w:color="auto"/>
        <w:left w:val="none" w:sz="0" w:space="0" w:color="auto"/>
        <w:bottom w:val="none" w:sz="0" w:space="0" w:color="auto"/>
        <w:right w:val="none" w:sz="0" w:space="0" w:color="auto"/>
      </w:divBdr>
    </w:div>
    <w:div w:id="871381683">
      <w:bodyDiv w:val="1"/>
      <w:marLeft w:val="0"/>
      <w:marRight w:val="0"/>
      <w:marTop w:val="0"/>
      <w:marBottom w:val="0"/>
      <w:divBdr>
        <w:top w:val="none" w:sz="0" w:space="0" w:color="auto"/>
        <w:left w:val="none" w:sz="0" w:space="0" w:color="auto"/>
        <w:bottom w:val="none" w:sz="0" w:space="0" w:color="auto"/>
        <w:right w:val="none" w:sz="0" w:space="0" w:color="auto"/>
      </w:divBdr>
    </w:div>
    <w:div w:id="882210177">
      <w:bodyDiv w:val="1"/>
      <w:marLeft w:val="0"/>
      <w:marRight w:val="0"/>
      <w:marTop w:val="0"/>
      <w:marBottom w:val="0"/>
      <w:divBdr>
        <w:top w:val="none" w:sz="0" w:space="0" w:color="auto"/>
        <w:left w:val="none" w:sz="0" w:space="0" w:color="auto"/>
        <w:bottom w:val="none" w:sz="0" w:space="0" w:color="auto"/>
        <w:right w:val="none" w:sz="0" w:space="0" w:color="auto"/>
      </w:divBdr>
    </w:div>
    <w:div w:id="887033740">
      <w:bodyDiv w:val="1"/>
      <w:marLeft w:val="0"/>
      <w:marRight w:val="0"/>
      <w:marTop w:val="0"/>
      <w:marBottom w:val="0"/>
      <w:divBdr>
        <w:top w:val="none" w:sz="0" w:space="0" w:color="auto"/>
        <w:left w:val="none" w:sz="0" w:space="0" w:color="auto"/>
        <w:bottom w:val="none" w:sz="0" w:space="0" w:color="auto"/>
        <w:right w:val="none" w:sz="0" w:space="0" w:color="auto"/>
      </w:divBdr>
      <w:divsChild>
        <w:div w:id="170612059">
          <w:marLeft w:val="0"/>
          <w:marRight w:val="0"/>
          <w:marTop w:val="0"/>
          <w:marBottom w:val="0"/>
          <w:divBdr>
            <w:top w:val="none" w:sz="0" w:space="0" w:color="auto"/>
            <w:left w:val="none" w:sz="0" w:space="0" w:color="auto"/>
            <w:bottom w:val="none" w:sz="0" w:space="0" w:color="auto"/>
            <w:right w:val="none" w:sz="0" w:space="0" w:color="auto"/>
          </w:divBdr>
          <w:divsChild>
            <w:div w:id="19133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4960">
      <w:bodyDiv w:val="1"/>
      <w:marLeft w:val="0"/>
      <w:marRight w:val="0"/>
      <w:marTop w:val="0"/>
      <w:marBottom w:val="0"/>
      <w:divBdr>
        <w:top w:val="none" w:sz="0" w:space="0" w:color="auto"/>
        <w:left w:val="none" w:sz="0" w:space="0" w:color="auto"/>
        <w:bottom w:val="none" w:sz="0" w:space="0" w:color="auto"/>
        <w:right w:val="none" w:sz="0" w:space="0" w:color="auto"/>
      </w:divBdr>
    </w:div>
    <w:div w:id="896355794">
      <w:bodyDiv w:val="1"/>
      <w:marLeft w:val="0"/>
      <w:marRight w:val="0"/>
      <w:marTop w:val="0"/>
      <w:marBottom w:val="0"/>
      <w:divBdr>
        <w:top w:val="none" w:sz="0" w:space="0" w:color="auto"/>
        <w:left w:val="none" w:sz="0" w:space="0" w:color="auto"/>
        <w:bottom w:val="none" w:sz="0" w:space="0" w:color="auto"/>
        <w:right w:val="none" w:sz="0" w:space="0" w:color="auto"/>
      </w:divBdr>
    </w:div>
    <w:div w:id="900217073">
      <w:bodyDiv w:val="1"/>
      <w:marLeft w:val="0"/>
      <w:marRight w:val="0"/>
      <w:marTop w:val="0"/>
      <w:marBottom w:val="0"/>
      <w:divBdr>
        <w:top w:val="none" w:sz="0" w:space="0" w:color="auto"/>
        <w:left w:val="none" w:sz="0" w:space="0" w:color="auto"/>
        <w:bottom w:val="none" w:sz="0" w:space="0" w:color="auto"/>
        <w:right w:val="none" w:sz="0" w:space="0" w:color="auto"/>
      </w:divBdr>
    </w:div>
    <w:div w:id="903301447">
      <w:bodyDiv w:val="1"/>
      <w:marLeft w:val="0"/>
      <w:marRight w:val="0"/>
      <w:marTop w:val="0"/>
      <w:marBottom w:val="0"/>
      <w:divBdr>
        <w:top w:val="none" w:sz="0" w:space="0" w:color="auto"/>
        <w:left w:val="none" w:sz="0" w:space="0" w:color="auto"/>
        <w:bottom w:val="none" w:sz="0" w:space="0" w:color="auto"/>
        <w:right w:val="none" w:sz="0" w:space="0" w:color="auto"/>
      </w:divBdr>
    </w:div>
    <w:div w:id="904724968">
      <w:bodyDiv w:val="1"/>
      <w:marLeft w:val="0"/>
      <w:marRight w:val="0"/>
      <w:marTop w:val="0"/>
      <w:marBottom w:val="0"/>
      <w:divBdr>
        <w:top w:val="none" w:sz="0" w:space="0" w:color="auto"/>
        <w:left w:val="none" w:sz="0" w:space="0" w:color="auto"/>
        <w:bottom w:val="none" w:sz="0" w:space="0" w:color="auto"/>
        <w:right w:val="none" w:sz="0" w:space="0" w:color="auto"/>
      </w:divBdr>
    </w:div>
    <w:div w:id="910121114">
      <w:bodyDiv w:val="1"/>
      <w:marLeft w:val="0"/>
      <w:marRight w:val="0"/>
      <w:marTop w:val="0"/>
      <w:marBottom w:val="0"/>
      <w:divBdr>
        <w:top w:val="none" w:sz="0" w:space="0" w:color="auto"/>
        <w:left w:val="none" w:sz="0" w:space="0" w:color="auto"/>
        <w:bottom w:val="none" w:sz="0" w:space="0" w:color="auto"/>
        <w:right w:val="none" w:sz="0" w:space="0" w:color="auto"/>
      </w:divBdr>
    </w:div>
    <w:div w:id="923997573">
      <w:bodyDiv w:val="1"/>
      <w:marLeft w:val="0"/>
      <w:marRight w:val="0"/>
      <w:marTop w:val="0"/>
      <w:marBottom w:val="0"/>
      <w:divBdr>
        <w:top w:val="none" w:sz="0" w:space="0" w:color="auto"/>
        <w:left w:val="none" w:sz="0" w:space="0" w:color="auto"/>
        <w:bottom w:val="none" w:sz="0" w:space="0" w:color="auto"/>
        <w:right w:val="none" w:sz="0" w:space="0" w:color="auto"/>
      </w:divBdr>
    </w:div>
    <w:div w:id="951014712">
      <w:bodyDiv w:val="1"/>
      <w:marLeft w:val="0"/>
      <w:marRight w:val="0"/>
      <w:marTop w:val="0"/>
      <w:marBottom w:val="0"/>
      <w:divBdr>
        <w:top w:val="none" w:sz="0" w:space="0" w:color="auto"/>
        <w:left w:val="none" w:sz="0" w:space="0" w:color="auto"/>
        <w:bottom w:val="none" w:sz="0" w:space="0" w:color="auto"/>
        <w:right w:val="none" w:sz="0" w:space="0" w:color="auto"/>
      </w:divBdr>
    </w:div>
    <w:div w:id="955912815">
      <w:bodyDiv w:val="1"/>
      <w:marLeft w:val="0"/>
      <w:marRight w:val="0"/>
      <w:marTop w:val="0"/>
      <w:marBottom w:val="0"/>
      <w:divBdr>
        <w:top w:val="none" w:sz="0" w:space="0" w:color="auto"/>
        <w:left w:val="none" w:sz="0" w:space="0" w:color="auto"/>
        <w:bottom w:val="none" w:sz="0" w:space="0" w:color="auto"/>
        <w:right w:val="none" w:sz="0" w:space="0" w:color="auto"/>
      </w:divBdr>
    </w:div>
    <w:div w:id="975913211">
      <w:bodyDiv w:val="1"/>
      <w:marLeft w:val="0"/>
      <w:marRight w:val="0"/>
      <w:marTop w:val="0"/>
      <w:marBottom w:val="0"/>
      <w:divBdr>
        <w:top w:val="none" w:sz="0" w:space="0" w:color="auto"/>
        <w:left w:val="none" w:sz="0" w:space="0" w:color="auto"/>
        <w:bottom w:val="none" w:sz="0" w:space="0" w:color="auto"/>
        <w:right w:val="none" w:sz="0" w:space="0" w:color="auto"/>
      </w:divBdr>
    </w:div>
    <w:div w:id="979263544">
      <w:bodyDiv w:val="1"/>
      <w:marLeft w:val="0"/>
      <w:marRight w:val="0"/>
      <w:marTop w:val="0"/>
      <w:marBottom w:val="0"/>
      <w:divBdr>
        <w:top w:val="none" w:sz="0" w:space="0" w:color="auto"/>
        <w:left w:val="none" w:sz="0" w:space="0" w:color="auto"/>
        <w:bottom w:val="none" w:sz="0" w:space="0" w:color="auto"/>
        <w:right w:val="none" w:sz="0" w:space="0" w:color="auto"/>
      </w:divBdr>
    </w:div>
    <w:div w:id="983509051">
      <w:bodyDiv w:val="1"/>
      <w:marLeft w:val="0"/>
      <w:marRight w:val="0"/>
      <w:marTop w:val="0"/>
      <w:marBottom w:val="0"/>
      <w:divBdr>
        <w:top w:val="none" w:sz="0" w:space="0" w:color="auto"/>
        <w:left w:val="none" w:sz="0" w:space="0" w:color="auto"/>
        <w:bottom w:val="none" w:sz="0" w:space="0" w:color="auto"/>
        <w:right w:val="none" w:sz="0" w:space="0" w:color="auto"/>
      </w:divBdr>
    </w:div>
    <w:div w:id="983898226">
      <w:bodyDiv w:val="1"/>
      <w:marLeft w:val="0"/>
      <w:marRight w:val="0"/>
      <w:marTop w:val="0"/>
      <w:marBottom w:val="0"/>
      <w:divBdr>
        <w:top w:val="none" w:sz="0" w:space="0" w:color="auto"/>
        <w:left w:val="none" w:sz="0" w:space="0" w:color="auto"/>
        <w:bottom w:val="none" w:sz="0" w:space="0" w:color="auto"/>
        <w:right w:val="none" w:sz="0" w:space="0" w:color="auto"/>
      </w:divBdr>
    </w:div>
    <w:div w:id="984041291">
      <w:bodyDiv w:val="1"/>
      <w:marLeft w:val="0"/>
      <w:marRight w:val="0"/>
      <w:marTop w:val="0"/>
      <w:marBottom w:val="0"/>
      <w:divBdr>
        <w:top w:val="none" w:sz="0" w:space="0" w:color="auto"/>
        <w:left w:val="none" w:sz="0" w:space="0" w:color="auto"/>
        <w:bottom w:val="none" w:sz="0" w:space="0" w:color="auto"/>
        <w:right w:val="none" w:sz="0" w:space="0" w:color="auto"/>
      </w:divBdr>
    </w:div>
    <w:div w:id="984310480">
      <w:bodyDiv w:val="1"/>
      <w:marLeft w:val="0"/>
      <w:marRight w:val="0"/>
      <w:marTop w:val="0"/>
      <w:marBottom w:val="0"/>
      <w:divBdr>
        <w:top w:val="none" w:sz="0" w:space="0" w:color="auto"/>
        <w:left w:val="none" w:sz="0" w:space="0" w:color="auto"/>
        <w:bottom w:val="none" w:sz="0" w:space="0" w:color="auto"/>
        <w:right w:val="none" w:sz="0" w:space="0" w:color="auto"/>
      </w:divBdr>
    </w:div>
    <w:div w:id="984312119">
      <w:bodyDiv w:val="1"/>
      <w:marLeft w:val="0"/>
      <w:marRight w:val="0"/>
      <w:marTop w:val="0"/>
      <w:marBottom w:val="0"/>
      <w:divBdr>
        <w:top w:val="none" w:sz="0" w:space="0" w:color="auto"/>
        <w:left w:val="none" w:sz="0" w:space="0" w:color="auto"/>
        <w:bottom w:val="none" w:sz="0" w:space="0" w:color="auto"/>
        <w:right w:val="none" w:sz="0" w:space="0" w:color="auto"/>
      </w:divBdr>
    </w:div>
    <w:div w:id="987586844">
      <w:bodyDiv w:val="1"/>
      <w:marLeft w:val="0"/>
      <w:marRight w:val="0"/>
      <w:marTop w:val="0"/>
      <w:marBottom w:val="0"/>
      <w:divBdr>
        <w:top w:val="none" w:sz="0" w:space="0" w:color="auto"/>
        <w:left w:val="none" w:sz="0" w:space="0" w:color="auto"/>
        <w:bottom w:val="none" w:sz="0" w:space="0" w:color="auto"/>
        <w:right w:val="none" w:sz="0" w:space="0" w:color="auto"/>
      </w:divBdr>
    </w:div>
    <w:div w:id="990910624">
      <w:bodyDiv w:val="1"/>
      <w:marLeft w:val="0"/>
      <w:marRight w:val="0"/>
      <w:marTop w:val="0"/>
      <w:marBottom w:val="0"/>
      <w:divBdr>
        <w:top w:val="none" w:sz="0" w:space="0" w:color="auto"/>
        <w:left w:val="none" w:sz="0" w:space="0" w:color="auto"/>
        <w:bottom w:val="none" w:sz="0" w:space="0" w:color="auto"/>
        <w:right w:val="none" w:sz="0" w:space="0" w:color="auto"/>
      </w:divBdr>
    </w:div>
    <w:div w:id="991913445">
      <w:bodyDiv w:val="1"/>
      <w:marLeft w:val="0"/>
      <w:marRight w:val="0"/>
      <w:marTop w:val="0"/>
      <w:marBottom w:val="0"/>
      <w:divBdr>
        <w:top w:val="none" w:sz="0" w:space="0" w:color="auto"/>
        <w:left w:val="none" w:sz="0" w:space="0" w:color="auto"/>
        <w:bottom w:val="none" w:sz="0" w:space="0" w:color="auto"/>
        <w:right w:val="none" w:sz="0" w:space="0" w:color="auto"/>
      </w:divBdr>
    </w:div>
    <w:div w:id="1000736226">
      <w:bodyDiv w:val="1"/>
      <w:marLeft w:val="0"/>
      <w:marRight w:val="0"/>
      <w:marTop w:val="0"/>
      <w:marBottom w:val="0"/>
      <w:divBdr>
        <w:top w:val="none" w:sz="0" w:space="0" w:color="auto"/>
        <w:left w:val="none" w:sz="0" w:space="0" w:color="auto"/>
        <w:bottom w:val="none" w:sz="0" w:space="0" w:color="auto"/>
        <w:right w:val="none" w:sz="0" w:space="0" w:color="auto"/>
      </w:divBdr>
    </w:div>
    <w:div w:id="1002202245">
      <w:bodyDiv w:val="1"/>
      <w:marLeft w:val="0"/>
      <w:marRight w:val="0"/>
      <w:marTop w:val="0"/>
      <w:marBottom w:val="0"/>
      <w:divBdr>
        <w:top w:val="none" w:sz="0" w:space="0" w:color="auto"/>
        <w:left w:val="none" w:sz="0" w:space="0" w:color="auto"/>
        <w:bottom w:val="none" w:sz="0" w:space="0" w:color="auto"/>
        <w:right w:val="none" w:sz="0" w:space="0" w:color="auto"/>
      </w:divBdr>
    </w:div>
    <w:div w:id="1003242807">
      <w:bodyDiv w:val="1"/>
      <w:marLeft w:val="0"/>
      <w:marRight w:val="0"/>
      <w:marTop w:val="0"/>
      <w:marBottom w:val="0"/>
      <w:divBdr>
        <w:top w:val="none" w:sz="0" w:space="0" w:color="auto"/>
        <w:left w:val="none" w:sz="0" w:space="0" w:color="auto"/>
        <w:bottom w:val="none" w:sz="0" w:space="0" w:color="auto"/>
        <w:right w:val="none" w:sz="0" w:space="0" w:color="auto"/>
      </w:divBdr>
    </w:div>
    <w:div w:id="1007097970">
      <w:bodyDiv w:val="1"/>
      <w:marLeft w:val="0"/>
      <w:marRight w:val="0"/>
      <w:marTop w:val="0"/>
      <w:marBottom w:val="0"/>
      <w:divBdr>
        <w:top w:val="none" w:sz="0" w:space="0" w:color="auto"/>
        <w:left w:val="none" w:sz="0" w:space="0" w:color="auto"/>
        <w:bottom w:val="none" w:sz="0" w:space="0" w:color="auto"/>
        <w:right w:val="none" w:sz="0" w:space="0" w:color="auto"/>
      </w:divBdr>
    </w:div>
    <w:div w:id="1014301411">
      <w:bodyDiv w:val="1"/>
      <w:marLeft w:val="0"/>
      <w:marRight w:val="0"/>
      <w:marTop w:val="0"/>
      <w:marBottom w:val="0"/>
      <w:divBdr>
        <w:top w:val="none" w:sz="0" w:space="0" w:color="auto"/>
        <w:left w:val="none" w:sz="0" w:space="0" w:color="auto"/>
        <w:bottom w:val="none" w:sz="0" w:space="0" w:color="auto"/>
        <w:right w:val="none" w:sz="0" w:space="0" w:color="auto"/>
      </w:divBdr>
    </w:div>
    <w:div w:id="1029141393">
      <w:bodyDiv w:val="1"/>
      <w:marLeft w:val="0"/>
      <w:marRight w:val="0"/>
      <w:marTop w:val="0"/>
      <w:marBottom w:val="0"/>
      <w:divBdr>
        <w:top w:val="none" w:sz="0" w:space="0" w:color="auto"/>
        <w:left w:val="none" w:sz="0" w:space="0" w:color="auto"/>
        <w:bottom w:val="none" w:sz="0" w:space="0" w:color="auto"/>
        <w:right w:val="none" w:sz="0" w:space="0" w:color="auto"/>
      </w:divBdr>
    </w:div>
    <w:div w:id="1033456631">
      <w:bodyDiv w:val="1"/>
      <w:marLeft w:val="0"/>
      <w:marRight w:val="0"/>
      <w:marTop w:val="0"/>
      <w:marBottom w:val="0"/>
      <w:divBdr>
        <w:top w:val="none" w:sz="0" w:space="0" w:color="auto"/>
        <w:left w:val="none" w:sz="0" w:space="0" w:color="auto"/>
        <w:bottom w:val="none" w:sz="0" w:space="0" w:color="auto"/>
        <w:right w:val="none" w:sz="0" w:space="0" w:color="auto"/>
      </w:divBdr>
    </w:div>
    <w:div w:id="1036782940">
      <w:bodyDiv w:val="1"/>
      <w:marLeft w:val="0"/>
      <w:marRight w:val="0"/>
      <w:marTop w:val="0"/>
      <w:marBottom w:val="0"/>
      <w:divBdr>
        <w:top w:val="none" w:sz="0" w:space="0" w:color="auto"/>
        <w:left w:val="none" w:sz="0" w:space="0" w:color="auto"/>
        <w:bottom w:val="none" w:sz="0" w:space="0" w:color="auto"/>
        <w:right w:val="none" w:sz="0" w:space="0" w:color="auto"/>
      </w:divBdr>
    </w:div>
    <w:div w:id="1042483234">
      <w:bodyDiv w:val="1"/>
      <w:marLeft w:val="0"/>
      <w:marRight w:val="0"/>
      <w:marTop w:val="0"/>
      <w:marBottom w:val="0"/>
      <w:divBdr>
        <w:top w:val="none" w:sz="0" w:space="0" w:color="auto"/>
        <w:left w:val="none" w:sz="0" w:space="0" w:color="auto"/>
        <w:bottom w:val="none" w:sz="0" w:space="0" w:color="auto"/>
        <w:right w:val="none" w:sz="0" w:space="0" w:color="auto"/>
      </w:divBdr>
    </w:div>
    <w:div w:id="1047796279">
      <w:bodyDiv w:val="1"/>
      <w:marLeft w:val="0"/>
      <w:marRight w:val="0"/>
      <w:marTop w:val="0"/>
      <w:marBottom w:val="0"/>
      <w:divBdr>
        <w:top w:val="none" w:sz="0" w:space="0" w:color="auto"/>
        <w:left w:val="none" w:sz="0" w:space="0" w:color="auto"/>
        <w:bottom w:val="none" w:sz="0" w:space="0" w:color="auto"/>
        <w:right w:val="none" w:sz="0" w:space="0" w:color="auto"/>
      </w:divBdr>
    </w:div>
    <w:div w:id="1053819711">
      <w:bodyDiv w:val="1"/>
      <w:marLeft w:val="0"/>
      <w:marRight w:val="0"/>
      <w:marTop w:val="0"/>
      <w:marBottom w:val="0"/>
      <w:divBdr>
        <w:top w:val="none" w:sz="0" w:space="0" w:color="auto"/>
        <w:left w:val="none" w:sz="0" w:space="0" w:color="auto"/>
        <w:bottom w:val="none" w:sz="0" w:space="0" w:color="auto"/>
        <w:right w:val="none" w:sz="0" w:space="0" w:color="auto"/>
      </w:divBdr>
    </w:div>
    <w:div w:id="1062366038">
      <w:bodyDiv w:val="1"/>
      <w:marLeft w:val="0"/>
      <w:marRight w:val="0"/>
      <w:marTop w:val="0"/>
      <w:marBottom w:val="0"/>
      <w:divBdr>
        <w:top w:val="none" w:sz="0" w:space="0" w:color="auto"/>
        <w:left w:val="none" w:sz="0" w:space="0" w:color="auto"/>
        <w:bottom w:val="none" w:sz="0" w:space="0" w:color="auto"/>
        <w:right w:val="none" w:sz="0" w:space="0" w:color="auto"/>
      </w:divBdr>
    </w:div>
    <w:div w:id="1062827004">
      <w:bodyDiv w:val="1"/>
      <w:marLeft w:val="0"/>
      <w:marRight w:val="0"/>
      <w:marTop w:val="0"/>
      <w:marBottom w:val="0"/>
      <w:divBdr>
        <w:top w:val="none" w:sz="0" w:space="0" w:color="auto"/>
        <w:left w:val="none" w:sz="0" w:space="0" w:color="auto"/>
        <w:bottom w:val="none" w:sz="0" w:space="0" w:color="auto"/>
        <w:right w:val="none" w:sz="0" w:space="0" w:color="auto"/>
      </w:divBdr>
    </w:div>
    <w:div w:id="1065838861">
      <w:bodyDiv w:val="1"/>
      <w:marLeft w:val="0"/>
      <w:marRight w:val="0"/>
      <w:marTop w:val="0"/>
      <w:marBottom w:val="0"/>
      <w:divBdr>
        <w:top w:val="none" w:sz="0" w:space="0" w:color="auto"/>
        <w:left w:val="none" w:sz="0" w:space="0" w:color="auto"/>
        <w:bottom w:val="none" w:sz="0" w:space="0" w:color="auto"/>
        <w:right w:val="none" w:sz="0" w:space="0" w:color="auto"/>
      </w:divBdr>
    </w:div>
    <w:div w:id="1070928240">
      <w:bodyDiv w:val="1"/>
      <w:marLeft w:val="0"/>
      <w:marRight w:val="0"/>
      <w:marTop w:val="0"/>
      <w:marBottom w:val="0"/>
      <w:divBdr>
        <w:top w:val="none" w:sz="0" w:space="0" w:color="auto"/>
        <w:left w:val="none" w:sz="0" w:space="0" w:color="auto"/>
        <w:bottom w:val="none" w:sz="0" w:space="0" w:color="auto"/>
        <w:right w:val="none" w:sz="0" w:space="0" w:color="auto"/>
      </w:divBdr>
    </w:div>
    <w:div w:id="1082604308">
      <w:bodyDiv w:val="1"/>
      <w:marLeft w:val="0"/>
      <w:marRight w:val="0"/>
      <w:marTop w:val="0"/>
      <w:marBottom w:val="0"/>
      <w:divBdr>
        <w:top w:val="none" w:sz="0" w:space="0" w:color="auto"/>
        <w:left w:val="none" w:sz="0" w:space="0" w:color="auto"/>
        <w:bottom w:val="none" w:sz="0" w:space="0" w:color="auto"/>
        <w:right w:val="none" w:sz="0" w:space="0" w:color="auto"/>
      </w:divBdr>
    </w:div>
    <w:div w:id="1092506132">
      <w:bodyDiv w:val="1"/>
      <w:marLeft w:val="0"/>
      <w:marRight w:val="0"/>
      <w:marTop w:val="0"/>
      <w:marBottom w:val="0"/>
      <w:divBdr>
        <w:top w:val="none" w:sz="0" w:space="0" w:color="auto"/>
        <w:left w:val="none" w:sz="0" w:space="0" w:color="auto"/>
        <w:bottom w:val="none" w:sz="0" w:space="0" w:color="auto"/>
        <w:right w:val="none" w:sz="0" w:space="0" w:color="auto"/>
      </w:divBdr>
    </w:div>
    <w:div w:id="1110585831">
      <w:bodyDiv w:val="1"/>
      <w:marLeft w:val="0"/>
      <w:marRight w:val="0"/>
      <w:marTop w:val="0"/>
      <w:marBottom w:val="0"/>
      <w:divBdr>
        <w:top w:val="none" w:sz="0" w:space="0" w:color="auto"/>
        <w:left w:val="none" w:sz="0" w:space="0" w:color="auto"/>
        <w:bottom w:val="none" w:sz="0" w:space="0" w:color="auto"/>
        <w:right w:val="none" w:sz="0" w:space="0" w:color="auto"/>
      </w:divBdr>
    </w:div>
    <w:div w:id="1117021986">
      <w:bodyDiv w:val="1"/>
      <w:marLeft w:val="0"/>
      <w:marRight w:val="0"/>
      <w:marTop w:val="0"/>
      <w:marBottom w:val="0"/>
      <w:divBdr>
        <w:top w:val="none" w:sz="0" w:space="0" w:color="auto"/>
        <w:left w:val="none" w:sz="0" w:space="0" w:color="auto"/>
        <w:bottom w:val="none" w:sz="0" w:space="0" w:color="auto"/>
        <w:right w:val="none" w:sz="0" w:space="0" w:color="auto"/>
      </w:divBdr>
    </w:div>
    <w:div w:id="1132092529">
      <w:bodyDiv w:val="1"/>
      <w:marLeft w:val="0"/>
      <w:marRight w:val="0"/>
      <w:marTop w:val="0"/>
      <w:marBottom w:val="0"/>
      <w:divBdr>
        <w:top w:val="none" w:sz="0" w:space="0" w:color="auto"/>
        <w:left w:val="none" w:sz="0" w:space="0" w:color="auto"/>
        <w:bottom w:val="none" w:sz="0" w:space="0" w:color="auto"/>
        <w:right w:val="none" w:sz="0" w:space="0" w:color="auto"/>
      </w:divBdr>
    </w:div>
    <w:div w:id="1136029483">
      <w:bodyDiv w:val="1"/>
      <w:marLeft w:val="0"/>
      <w:marRight w:val="0"/>
      <w:marTop w:val="0"/>
      <w:marBottom w:val="0"/>
      <w:divBdr>
        <w:top w:val="none" w:sz="0" w:space="0" w:color="auto"/>
        <w:left w:val="none" w:sz="0" w:space="0" w:color="auto"/>
        <w:bottom w:val="none" w:sz="0" w:space="0" w:color="auto"/>
        <w:right w:val="none" w:sz="0" w:space="0" w:color="auto"/>
      </w:divBdr>
    </w:div>
    <w:div w:id="1157187233">
      <w:bodyDiv w:val="1"/>
      <w:marLeft w:val="0"/>
      <w:marRight w:val="0"/>
      <w:marTop w:val="0"/>
      <w:marBottom w:val="0"/>
      <w:divBdr>
        <w:top w:val="none" w:sz="0" w:space="0" w:color="auto"/>
        <w:left w:val="none" w:sz="0" w:space="0" w:color="auto"/>
        <w:bottom w:val="none" w:sz="0" w:space="0" w:color="auto"/>
        <w:right w:val="none" w:sz="0" w:space="0" w:color="auto"/>
      </w:divBdr>
    </w:div>
    <w:div w:id="1164004895">
      <w:bodyDiv w:val="1"/>
      <w:marLeft w:val="0"/>
      <w:marRight w:val="0"/>
      <w:marTop w:val="0"/>
      <w:marBottom w:val="0"/>
      <w:divBdr>
        <w:top w:val="none" w:sz="0" w:space="0" w:color="auto"/>
        <w:left w:val="none" w:sz="0" w:space="0" w:color="auto"/>
        <w:bottom w:val="none" w:sz="0" w:space="0" w:color="auto"/>
        <w:right w:val="none" w:sz="0" w:space="0" w:color="auto"/>
      </w:divBdr>
    </w:div>
    <w:div w:id="1167936914">
      <w:bodyDiv w:val="1"/>
      <w:marLeft w:val="0"/>
      <w:marRight w:val="0"/>
      <w:marTop w:val="0"/>
      <w:marBottom w:val="0"/>
      <w:divBdr>
        <w:top w:val="none" w:sz="0" w:space="0" w:color="auto"/>
        <w:left w:val="none" w:sz="0" w:space="0" w:color="auto"/>
        <w:bottom w:val="none" w:sz="0" w:space="0" w:color="auto"/>
        <w:right w:val="none" w:sz="0" w:space="0" w:color="auto"/>
      </w:divBdr>
    </w:div>
    <w:div w:id="1169296069">
      <w:bodyDiv w:val="1"/>
      <w:marLeft w:val="0"/>
      <w:marRight w:val="0"/>
      <w:marTop w:val="0"/>
      <w:marBottom w:val="0"/>
      <w:divBdr>
        <w:top w:val="none" w:sz="0" w:space="0" w:color="auto"/>
        <w:left w:val="none" w:sz="0" w:space="0" w:color="auto"/>
        <w:bottom w:val="none" w:sz="0" w:space="0" w:color="auto"/>
        <w:right w:val="none" w:sz="0" w:space="0" w:color="auto"/>
      </w:divBdr>
    </w:div>
    <w:div w:id="1172913022">
      <w:bodyDiv w:val="1"/>
      <w:marLeft w:val="0"/>
      <w:marRight w:val="0"/>
      <w:marTop w:val="0"/>
      <w:marBottom w:val="0"/>
      <w:divBdr>
        <w:top w:val="none" w:sz="0" w:space="0" w:color="auto"/>
        <w:left w:val="none" w:sz="0" w:space="0" w:color="auto"/>
        <w:bottom w:val="none" w:sz="0" w:space="0" w:color="auto"/>
        <w:right w:val="none" w:sz="0" w:space="0" w:color="auto"/>
      </w:divBdr>
    </w:div>
    <w:div w:id="1179856220">
      <w:bodyDiv w:val="1"/>
      <w:marLeft w:val="0"/>
      <w:marRight w:val="0"/>
      <w:marTop w:val="0"/>
      <w:marBottom w:val="0"/>
      <w:divBdr>
        <w:top w:val="none" w:sz="0" w:space="0" w:color="auto"/>
        <w:left w:val="none" w:sz="0" w:space="0" w:color="auto"/>
        <w:bottom w:val="none" w:sz="0" w:space="0" w:color="auto"/>
        <w:right w:val="none" w:sz="0" w:space="0" w:color="auto"/>
      </w:divBdr>
    </w:div>
    <w:div w:id="1182432833">
      <w:bodyDiv w:val="1"/>
      <w:marLeft w:val="0"/>
      <w:marRight w:val="0"/>
      <w:marTop w:val="0"/>
      <w:marBottom w:val="0"/>
      <w:divBdr>
        <w:top w:val="none" w:sz="0" w:space="0" w:color="auto"/>
        <w:left w:val="none" w:sz="0" w:space="0" w:color="auto"/>
        <w:bottom w:val="none" w:sz="0" w:space="0" w:color="auto"/>
        <w:right w:val="none" w:sz="0" w:space="0" w:color="auto"/>
      </w:divBdr>
    </w:div>
    <w:div w:id="1193151830">
      <w:bodyDiv w:val="1"/>
      <w:marLeft w:val="0"/>
      <w:marRight w:val="0"/>
      <w:marTop w:val="0"/>
      <w:marBottom w:val="0"/>
      <w:divBdr>
        <w:top w:val="none" w:sz="0" w:space="0" w:color="auto"/>
        <w:left w:val="none" w:sz="0" w:space="0" w:color="auto"/>
        <w:bottom w:val="none" w:sz="0" w:space="0" w:color="auto"/>
        <w:right w:val="none" w:sz="0" w:space="0" w:color="auto"/>
      </w:divBdr>
    </w:div>
    <w:div w:id="1194462115">
      <w:bodyDiv w:val="1"/>
      <w:marLeft w:val="0"/>
      <w:marRight w:val="0"/>
      <w:marTop w:val="0"/>
      <w:marBottom w:val="0"/>
      <w:divBdr>
        <w:top w:val="none" w:sz="0" w:space="0" w:color="auto"/>
        <w:left w:val="none" w:sz="0" w:space="0" w:color="auto"/>
        <w:bottom w:val="none" w:sz="0" w:space="0" w:color="auto"/>
        <w:right w:val="none" w:sz="0" w:space="0" w:color="auto"/>
      </w:divBdr>
    </w:div>
    <w:div w:id="1201475576">
      <w:bodyDiv w:val="1"/>
      <w:marLeft w:val="0"/>
      <w:marRight w:val="0"/>
      <w:marTop w:val="0"/>
      <w:marBottom w:val="0"/>
      <w:divBdr>
        <w:top w:val="none" w:sz="0" w:space="0" w:color="auto"/>
        <w:left w:val="none" w:sz="0" w:space="0" w:color="auto"/>
        <w:bottom w:val="none" w:sz="0" w:space="0" w:color="auto"/>
        <w:right w:val="none" w:sz="0" w:space="0" w:color="auto"/>
      </w:divBdr>
    </w:div>
    <w:div w:id="1204367068">
      <w:bodyDiv w:val="1"/>
      <w:marLeft w:val="0"/>
      <w:marRight w:val="0"/>
      <w:marTop w:val="0"/>
      <w:marBottom w:val="0"/>
      <w:divBdr>
        <w:top w:val="none" w:sz="0" w:space="0" w:color="auto"/>
        <w:left w:val="none" w:sz="0" w:space="0" w:color="auto"/>
        <w:bottom w:val="none" w:sz="0" w:space="0" w:color="auto"/>
        <w:right w:val="none" w:sz="0" w:space="0" w:color="auto"/>
      </w:divBdr>
    </w:div>
    <w:div w:id="1205294185">
      <w:bodyDiv w:val="1"/>
      <w:marLeft w:val="0"/>
      <w:marRight w:val="0"/>
      <w:marTop w:val="0"/>
      <w:marBottom w:val="0"/>
      <w:divBdr>
        <w:top w:val="none" w:sz="0" w:space="0" w:color="auto"/>
        <w:left w:val="none" w:sz="0" w:space="0" w:color="auto"/>
        <w:bottom w:val="none" w:sz="0" w:space="0" w:color="auto"/>
        <w:right w:val="none" w:sz="0" w:space="0" w:color="auto"/>
      </w:divBdr>
    </w:div>
    <w:div w:id="1219053328">
      <w:bodyDiv w:val="1"/>
      <w:marLeft w:val="0"/>
      <w:marRight w:val="0"/>
      <w:marTop w:val="0"/>
      <w:marBottom w:val="0"/>
      <w:divBdr>
        <w:top w:val="none" w:sz="0" w:space="0" w:color="auto"/>
        <w:left w:val="none" w:sz="0" w:space="0" w:color="auto"/>
        <w:bottom w:val="none" w:sz="0" w:space="0" w:color="auto"/>
        <w:right w:val="none" w:sz="0" w:space="0" w:color="auto"/>
      </w:divBdr>
    </w:div>
    <w:div w:id="1225023763">
      <w:bodyDiv w:val="1"/>
      <w:marLeft w:val="0"/>
      <w:marRight w:val="0"/>
      <w:marTop w:val="0"/>
      <w:marBottom w:val="0"/>
      <w:divBdr>
        <w:top w:val="none" w:sz="0" w:space="0" w:color="auto"/>
        <w:left w:val="none" w:sz="0" w:space="0" w:color="auto"/>
        <w:bottom w:val="none" w:sz="0" w:space="0" w:color="auto"/>
        <w:right w:val="none" w:sz="0" w:space="0" w:color="auto"/>
      </w:divBdr>
    </w:div>
    <w:div w:id="1225482199">
      <w:bodyDiv w:val="1"/>
      <w:marLeft w:val="0"/>
      <w:marRight w:val="0"/>
      <w:marTop w:val="0"/>
      <w:marBottom w:val="0"/>
      <w:divBdr>
        <w:top w:val="none" w:sz="0" w:space="0" w:color="auto"/>
        <w:left w:val="none" w:sz="0" w:space="0" w:color="auto"/>
        <w:bottom w:val="none" w:sz="0" w:space="0" w:color="auto"/>
        <w:right w:val="none" w:sz="0" w:space="0" w:color="auto"/>
      </w:divBdr>
    </w:div>
    <w:div w:id="1233158067">
      <w:bodyDiv w:val="1"/>
      <w:marLeft w:val="0"/>
      <w:marRight w:val="0"/>
      <w:marTop w:val="0"/>
      <w:marBottom w:val="0"/>
      <w:divBdr>
        <w:top w:val="none" w:sz="0" w:space="0" w:color="auto"/>
        <w:left w:val="none" w:sz="0" w:space="0" w:color="auto"/>
        <w:bottom w:val="none" w:sz="0" w:space="0" w:color="auto"/>
        <w:right w:val="none" w:sz="0" w:space="0" w:color="auto"/>
      </w:divBdr>
    </w:div>
    <w:div w:id="1234049573">
      <w:bodyDiv w:val="1"/>
      <w:marLeft w:val="0"/>
      <w:marRight w:val="0"/>
      <w:marTop w:val="0"/>
      <w:marBottom w:val="0"/>
      <w:divBdr>
        <w:top w:val="none" w:sz="0" w:space="0" w:color="auto"/>
        <w:left w:val="none" w:sz="0" w:space="0" w:color="auto"/>
        <w:bottom w:val="none" w:sz="0" w:space="0" w:color="auto"/>
        <w:right w:val="none" w:sz="0" w:space="0" w:color="auto"/>
      </w:divBdr>
    </w:div>
    <w:div w:id="1237013178">
      <w:bodyDiv w:val="1"/>
      <w:marLeft w:val="0"/>
      <w:marRight w:val="0"/>
      <w:marTop w:val="0"/>
      <w:marBottom w:val="0"/>
      <w:divBdr>
        <w:top w:val="none" w:sz="0" w:space="0" w:color="auto"/>
        <w:left w:val="none" w:sz="0" w:space="0" w:color="auto"/>
        <w:bottom w:val="none" w:sz="0" w:space="0" w:color="auto"/>
        <w:right w:val="none" w:sz="0" w:space="0" w:color="auto"/>
      </w:divBdr>
    </w:div>
    <w:div w:id="1243641665">
      <w:bodyDiv w:val="1"/>
      <w:marLeft w:val="0"/>
      <w:marRight w:val="0"/>
      <w:marTop w:val="0"/>
      <w:marBottom w:val="0"/>
      <w:divBdr>
        <w:top w:val="none" w:sz="0" w:space="0" w:color="auto"/>
        <w:left w:val="none" w:sz="0" w:space="0" w:color="auto"/>
        <w:bottom w:val="none" w:sz="0" w:space="0" w:color="auto"/>
        <w:right w:val="none" w:sz="0" w:space="0" w:color="auto"/>
      </w:divBdr>
    </w:div>
    <w:div w:id="1243681905">
      <w:bodyDiv w:val="1"/>
      <w:marLeft w:val="0"/>
      <w:marRight w:val="0"/>
      <w:marTop w:val="0"/>
      <w:marBottom w:val="0"/>
      <w:divBdr>
        <w:top w:val="none" w:sz="0" w:space="0" w:color="auto"/>
        <w:left w:val="none" w:sz="0" w:space="0" w:color="auto"/>
        <w:bottom w:val="none" w:sz="0" w:space="0" w:color="auto"/>
        <w:right w:val="none" w:sz="0" w:space="0" w:color="auto"/>
      </w:divBdr>
    </w:div>
    <w:div w:id="1261597280">
      <w:bodyDiv w:val="1"/>
      <w:marLeft w:val="0"/>
      <w:marRight w:val="0"/>
      <w:marTop w:val="0"/>
      <w:marBottom w:val="0"/>
      <w:divBdr>
        <w:top w:val="none" w:sz="0" w:space="0" w:color="auto"/>
        <w:left w:val="none" w:sz="0" w:space="0" w:color="auto"/>
        <w:bottom w:val="none" w:sz="0" w:space="0" w:color="auto"/>
        <w:right w:val="none" w:sz="0" w:space="0" w:color="auto"/>
      </w:divBdr>
    </w:div>
    <w:div w:id="1268000249">
      <w:bodyDiv w:val="1"/>
      <w:marLeft w:val="0"/>
      <w:marRight w:val="0"/>
      <w:marTop w:val="0"/>
      <w:marBottom w:val="0"/>
      <w:divBdr>
        <w:top w:val="none" w:sz="0" w:space="0" w:color="auto"/>
        <w:left w:val="none" w:sz="0" w:space="0" w:color="auto"/>
        <w:bottom w:val="none" w:sz="0" w:space="0" w:color="auto"/>
        <w:right w:val="none" w:sz="0" w:space="0" w:color="auto"/>
      </w:divBdr>
    </w:div>
    <w:div w:id="1270508046">
      <w:bodyDiv w:val="1"/>
      <w:marLeft w:val="0"/>
      <w:marRight w:val="0"/>
      <w:marTop w:val="0"/>
      <w:marBottom w:val="0"/>
      <w:divBdr>
        <w:top w:val="none" w:sz="0" w:space="0" w:color="auto"/>
        <w:left w:val="none" w:sz="0" w:space="0" w:color="auto"/>
        <w:bottom w:val="none" w:sz="0" w:space="0" w:color="auto"/>
        <w:right w:val="none" w:sz="0" w:space="0" w:color="auto"/>
      </w:divBdr>
    </w:div>
    <w:div w:id="1279293931">
      <w:bodyDiv w:val="1"/>
      <w:marLeft w:val="0"/>
      <w:marRight w:val="0"/>
      <w:marTop w:val="0"/>
      <w:marBottom w:val="0"/>
      <w:divBdr>
        <w:top w:val="none" w:sz="0" w:space="0" w:color="auto"/>
        <w:left w:val="none" w:sz="0" w:space="0" w:color="auto"/>
        <w:bottom w:val="none" w:sz="0" w:space="0" w:color="auto"/>
        <w:right w:val="none" w:sz="0" w:space="0" w:color="auto"/>
      </w:divBdr>
    </w:div>
    <w:div w:id="1283267763">
      <w:bodyDiv w:val="1"/>
      <w:marLeft w:val="0"/>
      <w:marRight w:val="0"/>
      <w:marTop w:val="0"/>
      <w:marBottom w:val="0"/>
      <w:divBdr>
        <w:top w:val="none" w:sz="0" w:space="0" w:color="auto"/>
        <w:left w:val="none" w:sz="0" w:space="0" w:color="auto"/>
        <w:bottom w:val="none" w:sz="0" w:space="0" w:color="auto"/>
        <w:right w:val="none" w:sz="0" w:space="0" w:color="auto"/>
      </w:divBdr>
    </w:div>
    <w:div w:id="1297177221">
      <w:bodyDiv w:val="1"/>
      <w:marLeft w:val="0"/>
      <w:marRight w:val="0"/>
      <w:marTop w:val="0"/>
      <w:marBottom w:val="0"/>
      <w:divBdr>
        <w:top w:val="none" w:sz="0" w:space="0" w:color="auto"/>
        <w:left w:val="none" w:sz="0" w:space="0" w:color="auto"/>
        <w:bottom w:val="none" w:sz="0" w:space="0" w:color="auto"/>
        <w:right w:val="none" w:sz="0" w:space="0" w:color="auto"/>
      </w:divBdr>
    </w:div>
    <w:div w:id="1299873649">
      <w:bodyDiv w:val="1"/>
      <w:marLeft w:val="0"/>
      <w:marRight w:val="0"/>
      <w:marTop w:val="0"/>
      <w:marBottom w:val="0"/>
      <w:divBdr>
        <w:top w:val="none" w:sz="0" w:space="0" w:color="auto"/>
        <w:left w:val="none" w:sz="0" w:space="0" w:color="auto"/>
        <w:bottom w:val="none" w:sz="0" w:space="0" w:color="auto"/>
        <w:right w:val="none" w:sz="0" w:space="0" w:color="auto"/>
      </w:divBdr>
    </w:div>
    <w:div w:id="1300306331">
      <w:bodyDiv w:val="1"/>
      <w:marLeft w:val="0"/>
      <w:marRight w:val="0"/>
      <w:marTop w:val="0"/>
      <w:marBottom w:val="0"/>
      <w:divBdr>
        <w:top w:val="none" w:sz="0" w:space="0" w:color="auto"/>
        <w:left w:val="none" w:sz="0" w:space="0" w:color="auto"/>
        <w:bottom w:val="none" w:sz="0" w:space="0" w:color="auto"/>
        <w:right w:val="none" w:sz="0" w:space="0" w:color="auto"/>
      </w:divBdr>
    </w:div>
    <w:div w:id="1301114772">
      <w:bodyDiv w:val="1"/>
      <w:marLeft w:val="0"/>
      <w:marRight w:val="0"/>
      <w:marTop w:val="0"/>
      <w:marBottom w:val="0"/>
      <w:divBdr>
        <w:top w:val="none" w:sz="0" w:space="0" w:color="auto"/>
        <w:left w:val="none" w:sz="0" w:space="0" w:color="auto"/>
        <w:bottom w:val="none" w:sz="0" w:space="0" w:color="auto"/>
        <w:right w:val="none" w:sz="0" w:space="0" w:color="auto"/>
      </w:divBdr>
    </w:div>
    <w:div w:id="1308045754">
      <w:bodyDiv w:val="1"/>
      <w:marLeft w:val="0"/>
      <w:marRight w:val="0"/>
      <w:marTop w:val="0"/>
      <w:marBottom w:val="0"/>
      <w:divBdr>
        <w:top w:val="none" w:sz="0" w:space="0" w:color="auto"/>
        <w:left w:val="none" w:sz="0" w:space="0" w:color="auto"/>
        <w:bottom w:val="none" w:sz="0" w:space="0" w:color="auto"/>
        <w:right w:val="none" w:sz="0" w:space="0" w:color="auto"/>
      </w:divBdr>
    </w:div>
    <w:div w:id="1317295420">
      <w:bodyDiv w:val="1"/>
      <w:marLeft w:val="0"/>
      <w:marRight w:val="0"/>
      <w:marTop w:val="0"/>
      <w:marBottom w:val="0"/>
      <w:divBdr>
        <w:top w:val="none" w:sz="0" w:space="0" w:color="auto"/>
        <w:left w:val="none" w:sz="0" w:space="0" w:color="auto"/>
        <w:bottom w:val="none" w:sz="0" w:space="0" w:color="auto"/>
        <w:right w:val="none" w:sz="0" w:space="0" w:color="auto"/>
      </w:divBdr>
    </w:div>
    <w:div w:id="1322663327">
      <w:bodyDiv w:val="1"/>
      <w:marLeft w:val="0"/>
      <w:marRight w:val="0"/>
      <w:marTop w:val="0"/>
      <w:marBottom w:val="0"/>
      <w:divBdr>
        <w:top w:val="none" w:sz="0" w:space="0" w:color="auto"/>
        <w:left w:val="none" w:sz="0" w:space="0" w:color="auto"/>
        <w:bottom w:val="none" w:sz="0" w:space="0" w:color="auto"/>
        <w:right w:val="none" w:sz="0" w:space="0" w:color="auto"/>
      </w:divBdr>
    </w:div>
    <w:div w:id="1326126270">
      <w:bodyDiv w:val="1"/>
      <w:marLeft w:val="0"/>
      <w:marRight w:val="0"/>
      <w:marTop w:val="0"/>
      <w:marBottom w:val="0"/>
      <w:divBdr>
        <w:top w:val="none" w:sz="0" w:space="0" w:color="auto"/>
        <w:left w:val="none" w:sz="0" w:space="0" w:color="auto"/>
        <w:bottom w:val="none" w:sz="0" w:space="0" w:color="auto"/>
        <w:right w:val="none" w:sz="0" w:space="0" w:color="auto"/>
      </w:divBdr>
    </w:div>
    <w:div w:id="1326982295">
      <w:bodyDiv w:val="1"/>
      <w:marLeft w:val="0"/>
      <w:marRight w:val="0"/>
      <w:marTop w:val="0"/>
      <w:marBottom w:val="0"/>
      <w:divBdr>
        <w:top w:val="none" w:sz="0" w:space="0" w:color="auto"/>
        <w:left w:val="none" w:sz="0" w:space="0" w:color="auto"/>
        <w:bottom w:val="none" w:sz="0" w:space="0" w:color="auto"/>
        <w:right w:val="none" w:sz="0" w:space="0" w:color="auto"/>
      </w:divBdr>
    </w:div>
    <w:div w:id="1338997115">
      <w:bodyDiv w:val="1"/>
      <w:marLeft w:val="0"/>
      <w:marRight w:val="0"/>
      <w:marTop w:val="0"/>
      <w:marBottom w:val="0"/>
      <w:divBdr>
        <w:top w:val="none" w:sz="0" w:space="0" w:color="auto"/>
        <w:left w:val="none" w:sz="0" w:space="0" w:color="auto"/>
        <w:bottom w:val="none" w:sz="0" w:space="0" w:color="auto"/>
        <w:right w:val="none" w:sz="0" w:space="0" w:color="auto"/>
      </w:divBdr>
    </w:div>
    <w:div w:id="1345202214">
      <w:bodyDiv w:val="1"/>
      <w:marLeft w:val="0"/>
      <w:marRight w:val="0"/>
      <w:marTop w:val="0"/>
      <w:marBottom w:val="0"/>
      <w:divBdr>
        <w:top w:val="none" w:sz="0" w:space="0" w:color="auto"/>
        <w:left w:val="none" w:sz="0" w:space="0" w:color="auto"/>
        <w:bottom w:val="none" w:sz="0" w:space="0" w:color="auto"/>
        <w:right w:val="none" w:sz="0" w:space="0" w:color="auto"/>
      </w:divBdr>
    </w:div>
    <w:div w:id="1347636657">
      <w:bodyDiv w:val="1"/>
      <w:marLeft w:val="0"/>
      <w:marRight w:val="0"/>
      <w:marTop w:val="0"/>
      <w:marBottom w:val="0"/>
      <w:divBdr>
        <w:top w:val="none" w:sz="0" w:space="0" w:color="auto"/>
        <w:left w:val="none" w:sz="0" w:space="0" w:color="auto"/>
        <w:bottom w:val="none" w:sz="0" w:space="0" w:color="auto"/>
        <w:right w:val="none" w:sz="0" w:space="0" w:color="auto"/>
      </w:divBdr>
    </w:div>
    <w:div w:id="1349866415">
      <w:bodyDiv w:val="1"/>
      <w:marLeft w:val="0"/>
      <w:marRight w:val="0"/>
      <w:marTop w:val="0"/>
      <w:marBottom w:val="0"/>
      <w:divBdr>
        <w:top w:val="none" w:sz="0" w:space="0" w:color="auto"/>
        <w:left w:val="none" w:sz="0" w:space="0" w:color="auto"/>
        <w:bottom w:val="none" w:sz="0" w:space="0" w:color="auto"/>
        <w:right w:val="none" w:sz="0" w:space="0" w:color="auto"/>
      </w:divBdr>
    </w:div>
    <w:div w:id="1359964347">
      <w:bodyDiv w:val="1"/>
      <w:marLeft w:val="0"/>
      <w:marRight w:val="0"/>
      <w:marTop w:val="0"/>
      <w:marBottom w:val="0"/>
      <w:divBdr>
        <w:top w:val="none" w:sz="0" w:space="0" w:color="auto"/>
        <w:left w:val="none" w:sz="0" w:space="0" w:color="auto"/>
        <w:bottom w:val="none" w:sz="0" w:space="0" w:color="auto"/>
        <w:right w:val="none" w:sz="0" w:space="0" w:color="auto"/>
      </w:divBdr>
    </w:div>
    <w:div w:id="1379741629">
      <w:bodyDiv w:val="1"/>
      <w:marLeft w:val="0"/>
      <w:marRight w:val="0"/>
      <w:marTop w:val="0"/>
      <w:marBottom w:val="0"/>
      <w:divBdr>
        <w:top w:val="none" w:sz="0" w:space="0" w:color="auto"/>
        <w:left w:val="none" w:sz="0" w:space="0" w:color="auto"/>
        <w:bottom w:val="none" w:sz="0" w:space="0" w:color="auto"/>
        <w:right w:val="none" w:sz="0" w:space="0" w:color="auto"/>
      </w:divBdr>
    </w:div>
    <w:div w:id="1382050849">
      <w:bodyDiv w:val="1"/>
      <w:marLeft w:val="0"/>
      <w:marRight w:val="0"/>
      <w:marTop w:val="0"/>
      <w:marBottom w:val="0"/>
      <w:divBdr>
        <w:top w:val="none" w:sz="0" w:space="0" w:color="auto"/>
        <w:left w:val="none" w:sz="0" w:space="0" w:color="auto"/>
        <w:bottom w:val="none" w:sz="0" w:space="0" w:color="auto"/>
        <w:right w:val="none" w:sz="0" w:space="0" w:color="auto"/>
      </w:divBdr>
    </w:div>
    <w:div w:id="1388916373">
      <w:bodyDiv w:val="1"/>
      <w:marLeft w:val="0"/>
      <w:marRight w:val="0"/>
      <w:marTop w:val="0"/>
      <w:marBottom w:val="0"/>
      <w:divBdr>
        <w:top w:val="none" w:sz="0" w:space="0" w:color="auto"/>
        <w:left w:val="none" w:sz="0" w:space="0" w:color="auto"/>
        <w:bottom w:val="none" w:sz="0" w:space="0" w:color="auto"/>
        <w:right w:val="none" w:sz="0" w:space="0" w:color="auto"/>
      </w:divBdr>
    </w:div>
    <w:div w:id="1393848574">
      <w:bodyDiv w:val="1"/>
      <w:marLeft w:val="0"/>
      <w:marRight w:val="0"/>
      <w:marTop w:val="0"/>
      <w:marBottom w:val="0"/>
      <w:divBdr>
        <w:top w:val="none" w:sz="0" w:space="0" w:color="auto"/>
        <w:left w:val="none" w:sz="0" w:space="0" w:color="auto"/>
        <w:bottom w:val="none" w:sz="0" w:space="0" w:color="auto"/>
        <w:right w:val="none" w:sz="0" w:space="0" w:color="auto"/>
      </w:divBdr>
    </w:div>
    <w:div w:id="1394232801">
      <w:bodyDiv w:val="1"/>
      <w:marLeft w:val="0"/>
      <w:marRight w:val="0"/>
      <w:marTop w:val="0"/>
      <w:marBottom w:val="0"/>
      <w:divBdr>
        <w:top w:val="none" w:sz="0" w:space="0" w:color="auto"/>
        <w:left w:val="none" w:sz="0" w:space="0" w:color="auto"/>
        <w:bottom w:val="none" w:sz="0" w:space="0" w:color="auto"/>
        <w:right w:val="none" w:sz="0" w:space="0" w:color="auto"/>
      </w:divBdr>
    </w:div>
    <w:div w:id="1397361999">
      <w:bodyDiv w:val="1"/>
      <w:marLeft w:val="0"/>
      <w:marRight w:val="0"/>
      <w:marTop w:val="0"/>
      <w:marBottom w:val="0"/>
      <w:divBdr>
        <w:top w:val="none" w:sz="0" w:space="0" w:color="auto"/>
        <w:left w:val="none" w:sz="0" w:space="0" w:color="auto"/>
        <w:bottom w:val="none" w:sz="0" w:space="0" w:color="auto"/>
        <w:right w:val="none" w:sz="0" w:space="0" w:color="auto"/>
      </w:divBdr>
    </w:div>
    <w:div w:id="1406491077">
      <w:bodyDiv w:val="1"/>
      <w:marLeft w:val="0"/>
      <w:marRight w:val="0"/>
      <w:marTop w:val="0"/>
      <w:marBottom w:val="0"/>
      <w:divBdr>
        <w:top w:val="none" w:sz="0" w:space="0" w:color="auto"/>
        <w:left w:val="none" w:sz="0" w:space="0" w:color="auto"/>
        <w:bottom w:val="none" w:sz="0" w:space="0" w:color="auto"/>
        <w:right w:val="none" w:sz="0" w:space="0" w:color="auto"/>
      </w:divBdr>
    </w:div>
    <w:div w:id="1412434559">
      <w:bodyDiv w:val="1"/>
      <w:marLeft w:val="0"/>
      <w:marRight w:val="0"/>
      <w:marTop w:val="0"/>
      <w:marBottom w:val="0"/>
      <w:divBdr>
        <w:top w:val="none" w:sz="0" w:space="0" w:color="auto"/>
        <w:left w:val="none" w:sz="0" w:space="0" w:color="auto"/>
        <w:bottom w:val="none" w:sz="0" w:space="0" w:color="auto"/>
        <w:right w:val="none" w:sz="0" w:space="0" w:color="auto"/>
      </w:divBdr>
    </w:div>
    <w:div w:id="1413889158">
      <w:bodyDiv w:val="1"/>
      <w:marLeft w:val="0"/>
      <w:marRight w:val="0"/>
      <w:marTop w:val="0"/>
      <w:marBottom w:val="0"/>
      <w:divBdr>
        <w:top w:val="none" w:sz="0" w:space="0" w:color="auto"/>
        <w:left w:val="none" w:sz="0" w:space="0" w:color="auto"/>
        <w:bottom w:val="none" w:sz="0" w:space="0" w:color="auto"/>
        <w:right w:val="none" w:sz="0" w:space="0" w:color="auto"/>
      </w:divBdr>
    </w:div>
    <w:div w:id="1418017671">
      <w:bodyDiv w:val="1"/>
      <w:marLeft w:val="0"/>
      <w:marRight w:val="0"/>
      <w:marTop w:val="0"/>
      <w:marBottom w:val="0"/>
      <w:divBdr>
        <w:top w:val="none" w:sz="0" w:space="0" w:color="auto"/>
        <w:left w:val="none" w:sz="0" w:space="0" w:color="auto"/>
        <w:bottom w:val="none" w:sz="0" w:space="0" w:color="auto"/>
        <w:right w:val="none" w:sz="0" w:space="0" w:color="auto"/>
      </w:divBdr>
    </w:div>
    <w:div w:id="1419328925">
      <w:bodyDiv w:val="1"/>
      <w:marLeft w:val="0"/>
      <w:marRight w:val="0"/>
      <w:marTop w:val="0"/>
      <w:marBottom w:val="0"/>
      <w:divBdr>
        <w:top w:val="none" w:sz="0" w:space="0" w:color="auto"/>
        <w:left w:val="none" w:sz="0" w:space="0" w:color="auto"/>
        <w:bottom w:val="none" w:sz="0" w:space="0" w:color="auto"/>
        <w:right w:val="none" w:sz="0" w:space="0" w:color="auto"/>
      </w:divBdr>
    </w:div>
    <w:div w:id="1419450080">
      <w:bodyDiv w:val="1"/>
      <w:marLeft w:val="0"/>
      <w:marRight w:val="0"/>
      <w:marTop w:val="0"/>
      <w:marBottom w:val="0"/>
      <w:divBdr>
        <w:top w:val="none" w:sz="0" w:space="0" w:color="auto"/>
        <w:left w:val="none" w:sz="0" w:space="0" w:color="auto"/>
        <w:bottom w:val="none" w:sz="0" w:space="0" w:color="auto"/>
        <w:right w:val="none" w:sz="0" w:space="0" w:color="auto"/>
      </w:divBdr>
    </w:div>
    <w:div w:id="1427454800">
      <w:bodyDiv w:val="1"/>
      <w:marLeft w:val="0"/>
      <w:marRight w:val="0"/>
      <w:marTop w:val="0"/>
      <w:marBottom w:val="0"/>
      <w:divBdr>
        <w:top w:val="none" w:sz="0" w:space="0" w:color="auto"/>
        <w:left w:val="none" w:sz="0" w:space="0" w:color="auto"/>
        <w:bottom w:val="none" w:sz="0" w:space="0" w:color="auto"/>
        <w:right w:val="none" w:sz="0" w:space="0" w:color="auto"/>
      </w:divBdr>
    </w:div>
    <w:div w:id="1432820650">
      <w:bodyDiv w:val="1"/>
      <w:marLeft w:val="0"/>
      <w:marRight w:val="0"/>
      <w:marTop w:val="0"/>
      <w:marBottom w:val="0"/>
      <w:divBdr>
        <w:top w:val="none" w:sz="0" w:space="0" w:color="auto"/>
        <w:left w:val="none" w:sz="0" w:space="0" w:color="auto"/>
        <w:bottom w:val="none" w:sz="0" w:space="0" w:color="auto"/>
        <w:right w:val="none" w:sz="0" w:space="0" w:color="auto"/>
      </w:divBdr>
    </w:div>
    <w:div w:id="1434671548">
      <w:bodyDiv w:val="1"/>
      <w:marLeft w:val="0"/>
      <w:marRight w:val="0"/>
      <w:marTop w:val="0"/>
      <w:marBottom w:val="0"/>
      <w:divBdr>
        <w:top w:val="none" w:sz="0" w:space="0" w:color="auto"/>
        <w:left w:val="none" w:sz="0" w:space="0" w:color="auto"/>
        <w:bottom w:val="none" w:sz="0" w:space="0" w:color="auto"/>
        <w:right w:val="none" w:sz="0" w:space="0" w:color="auto"/>
      </w:divBdr>
    </w:div>
    <w:div w:id="1435202490">
      <w:bodyDiv w:val="1"/>
      <w:marLeft w:val="0"/>
      <w:marRight w:val="0"/>
      <w:marTop w:val="0"/>
      <w:marBottom w:val="0"/>
      <w:divBdr>
        <w:top w:val="none" w:sz="0" w:space="0" w:color="auto"/>
        <w:left w:val="none" w:sz="0" w:space="0" w:color="auto"/>
        <w:bottom w:val="none" w:sz="0" w:space="0" w:color="auto"/>
        <w:right w:val="none" w:sz="0" w:space="0" w:color="auto"/>
      </w:divBdr>
    </w:div>
    <w:div w:id="1442266234">
      <w:bodyDiv w:val="1"/>
      <w:marLeft w:val="0"/>
      <w:marRight w:val="0"/>
      <w:marTop w:val="0"/>
      <w:marBottom w:val="0"/>
      <w:divBdr>
        <w:top w:val="none" w:sz="0" w:space="0" w:color="auto"/>
        <w:left w:val="none" w:sz="0" w:space="0" w:color="auto"/>
        <w:bottom w:val="none" w:sz="0" w:space="0" w:color="auto"/>
        <w:right w:val="none" w:sz="0" w:space="0" w:color="auto"/>
      </w:divBdr>
    </w:div>
    <w:div w:id="1442411412">
      <w:bodyDiv w:val="1"/>
      <w:marLeft w:val="0"/>
      <w:marRight w:val="0"/>
      <w:marTop w:val="0"/>
      <w:marBottom w:val="0"/>
      <w:divBdr>
        <w:top w:val="none" w:sz="0" w:space="0" w:color="auto"/>
        <w:left w:val="none" w:sz="0" w:space="0" w:color="auto"/>
        <w:bottom w:val="none" w:sz="0" w:space="0" w:color="auto"/>
        <w:right w:val="none" w:sz="0" w:space="0" w:color="auto"/>
      </w:divBdr>
    </w:div>
    <w:div w:id="1444691342">
      <w:bodyDiv w:val="1"/>
      <w:marLeft w:val="0"/>
      <w:marRight w:val="0"/>
      <w:marTop w:val="0"/>
      <w:marBottom w:val="0"/>
      <w:divBdr>
        <w:top w:val="none" w:sz="0" w:space="0" w:color="auto"/>
        <w:left w:val="none" w:sz="0" w:space="0" w:color="auto"/>
        <w:bottom w:val="none" w:sz="0" w:space="0" w:color="auto"/>
        <w:right w:val="none" w:sz="0" w:space="0" w:color="auto"/>
      </w:divBdr>
    </w:div>
    <w:div w:id="1450278588">
      <w:bodyDiv w:val="1"/>
      <w:marLeft w:val="0"/>
      <w:marRight w:val="0"/>
      <w:marTop w:val="0"/>
      <w:marBottom w:val="0"/>
      <w:divBdr>
        <w:top w:val="none" w:sz="0" w:space="0" w:color="auto"/>
        <w:left w:val="none" w:sz="0" w:space="0" w:color="auto"/>
        <w:bottom w:val="none" w:sz="0" w:space="0" w:color="auto"/>
        <w:right w:val="none" w:sz="0" w:space="0" w:color="auto"/>
      </w:divBdr>
    </w:div>
    <w:div w:id="1452288227">
      <w:bodyDiv w:val="1"/>
      <w:marLeft w:val="0"/>
      <w:marRight w:val="0"/>
      <w:marTop w:val="0"/>
      <w:marBottom w:val="0"/>
      <w:divBdr>
        <w:top w:val="none" w:sz="0" w:space="0" w:color="auto"/>
        <w:left w:val="none" w:sz="0" w:space="0" w:color="auto"/>
        <w:bottom w:val="none" w:sz="0" w:space="0" w:color="auto"/>
        <w:right w:val="none" w:sz="0" w:space="0" w:color="auto"/>
      </w:divBdr>
    </w:div>
    <w:div w:id="1455057339">
      <w:bodyDiv w:val="1"/>
      <w:marLeft w:val="0"/>
      <w:marRight w:val="0"/>
      <w:marTop w:val="0"/>
      <w:marBottom w:val="0"/>
      <w:divBdr>
        <w:top w:val="none" w:sz="0" w:space="0" w:color="auto"/>
        <w:left w:val="none" w:sz="0" w:space="0" w:color="auto"/>
        <w:bottom w:val="none" w:sz="0" w:space="0" w:color="auto"/>
        <w:right w:val="none" w:sz="0" w:space="0" w:color="auto"/>
      </w:divBdr>
    </w:div>
    <w:div w:id="1462265535">
      <w:bodyDiv w:val="1"/>
      <w:marLeft w:val="0"/>
      <w:marRight w:val="0"/>
      <w:marTop w:val="0"/>
      <w:marBottom w:val="0"/>
      <w:divBdr>
        <w:top w:val="none" w:sz="0" w:space="0" w:color="auto"/>
        <w:left w:val="none" w:sz="0" w:space="0" w:color="auto"/>
        <w:bottom w:val="none" w:sz="0" w:space="0" w:color="auto"/>
        <w:right w:val="none" w:sz="0" w:space="0" w:color="auto"/>
      </w:divBdr>
    </w:div>
    <w:div w:id="1468890748">
      <w:bodyDiv w:val="1"/>
      <w:marLeft w:val="0"/>
      <w:marRight w:val="0"/>
      <w:marTop w:val="0"/>
      <w:marBottom w:val="0"/>
      <w:divBdr>
        <w:top w:val="none" w:sz="0" w:space="0" w:color="auto"/>
        <w:left w:val="none" w:sz="0" w:space="0" w:color="auto"/>
        <w:bottom w:val="none" w:sz="0" w:space="0" w:color="auto"/>
        <w:right w:val="none" w:sz="0" w:space="0" w:color="auto"/>
      </w:divBdr>
    </w:div>
    <w:div w:id="1471829066">
      <w:bodyDiv w:val="1"/>
      <w:marLeft w:val="0"/>
      <w:marRight w:val="0"/>
      <w:marTop w:val="0"/>
      <w:marBottom w:val="0"/>
      <w:divBdr>
        <w:top w:val="none" w:sz="0" w:space="0" w:color="auto"/>
        <w:left w:val="none" w:sz="0" w:space="0" w:color="auto"/>
        <w:bottom w:val="none" w:sz="0" w:space="0" w:color="auto"/>
        <w:right w:val="none" w:sz="0" w:space="0" w:color="auto"/>
      </w:divBdr>
    </w:div>
    <w:div w:id="1477914828">
      <w:bodyDiv w:val="1"/>
      <w:marLeft w:val="0"/>
      <w:marRight w:val="0"/>
      <w:marTop w:val="0"/>
      <w:marBottom w:val="0"/>
      <w:divBdr>
        <w:top w:val="none" w:sz="0" w:space="0" w:color="auto"/>
        <w:left w:val="none" w:sz="0" w:space="0" w:color="auto"/>
        <w:bottom w:val="none" w:sz="0" w:space="0" w:color="auto"/>
        <w:right w:val="none" w:sz="0" w:space="0" w:color="auto"/>
      </w:divBdr>
    </w:div>
    <w:div w:id="1485658111">
      <w:bodyDiv w:val="1"/>
      <w:marLeft w:val="0"/>
      <w:marRight w:val="0"/>
      <w:marTop w:val="0"/>
      <w:marBottom w:val="0"/>
      <w:divBdr>
        <w:top w:val="none" w:sz="0" w:space="0" w:color="auto"/>
        <w:left w:val="none" w:sz="0" w:space="0" w:color="auto"/>
        <w:bottom w:val="none" w:sz="0" w:space="0" w:color="auto"/>
        <w:right w:val="none" w:sz="0" w:space="0" w:color="auto"/>
      </w:divBdr>
    </w:div>
    <w:div w:id="1500852171">
      <w:bodyDiv w:val="1"/>
      <w:marLeft w:val="0"/>
      <w:marRight w:val="0"/>
      <w:marTop w:val="0"/>
      <w:marBottom w:val="0"/>
      <w:divBdr>
        <w:top w:val="none" w:sz="0" w:space="0" w:color="auto"/>
        <w:left w:val="none" w:sz="0" w:space="0" w:color="auto"/>
        <w:bottom w:val="none" w:sz="0" w:space="0" w:color="auto"/>
        <w:right w:val="none" w:sz="0" w:space="0" w:color="auto"/>
      </w:divBdr>
      <w:divsChild>
        <w:div w:id="397871027">
          <w:marLeft w:val="0"/>
          <w:marRight w:val="0"/>
          <w:marTop w:val="0"/>
          <w:marBottom w:val="0"/>
          <w:divBdr>
            <w:top w:val="none" w:sz="0" w:space="0" w:color="auto"/>
            <w:left w:val="none" w:sz="0" w:space="0" w:color="auto"/>
            <w:bottom w:val="none" w:sz="0" w:space="0" w:color="auto"/>
            <w:right w:val="none" w:sz="0" w:space="0" w:color="auto"/>
          </w:divBdr>
          <w:divsChild>
            <w:div w:id="8146446">
              <w:marLeft w:val="0"/>
              <w:marRight w:val="0"/>
              <w:marTop w:val="0"/>
              <w:marBottom w:val="0"/>
              <w:divBdr>
                <w:top w:val="none" w:sz="0" w:space="0" w:color="auto"/>
                <w:left w:val="none" w:sz="0" w:space="0" w:color="auto"/>
                <w:bottom w:val="none" w:sz="0" w:space="0" w:color="auto"/>
                <w:right w:val="none" w:sz="0" w:space="0" w:color="auto"/>
              </w:divBdr>
            </w:div>
            <w:div w:id="318196623">
              <w:marLeft w:val="0"/>
              <w:marRight w:val="0"/>
              <w:marTop w:val="0"/>
              <w:marBottom w:val="0"/>
              <w:divBdr>
                <w:top w:val="none" w:sz="0" w:space="0" w:color="auto"/>
                <w:left w:val="none" w:sz="0" w:space="0" w:color="auto"/>
                <w:bottom w:val="none" w:sz="0" w:space="0" w:color="auto"/>
                <w:right w:val="none" w:sz="0" w:space="0" w:color="auto"/>
              </w:divBdr>
            </w:div>
            <w:div w:id="337511769">
              <w:marLeft w:val="0"/>
              <w:marRight w:val="0"/>
              <w:marTop w:val="0"/>
              <w:marBottom w:val="0"/>
              <w:divBdr>
                <w:top w:val="none" w:sz="0" w:space="0" w:color="auto"/>
                <w:left w:val="none" w:sz="0" w:space="0" w:color="auto"/>
                <w:bottom w:val="none" w:sz="0" w:space="0" w:color="auto"/>
                <w:right w:val="none" w:sz="0" w:space="0" w:color="auto"/>
              </w:divBdr>
            </w:div>
            <w:div w:id="1004673212">
              <w:marLeft w:val="0"/>
              <w:marRight w:val="0"/>
              <w:marTop w:val="0"/>
              <w:marBottom w:val="0"/>
              <w:divBdr>
                <w:top w:val="none" w:sz="0" w:space="0" w:color="auto"/>
                <w:left w:val="none" w:sz="0" w:space="0" w:color="auto"/>
                <w:bottom w:val="none" w:sz="0" w:space="0" w:color="auto"/>
                <w:right w:val="none" w:sz="0" w:space="0" w:color="auto"/>
              </w:divBdr>
            </w:div>
            <w:div w:id="1170370684">
              <w:marLeft w:val="0"/>
              <w:marRight w:val="0"/>
              <w:marTop w:val="0"/>
              <w:marBottom w:val="0"/>
              <w:divBdr>
                <w:top w:val="none" w:sz="0" w:space="0" w:color="auto"/>
                <w:left w:val="none" w:sz="0" w:space="0" w:color="auto"/>
                <w:bottom w:val="none" w:sz="0" w:space="0" w:color="auto"/>
                <w:right w:val="none" w:sz="0" w:space="0" w:color="auto"/>
              </w:divBdr>
            </w:div>
            <w:div w:id="1461604295">
              <w:marLeft w:val="0"/>
              <w:marRight w:val="0"/>
              <w:marTop w:val="0"/>
              <w:marBottom w:val="0"/>
              <w:divBdr>
                <w:top w:val="none" w:sz="0" w:space="0" w:color="auto"/>
                <w:left w:val="none" w:sz="0" w:space="0" w:color="auto"/>
                <w:bottom w:val="none" w:sz="0" w:space="0" w:color="auto"/>
                <w:right w:val="none" w:sz="0" w:space="0" w:color="auto"/>
              </w:divBdr>
            </w:div>
            <w:div w:id="1611818675">
              <w:marLeft w:val="0"/>
              <w:marRight w:val="0"/>
              <w:marTop w:val="0"/>
              <w:marBottom w:val="0"/>
              <w:divBdr>
                <w:top w:val="none" w:sz="0" w:space="0" w:color="auto"/>
                <w:left w:val="none" w:sz="0" w:space="0" w:color="auto"/>
                <w:bottom w:val="none" w:sz="0" w:space="0" w:color="auto"/>
                <w:right w:val="none" w:sz="0" w:space="0" w:color="auto"/>
              </w:divBdr>
            </w:div>
            <w:div w:id="1707831296">
              <w:marLeft w:val="0"/>
              <w:marRight w:val="0"/>
              <w:marTop w:val="0"/>
              <w:marBottom w:val="0"/>
              <w:divBdr>
                <w:top w:val="none" w:sz="0" w:space="0" w:color="auto"/>
                <w:left w:val="none" w:sz="0" w:space="0" w:color="auto"/>
                <w:bottom w:val="none" w:sz="0" w:space="0" w:color="auto"/>
                <w:right w:val="none" w:sz="0" w:space="0" w:color="auto"/>
              </w:divBdr>
            </w:div>
            <w:div w:id="1789617405">
              <w:marLeft w:val="0"/>
              <w:marRight w:val="0"/>
              <w:marTop w:val="0"/>
              <w:marBottom w:val="0"/>
              <w:divBdr>
                <w:top w:val="none" w:sz="0" w:space="0" w:color="auto"/>
                <w:left w:val="none" w:sz="0" w:space="0" w:color="auto"/>
                <w:bottom w:val="none" w:sz="0" w:space="0" w:color="auto"/>
                <w:right w:val="none" w:sz="0" w:space="0" w:color="auto"/>
              </w:divBdr>
            </w:div>
            <w:div w:id="1828783781">
              <w:marLeft w:val="0"/>
              <w:marRight w:val="0"/>
              <w:marTop w:val="0"/>
              <w:marBottom w:val="0"/>
              <w:divBdr>
                <w:top w:val="none" w:sz="0" w:space="0" w:color="auto"/>
                <w:left w:val="none" w:sz="0" w:space="0" w:color="auto"/>
                <w:bottom w:val="none" w:sz="0" w:space="0" w:color="auto"/>
                <w:right w:val="none" w:sz="0" w:space="0" w:color="auto"/>
              </w:divBdr>
            </w:div>
            <w:div w:id="20453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84354">
      <w:bodyDiv w:val="1"/>
      <w:marLeft w:val="0"/>
      <w:marRight w:val="0"/>
      <w:marTop w:val="0"/>
      <w:marBottom w:val="0"/>
      <w:divBdr>
        <w:top w:val="none" w:sz="0" w:space="0" w:color="auto"/>
        <w:left w:val="none" w:sz="0" w:space="0" w:color="auto"/>
        <w:bottom w:val="none" w:sz="0" w:space="0" w:color="auto"/>
        <w:right w:val="none" w:sz="0" w:space="0" w:color="auto"/>
      </w:divBdr>
    </w:div>
    <w:div w:id="1516648623">
      <w:bodyDiv w:val="1"/>
      <w:marLeft w:val="0"/>
      <w:marRight w:val="0"/>
      <w:marTop w:val="0"/>
      <w:marBottom w:val="0"/>
      <w:divBdr>
        <w:top w:val="none" w:sz="0" w:space="0" w:color="auto"/>
        <w:left w:val="none" w:sz="0" w:space="0" w:color="auto"/>
        <w:bottom w:val="none" w:sz="0" w:space="0" w:color="auto"/>
        <w:right w:val="none" w:sz="0" w:space="0" w:color="auto"/>
      </w:divBdr>
    </w:div>
    <w:div w:id="1519465894">
      <w:bodyDiv w:val="1"/>
      <w:marLeft w:val="0"/>
      <w:marRight w:val="0"/>
      <w:marTop w:val="0"/>
      <w:marBottom w:val="0"/>
      <w:divBdr>
        <w:top w:val="none" w:sz="0" w:space="0" w:color="auto"/>
        <w:left w:val="none" w:sz="0" w:space="0" w:color="auto"/>
        <w:bottom w:val="none" w:sz="0" w:space="0" w:color="auto"/>
        <w:right w:val="none" w:sz="0" w:space="0" w:color="auto"/>
      </w:divBdr>
    </w:div>
    <w:div w:id="1521696213">
      <w:bodyDiv w:val="1"/>
      <w:marLeft w:val="0"/>
      <w:marRight w:val="0"/>
      <w:marTop w:val="0"/>
      <w:marBottom w:val="0"/>
      <w:divBdr>
        <w:top w:val="none" w:sz="0" w:space="0" w:color="auto"/>
        <w:left w:val="none" w:sz="0" w:space="0" w:color="auto"/>
        <w:bottom w:val="none" w:sz="0" w:space="0" w:color="auto"/>
        <w:right w:val="none" w:sz="0" w:space="0" w:color="auto"/>
      </w:divBdr>
    </w:div>
    <w:div w:id="1527671577">
      <w:bodyDiv w:val="1"/>
      <w:marLeft w:val="0"/>
      <w:marRight w:val="0"/>
      <w:marTop w:val="0"/>
      <w:marBottom w:val="0"/>
      <w:divBdr>
        <w:top w:val="none" w:sz="0" w:space="0" w:color="auto"/>
        <w:left w:val="none" w:sz="0" w:space="0" w:color="auto"/>
        <w:bottom w:val="none" w:sz="0" w:space="0" w:color="auto"/>
        <w:right w:val="none" w:sz="0" w:space="0" w:color="auto"/>
      </w:divBdr>
    </w:div>
    <w:div w:id="1529292408">
      <w:bodyDiv w:val="1"/>
      <w:marLeft w:val="0"/>
      <w:marRight w:val="0"/>
      <w:marTop w:val="0"/>
      <w:marBottom w:val="0"/>
      <w:divBdr>
        <w:top w:val="none" w:sz="0" w:space="0" w:color="auto"/>
        <w:left w:val="none" w:sz="0" w:space="0" w:color="auto"/>
        <w:bottom w:val="none" w:sz="0" w:space="0" w:color="auto"/>
        <w:right w:val="none" w:sz="0" w:space="0" w:color="auto"/>
      </w:divBdr>
    </w:div>
    <w:div w:id="1529295659">
      <w:bodyDiv w:val="1"/>
      <w:marLeft w:val="0"/>
      <w:marRight w:val="0"/>
      <w:marTop w:val="0"/>
      <w:marBottom w:val="0"/>
      <w:divBdr>
        <w:top w:val="none" w:sz="0" w:space="0" w:color="auto"/>
        <w:left w:val="none" w:sz="0" w:space="0" w:color="auto"/>
        <w:bottom w:val="none" w:sz="0" w:space="0" w:color="auto"/>
        <w:right w:val="none" w:sz="0" w:space="0" w:color="auto"/>
      </w:divBdr>
    </w:div>
    <w:div w:id="1547447218">
      <w:bodyDiv w:val="1"/>
      <w:marLeft w:val="0"/>
      <w:marRight w:val="0"/>
      <w:marTop w:val="0"/>
      <w:marBottom w:val="0"/>
      <w:divBdr>
        <w:top w:val="none" w:sz="0" w:space="0" w:color="auto"/>
        <w:left w:val="none" w:sz="0" w:space="0" w:color="auto"/>
        <w:bottom w:val="none" w:sz="0" w:space="0" w:color="auto"/>
        <w:right w:val="none" w:sz="0" w:space="0" w:color="auto"/>
      </w:divBdr>
    </w:div>
    <w:div w:id="1559129740">
      <w:bodyDiv w:val="1"/>
      <w:marLeft w:val="0"/>
      <w:marRight w:val="0"/>
      <w:marTop w:val="0"/>
      <w:marBottom w:val="0"/>
      <w:divBdr>
        <w:top w:val="none" w:sz="0" w:space="0" w:color="auto"/>
        <w:left w:val="none" w:sz="0" w:space="0" w:color="auto"/>
        <w:bottom w:val="none" w:sz="0" w:space="0" w:color="auto"/>
        <w:right w:val="none" w:sz="0" w:space="0" w:color="auto"/>
      </w:divBdr>
    </w:div>
    <w:div w:id="1581674454">
      <w:bodyDiv w:val="1"/>
      <w:marLeft w:val="0"/>
      <w:marRight w:val="0"/>
      <w:marTop w:val="0"/>
      <w:marBottom w:val="0"/>
      <w:divBdr>
        <w:top w:val="none" w:sz="0" w:space="0" w:color="auto"/>
        <w:left w:val="none" w:sz="0" w:space="0" w:color="auto"/>
        <w:bottom w:val="none" w:sz="0" w:space="0" w:color="auto"/>
        <w:right w:val="none" w:sz="0" w:space="0" w:color="auto"/>
      </w:divBdr>
    </w:div>
    <w:div w:id="1585534728">
      <w:bodyDiv w:val="1"/>
      <w:marLeft w:val="0"/>
      <w:marRight w:val="0"/>
      <w:marTop w:val="0"/>
      <w:marBottom w:val="0"/>
      <w:divBdr>
        <w:top w:val="none" w:sz="0" w:space="0" w:color="auto"/>
        <w:left w:val="none" w:sz="0" w:space="0" w:color="auto"/>
        <w:bottom w:val="none" w:sz="0" w:space="0" w:color="auto"/>
        <w:right w:val="none" w:sz="0" w:space="0" w:color="auto"/>
      </w:divBdr>
    </w:div>
    <w:div w:id="1593512072">
      <w:bodyDiv w:val="1"/>
      <w:marLeft w:val="0"/>
      <w:marRight w:val="0"/>
      <w:marTop w:val="0"/>
      <w:marBottom w:val="0"/>
      <w:divBdr>
        <w:top w:val="none" w:sz="0" w:space="0" w:color="auto"/>
        <w:left w:val="none" w:sz="0" w:space="0" w:color="auto"/>
        <w:bottom w:val="none" w:sz="0" w:space="0" w:color="auto"/>
        <w:right w:val="none" w:sz="0" w:space="0" w:color="auto"/>
      </w:divBdr>
    </w:div>
    <w:div w:id="1614702797">
      <w:bodyDiv w:val="1"/>
      <w:marLeft w:val="0"/>
      <w:marRight w:val="0"/>
      <w:marTop w:val="0"/>
      <w:marBottom w:val="0"/>
      <w:divBdr>
        <w:top w:val="none" w:sz="0" w:space="0" w:color="auto"/>
        <w:left w:val="none" w:sz="0" w:space="0" w:color="auto"/>
        <w:bottom w:val="none" w:sz="0" w:space="0" w:color="auto"/>
        <w:right w:val="none" w:sz="0" w:space="0" w:color="auto"/>
      </w:divBdr>
    </w:div>
    <w:div w:id="1621909963">
      <w:bodyDiv w:val="1"/>
      <w:marLeft w:val="0"/>
      <w:marRight w:val="0"/>
      <w:marTop w:val="0"/>
      <w:marBottom w:val="0"/>
      <w:divBdr>
        <w:top w:val="none" w:sz="0" w:space="0" w:color="auto"/>
        <w:left w:val="none" w:sz="0" w:space="0" w:color="auto"/>
        <w:bottom w:val="none" w:sz="0" w:space="0" w:color="auto"/>
        <w:right w:val="none" w:sz="0" w:space="0" w:color="auto"/>
      </w:divBdr>
    </w:div>
    <w:div w:id="1622227702">
      <w:bodyDiv w:val="1"/>
      <w:marLeft w:val="0"/>
      <w:marRight w:val="0"/>
      <w:marTop w:val="0"/>
      <w:marBottom w:val="0"/>
      <w:divBdr>
        <w:top w:val="none" w:sz="0" w:space="0" w:color="auto"/>
        <w:left w:val="none" w:sz="0" w:space="0" w:color="auto"/>
        <w:bottom w:val="none" w:sz="0" w:space="0" w:color="auto"/>
        <w:right w:val="none" w:sz="0" w:space="0" w:color="auto"/>
      </w:divBdr>
    </w:div>
    <w:div w:id="1625232071">
      <w:bodyDiv w:val="1"/>
      <w:marLeft w:val="0"/>
      <w:marRight w:val="0"/>
      <w:marTop w:val="0"/>
      <w:marBottom w:val="0"/>
      <w:divBdr>
        <w:top w:val="none" w:sz="0" w:space="0" w:color="auto"/>
        <w:left w:val="none" w:sz="0" w:space="0" w:color="auto"/>
        <w:bottom w:val="none" w:sz="0" w:space="0" w:color="auto"/>
        <w:right w:val="none" w:sz="0" w:space="0" w:color="auto"/>
      </w:divBdr>
    </w:div>
    <w:div w:id="1627466572">
      <w:bodyDiv w:val="1"/>
      <w:marLeft w:val="0"/>
      <w:marRight w:val="0"/>
      <w:marTop w:val="0"/>
      <w:marBottom w:val="0"/>
      <w:divBdr>
        <w:top w:val="none" w:sz="0" w:space="0" w:color="auto"/>
        <w:left w:val="none" w:sz="0" w:space="0" w:color="auto"/>
        <w:bottom w:val="none" w:sz="0" w:space="0" w:color="auto"/>
        <w:right w:val="none" w:sz="0" w:space="0" w:color="auto"/>
      </w:divBdr>
    </w:div>
    <w:div w:id="1660310370">
      <w:bodyDiv w:val="1"/>
      <w:marLeft w:val="0"/>
      <w:marRight w:val="0"/>
      <w:marTop w:val="0"/>
      <w:marBottom w:val="0"/>
      <w:divBdr>
        <w:top w:val="none" w:sz="0" w:space="0" w:color="auto"/>
        <w:left w:val="none" w:sz="0" w:space="0" w:color="auto"/>
        <w:bottom w:val="none" w:sz="0" w:space="0" w:color="auto"/>
        <w:right w:val="none" w:sz="0" w:space="0" w:color="auto"/>
      </w:divBdr>
    </w:div>
    <w:div w:id="1664700619">
      <w:bodyDiv w:val="1"/>
      <w:marLeft w:val="0"/>
      <w:marRight w:val="0"/>
      <w:marTop w:val="0"/>
      <w:marBottom w:val="0"/>
      <w:divBdr>
        <w:top w:val="none" w:sz="0" w:space="0" w:color="auto"/>
        <w:left w:val="none" w:sz="0" w:space="0" w:color="auto"/>
        <w:bottom w:val="none" w:sz="0" w:space="0" w:color="auto"/>
        <w:right w:val="none" w:sz="0" w:space="0" w:color="auto"/>
      </w:divBdr>
    </w:div>
    <w:div w:id="1669750314">
      <w:bodyDiv w:val="1"/>
      <w:marLeft w:val="0"/>
      <w:marRight w:val="0"/>
      <w:marTop w:val="0"/>
      <w:marBottom w:val="0"/>
      <w:divBdr>
        <w:top w:val="none" w:sz="0" w:space="0" w:color="auto"/>
        <w:left w:val="none" w:sz="0" w:space="0" w:color="auto"/>
        <w:bottom w:val="none" w:sz="0" w:space="0" w:color="auto"/>
        <w:right w:val="none" w:sz="0" w:space="0" w:color="auto"/>
      </w:divBdr>
    </w:div>
    <w:div w:id="1676111463">
      <w:bodyDiv w:val="1"/>
      <w:marLeft w:val="0"/>
      <w:marRight w:val="0"/>
      <w:marTop w:val="0"/>
      <w:marBottom w:val="0"/>
      <w:divBdr>
        <w:top w:val="none" w:sz="0" w:space="0" w:color="auto"/>
        <w:left w:val="none" w:sz="0" w:space="0" w:color="auto"/>
        <w:bottom w:val="none" w:sz="0" w:space="0" w:color="auto"/>
        <w:right w:val="none" w:sz="0" w:space="0" w:color="auto"/>
      </w:divBdr>
    </w:div>
    <w:div w:id="1682274341">
      <w:bodyDiv w:val="1"/>
      <w:marLeft w:val="0"/>
      <w:marRight w:val="0"/>
      <w:marTop w:val="0"/>
      <w:marBottom w:val="0"/>
      <w:divBdr>
        <w:top w:val="none" w:sz="0" w:space="0" w:color="auto"/>
        <w:left w:val="none" w:sz="0" w:space="0" w:color="auto"/>
        <w:bottom w:val="none" w:sz="0" w:space="0" w:color="auto"/>
        <w:right w:val="none" w:sz="0" w:space="0" w:color="auto"/>
      </w:divBdr>
    </w:div>
    <w:div w:id="1684016941">
      <w:bodyDiv w:val="1"/>
      <w:marLeft w:val="0"/>
      <w:marRight w:val="0"/>
      <w:marTop w:val="0"/>
      <w:marBottom w:val="0"/>
      <w:divBdr>
        <w:top w:val="none" w:sz="0" w:space="0" w:color="auto"/>
        <w:left w:val="none" w:sz="0" w:space="0" w:color="auto"/>
        <w:bottom w:val="none" w:sz="0" w:space="0" w:color="auto"/>
        <w:right w:val="none" w:sz="0" w:space="0" w:color="auto"/>
      </w:divBdr>
      <w:divsChild>
        <w:div w:id="173539370">
          <w:marLeft w:val="0"/>
          <w:marRight w:val="0"/>
          <w:marTop w:val="0"/>
          <w:marBottom w:val="0"/>
          <w:divBdr>
            <w:top w:val="none" w:sz="0" w:space="0" w:color="auto"/>
            <w:left w:val="none" w:sz="0" w:space="0" w:color="auto"/>
            <w:bottom w:val="none" w:sz="0" w:space="0" w:color="auto"/>
            <w:right w:val="none" w:sz="0" w:space="0" w:color="auto"/>
          </w:divBdr>
          <w:divsChild>
            <w:div w:id="31882786">
              <w:marLeft w:val="0"/>
              <w:marRight w:val="0"/>
              <w:marTop w:val="0"/>
              <w:marBottom w:val="0"/>
              <w:divBdr>
                <w:top w:val="none" w:sz="0" w:space="0" w:color="auto"/>
                <w:left w:val="none" w:sz="0" w:space="0" w:color="auto"/>
                <w:bottom w:val="none" w:sz="0" w:space="0" w:color="auto"/>
                <w:right w:val="none" w:sz="0" w:space="0" w:color="auto"/>
              </w:divBdr>
            </w:div>
            <w:div w:id="199321762">
              <w:marLeft w:val="0"/>
              <w:marRight w:val="0"/>
              <w:marTop w:val="0"/>
              <w:marBottom w:val="0"/>
              <w:divBdr>
                <w:top w:val="none" w:sz="0" w:space="0" w:color="auto"/>
                <w:left w:val="none" w:sz="0" w:space="0" w:color="auto"/>
                <w:bottom w:val="none" w:sz="0" w:space="0" w:color="auto"/>
                <w:right w:val="none" w:sz="0" w:space="0" w:color="auto"/>
              </w:divBdr>
            </w:div>
            <w:div w:id="232588797">
              <w:marLeft w:val="0"/>
              <w:marRight w:val="0"/>
              <w:marTop w:val="0"/>
              <w:marBottom w:val="0"/>
              <w:divBdr>
                <w:top w:val="none" w:sz="0" w:space="0" w:color="auto"/>
                <w:left w:val="none" w:sz="0" w:space="0" w:color="auto"/>
                <w:bottom w:val="none" w:sz="0" w:space="0" w:color="auto"/>
                <w:right w:val="none" w:sz="0" w:space="0" w:color="auto"/>
              </w:divBdr>
            </w:div>
            <w:div w:id="267977263">
              <w:marLeft w:val="0"/>
              <w:marRight w:val="0"/>
              <w:marTop w:val="0"/>
              <w:marBottom w:val="0"/>
              <w:divBdr>
                <w:top w:val="none" w:sz="0" w:space="0" w:color="auto"/>
                <w:left w:val="none" w:sz="0" w:space="0" w:color="auto"/>
                <w:bottom w:val="none" w:sz="0" w:space="0" w:color="auto"/>
                <w:right w:val="none" w:sz="0" w:space="0" w:color="auto"/>
              </w:divBdr>
            </w:div>
            <w:div w:id="527333813">
              <w:marLeft w:val="0"/>
              <w:marRight w:val="0"/>
              <w:marTop w:val="0"/>
              <w:marBottom w:val="0"/>
              <w:divBdr>
                <w:top w:val="none" w:sz="0" w:space="0" w:color="auto"/>
                <w:left w:val="none" w:sz="0" w:space="0" w:color="auto"/>
                <w:bottom w:val="none" w:sz="0" w:space="0" w:color="auto"/>
                <w:right w:val="none" w:sz="0" w:space="0" w:color="auto"/>
              </w:divBdr>
            </w:div>
            <w:div w:id="608437507">
              <w:marLeft w:val="0"/>
              <w:marRight w:val="0"/>
              <w:marTop w:val="0"/>
              <w:marBottom w:val="0"/>
              <w:divBdr>
                <w:top w:val="none" w:sz="0" w:space="0" w:color="auto"/>
                <w:left w:val="none" w:sz="0" w:space="0" w:color="auto"/>
                <w:bottom w:val="none" w:sz="0" w:space="0" w:color="auto"/>
                <w:right w:val="none" w:sz="0" w:space="0" w:color="auto"/>
              </w:divBdr>
            </w:div>
            <w:div w:id="684285528">
              <w:marLeft w:val="0"/>
              <w:marRight w:val="0"/>
              <w:marTop w:val="0"/>
              <w:marBottom w:val="0"/>
              <w:divBdr>
                <w:top w:val="none" w:sz="0" w:space="0" w:color="auto"/>
                <w:left w:val="none" w:sz="0" w:space="0" w:color="auto"/>
                <w:bottom w:val="none" w:sz="0" w:space="0" w:color="auto"/>
                <w:right w:val="none" w:sz="0" w:space="0" w:color="auto"/>
              </w:divBdr>
            </w:div>
            <w:div w:id="705058568">
              <w:marLeft w:val="0"/>
              <w:marRight w:val="0"/>
              <w:marTop w:val="0"/>
              <w:marBottom w:val="0"/>
              <w:divBdr>
                <w:top w:val="none" w:sz="0" w:space="0" w:color="auto"/>
                <w:left w:val="none" w:sz="0" w:space="0" w:color="auto"/>
                <w:bottom w:val="none" w:sz="0" w:space="0" w:color="auto"/>
                <w:right w:val="none" w:sz="0" w:space="0" w:color="auto"/>
              </w:divBdr>
            </w:div>
            <w:div w:id="780342667">
              <w:marLeft w:val="0"/>
              <w:marRight w:val="0"/>
              <w:marTop w:val="0"/>
              <w:marBottom w:val="0"/>
              <w:divBdr>
                <w:top w:val="none" w:sz="0" w:space="0" w:color="auto"/>
                <w:left w:val="none" w:sz="0" w:space="0" w:color="auto"/>
                <w:bottom w:val="none" w:sz="0" w:space="0" w:color="auto"/>
                <w:right w:val="none" w:sz="0" w:space="0" w:color="auto"/>
              </w:divBdr>
            </w:div>
            <w:div w:id="925652222">
              <w:marLeft w:val="0"/>
              <w:marRight w:val="0"/>
              <w:marTop w:val="0"/>
              <w:marBottom w:val="0"/>
              <w:divBdr>
                <w:top w:val="none" w:sz="0" w:space="0" w:color="auto"/>
                <w:left w:val="none" w:sz="0" w:space="0" w:color="auto"/>
                <w:bottom w:val="none" w:sz="0" w:space="0" w:color="auto"/>
                <w:right w:val="none" w:sz="0" w:space="0" w:color="auto"/>
              </w:divBdr>
            </w:div>
            <w:div w:id="974259975">
              <w:marLeft w:val="0"/>
              <w:marRight w:val="0"/>
              <w:marTop w:val="0"/>
              <w:marBottom w:val="0"/>
              <w:divBdr>
                <w:top w:val="none" w:sz="0" w:space="0" w:color="auto"/>
                <w:left w:val="none" w:sz="0" w:space="0" w:color="auto"/>
                <w:bottom w:val="none" w:sz="0" w:space="0" w:color="auto"/>
                <w:right w:val="none" w:sz="0" w:space="0" w:color="auto"/>
              </w:divBdr>
            </w:div>
            <w:div w:id="1040015033">
              <w:marLeft w:val="0"/>
              <w:marRight w:val="0"/>
              <w:marTop w:val="0"/>
              <w:marBottom w:val="0"/>
              <w:divBdr>
                <w:top w:val="none" w:sz="0" w:space="0" w:color="auto"/>
                <w:left w:val="none" w:sz="0" w:space="0" w:color="auto"/>
                <w:bottom w:val="none" w:sz="0" w:space="0" w:color="auto"/>
                <w:right w:val="none" w:sz="0" w:space="0" w:color="auto"/>
              </w:divBdr>
            </w:div>
            <w:div w:id="1145392954">
              <w:marLeft w:val="0"/>
              <w:marRight w:val="0"/>
              <w:marTop w:val="0"/>
              <w:marBottom w:val="0"/>
              <w:divBdr>
                <w:top w:val="none" w:sz="0" w:space="0" w:color="auto"/>
                <w:left w:val="none" w:sz="0" w:space="0" w:color="auto"/>
                <w:bottom w:val="none" w:sz="0" w:space="0" w:color="auto"/>
                <w:right w:val="none" w:sz="0" w:space="0" w:color="auto"/>
              </w:divBdr>
            </w:div>
            <w:div w:id="1152672553">
              <w:marLeft w:val="0"/>
              <w:marRight w:val="0"/>
              <w:marTop w:val="0"/>
              <w:marBottom w:val="0"/>
              <w:divBdr>
                <w:top w:val="none" w:sz="0" w:space="0" w:color="auto"/>
                <w:left w:val="none" w:sz="0" w:space="0" w:color="auto"/>
                <w:bottom w:val="none" w:sz="0" w:space="0" w:color="auto"/>
                <w:right w:val="none" w:sz="0" w:space="0" w:color="auto"/>
              </w:divBdr>
            </w:div>
            <w:div w:id="1348866814">
              <w:marLeft w:val="0"/>
              <w:marRight w:val="0"/>
              <w:marTop w:val="0"/>
              <w:marBottom w:val="0"/>
              <w:divBdr>
                <w:top w:val="none" w:sz="0" w:space="0" w:color="auto"/>
                <w:left w:val="none" w:sz="0" w:space="0" w:color="auto"/>
                <w:bottom w:val="none" w:sz="0" w:space="0" w:color="auto"/>
                <w:right w:val="none" w:sz="0" w:space="0" w:color="auto"/>
              </w:divBdr>
            </w:div>
            <w:div w:id="1379237803">
              <w:marLeft w:val="0"/>
              <w:marRight w:val="0"/>
              <w:marTop w:val="0"/>
              <w:marBottom w:val="0"/>
              <w:divBdr>
                <w:top w:val="none" w:sz="0" w:space="0" w:color="auto"/>
                <w:left w:val="none" w:sz="0" w:space="0" w:color="auto"/>
                <w:bottom w:val="none" w:sz="0" w:space="0" w:color="auto"/>
                <w:right w:val="none" w:sz="0" w:space="0" w:color="auto"/>
              </w:divBdr>
            </w:div>
            <w:div w:id="1425570338">
              <w:marLeft w:val="0"/>
              <w:marRight w:val="0"/>
              <w:marTop w:val="0"/>
              <w:marBottom w:val="0"/>
              <w:divBdr>
                <w:top w:val="none" w:sz="0" w:space="0" w:color="auto"/>
                <w:left w:val="none" w:sz="0" w:space="0" w:color="auto"/>
                <w:bottom w:val="none" w:sz="0" w:space="0" w:color="auto"/>
                <w:right w:val="none" w:sz="0" w:space="0" w:color="auto"/>
              </w:divBdr>
            </w:div>
            <w:div w:id="1446581587">
              <w:marLeft w:val="0"/>
              <w:marRight w:val="0"/>
              <w:marTop w:val="0"/>
              <w:marBottom w:val="0"/>
              <w:divBdr>
                <w:top w:val="none" w:sz="0" w:space="0" w:color="auto"/>
                <w:left w:val="none" w:sz="0" w:space="0" w:color="auto"/>
                <w:bottom w:val="none" w:sz="0" w:space="0" w:color="auto"/>
                <w:right w:val="none" w:sz="0" w:space="0" w:color="auto"/>
              </w:divBdr>
            </w:div>
            <w:div w:id="1680037191">
              <w:marLeft w:val="0"/>
              <w:marRight w:val="0"/>
              <w:marTop w:val="0"/>
              <w:marBottom w:val="0"/>
              <w:divBdr>
                <w:top w:val="none" w:sz="0" w:space="0" w:color="auto"/>
                <w:left w:val="none" w:sz="0" w:space="0" w:color="auto"/>
                <w:bottom w:val="none" w:sz="0" w:space="0" w:color="auto"/>
                <w:right w:val="none" w:sz="0" w:space="0" w:color="auto"/>
              </w:divBdr>
            </w:div>
            <w:div w:id="1777866032">
              <w:marLeft w:val="0"/>
              <w:marRight w:val="0"/>
              <w:marTop w:val="0"/>
              <w:marBottom w:val="0"/>
              <w:divBdr>
                <w:top w:val="none" w:sz="0" w:space="0" w:color="auto"/>
                <w:left w:val="none" w:sz="0" w:space="0" w:color="auto"/>
                <w:bottom w:val="none" w:sz="0" w:space="0" w:color="auto"/>
                <w:right w:val="none" w:sz="0" w:space="0" w:color="auto"/>
              </w:divBdr>
            </w:div>
            <w:div w:id="17910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4710">
      <w:bodyDiv w:val="1"/>
      <w:marLeft w:val="0"/>
      <w:marRight w:val="0"/>
      <w:marTop w:val="0"/>
      <w:marBottom w:val="0"/>
      <w:divBdr>
        <w:top w:val="none" w:sz="0" w:space="0" w:color="auto"/>
        <w:left w:val="none" w:sz="0" w:space="0" w:color="auto"/>
        <w:bottom w:val="none" w:sz="0" w:space="0" w:color="auto"/>
        <w:right w:val="none" w:sz="0" w:space="0" w:color="auto"/>
      </w:divBdr>
    </w:div>
    <w:div w:id="1689210621">
      <w:bodyDiv w:val="1"/>
      <w:marLeft w:val="0"/>
      <w:marRight w:val="0"/>
      <w:marTop w:val="0"/>
      <w:marBottom w:val="0"/>
      <w:divBdr>
        <w:top w:val="none" w:sz="0" w:space="0" w:color="auto"/>
        <w:left w:val="none" w:sz="0" w:space="0" w:color="auto"/>
        <w:bottom w:val="none" w:sz="0" w:space="0" w:color="auto"/>
        <w:right w:val="none" w:sz="0" w:space="0" w:color="auto"/>
      </w:divBdr>
    </w:div>
    <w:div w:id="1689527032">
      <w:bodyDiv w:val="1"/>
      <w:marLeft w:val="0"/>
      <w:marRight w:val="0"/>
      <w:marTop w:val="0"/>
      <w:marBottom w:val="0"/>
      <w:divBdr>
        <w:top w:val="none" w:sz="0" w:space="0" w:color="auto"/>
        <w:left w:val="none" w:sz="0" w:space="0" w:color="auto"/>
        <w:bottom w:val="none" w:sz="0" w:space="0" w:color="auto"/>
        <w:right w:val="none" w:sz="0" w:space="0" w:color="auto"/>
      </w:divBdr>
    </w:div>
    <w:div w:id="1697004910">
      <w:bodyDiv w:val="1"/>
      <w:marLeft w:val="0"/>
      <w:marRight w:val="0"/>
      <w:marTop w:val="0"/>
      <w:marBottom w:val="0"/>
      <w:divBdr>
        <w:top w:val="none" w:sz="0" w:space="0" w:color="auto"/>
        <w:left w:val="none" w:sz="0" w:space="0" w:color="auto"/>
        <w:bottom w:val="none" w:sz="0" w:space="0" w:color="auto"/>
        <w:right w:val="none" w:sz="0" w:space="0" w:color="auto"/>
      </w:divBdr>
    </w:div>
    <w:div w:id="1714384085">
      <w:bodyDiv w:val="1"/>
      <w:marLeft w:val="0"/>
      <w:marRight w:val="0"/>
      <w:marTop w:val="0"/>
      <w:marBottom w:val="0"/>
      <w:divBdr>
        <w:top w:val="none" w:sz="0" w:space="0" w:color="auto"/>
        <w:left w:val="none" w:sz="0" w:space="0" w:color="auto"/>
        <w:bottom w:val="none" w:sz="0" w:space="0" w:color="auto"/>
        <w:right w:val="none" w:sz="0" w:space="0" w:color="auto"/>
      </w:divBdr>
    </w:div>
    <w:div w:id="1719474520">
      <w:bodyDiv w:val="1"/>
      <w:marLeft w:val="0"/>
      <w:marRight w:val="0"/>
      <w:marTop w:val="0"/>
      <w:marBottom w:val="0"/>
      <w:divBdr>
        <w:top w:val="none" w:sz="0" w:space="0" w:color="auto"/>
        <w:left w:val="none" w:sz="0" w:space="0" w:color="auto"/>
        <w:bottom w:val="none" w:sz="0" w:space="0" w:color="auto"/>
        <w:right w:val="none" w:sz="0" w:space="0" w:color="auto"/>
      </w:divBdr>
    </w:div>
    <w:div w:id="1727412293">
      <w:bodyDiv w:val="1"/>
      <w:marLeft w:val="0"/>
      <w:marRight w:val="0"/>
      <w:marTop w:val="0"/>
      <w:marBottom w:val="0"/>
      <w:divBdr>
        <w:top w:val="none" w:sz="0" w:space="0" w:color="auto"/>
        <w:left w:val="none" w:sz="0" w:space="0" w:color="auto"/>
        <w:bottom w:val="none" w:sz="0" w:space="0" w:color="auto"/>
        <w:right w:val="none" w:sz="0" w:space="0" w:color="auto"/>
      </w:divBdr>
    </w:div>
    <w:div w:id="1735859592">
      <w:bodyDiv w:val="1"/>
      <w:marLeft w:val="0"/>
      <w:marRight w:val="0"/>
      <w:marTop w:val="0"/>
      <w:marBottom w:val="0"/>
      <w:divBdr>
        <w:top w:val="none" w:sz="0" w:space="0" w:color="auto"/>
        <w:left w:val="none" w:sz="0" w:space="0" w:color="auto"/>
        <w:bottom w:val="none" w:sz="0" w:space="0" w:color="auto"/>
        <w:right w:val="none" w:sz="0" w:space="0" w:color="auto"/>
      </w:divBdr>
    </w:div>
    <w:div w:id="1738354013">
      <w:bodyDiv w:val="1"/>
      <w:marLeft w:val="0"/>
      <w:marRight w:val="0"/>
      <w:marTop w:val="0"/>
      <w:marBottom w:val="0"/>
      <w:divBdr>
        <w:top w:val="none" w:sz="0" w:space="0" w:color="auto"/>
        <w:left w:val="none" w:sz="0" w:space="0" w:color="auto"/>
        <w:bottom w:val="none" w:sz="0" w:space="0" w:color="auto"/>
        <w:right w:val="none" w:sz="0" w:space="0" w:color="auto"/>
      </w:divBdr>
    </w:div>
    <w:div w:id="1743213814">
      <w:bodyDiv w:val="1"/>
      <w:marLeft w:val="0"/>
      <w:marRight w:val="0"/>
      <w:marTop w:val="0"/>
      <w:marBottom w:val="0"/>
      <w:divBdr>
        <w:top w:val="none" w:sz="0" w:space="0" w:color="auto"/>
        <w:left w:val="none" w:sz="0" w:space="0" w:color="auto"/>
        <w:bottom w:val="none" w:sz="0" w:space="0" w:color="auto"/>
        <w:right w:val="none" w:sz="0" w:space="0" w:color="auto"/>
      </w:divBdr>
    </w:div>
    <w:div w:id="1744519989">
      <w:bodyDiv w:val="1"/>
      <w:marLeft w:val="0"/>
      <w:marRight w:val="0"/>
      <w:marTop w:val="0"/>
      <w:marBottom w:val="0"/>
      <w:divBdr>
        <w:top w:val="none" w:sz="0" w:space="0" w:color="auto"/>
        <w:left w:val="none" w:sz="0" w:space="0" w:color="auto"/>
        <w:bottom w:val="none" w:sz="0" w:space="0" w:color="auto"/>
        <w:right w:val="none" w:sz="0" w:space="0" w:color="auto"/>
      </w:divBdr>
    </w:div>
    <w:div w:id="1745369658">
      <w:bodyDiv w:val="1"/>
      <w:marLeft w:val="0"/>
      <w:marRight w:val="0"/>
      <w:marTop w:val="0"/>
      <w:marBottom w:val="0"/>
      <w:divBdr>
        <w:top w:val="none" w:sz="0" w:space="0" w:color="auto"/>
        <w:left w:val="none" w:sz="0" w:space="0" w:color="auto"/>
        <w:bottom w:val="none" w:sz="0" w:space="0" w:color="auto"/>
        <w:right w:val="none" w:sz="0" w:space="0" w:color="auto"/>
      </w:divBdr>
    </w:div>
    <w:div w:id="1748988876">
      <w:bodyDiv w:val="1"/>
      <w:marLeft w:val="0"/>
      <w:marRight w:val="0"/>
      <w:marTop w:val="0"/>
      <w:marBottom w:val="0"/>
      <w:divBdr>
        <w:top w:val="none" w:sz="0" w:space="0" w:color="auto"/>
        <w:left w:val="none" w:sz="0" w:space="0" w:color="auto"/>
        <w:bottom w:val="none" w:sz="0" w:space="0" w:color="auto"/>
        <w:right w:val="none" w:sz="0" w:space="0" w:color="auto"/>
      </w:divBdr>
    </w:div>
    <w:div w:id="1757749124">
      <w:bodyDiv w:val="1"/>
      <w:marLeft w:val="0"/>
      <w:marRight w:val="0"/>
      <w:marTop w:val="0"/>
      <w:marBottom w:val="0"/>
      <w:divBdr>
        <w:top w:val="none" w:sz="0" w:space="0" w:color="auto"/>
        <w:left w:val="none" w:sz="0" w:space="0" w:color="auto"/>
        <w:bottom w:val="none" w:sz="0" w:space="0" w:color="auto"/>
        <w:right w:val="none" w:sz="0" w:space="0" w:color="auto"/>
      </w:divBdr>
    </w:div>
    <w:div w:id="1762994282">
      <w:bodyDiv w:val="1"/>
      <w:marLeft w:val="0"/>
      <w:marRight w:val="0"/>
      <w:marTop w:val="0"/>
      <w:marBottom w:val="0"/>
      <w:divBdr>
        <w:top w:val="none" w:sz="0" w:space="0" w:color="auto"/>
        <w:left w:val="none" w:sz="0" w:space="0" w:color="auto"/>
        <w:bottom w:val="none" w:sz="0" w:space="0" w:color="auto"/>
        <w:right w:val="none" w:sz="0" w:space="0" w:color="auto"/>
      </w:divBdr>
    </w:div>
    <w:div w:id="1767536038">
      <w:bodyDiv w:val="1"/>
      <w:marLeft w:val="0"/>
      <w:marRight w:val="0"/>
      <w:marTop w:val="0"/>
      <w:marBottom w:val="0"/>
      <w:divBdr>
        <w:top w:val="none" w:sz="0" w:space="0" w:color="auto"/>
        <w:left w:val="none" w:sz="0" w:space="0" w:color="auto"/>
        <w:bottom w:val="none" w:sz="0" w:space="0" w:color="auto"/>
        <w:right w:val="none" w:sz="0" w:space="0" w:color="auto"/>
      </w:divBdr>
    </w:div>
    <w:div w:id="1772698874">
      <w:bodyDiv w:val="1"/>
      <w:marLeft w:val="0"/>
      <w:marRight w:val="0"/>
      <w:marTop w:val="0"/>
      <w:marBottom w:val="0"/>
      <w:divBdr>
        <w:top w:val="none" w:sz="0" w:space="0" w:color="auto"/>
        <w:left w:val="none" w:sz="0" w:space="0" w:color="auto"/>
        <w:bottom w:val="none" w:sz="0" w:space="0" w:color="auto"/>
        <w:right w:val="none" w:sz="0" w:space="0" w:color="auto"/>
      </w:divBdr>
      <w:divsChild>
        <w:div w:id="1241714405">
          <w:marLeft w:val="0"/>
          <w:marRight w:val="0"/>
          <w:marTop w:val="0"/>
          <w:marBottom w:val="0"/>
          <w:divBdr>
            <w:top w:val="none" w:sz="0" w:space="0" w:color="auto"/>
            <w:left w:val="none" w:sz="0" w:space="0" w:color="auto"/>
            <w:bottom w:val="none" w:sz="0" w:space="0" w:color="auto"/>
            <w:right w:val="none" w:sz="0" w:space="0" w:color="auto"/>
          </w:divBdr>
          <w:divsChild>
            <w:div w:id="42143764">
              <w:marLeft w:val="0"/>
              <w:marRight w:val="0"/>
              <w:marTop w:val="0"/>
              <w:marBottom w:val="0"/>
              <w:divBdr>
                <w:top w:val="none" w:sz="0" w:space="0" w:color="auto"/>
                <w:left w:val="none" w:sz="0" w:space="0" w:color="auto"/>
                <w:bottom w:val="none" w:sz="0" w:space="0" w:color="auto"/>
                <w:right w:val="none" w:sz="0" w:space="0" w:color="auto"/>
              </w:divBdr>
            </w:div>
            <w:div w:id="49814616">
              <w:marLeft w:val="0"/>
              <w:marRight w:val="0"/>
              <w:marTop w:val="0"/>
              <w:marBottom w:val="0"/>
              <w:divBdr>
                <w:top w:val="none" w:sz="0" w:space="0" w:color="auto"/>
                <w:left w:val="none" w:sz="0" w:space="0" w:color="auto"/>
                <w:bottom w:val="none" w:sz="0" w:space="0" w:color="auto"/>
                <w:right w:val="none" w:sz="0" w:space="0" w:color="auto"/>
              </w:divBdr>
            </w:div>
            <w:div w:id="74472036">
              <w:marLeft w:val="0"/>
              <w:marRight w:val="0"/>
              <w:marTop w:val="0"/>
              <w:marBottom w:val="0"/>
              <w:divBdr>
                <w:top w:val="none" w:sz="0" w:space="0" w:color="auto"/>
                <w:left w:val="none" w:sz="0" w:space="0" w:color="auto"/>
                <w:bottom w:val="none" w:sz="0" w:space="0" w:color="auto"/>
                <w:right w:val="none" w:sz="0" w:space="0" w:color="auto"/>
              </w:divBdr>
            </w:div>
            <w:div w:id="282657909">
              <w:marLeft w:val="0"/>
              <w:marRight w:val="0"/>
              <w:marTop w:val="0"/>
              <w:marBottom w:val="0"/>
              <w:divBdr>
                <w:top w:val="none" w:sz="0" w:space="0" w:color="auto"/>
                <w:left w:val="none" w:sz="0" w:space="0" w:color="auto"/>
                <w:bottom w:val="none" w:sz="0" w:space="0" w:color="auto"/>
                <w:right w:val="none" w:sz="0" w:space="0" w:color="auto"/>
              </w:divBdr>
            </w:div>
            <w:div w:id="282929509">
              <w:marLeft w:val="0"/>
              <w:marRight w:val="0"/>
              <w:marTop w:val="0"/>
              <w:marBottom w:val="0"/>
              <w:divBdr>
                <w:top w:val="none" w:sz="0" w:space="0" w:color="auto"/>
                <w:left w:val="none" w:sz="0" w:space="0" w:color="auto"/>
                <w:bottom w:val="none" w:sz="0" w:space="0" w:color="auto"/>
                <w:right w:val="none" w:sz="0" w:space="0" w:color="auto"/>
              </w:divBdr>
            </w:div>
            <w:div w:id="541751476">
              <w:marLeft w:val="0"/>
              <w:marRight w:val="0"/>
              <w:marTop w:val="0"/>
              <w:marBottom w:val="0"/>
              <w:divBdr>
                <w:top w:val="none" w:sz="0" w:space="0" w:color="auto"/>
                <w:left w:val="none" w:sz="0" w:space="0" w:color="auto"/>
                <w:bottom w:val="none" w:sz="0" w:space="0" w:color="auto"/>
                <w:right w:val="none" w:sz="0" w:space="0" w:color="auto"/>
              </w:divBdr>
            </w:div>
            <w:div w:id="704643856">
              <w:marLeft w:val="0"/>
              <w:marRight w:val="0"/>
              <w:marTop w:val="0"/>
              <w:marBottom w:val="0"/>
              <w:divBdr>
                <w:top w:val="none" w:sz="0" w:space="0" w:color="auto"/>
                <w:left w:val="none" w:sz="0" w:space="0" w:color="auto"/>
                <w:bottom w:val="none" w:sz="0" w:space="0" w:color="auto"/>
                <w:right w:val="none" w:sz="0" w:space="0" w:color="auto"/>
              </w:divBdr>
            </w:div>
            <w:div w:id="744381107">
              <w:marLeft w:val="0"/>
              <w:marRight w:val="0"/>
              <w:marTop w:val="0"/>
              <w:marBottom w:val="0"/>
              <w:divBdr>
                <w:top w:val="none" w:sz="0" w:space="0" w:color="auto"/>
                <w:left w:val="none" w:sz="0" w:space="0" w:color="auto"/>
                <w:bottom w:val="none" w:sz="0" w:space="0" w:color="auto"/>
                <w:right w:val="none" w:sz="0" w:space="0" w:color="auto"/>
              </w:divBdr>
            </w:div>
            <w:div w:id="814180760">
              <w:marLeft w:val="0"/>
              <w:marRight w:val="0"/>
              <w:marTop w:val="0"/>
              <w:marBottom w:val="0"/>
              <w:divBdr>
                <w:top w:val="none" w:sz="0" w:space="0" w:color="auto"/>
                <w:left w:val="none" w:sz="0" w:space="0" w:color="auto"/>
                <w:bottom w:val="none" w:sz="0" w:space="0" w:color="auto"/>
                <w:right w:val="none" w:sz="0" w:space="0" w:color="auto"/>
              </w:divBdr>
            </w:div>
            <w:div w:id="853105567">
              <w:marLeft w:val="0"/>
              <w:marRight w:val="0"/>
              <w:marTop w:val="0"/>
              <w:marBottom w:val="0"/>
              <w:divBdr>
                <w:top w:val="none" w:sz="0" w:space="0" w:color="auto"/>
                <w:left w:val="none" w:sz="0" w:space="0" w:color="auto"/>
                <w:bottom w:val="none" w:sz="0" w:space="0" w:color="auto"/>
                <w:right w:val="none" w:sz="0" w:space="0" w:color="auto"/>
              </w:divBdr>
            </w:div>
            <w:div w:id="916749010">
              <w:marLeft w:val="0"/>
              <w:marRight w:val="0"/>
              <w:marTop w:val="0"/>
              <w:marBottom w:val="0"/>
              <w:divBdr>
                <w:top w:val="none" w:sz="0" w:space="0" w:color="auto"/>
                <w:left w:val="none" w:sz="0" w:space="0" w:color="auto"/>
                <w:bottom w:val="none" w:sz="0" w:space="0" w:color="auto"/>
                <w:right w:val="none" w:sz="0" w:space="0" w:color="auto"/>
              </w:divBdr>
            </w:div>
            <w:div w:id="1033456684">
              <w:marLeft w:val="0"/>
              <w:marRight w:val="0"/>
              <w:marTop w:val="0"/>
              <w:marBottom w:val="0"/>
              <w:divBdr>
                <w:top w:val="none" w:sz="0" w:space="0" w:color="auto"/>
                <w:left w:val="none" w:sz="0" w:space="0" w:color="auto"/>
                <w:bottom w:val="none" w:sz="0" w:space="0" w:color="auto"/>
                <w:right w:val="none" w:sz="0" w:space="0" w:color="auto"/>
              </w:divBdr>
            </w:div>
            <w:div w:id="1226258786">
              <w:marLeft w:val="0"/>
              <w:marRight w:val="0"/>
              <w:marTop w:val="0"/>
              <w:marBottom w:val="0"/>
              <w:divBdr>
                <w:top w:val="none" w:sz="0" w:space="0" w:color="auto"/>
                <w:left w:val="none" w:sz="0" w:space="0" w:color="auto"/>
                <w:bottom w:val="none" w:sz="0" w:space="0" w:color="auto"/>
                <w:right w:val="none" w:sz="0" w:space="0" w:color="auto"/>
              </w:divBdr>
            </w:div>
            <w:div w:id="1234075270">
              <w:marLeft w:val="0"/>
              <w:marRight w:val="0"/>
              <w:marTop w:val="0"/>
              <w:marBottom w:val="0"/>
              <w:divBdr>
                <w:top w:val="none" w:sz="0" w:space="0" w:color="auto"/>
                <w:left w:val="none" w:sz="0" w:space="0" w:color="auto"/>
                <w:bottom w:val="none" w:sz="0" w:space="0" w:color="auto"/>
                <w:right w:val="none" w:sz="0" w:space="0" w:color="auto"/>
              </w:divBdr>
            </w:div>
            <w:div w:id="1239943193">
              <w:marLeft w:val="0"/>
              <w:marRight w:val="0"/>
              <w:marTop w:val="0"/>
              <w:marBottom w:val="0"/>
              <w:divBdr>
                <w:top w:val="none" w:sz="0" w:space="0" w:color="auto"/>
                <w:left w:val="none" w:sz="0" w:space="0" w:color="auto"/>
                <w:bottom w:val="none" w:sz="0" w:space="0" w:color="auto"/>
                <w:right w:val="none" w:sz="0" w:space="0" w:color="auto"/>
              </w:divBdr>
            </w:div>
            <w:div w:id="1262378222">
              <w:marLeft w:val="0"/>
              <w:marRight w:val="0"/>
              <w:marTop w:val="0"/>
              <w:marBottom w:val="0"/>
              <w:divBdr>
                <w:top w:val="none" w:sz="0" w:space="0" w:color="auto"/>
                <w:left w:val="none" w:sz="0" w:space="0" w:color="auto"/>
                <w:bottom w:val="none" w:sz="0" w:space="0" w:color="auto"/>
                <w:right w:val="none" w:sz="0" w:space="0" w:color="auto"/>
              </w:divBdr>
            </w:div>
            <w:div w:id="1372531527">
              <w:marLeft w:val="0"/>
              <w:marRight w:val="0"/>
              <w:marTop w:val="0"/>
              <w:marBottom w:val="0"/>
              <w:divBdr>
                <w:top w:val="none" w:sz="0" w:space="0" w:color="auto"/>
                <w:left w:val="none" w:sz="0" w:space="0" w:color="auto"/>
                <w:bottom w:val="none" w:sz="0" w:space="0" w:color="auto"/>
                <w:right w:val="none" w:sz="0" w:space="0" w:color="auto"/>
              </w:divBdr>
            </w:div>
            <w:div w:id="1374302950">
              <w:marLeft w:val="0"/>
              <w:marRight w:val="0"/>
              <w:marTop w:val="0"/>
              <w:marBottom w:val="0"/>
              <w:divBdr>
                <w:top w:val="none" w:sz="0" w:space="0" w:color="auto"/>
                <w:left w:val="none" w:sz="0" w:space="0" w:color="auto"/>
                <w:bottom w:val="none" w:sz="0" w:space="0" w:color="auto"/>
                <w:right w:val="none" w:sz="0" w:space="0" w:color="auto"/>
              </w:divBdr>
            </w:div>
            <w:div w:id="1504736783">
              <w:marLeft w:val="0"/>
              <w:marRight w:val="0"/>
              <w:marTop w:val="0"/>
              <w:marBottom w:val="0"/>
              <w:divBdr>
                <w:top w:val="none" w:sz="0" w:space="0" w:color="auto"/>
                <w:left w:val="none" w:sz="0" w:space="0" w:color="auto"/>
                <w:bottom w:val="none" w:sz="0" w:space="0" w:color="auto"/>
                <w:right w:val="none" w:sz="0" w:space="0" w:color="auto"/>
              </w:divBdr>
            </w:div>
            <w:div w:id="1638026464">
              <w:marLeft w:val="0"/>
              <w:marRight w:val="0"/>
              <w:marTop w:val="0"/>
              <w:marBottom w:val="0"/>
              <w:divBdr>
                <w:top w:val="none" w:sz="0" w:space="0" w:color="auto"/>
                <w:left w:val="none" w:sz="0" w:space="0" w:color="auto"/>
                <w:bottom w:val="none" w:sz="0" w:space="0" w:color="auto"/>
                <w:right w:val="none" w:sz="0" w:space="0" w:color="auto"/>
              </w:divBdr>
            </w:div>
            <w:div w:id="1977956011">
              <w:marLeft w:val="0"/>
              <w:marRight w:val="0"/>
              <w:marTop w:val="0"/>
              <w:marBottom w:val="0"/>
              <w:divBdr>
                <w:top w:val="none" w:sz="0" w:space="0" w:color="auto"/>
                <w:left w:val="none" w:sz="0" w:space="0" w:color="auto"/>
                <w:bottom w:val="none" w:sz="0" w:space="0" w:color="auto"/>
                <w:right w:val="none" w:sz="0" w:space="0" w:color="auto"/>
              </w:divBdr>
            </w:div>
            <w:div w:id="20295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7469">
      <w:bodyDiv w:val="1"/>
      <w:marLeft w:val="0"/>
      <w:marRight w:val="0"/>
      <w:marTop w:val="0"/>
      <w:marBottom w:val="0"/>
      <w:divBdr>
        <w:top w:val="none" w:sz="0" w:space="0" w:color="auto"/>
        <w:left w:val="none" w:sz="0" w:space="0" w:color="auto"/>
        <w:bottom w:val="none" w:sz="0" w:space="0" w:color="auto"/>
        <w:right w:val="none" w:sz="0" w:space="0" w:color="auto"/>
      </w:divBdr>
    </w:div>
    <w:div w:id="1783845143">
      <w:bodyDiv w:val="1"/>
      <w:marLeft w:val="0"/>
      <w:marRight w:val="0"/>
      <w:marTop w:val="0"/>
      <w:marBottom w:val="0"/>
      <w:divBdr>
        <w:top w:val="none" w:sz="0" w:space="0" w:color="auto"/>
        <w:left w:val="none" w:sz="0" w:space="0" w:color="auto"/>
        <w:bottom w:val="none" w:sz="0" w:space="0" w:color="auto"/>
        <w:right w:val="none" w:sz="0" w:space="0" w:color="auto"/>
      </w:divBdr>
    </w:div>
    <w:div w:id="1797991849">
      <w:bodyDiv w:val="1"/>
      <w:marLeft w:val="0"/>
      <w:marRight w:val="0"/>
      <w:marTop w:val="0"/>
      <w:marBottom w:val="0"/>
      <w:divBdr>
        <w:top w:val="none" w:sz="0" w:space="0" w:color="auto"/>
        <w:left w:val="none" w:sz="0" w:space="0" w:color="auto"/>
        <w:bottom w:val="none" w:sz="0" w:space="0" w:color="auto"/>
        <w:right w:val="none" w:sz="0" w:space="0" w:color="auto"/>
      </w:divBdr>
    </w:div>
    <w:div w:id="1804731929">
      <w:bodyDiv w:val="1"/>
      <w:marLeft w:val="0"/>
      <w:marRight w:val="0"/>
      <w:marTop w:val="0"/>
      <w:marBottom w:val="0"/>
      <w:divBdr>
        <w:top w:val="none" w:sz="0" w:space="0" w:color="auto"/>
        <w:left w:val="none" w:sz="0" w:space="0" w:color="auto"/>
        <w:bottom w:val="none" w:sz="0" w:space="0" w:color="auto"/>
        <w:right w:val="none" w:sz="0" w:space="0" w:color="auto"/>
      </w:divBdr>
    </w:div>
    <w:div w:id="1808231899">
      <w:bodyDiv w:val="1"/>
      <w:marLeft w:val="0"/>
      <w:marRight w:val="0"/>
      <w:marTop w:val="0"/>
      <w:marBottom w:val="0"/>
      <w:divBdr>
        <w:top w:val="none" w:sz="0" w:space="0" w:color="auto"/>
        <w:left w:val="none" w:sz="0" w:space="0" w:color="auto"/>
        <w:bottom w:val="none" w:sz="0" w:space="0" w:color="auto"/>
        <w:right w:val="none" w:sz="0" w:space="0" w:color="auto"/>
      </w:divBdr>
    </w:div>
    <w:div w:id="1808739586">
      <w:bodyDiv w:val="1"/>
      <w:marLeft w:val="0"/>
      <w:marRight w:val="0"/>
      <w:marTop w:val="0"/>
      <w:marBottom w:val="0"/>
      <w:divBdr>
        <w:top w:val="none" w:sz="0" w:space="0" w:color="auto"/>
        <w:left w:val="none" w:sz="0" w:space="0" w:color="auto"/>
        <w:bottom w:val="none" w:sz="0" w:space="0" w:color="auto"/>
        <w:right w:val="none" w:sz="0" w:space="0" w:color="auto"/>
      </w:divBdr>
    </w:div>
    <w:div w:id="1808937714">
      <w:bodyDiv w:val="1"/>
      <w:marLeft w:val="0"/>
      <w:marRight w:val="0"/>
      <w:marTop w:val="0"/>
      <w:marBottom w:val="0"/>
      <w:divBdr>
        <w:top w:val="none" w:sz="0" w:space="0" w:color="auto"/>
        <w:left w:val="none" w:sz="0" w:space="0" w:color="auto"/>
        <w:bottom w:val="none" w:sz="0" w:space="0" w:color="auto"/>
        <w:right w:val="none" w:sz="0" w:space="0" w:color="auto"/>
      </w:divBdr>
    </w:div>
    <w:div w:id="1815105097">
      <w:bodyDiv w:val="1"/>
      <w:marLeft w:val="0"/>
      <w:marRight w:val="0"/>
      <w:marTop w:val="0"/>
      <w:marBottom w:val="0"/>
      <w:divBdr>
        <w:top w:val="none" w:sz="0" w:space="0" w:color="auto"/>
        <w:left w:val="none" w:sz="0" w:space="0" w:color="auto"/>
        <w:bottom w:val="none" w:sz="0" w:space="0" w:color="auto"/>
        <w:right w:val="none" w:sz="0" w:space="0" w:color="auto"/>
      </w:divBdr>
    </w:div>
    <w:div w:id="1815753662">
      <w:bodyDiv w:val="1"/>
      <w:marLeft w:val="0"/>
      <w:marRight w:val="0"/>
      <w:marTop w:val="0"/>
      <w:marBottom w:val="0"/>
      <w:divBdr>
        <w:top w:val="none" w:sz="0" w:space="0" w:color="auto"/>
        <w:left w:val="none" w:sz="0" w:space="0" w:color="auto"/>
        <w:bottom w:val="none" w:sz="0" w:space="0" w:color="auto"/>
        <w:right w:val="none" w:sz="0" w:space="0" w:color="auto"/>
      </w:divBdr>
    </w:div>
    <w:div w:id="1815833851">
      <w:bodyDiv w:val="1"/>
      <w:marLeft w:val="0"/>
      <w:marRight w:val="0"/>
      <w:marTop w:val="0"/>
      <w:marBottom w:val="0"/>
      <w:divBdr>
        <w:top w:val="none" w:sz="0" w:space="0" w:color="auto"/>
        <w:left w:val="none" w:sz="0" w:space="0" w:color="auto"/>
        <w:bottom w:val="none" w:sz="0" w:space="0" w:color="auto"/>
        <w:right w:val="none" w:sz="0" w:space="0" w:color="auto"/>
      </w:divBdr>
    </w:div>
    <w:div w:id="1825388526">
      <w:bodyDiv w:val="1"/>
      <w:marLeft w:val="0"/>
      <w:marRight w:val="0"/>
      <w:marTop w:val="0"/>
      <w:marBottom w:val="0"/>
      <w:divBdr>
        <w:top w:val="none" w:sz="0" w:space="0" w:color="auto"/>
        <w:left w:val="none" w:sz="0" w:space="0" w:color="auto"/>
        <w:bottom w:val="none" w:sz="0" w:space="0" w:color="auto"/>
        <w:right w:val="none" w:sz="0" w:space="0" w:color="auto"/>
      </w:divBdr>
    </w:div>
    <w:div w:id="1833376827">
      <w:bodyDiv w:val="1"/>
      <w:marLeft w:val="0"/>
      <w:marRight w:val="0"/>
      <w:marTop w:val="0"/>
      <w:marBottom w:val="0"/>
      <w:divBdr>
        <w:top w:val="none" w:sz="0" w:space="0" w:color="auto"/>
        <w:left w:val="none" w:sz="0" w:space="0" w:color="auto"/>
        <w:bottom w:val="none" w:sz="0" w:space="0" w:color="auto"/>
        <w:right w:val="none" w:sz="0" w:space="0" w:color="auto"/>
      </w:divBdr>
    </w:div>
    <w:div w:id="1840461919">
      <w:bodyDiv w:val="1"/>
      <w:marLeft w:val="0"/>
      <w:marRight w:val="0"/>
      <w:marTop w:val="0"/>
      <w:marBottom w:val="0"/>
      <w:divBdr>
        <w:top w:val="none" w:sz="0" w:space="0" w:color="auto"/>
        <w:left w:val="none" w:sz="0" w:space="0" w:color="auto"/>
        <w:bottom w:val="none" w:sz="0" w:space="0" w:color="auto"/>
        <w:right w:val="none" w:sz="0" w:space="0" w:color="auto"/>
      </w:divBdr>
    </w:div>
    <w:div w:id="1854877992">
      <w:bodyDiv w:val="1"/>
      <w:marLeft w:val="0"/>
      <w:marRight w:val="0"/>
      <w:marTop w:val="0"/>
      <w:marBottom w:val="0"/>
      <w:divBdr>
        <w:top w:val="none" w:sz="0" w:space="0" w:color="auto"/>
        <w:left w:val="none" w:sz="0" w:space="0" w:color="auto"/>
        <w:bottom w:val="none" w:sz="0" w:space="0" w:color="auto"/>
        <w:right w:val="none" w:sz="0" w:space="0" w:color="auto"/>
      </w:divBdr>
    </w:div>
    <w:div w:id="1865514731">
      <w:bodyDiv w:val="1"/>
      <w:marLeft w:val="0"/>
      <w:marRight w:val="0"/>
      <w:marTop w:val="0"/>
      <w:marBottom w:val="0"/>
      <w:divBdr>
        <w:top w:val="none" w:sz="0" w:space="0" w:color="auto"/>
        <w:left w:val="none" w:sz="0" w:space="0" w:color="auto"/>
        <w:bottom w:val="none" w:sz="0" w:space="0" w:color="auto"/>
        <w:right w:val="none" w:sz="0" w:space="0" w:color="auto"/>
      </w:divBdr>
    </w:div>
    <w:div w:id="1868832622">
      <w:bodyDiv w:val="1"/>
      <w:marLeft w:val="0"/>
      <w:marRight w:val="0"/>
      <w:marTop w:val="0"/>
      <w:marBottom w:val="0"/>
      <w:divBdr>
        <w:top w:val="none" w:sz="0" w:space="0" w:color="auto"/>
        <w:left w:val="none" w:sz="0" w:space="0" w:color="auto"/>
        <w:bottom w:val="none" w:sz="0" w:space="0" w:color="auto"/>
        <w:right w:val="none" w:sz="0" w:space="0" w:color="auto"/>
      </w:divBdr>
    </w:div>
    <w:div w:id="1870871934">
      <w:bodyDiv w:val="1"/>
      <w:marLeft w:val="0"/>
      <w:marRight w:val="0"/>
      <w:marTop w:val="0"/>
      <w:marBottom w:val="0"/>
      <w:divBdr>
        <w:top w:val="none" w:sz="0" w:space="0" w:color="auto"/>
        <w:left w:val="none" w:sz="0" w:space="0" w:color="auto"/>
        <w:bottom w:val="none" w:sz="0" w:space="0" w:color="auto"/>
        <w:right w:val="none" w:sz="0" w:space="0" w:color="auto"/>
      </w:divBdr>
    </w:div>
    <w:div w:id="1881697489">
      <w:bodyDiv w:val="1"/>
      <w:marLeft w:val="0"/>
      <w:marRight w:val="0"/>
      <w:marTop w:val="0"/>
      <w:marBottom w:val="0"/>
      <w:divBdr>
        <w:top w:val="none" w:sz="0" w:space="0" w:color="auto"/>
        <w:left w:val="none" w:sz="0" w:space="0" w:color="auto"/>
        <w:bottom w:val="none" w:sz="0" w:space="0" w:color="auto"/>
        <w:right w:val="none" w:sz="0" w:space="0" w:color="auto"/>
      </w:divBdr>
    </w:div>
    <w:div w:id="1889296849">
      <w:bodyDiv w:val="1"/>
      <w:marLeft w:val="0"/>
      <w:marRight w:val="0"/>
      <w:marTop w:val="0"/>
      <w:marBottom w:val="0"/>
      <w:divBdr>
        <w:top w:val="none" w:sz="0" w:space="0" w:color="auto"/>
        <w:left w:val="none" w:sz="0" w:space="0" w:color="auto"/>
        <w:bottom w:val="none" w:sz="0" w:space="0" w:color="auto"/>
        <w:right w:val="none" w:sz="0" w:space="0" w:color="auto"/>
      </w:divBdr>
    </w:div>
    <w:div w:id="1894266911">
      <w:bodyDiv w:val="1"/>
      <w:marLeft w:val="0"/>
      <w:marRight w:val="0"/>
      <w:marTop w:val="0"/>
      <w:marBottom w:val="0"/>
      <w:divBdr>
        <w:top w:val="none" w:sz="0" w:space="0" w:color="auto"/>
        <w:left w:val="none" w:sz="0" w:space="0" w:color="auto"/>
        <w:bottom w:val="none" w:sz="0" w:space="0" w:color="auto"/>
        <w:right w:val="none" w:sz="0" w:space="0" w:color="auto"/>
      </w:divBdr>
      <w:divsChild>
        <w:div w:id="796336360">
          <w:marLeft w:val="0"/>
          <w:marRight w:val="0"/>
          <w:marTop w:val="0"/>
          <w:marBottom w:val="0"/>
          <w:divBdr>
            <w:top w:val="none" w:sz="0" w:space="0" w:color="auto"/>
            <w:left w:val="none" w:sz="0" w:space="0" w:color="auto"/>
            <w:bottom w:val="none" w:sz="0" w:space="0" w:color="auto"/>
            <w:right w:val="none" w:sz="0" w:space="0" w:color="auto"/>
          </w:divBdr>
          <w:divsChild>
            <w:div w:id="32076141">
              <w:marLeft w:val="0"/>
              <w:marRight w:val="0"/>
              <w:marTop w:val="0"/>
              <w:marBottom w:val="0"/>
              <w:divBdr>
                <w:top w:val="none" w:sz="0" w:space="0" w:color="auto"/>
                <w:left w:val="none" w:sz="0" w:space="0" w:color="auto"/>
                <w:bottom w:val="none" w:sz="0" w:space="0" w:color="auto"/>
                <w:right w:val="none" w:sz="0" w:space="0" w:color="auto"/>
              </w:divBdr>
            </w:div>
            <w:div w:id="83066370">
              <w:marLeft w:val="0"/>
              <w:marRight w:val="0"/>
              <w:marTop w:val="0"/>
              <w:marBottom w:val="0"/>
              <w:divBdr>
                <w:top w:val="none" w:sz="0" w:space="0" w:color="auto"/>
                <w:left w:val="none" w:sz="0" w:space="0" w:color="auto"/>
                <w:bottom w:val="none" w:sz="0" w:space="0" w:color="auto"/>
                <w:right w:val="none" w:sz="0" w:space="0" w:color="auto"/>
              </w:divBdr>
            </w:div>
            <w:div w:id="91976689">
              <w:marLeft w:val="0"/>
              <w:marRight w:val="0"/>
              <w:marTop w:val="0"/>
              <w:marBottom w:val="0"/>
              <w:divBdr>
                <w:top w:val="none" w:sz="0" w:space="0" w:color="auto"/>
                <w:left w:val="none" w:sz="0" w:space="0" w:color="auto"/>
                <w:bottom w:val="none" w:sz="0" w:space="0" w:color="auto"/>
                <w:right w:val="none" w:sz="0" w:space="0" w:color="auto"/>
              </w:divBdr>
            </w:div>
            <w:div w:id="106975905">
              <w:marLeft w:val="0"/>
              <w:marRight w:val="0"/>
              <w:marTop w:val="0"/>
              <w:marBottom w:val="0"/>
              <w:divBdr>
                <w:top w:val="none" w:sz="0" w:space="0" w:color="auto"/>
                <w:left w:val="none" w:sz="0" w:space="0" w:color="auto"/>
                <w:bottom w:val="none" w:sz="0" w:space="0" w:color="auto"/>
                <w:right w:val="none" w:sz="0" w:space="0" w:color="auto"/>
              </w:divBdr>
            </w:div>
            <w:div w:id="120735651">
              <w:marLeft w:val="0"/>
              <w:marRight w:val="0"/>
              <w:marTop w:val="0"/>
              <w:marBottom w:val="0"/>
              <w:divBdr>
                <w:top w:val="none" w:sz="0" w:space="0" w:color="auto"/>
                <w:left w:val="none" w:sz="0" w:space="0" w:color="auto"/>
                <w:bottom w:val="none" w:sz="0" w:space="0" w:color="auto"/>
                <w:right w:val="none" w:sz="0" w:space="0" w:color="auto"/>
              </w:divBdr>
            </w:div>
            <w:div w:id="179129949">
              <w:marLeft w:val="0"/>
              <w:marRight w:val="0"/>
              <w:marTop w:val="0"/>
              <w:marBottom w:val="0"/>
              <w:divBdr>
                <w:top w:val="none" w:sz="0" w:space="0" w:color="auto"/>
                <w:left w:val="none" w:sz="0" w:space="0" w:color="auto"/>
                <w:bottom w:val="none" w:sz="0" w:space="0" w:color="auto"/>
                <w:right w:val="none" w:sz="0" w:space="0" w:color="auto"/>
              </w:divBdr>
            </w:div>
            <w:div w:id="266278224">
              <w:marLeft w:val="0"/>
              <w:marRight w:val="0"/>
              <w:marTop w:val="0"/>
              <w:marBottom w:val="0"/>
              <w:divBdr>
                <w:top w:val="none" w:sz="0" w:space="0" w:color="auto"/>
                <w:left w:val="none" w:sz="0" w:space="0" w:color="auto"/>
                <w:bottom w:val="none" w:sz="0" w:space="0" w:color="auto"/>
                <w:right w:val="none" w:sz="0" w:space="0" w:color="auto"/>
              </w:divBdr>
            </w:div>
            <w:div w:id="372467186">
              <w:marLeft w:val="0"/>
              <w:marRight w:val="0"/>
              <w:marTop w:val="0"/>
              <w:marBottom w:val="0"/>
              <w:divBdr>
                <w:top w:val="none" w:sz="0" w:space="0" w:color="auto"/>
                <w:left w:val="none" w:sz="0" w:space="0" w:color="auto"/>
                <w:bottom w:val="none" w:sz="0" w:space="0" w:color="auto"/>
                <w:right w:val="none" w:sz="0" w:space="0" w:color="auto"/>
              </w:divBdr>
            </w:div>
            <w:div w:id="421688514">
              <w:marLeft w:val="0"/>
              <w:marRight w:val="0"/>
              <w:marTop w:val="0"/>
              <w:marBottom w:val="0"/>
              <w:divBdr>
                <w:top w:val="none" w:sz="0" w:space="0" w:color="auto"/>
                <w:left w:val="none" w:sz="0" w:space="0" w:color="auto"/>
                <w:bottom w:val="none" w:sz="0" w:space="0" w:color="auto"/>
                <w:right w:val="none" w:sz="0" w:space="0" w:color="auto"/>
              </w:divBdr>
            </w:div>
            <w:div w:id="555821298">
              <w:marLeft w:val="0"/>
              <w:marRight w:val="0"/>
              <w:marTop w:val="0"/>
              <w:marBottom w:val="0"/>
              <w:divBdr>
                <w:top w:val="none" w:sz="0" w:space="0" w:color="auto"/>
                <w:left w:val="none" w:sz="0" w:space="0" w:color="auto"/>
                <w:bottom w:val="none" w:sz="0" w:space="0" w:color="auto"/>
                <w:right w:val="none" w:sz="0" w:space="0" w:color="auto"/>
              </w:divBdr>
            </w:div>
            <w:div w:id="576289774">
              <w:marLeft w:val="0"/>
              <w:marRight w:val="0"/>
              <w:marTop w:val="0"/>
              <w:marBottom w:val="0"/>
              <w:divBdr>
                <w:top w:val="none" w:sz="0" w:space="0" w:color="auto"/>
                <w:left w:val="none" w:sz="0" w:space="0" w:color="auto"/>
                <w:bottom w:val="none" w:sz="0" w:space="0" w:color="auto"/>
                <w:right w:val="none" w:sz="0" w:space="0" w:color="auto"/>
              </w:divBdr>
            </w:div>
            <w:div w:id="610206827">
              <w:marLeft w:val="0"/>
              <w:marRight w:val="0"/>
              <w:marTop w:val="0"/>
              <w:marBottom w:val="0"/>
              <w:divBdr>
                <w:top w:val="none" w:sz="0" w:space="0" w:color="auto"/>
                <w:left w:val="none" w:sz="0" w:space="0" w:color="auto"/>
                <w:bottom w:val="none" w:sz="0" w:space="0" w:color="auto"/>
                <w:right w:val="none" w:sz="0" w:space="0" w:color="auto"/>
              </w:divBdr>
            </w:div>
            <w:div w:id="630400233">
              <w:marLeft w:val="0"/>
              <w:marRight w:val="0"/>
              <w:marTop w:val="0"/>
              <w:marBottom w:val="0"/>
              <w:divBdr>
                <w:top w:val="none" w:sz="0" w:space="0" w:color="auto"/>
                <w:left w:val="none" w:sz="0" w:space="0" w:color="auto"/>
                <w:bottom w:val="none" w:sz="0" w:space="0" w:color="auto"/>
                <w:right w:val="none" w:sz="0" w:space="0" w:color="auto"/>
              </w:divBdr>
            </w:div>
            <w:div w:id="866138711">
              <w:marLeft w:val="0"/>
              <w:marRight w:val="0"/>
              <w:marTop w:val="0"/>
              <w:marBottom w:val="0"/>
              <w:divBdr>
                <w:top w:val="none" w:sz="0" w:space="0" w:color="auto"/>
                <w:left w:val="none" w:sz="0" w:space="0" w:color="auto"/>
                <w:bottom w:val="none" w:sz="0" w:space="0" w:color="auto"/>
                <w:right w:val="none" w:sz="0" w:space="0" w:color="auto"/>
              </w:divBdr>
            </w:div>
            <w:div w:id="947153525">
              <w:marLeft w:val="0"/>
              <w:marRight w:val="0"/>
              <w:marTop w:val="0"/>
              <w:marBottom w:val="0"/>
              <w:divBdr>
                <w:top w:val="none" w:sz="0" w:space="0" w:color="auto"/>
                <w:left w:val="none" w:sz="0" w:space="0" w:color="auto"/>
                <w:bottom w:val="none" w:sz="0" w:space="0" w:color="auto"/>
                <w:right w:val="none" w:sz="0" w:space="0" w:color="auto"/>
              </w:divBdr>
            </w:div>
            <w:div w:id="1153645351">
              <w:marLeft w:val="0"/>
              <w:marRight w:val="0"/>
              <w:marTop w:val="0"/>
              <w:marBottom w:val="0"/>
              <w:divBdr>
                <w:top w:val="none" w:sz="0" w:space="0" w:color="auto"/>
                <w:left w:val="none" w:sz="0" w:space="0" w:color="auto"/>
                <w:bottom w:val="none" w:sz="0" w:space="0" w:color="auto"/>
                <w:right w:val="none" w:sz="0" w:space="0" w:color="auto"/>
              </w:divBdr>
            </w:div>
            <w:div w:id="1274626590">
              <w:marLeft w:val="0"/>
              <w:marRight w:val="0"/>
              <w:marTop w:val="0"/>
              <w:marBottom w:val="0"/>
              <w:divBdr>
                <w:top w:val="none" w:sz="0" w:space="0" w:color="auto"/>
                <w:left w:val="none" w:sz="0" w:space="0" w:color="auto"/>
                <w:bottom w:val="none" w:sz="0" w:space="0" w:color="auto"/>
                <w:right w:val="none" w:sz="0" w:space="0" w:color="auto"/>
              </w:divBdr>
            </w:div>
            <w:div w:id="1429885513">
              <w:marLeft w:val="0"/>
              <w:marRight w:val="0"/>
              <w:marTop w:val="0"/>
              <w:marBottom w:val="0"/>
              <w:divBdr>
                <w:top w:val="none" w:sz="0" w:space="0" w:color="auto"/>
                <w:left w:val="none" w:sz="0" w:space="0" w:color="auto"/>
                <w:bottom w:val="none" w:sz="0" w:space="0" w:color="auto"/>
                <w:right w:val="none" w:sz="0" w:space="0" w:color="auto"/>
              </w:divBdr>
            </w:div>
            <w:div w:id="1439134272">
              <w:marLeft w:val="0"/>
              <w:marRight w:val="0"/>
              <w:marTop w:val="0"/>
              <w:marBottom w:val="0"/>
              <w:divBdr>
                <w:top w:val="none" w:sz="0" w:space="0" w:color="auto"/>
                <w:left w:val="none" w:sz="0" w:space="0" w:color="auto"/>
                <w:bottom w:val="none" w:sz="0" w:space="0" w:color="auto"/>
                <w:right w:val="none" w:sz="0" w:space="0" w:color="auto"/>
              </w:divBdr>
            </w:div>
            <w:div w:id="1579704438">
              <w:marLeft w:val="0"/>
              <w:marRight w:val="0"/>
              <w:marTop w:val="0"/>
              <w:marBottom w:val="0"/>
              <w:divBdr>
                <w:top w:val="none" w:sz="0" w:space="0" w:color="auto"/>
                <w:left w:val="none" w:sz="0" w:space="0" w:color="auto"/>
                <w:bottom w:val="none" w:sz="0" w:space="0" w:color="auto"/>
                <w:right w:val="none" w:sz="0" w:space="0" w:color="auto"/>
              </w:divBdr>
            </w:div>
            <w:div w:id="1622416761">
              <w:marLeft w:val="0"/>
              <w:marRight w:val="0"/>
              <w:marTop w:val="0"/>
              <w:marBottom w:val="0"/>
              <w:divBdr>
                <w:top w:val="none" w:sz="0" w:space="0" w:color="auto"/>
                <w:left w:val="none" w:sz="0" w:space="0" w:color="auto"/>
                <w:bottom w:val="none" w:sz="0" w:space="0" w:color="auto"/>
                <w:right w:val="none" w:sz="0" w:space="0" w:color="auto"/>
              </w:divBdr>
            </w:div>
            <w:div w:id="1866166186">
              <w:marLeft w:val="0"/>
              <w:marRight w:val="0"/>
              <w:marTop w:val="0"/>
              <w:marBottom w:val="0"/>
              <w:divBdr>
                <w:top w:val="none" w:sz="0" w:space="0" w:color="auto"/>
                <w:left w:val="none" w:sz="0" w:space="0" w:color="auto"/>
                <w:bottom w:val="none" w:sz="0" w:space="0" w:color="auto"/>
                <w:right w:val="none" w:sz="0" w:space="0" w:color="auto"/>
              </w:divBdr>
            </w:div>
            <w:div w:id="1981154619">
              <w:marLeft w:val="0"/>
              <w:marRight w:val="0"/>
              <w:marTop w:val="0"/>
              <w:marBottom w:val="0"/>
              <w:divBdr>
                <w:top w:val="none" w:sz="0" w:space="0" w:color="auto"/>
                <w:left w:val="none" w:sz="0" w:space="0" w:color="auto"/>
                <w:bottom w:val="none" w:sz="0" w:space="0" w:color="auto"/>
                <w:right w:val="none" w:sz="0" w:space="0" w:color="auto"/>
              </w:divBdr>
            </w:div>
            <w:div w:id="20410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21136">
      <w:bodyDiv w:val="1"/>
      <w:marLeft w:val="0"/>
      <w:marRight w:val="0"/>
      <w:marTop w:val="0"/>
      <w:marBottom w:val="0"/>
      <w:divBdr>
        <w:top w:val="none" w:sz="0" w:space="0" w:color="auto"/>
        <w:left w:val="none" w:sz="0" w:space="0" w:color="auto"/>
        <w:bottom w:val="none" w:sz="0" w:space="0" w:color="auto"/>
        <w:right w:val="none" w:sz="0" w:space="0" w:color="auto"/>
      </w:divBdr>
    </w:div>
    <w:div w:id="1921982920">
      <w:bodyDiv w:val="1"/>
      <w:marLeft w:val="0"/>
      <w:marRight w:val="0"/>
      <w:marTop w:val="0"/>
      <w:marBottom w:val="0"/>
      <w:divBdr>
        <w:top w:val="none" w:sz="0" w:space="0" w:color="auto"/>
        <w:left w:val="none" w:sz="0" w:space="0" w:color="auto"/>
        <w:bottom w:val="none" w:sz="0" w:space="0" w:color="auto"/>
        <w:right w:val="none" w:sz="0" w:space="0" w:color="auto"/>
      </w:divBdr>
    </w:div>
    <w:div w:id="1934127900">
      <w:bodyDiv w:val="1"/>
      <w:marLeft w:val="0"/>
      <w:marRight w:val="0"/>
      <w:marTop w:val="0"/>
      <w:marBottom w:val="0"/>
      <w:divBdr>
        <w:top w:val="none" w:sz="0" w:space="0" w:color="auto"/>
        <w:left w:val="none" w:sz="0" w:space="0" w:color="auto"/>
        <w:bottom w:val="none" w:sz="0" w:space="0" w:color="auto"/>
        <w:right w:val="none" w:sz="0" w:space="0" w:color="auto"/>
      </w:divBdr>
    </w:div>
    <w:div w:id="1943608254">
      <w:bodyDiv w:val="1"/>
      <w:marLeft w:val="0"/>
      <w:marRight w:val="0"/>
      <w:marTop w:val="0"/>
      <w:marBottom w:val="0"/>
      <w:divBdr>
        <w:top w:val="none" w:sz="0" w:space="0" w:color="auto"/>
        <w:left w:val="none" w:sz="0" w:space="0" w:color="auto"/>
        <w:bottom w:val="none" w:sz="0" w:space="0" w:color="auto"/>
        <w:right w:val="none" w:sz="0" w:space="0" w:color="auto"/>
      </w:divBdr>
    </w:div>
    <w:div w:id="1946571785">
      <w:bodyDiv w:val="1"/>
      <w:marLeft w:val="0"/>
      <w:marRight w:val="0"/>
      <w:marTop w:val="0"/>
      <w:marBottom w:val="0"/>
      <w:divBdr>
        <w:top w:val="none" w:sz="0" w:space="0" w:color="auto"/>
        <w:left w:val="none" w:sz="0" w:space="0" w:color="auto"/>
        <w:bottom w:val="none" w:sz="0" w:space="0" w:color="auto"/>
        <w:right w:val="none" w:sz="0" w:space="0" w:color="auto"/>
      </w:divBdr>
    </w:div>
    <w:div w:id="1947692175">
      <w:bodyDiv w:val="1"/>
      <w:marLeft w:val="0"/>
      <w:marRight w:val="0"/>
      <w:marTop w:val="0"/>
      <w:marBottom w:val="0"/>
      <w:divBdr>
        <w:top w:val="none" w:sz="0" w:space="0" w:color="auto"/>
        <w:left w:val="none" w:sz="0" w:space="0" w:color="auto"/>
        <w:bottom w:val="none" w:sz="0" w:space="0" w:color="auto"/>
        <w:right w:val="none" w:sz="0" w:space="0" w:color="auto"/>
      </w:divBdr>
    </w:div>
    <w:div w:id="1948150041">
      <w:bodyDiv w:val="1"/>
      <w:marLeft w:val="0"/>
      <w:marRight w:val="0"/>
      <w:marTop w:val="0"/>
      <w:marBottom w:val="0"/>
      <w:divBdr>
        <w:top w:val="none" w:sz="0" w:space="0" w:color="auto"/>
        <w:left w:val="none" w:sz="0" w:space="0" w:color="auto"/>
        <w:bottom w:val="none" w:sz="0" w:space="0" w:color="auto"/>
        <w:right w:val="none" w:sz="0" w:space="0" w:color="auto"/>
      </w:divBdr>
    </w:div>
    <w:div w:id="1957983021">
      <w:bodyDiv w:val="1"/>
      <w:marLeft w:val="0"/>
      <w:marRight w:val="0"/>
      <w:marTop w:val="0"/>
      <w:marBottom w:val="0"/>
      <w:divBdr>
        <w:top w:val="none" w:sz="0" w:space="0" w:color="auto"/>
        <w:left w:val="none" w:sz="0" w:space="0" w:color="auto"/>
        <w:bottom w:val="none" w:sz="0" w:space="0" w:color="auto"/>
        <w:right w:val="none" w:sz="0" w:space="0" w:color="auto"/>
      </w:divBdr>
    </w:div>
    <w:div w:id="1960986006">
      <w:bodyDiv w:val="1"/>
      <w:marLeft w:val="0"/>
      <w:marRight w:val="0"/>
      <w:marTop w:val="0"/>
      <w:marBottom w:val="0"/>
      <w:divBdr>
        <w:top w:val="none" w:sz="0" w:space="0" w:color="auto"/>
        <w:left w:val="none" w:sz="0" w:space="0" w:color="auto"/>
        <w:bottom w:val="none" w:sz="0" w:space="0" w:color="auto"/>
        <w:right w:val="none" w:sz="0" w:space="0" w:color="auto"/>
      </w:divBdr>
    </w:div>
    <w:div w:id="1967587703">
      <w:bodyDiv w:val="1"/>
      <w:marLeft w:val="0"/>
      <w:marRight w:val="0"/>
      <w:marTop w:val="0"/>
      <w:marBottom w:val="0"/>
      <w:divBdr>
        <w:top w:val="none" w:sz="0" w:space="0" w:color="auto"/>
        <w:left w:val="none" w:sz="0" w:space="0" w:color="auto"/>
        <w:bottom w:val="none" w:sz="0" w:space="0" w:color="auto"/>
        <w:right w:val="none" w:sz="0" w:space="0" w:color="auto"/>
      </w:divBdr>
    </w:div>
    <w:div w:id="1968510825">
      <w:bodyDiv w:val="1"/>
      <w:marLeft w:val="0"/>
      <w:marRight w:val="0"/>
      <w:marTop w:val="0"/>
      <w:marBottom w:val="0"/>
      <w:divBdr>
        <w:top w:val="none" w:sz="0" w:space="0" w:color="auto"/>
        <w:left w:val="none" w:sz="0" w:space="0" w:color="auto"/>
        <w:bottom w:val="none" w:sz="0" w:space="0" w:color="auto"/>
        <w:right w:val="none" w:sz="0" w:space="0" w:color="auto"/>
      </w:divBdr>
    </w:div>
    <w:div w:id="1970669194">
      <w:bodyDiv w:val="1"/>
      <w:marLeft w:val="0"/>
      <w:marRight w:val="0"/>
      <w:marTop w:val="0"/>
      <w:marBottom w:val="0"/>
      <w:divBdr>
        <w:top w:val="none" w:sz="0" w:space="0" w:color="auto"/>
        <w:left w:val="none" w:sz="0" w:space="0" w:color="auto"/>
        <w:bottom w:val="none" w:sz="0" w:space="0" w:color="auto"/>
        <w:right w:val="none" w:sz="0" w:space="0" w:color="auto"/>
      </w:divBdr>
    </w:div>
    <w:div w:id="1972006618">
      <w:bodyDiv w:val="1"/>
      <w:marLeft w:val="0"/>
      <w:marRight w:val="0"/>
      <w:marTop w:val="0"/>
      <w:marBottom w:val="0"/>
      <w:divBdr>
        <w:top w:val="none" w:sz="0" w:space="0" w:color="auto"/>
        <w:left w:val="none" w:sz="0" w:space="0" w:color="auto"/>
        <w:bottom w:val="none" w:sz="0" w:space="0" w:color="auto"/>
        <w:right w:val="none" w:sz="0" w:space="0" w:color="auto"/>
      </w:divBdr>
    </w:div>
    <w:div w:id="1972635991">
      <w:bodyDiv w:val="1"/>
      <w:marLeft w:val="0"/>
      <w:marRight w:val="0"/>
      <w:marTop w:val="0"/>
      <w:marBottom w:val="0"/>
      <w:divBdr>
        <w:top w:val="none" w:sz="0" w:space="0" w:color="auto"/>
        <w:left w:val="none" w:sz="0" w:space="0" w:color="auto"/>
        <w:bottom w:val="none" w:sz="0" w:space="0" w:color="auto"/>
        <w:right w:val="none" w:sz="0" w:space="0" w:color="auto"/>
      </w:divBdr>
    </w:div>
    <w:div w:id="1973246193">
      <w:bodyDiv w:val="1"/>
      <w:marLeft w:val="0"/>
      <w:marRight w:val="0"/>
      <w:marTop w:val="0"/>
      <w:marBottom w:val="0"/>
      <w:divBdr>
        <w:top w:val="none" w:sz="0" w:space="0" w:color="auto"/>
        <w:left w:val="none" w:sz="0" w:space="0" w:color="auto"/>
        <w:bottom w:val="none" w:sz="0" w:space="0" w:color="auto"/>
        <w:right w:val="none" w:sz="0" w:space="0" w:color="auto"/>
      </w:divBdr>
    </w:div>
    <w:div w:id="1977445888">
      <w:bodyDiv w:val="1"/>
      <w:marLeft w:val="0"/>
      <w:marRight w:val="0"/>
      <w:marTop w:val="0"/>
      <w:marBottom w:val="0"/>
      <w:divBdr>
        <w:top w:val="none" w:sz="0" w:space="0" w:color="auto"/>
        <w:left w:val="none" w:sz="0" w:space="0" w:color="auto"/>
        <w:bottom w:val="none" w:sz="0" w:space="0" w:color="auto"/>
        <w:right w:val="none" w:sz="0" w:space="0" w:color="auto"/>
      </w:divBdr>
    </w:div>
    <w:div w:id="1979917890">
      <w:bodyDiv w:val="1"/>
      <w:marLeft w:val="0"/>
      <w:marRight w:val="0"/>
      <w:marTop w:val="0"/>
      <w:marBottom w:val="0"/>
      <w:divBdr>
        <w:top w:val="none" w:sz="0" w:space="0" w:color="auto"/>
        <w:left w:val="none" w:sz="0" w:space="0" w:color="auto"/>
        <w:bottom w:val="none" w:sz="0" w:space="0" w:color="auto"/>
        <w:right w:val="none" w:sz="0" w:space="0" w:color="auto"/>
      </w:divBdr>
    </w:div>
    <w:div w:id="1979919767">
      <w:bodyDiv w:val="1"/>
      <w:marLeft w:val="0"/>
      <w:marRight w:val="0"/>
      <w:marTop w:val="0"/>
      <w:marBottom w:val="0"/>
      <w:divBdr>
        <w:top w:val="none" w:sz="0" w:space="0" w:color="auto"/>
        <w:left w:val="none" w:sz="0" w:space="0" w:color="auto"/>
        <w:bottom w:val="none" w:sz="0" w:space="0" w:color="auto"/>
        <w:right w:val="none" w:sz="0" w:space="0" w:color="auto"/>
      </w:divBdr>
    </w:div>
    <w:div w:id="1986735979">
      <w:bodyDiv w:val="1"/>
      <w:marLeft w:val="0"/>
      <w:marRight w:val="0"/>
      <w:marTop w:val="0"/>
      <w:marBottom w:val="0"/>
      <w:divBdr>
        <w:top w:val="none" w:sz="0" w:space="0" w:color="auto"/>
        <w:left w:val="none" w:sz="0" w:space="0" w:color="auto"/>
        <w:bottom w:val="none" w:sz="0" w:space="0" w:color="auto"/>
        <w:right w:val="none" w:sz="0" w:space="0" w:color="auto"/>
      </w:divBdr>
    </w:div>
    <w:div w:id="1988437179">
      <w:bodyDiv w:val="1"/>
      <w:marLeft w:val="0"/>
      <w:marRight w:val="0"/>
      <w:marTop w:val="0"/>
      <w:marBottom w:val="0"/>
      <w:divBdr>
        <w:top w:val="none" w:sz="0" w:space="0" w:color="auto"/>
        <w:left w:val="none" w:sz="0" w:space="0" w:color="auto"/>
        <w:bottom w:val="none" w:sz="0" w:space="0" w:color="auto"/>
        <w:right w:val="none" w:sz="0" w:space="0" w:color="auto"/>
      </w:divBdr>
    </w:div>
    <w:div w:id="1990818074">
      <w:bodyDiv w:val="1"/>
      <w:marLeft w:val="0"/>
      <w:marRight w:val="0"/>
      <w:marTop w:val="0"/>
      <w:marBottom w:val="0"/>
      <w:divBdr>
        <w:top w:val="none" w:sz="0" w:space="0" w:color="auto"/>
        <w:left w:val="none" w:sz="0" w:space="0" w:color="auto"/>
        <w:bottom w:val="none" w:sz="0" w:space="0" w:color="auto"/>
        <w:right w:val="none" w:sz="0" w:space="0" w:color="auto"/>
      </w:divBdr>
    </w:div>
    <w:div w:id="1996182898">
      <w:bodyDiv w:val="1"/>
      <w:marLeft w:val="0"/>
      <w:marRight w:val="0"/>
      <w:marTop w:val="0"/>
      <w:marBottom w:val="0"/>
      <w:divBdr>
        <w:top w:val="none" w:sz="0" w:space="0" w:color="auto"/>
        <w:left w:val="none" w:sz="0" w:space="0" w:color="auto"/>
        <w:bottom w:val="none" w:sz="0" w:space="0" w:color="auto"/>
        <w:right w:val="none" w:sz="0" w:space="0" w:color="auto"/>
      </w:divBdr>
    </w:div>
    <w:div w:id="2013877873">
      <w:bodyDiv w:val="1"/>
      <w:marLeft w:val="0"/>
      <w:marRight w:val="0"/>
      <w:marTop w:val="0"/>
      <w:marBottom w:val="0"/>
      <w:divBdr>
        <w:top w:val="none" w:sz="0" w:space="0" w:color="auto"/>
        <w:left w:val="none" w:sz="0" w:space="0" w:color="auto"/>
        <w:bottom w:val="none" w:sz="0" w:space="0" w:color="auto"/>
        <w:right w:val="none" w:sz="0" w:space="0" w:color="auto"/>
      </w:divBdr>
    </w:div>
    <w:div w:id="2021665723">
      <w:bodyDiv w:val="1"/>
      <w:marLeft w:val="0"/>
      <w:marRight w:val="0"/>
      <w:marTop w:val="0"/>
      <w:marBottom w:val="0"/>
      <w:divBdr>
        <w:top w:val="none" w:sz="0" w:space="0" w:color="auto"/>
        <w:left w:val="none" w:sz="0" w:space="0" w:color="auto"/>
        <w:bottom w:val="none" w:sz="0" w:space="0" w:color="auto"/>
        <w:right w:val="none" w:sz="0" w:space="0" w:color="auto"/>
      </w:divBdr>
    </w:div>
    <w:div w:id="2023168619">
      <w:bodyDiv w:val="1"/>
      <w:marLeft w:val="0"/>
      <w:marRight w:val="0"/>
      <w:marTop w:val="0"/>
      <w:marBottom w:val="0"/>
      <w:divBdr>
        <w:top w:val="none" w:sz="0" w:space="0" w:color="auto"/>
        <w:left w:val="none" w:sz="0" w:space="0" w:color="auto"/>
        <w:bottom w:val="none" w:sz="0" w:space="0" w:color="auto"/>
        <w:right w:val="none" w:sz="0" w:space="0" w:color="auto"/>
      </w:divBdr>
    </w:div>
    <w:div w:id="2040349646">
      <w:bodyDiv w:val="1"/>
      <w:marLeft w:val="0"/>
      <w:marRight w:val="0"/>
      <w:marTop w:val="0"/>
      <w:marBottom w:val="0"/>
      <w:divBdr>
        <w:top w:val="none" w:sz="0" w:space="0" w:color="auto"/>
        <w:left w:val="none" w:sz="0" w:space="0" w:color="auto"/>
        <w:bottom w:val="none" w:sz="0" w:space="0" w:color="auto"/>
        <w:right w:val="none" w:sz="0" w:space="0" w:color="auto"/>
      </w:divBdr>
    </w:div>
    <w:div w:id="2043819006">
      <w:bodyDiv w:val="1"/>
      <w:marLeft w:val="0"/>
      <w:marRight w:val="0"/>
      <w:marTop w:val="0"/>
      <w:marBottom w:val="0"/>
      <w:divBdr>
        <w:top w:val="none" w:sz="0" w:space="0" w:color="auto"/>
        <w:left w:val="none" w:sz="0" w:space="0" w:color="auto"/>
        <w:bottom w:val="none" w:sz="0" w:space="0" w:color="auto"/>
        <w:right w:val="none" w:sz="0" w:space="0" w:color="auto"/>
      </w:divBdr>
    </w:div>
    <w:div w:id="2044133377">
      <w:bodyDiv w:val="1"/>
      <w:marLeft w:val="0"/>
      <w:marRight w:val="0"/>
      <w:marTop w:val="0"/>
      <w:marBottom w:val="0"/>
      <w:divBdr>
        <w:top w:val="none" w:sz="0" w:space="0" w:color="auto"/>
        <w:left w:val="none" w:sz="0" w:space="0" w:color="auto"/>
        <w:bottom w:val="none" w:sz="0" w:space="0" w:color="auto"/>
        <w:right w:val="none" w:sz="0" w:space="0" w:color="auto"/>
      </w:divBdr>
    </w:div>
    <w:div w:id="2046052837">
      <w:bodyDiv w:val="1"/>
      <w:marLeft w:val="0"/>
      <w:marRight w:val="0"/>
      <w:marTop w:val="0"/>
      <w:marBottom w:val="0"/>
      <w:divBdr>
        <w:top w:val="none" w:sz="0" w:space="0" w:color="auto"/>
        <w:left w:val="none" w:sz="0" w:space="0" w:color="auto"/>
        <w:bottom w:val="none" w:sz="0" w:space="0" w:color="auto"/>
        <w:right w:val="none" w:sz="0" w:space="0" w:color="auto"/>
      </w:divBdr>
    </w:div>
    <w:div w:id="2046712806">
      <w:bodyDiv w:val="1"/>
      <w:marLeft w:val="0"/>
      <w:marRight w:val="0"/>
      <w:marTop w:val="0"/>
      <w:marBottom w:val="0"/>
      <w:divBdr>
        <w:top w:val="none" w:sz="0" w:space="0" w:color="auto"/>
        <w:left w:val="none" w:sz="0" w:space="0" w:color="auto"/>
        <w:bottom w:val="none" w:sz="0" w:space="0" w:color="auto"/>
        <w:right w:val="none" w:sz="0" w:space="0" w:color="auto"/>
      </w:divBdr>
    </w:div>
    <w:div w:id="2057701676">
      <w:bodyDiv w:val="1"/>
      <w:marLeft w:val="0"/>
      <w:marRight w:val="0"/>
      <w:marTop w:val="0"/>
      <w:marBottom w:val="0"/>
      <w:divBdr>
        <w:top w:val="none" w:sz="0" w:space="0" w:color="auto"/>
        <w:left w:val="none" w:sz="0" w:space="0" w:color="auto"/>
        <w:bottom w:val="none" w:sz="0" w:space="0" w:color="auto"/>
        <w:right w:val="none" w:sz="0" w:space="0" w:color="auto"/>
      </w:divBdr>
    </w:div>
    <w:div w:id="2063090132">
      <w:bodyDiv w:val="1"/>
      <w:marLeft w:val="0"/>
      <w:marRight w:val="0"/>
      <w:marTop w:val="0"/>
      <w:marBottom w:val="0"/>
      <w:divBdr>
        <w:top w:val="none" w:sz="0" w:space="0" w:color="auto"/>
        <w:left w:val="none" w:sz="0" w:space="0" w:color="auto"/>
        <w:bottom w:val="none" w:sz="0" w:space="0" w:color="auto"/>
        <w:right w:val="none" w:sz="0" w:space="0" w:color="auto"/>
      </w:divBdr>
    </w:div>
    <w:div w:id="2063207976">
      <w:bodyDiv w:val="1"/>
      <w:marLeft w:val="0"/>
      <w:marRight w:val="0"/>
      <w:marTop w:val="0"/>
      <w:marBottom w:val="0"/>
      <w:divBdr>
        <w:top w:val="none" w:sz="0" w:space="0" w:color="auto"/>
        <w:left w:val="none" w:sz="0" w:space="0" w:color="auto"/>
        <w:bottom w:val="none" w:sz="0" w:space="0" w:color="auto"/>
        <w:right w:val="none" w:sz="0" w:space="0" w:color="auto"/>
      </w:divBdr>
    </w:div>
    <w:div w:id="2063749523">
      <w:bodyDiv w:val="1"/>
      <w:marLeft w:val="0"/>
      <w:marRight w:val="0"/>
      <w:marTop w:val="0"/>
      <w:marBottom w:val="0"/>
      <w:divBdr>
        <w:top w:val="none" w:sz="0" w:space="0" w:color="auto"/>
        <w:left w:val="none" w:sz="0" w:space="0" w:color="auto"/>
        <w:bottom w:val="none" w:sz="0" w:space="0" w:color="auto"/>
        <w:right w:val="none" w:sz="0" w:space="0" w:color="auto"/>
      </w:divBdr>
    </w:div>
    <w:div w:id="2079983692">
      <w:bodyDiv w:val="1"/>
      <w:marLeft w:val="0"/>
      <w:marRight w:val="0"/>
      <w:marTop w:val="0"/>
      <w:marBottom w:val="0"/>
      <w:divBdr>
        <w:top w:val="none" w:sz="0" w:space="0" w:color="auto"/>
        <w:left w:val="none" w:sz="0" w:space="0" w:color="auto"/>
        <w:bottom w:val="none" w:sz="0" w:space="0" w:color="auto"/>
        <w:right w:val="none" w:sz="0" w:space="0" w:color="auto"/>
      </w:divBdr>
    </w:div>
    <w:div w:id="2084183808">
      <w:bodyDiv w:val="1"/>
      <w:marLeft w:val="0"/>
      <w:marRight w:val="0"/>
      <w:marTop w:val="0"/>
      <w:marBottom w:val="0"/>
      <w:divBdr>
        <w:top w:val="none" w:sz="0" w:space="0" w:color="auto"/>
        <w:left w:val="none" w:sz="0" w:space="0" w:color="auto"/>
        <w:bottom w:val="none" w:sz="0" w:space="0" w:color="auto"/>
        <w:right w:val="none" w:sz="0" w:space="0" w:color="auto"/>
      </w:divBdr>
    </w:div>
    <w:div w:id="2096196792">
      <w:bodyDiv w:val="1"/>
      <w:marLeft w:val="0"/>
      <w:marRight w:val="0"/>
      <w:marTop w:val="0"/>
      <w:marBottom w:val="0"/>
      <w:divBdr>
        <w:top w:val="none" w:sz="0" w:space="0" w:color="auto"/>
        <w:left w:val="none" w:sz="0" w:space="0" w:color="auto"/>
        <w:bottom w:val="none" w:sz="0" w:space="0" w:color="auto"/>
        <w:right w:val="none" w:sz="0" w:space="0" w:color="auto"/>
      </w:divBdr>
    </w:div>
    <w:div w:id="2097895020">
      <w:bodyDiv w:val="1"/>
      <w:marLeft w:val="0"/>
      <w:marRight w:val="0"/>
      <w:marTop w:val="0"/>
      <w:marBottom w:val="0"/>
      <w:divBdr>
        <w:top w:val="none" w:sz="0" w:space="0" w:color="auto"/>
        <w:left w:val="none" w:sz="0" w:space="0" w:color="auto"/>
        <w:bottom w:val="none" w:sz="0" w:space="0" w:color="auto"/>
        <w:right w:val="none" w:sz="0" w:space="0" w:color="auto"/>
      </w:divBdr>
    </w:div>
    <w:div w:id="2101177933">
      <w:bodyDiv w:val="1"/>
      <w:marLeft w:val="0"/>
      <w:marRight w:val="0"/>
      <w:marTop w:val="0"/>
      <w:marBottom w:val="0"/>
      <w:divBdr>
        <w:top w:val="none" w:sz="0" w:space="0" w:color="auto"/>
        <w:left w:val="none" w:sz="0" w:space="0" w:color="auto"/>
        <w:bottom w:val="none" w:sz="0" w:space="0" w:color="auto"/>
        <w:right w:val="none" w:sz="0" w:space="0" w:color="auto"/>
      </w:divBdr>
    </w:div>
    <w:div w:id="2105107400">
      <w:bodyDiv w:val="1"/>
      <w:marLeft w:val="0"/>
      <w:marRight w:val="0"/>
      <w:marTop w:val="0"/>
      <w:marBottom w:val="0"/>
      <w:divBdr>
        <w:top w:val="none" w:sz="0" w:space="0" w:color="auto"/>
        <w:left w:val="none" w:sz="0" w:space="0" w:color="auto"/>
        <w:bottom w:val="none" w:sz="0" w:space="0" w:color="auto"/>
        <w:right w:val="none" w:sz="0" w:space="0" w:color="auto"/>
      </w:divBdr>
    </w:div>
    <w:div w:id="2105762424">
      <w:bodyDiv w:val="1"/>
      <w:marLeft w:val="0"/>
      <w:marRight w:val="0"/>
      <w:marTop w:val="0"/>
      <w:marBottom w:val="0"/>
      <w:divBdr>
        <w:top w:val="none" w:sz="0" w:space="0" w:color="auto"/>
        <w:left w:val="none" w:sz="0" w:space="0" w:color="auto"/>
        <w:bottom w:val="none" w:sz="0" w:space="0" w:color="auto"/>
        <w:right w:val="none" w:sz="0" w:space="0" w:color="auto"/>
      </w:divBdr>
    </w:div>
    <w:div w:id="2107262141">
      <w:bodyDiv w:val="1"/>
      <w:marLeft w:val="0"/>
      <w:marRight w:val="0"/>
      <w:marTop w:val="0"/>
      <w:marBottom w:val="0"/>
      <w:divBdr>
        <w:top w:val="none" w:sz="0" w:space="0" w:color="auto"/>
        <w:left w:val="none" w:sz="0" w:space="0" w:color="auto"/>
        <w:bottom w:val="none" w:sz="0" w:space="0" w:color="auto"/>
        <w:right w:val="none" w:sz="0" w:space="0" w:color="auto"/>
      </w:divBdr>
    </w:div>
    <w:div w:id="2116168627">
      <w:bodyDiv w:val="1"/>
      <w:marLeft w:val="0"/>
      <w:marRight w:val="0"/>
      <w:marTop w:val="0"/>
      <w:marBottom w:val="0"/>
      <w:divBdr>
        <w:top w:val="none" w:sz="0" w:space="0" w:color="auto"/>
        <w:left w:val="none" w:sz="0" w:space="0" w:color="auto"/>
        <w:bottom w:val="none" w:sz="0" w:space="0" w:color="auto"/>
        <w:right w:val="none" w:sz="0" w:space="0" w:color="auto"/>
      </w:divBdr>
    </w:div>
    <w:div w:id="2132085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chart" Target="charts/chart2.xml"/><Relationship Id="rId39" Type="http://schemas.openxmlformats.org/officeDocument/2006/relationships/chart" Target="charts/chart13.xml"/><Relationship Id="rId21" Type="http://schemas.openxmlformats.org/officeDocument/2006/relationships/image" Target="media/image7.png"/><Relationship Id="rId34" Type="http://schemas.openxmlformats.org/officeDocument/2006/relationships/chart" Target="charts/chart8.xml"/><Relationship Id="rId42" Type="http://schemas.openxmlformats.org/officeDocument/2006/relationships/chart" Target="charts/chart16.xm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chart" Target="charts/chart6.xml"/><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chart" Target="charts/chart4.xml"/><Relationship Id="rId36" Type="http://schemas.openxmlformats.org/officeDocument/2006/relationships/chart" Target="charts/chart10.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2.svg"/><Relationship Id="rId44" Type="http://schemas.openxmlformats.org/officeDocument/2006/relationships/hyperlink" Target="https://myjunia-my.sharepoint.com/personal/hugo_demenez_student_junia_com/Documents/MFE/MFE%20-%20DEMENEZ%20&amp;%20TREHOUT%20v17062023.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chart" Target="charts/chart3.xml"/><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hyperlink" Target="https://myjunia-my.sharepoint.com/personal/hugo_demenez_student_junia_com/Documents/MFE/MFE%20-%20DEMENEZ%20&amp;%20TREHOUT%20v17062023.docx"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chart" Target="charts/chart1.xml"/><Relationship Id="rId33" Type="http://schemas.openxmlformats.org/officeDocument/2006/relationships/chart" Target="charts/chart7.xml"/><Relationship Id="rId38" Type="http://schemas.openxmlformats.org/officeDocument/2006/relationships/chart" Target="charts/chart12.xml"/><Relationship Id="rId46" Type="http://schemas.openxmlformats.org/officeDocument/2006/relationships/glossaryDocument" Target="glossary/document.xml"/><Relationship Id="rId20" Type="http://schemas.openxmlformats.org/officeDocument/2006/relationships/image" Target="media/image6.png"/><Relationship Id="rId41" Type="http://schemas.openxmlformats.org/officeDocument/2006/relationships/chart" Target="charts/chart15.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https://myjunia.sharepoint.com/teams/STUDENT_EMERGING_MARKETS_MEMOIRE_2023/Shared%20Documents/General/ral/Memoire_M2_2023/results/graphiques_2012_202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myjunia.sharepoint.com/teams/STUDENT_EMERGING_MARKETS_MEMOIRE_2023/Shared%20Documents/General/ral/Memoire_M2_2023/results/graphiques_2010_20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Users\hugodemenez\Library\CloudStorage\OneDrive-Bibliothe&#768;quespartage&#769;es-JUNIAGrandee&#769;coled'inge&#769;nieurs\STUDENT_EMERGING_MARKETS_MEMOIRE_2023%20-%20General\Memoire_M2_2023\results\graphiques_crise.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Users\hugodemenez\Library\CloudStorage\OneDrive-Bibliothe&#768;quespartage&#769;es-JUNIAGrandee&#769;coled'inge&#769;nieurs\STUDENT_EMERGING_MARKETS_MEMOIRE_2023%20-%20General\Memoire_M2_2023\results\graphiques_crise.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Users\hugodemenez\Library\CloudStorage\OneDrive-Bibliothe&#768;quespartage&#769;es-JUNIAGrandee&#769;coled'inge&#769;nieurs\STUDENT_EMERGING_MARKETS_MEMOIRE_2023%20-%20General\Memoire_M2_2023\results\graphiques_cris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Users\hugodemenez\Library\CloudStorage\OneDrive-Bibliothe&#768;quespartage&#769;es-JUNIAGrandee&#769;coled'inge&#769;nieurs\STUDENT_EMERGING_MARKETS_MEMOIRE_2023%20-%20General\Memoire_M2_2023\results\graphiques_crise.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Users\hugodemenez\Library\CloudStorage\OneDrive-Bibliothe&#768;quespartage&#769;es-JUNIAGrandee&#769;coled'inge&#769;nieurs\STUDENT_EMERGING_MARKETS_MEMOIRE_2023%20-%20General\Memoire_M2_2023\results\graphiques_crise.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Users\hugodemenez\Library\CloudStorage\OneDrive-Bibliothe&#768;quespartage&#769;es-JUNIAGrandee&#769;coled'inge&#769;nieurs\STUDENT_EMERGING_MARKETS_MEMOIRE_2023%20-%20General\Memoire_M2_2023\results\graphiques_crise.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https://myjunia.sharepoint.com/teams/STUDENT_EMERGING_MARKETS_MEMOIRE_2023/Shared%20Documents/General/ral/Memoire_M2_2023/results/graphiques_2012_202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myjunia.sharepoint.com/teams/STUDENT_EMERGING_MARKETS_MEMOIRE_2023/Shared%20Documents/General/ral/Memoire_M2_2023/results/graphiques_2012_202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myjunia.sharepoint.com/teams/STUDENT_EMERGING_MARKETS_MEMOIRE_2023/Shared%20Documents/General/ral/Memoire_M2_2023/results/graphiques_2012_202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myjunia.sharepoint.com/teams/STUDENT_EMERGING_MARKETS_MEMOIRE_2023/Shared%20Documents/General/ral/Memoire_M2_2023/results/Graphiqu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myjunia.sharepoint.com/teams/STUDENT_EMERGING_MARKETS_MEMOIRE_2023/Shared%20Documents/General/ral/Memoire_M2_2023/results/graphiques_2012_202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myjunia-my.sharepoint.com/personal/hugo_demenez_student_junia_com/Documents/MFE/Memoire_M2_2023/results/graphiques_2000_201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myjunia-my.sharepoint.com/personal/hugo_demenez_student_junia_com/Documents/MFE/Memoire_M2_2023/results/graphiques_2000_201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myjunia.sharepoint.com/teams/STUDENT_EMERGING_MARKETS_MEMOIRE_2023/Shared%20Documents/General/ral/Memoire_M2_2023/results/graphiques_2010_20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Pays développés</c:v>
          </c:tx>
          <c:spPr>
            <a:ln w="28575" cap="rnd">
              <a:noFill/>
              <a:round/>
            </a:ln>
            <a:effectLst/>
          </c:spPr>
          <c:marker>
            <c:symbol val="circle"/>
            <c:size val="5"/>
            <c:spPr>
              <a:solidFill>
                <a:schemeClr val="tx1"/>
              </a:solidFill>
              <a:ln w="9525">
                <a:noFill/>
              </a:ln>
              <a:effectLst/>
            </c:spPr>
          </c:marker>
          <c:xVal>
            <c:numRef>
              <c:f>'[1]Sao Paolo'!$A$2:$A$22</c:f>
              <c:numCache>
                <c:formatCode>General</c:formatCode>
                <c:ptCount val="21"/>
                <c:pt idx="0">
                  <c:v>2.380816496024607E-2</c:v>
                </c:pt>
                <c:pt idx="1">
                  <c:v>1.9843162986074771E-2</c:v>
                </c:pt>
                <c:pt idx="2">
                  <c:v>1.976199838358824E-2</c:v>
                </c:pt>
                <c:pt idx="3">
                  <c:v>1.9718809546522491E-2</c:v>
                </c:pt>
                <c:pt idx="4">
                  <c:v>1.971384606689355E-2</c:v>
                </c:pt>
                <c:pt idx="5">
                  <c:v>2.333202385105403E-2</c:v>
                </c:pt>
                <c:pt idx="6">
                  <c:v>1.9747136768766969E-2</c:v>
                </c:pt>
                <c:pt idx="7">
                  <c:v>1.981848887724965E-2</c:v>
                </c:pt>
                <c:pt idx="8">
                  <c:v>1.9927493550093382E-2</c:v>
                </c:pt>
                <c:pt idx="9">
                  <c:v>2.007353740620782E-2</c:v>
                </c:pt>
                <c:pt idx="10">
                  <c:v>2.011736594696463E-2</c:v>
                </c:pt>
                <c:pt idx="11">
                  <c:v>2.0255819307199139E-2</c:v>
                </c:pt>
                <c:pt idx="12">
                  <c:v>2.04733713543091E-2</c:v>
                </c:pt>
                <c:pt idx="13">
                  <c:v>1.9961840132336921E-2</c:v>
                </c:pt>
                <c:pt idx="14">
                  <c:v>2.2878972052871718E-2</c:v>
                </c:pt>
                <c:pt idx="15">
                  <c:v>2.1009726157585371E-2</c:v>
                </c:pt>
                <c:pt idx="16">
                  <c:v>2.132598258032832E-2</c:v>
                </c:pt>
                <c:pt idx="17">
                  <c:v>2.2450407444055041E-2</c:v>
                </c:pt>
                <c:pt idx="18">
                  <c:v>2.1672468244624859E-2</c:v>
                </c:pt>
                <c:pt idx="19">
                  <c:v>2.072508288077644E-2</c:v>
                </c:pt>
                <c:pt idx="20">
                  <c:v>2.2047758017770081E-2</c:v>
                </c:pt>
              </c:numCache>
            </c:numRef>
          </c:xVal>
          <c:yVal>
            <c:numRef>
              <c:f>'[1]Sao Paolo'!$B$2:$B$22</c:f>
              <c:numCache>
                <c:formatCode>General</c:formatCode>
                <c:ptCount val="21"/>
                <c:pt idx="0">
                  <c:v>1.115066174552931E-3</c:v>
                </c:pt>
                <c:pt idx="1">
                  <c:v>1.614638169630456E-3</c:v>
                </c:pt>
                <c:pt idx="2">
                  <c:v>1.5868841699039271E-3</c:v>
                </c:pt>
                <c:pt idx="3">
                  <c:v>1.5591301701773979E-3</c:v>
                </c:pt>
                <c:pt idx="4">
                  <c:v>1.531376170450869E-3</c:v>
                </c:pt>
                <c:pt idx="5">
                  <c:v>1.142820174279461E-3</c:v>
                </c:pt>
                <c:pt idx="6">
                  <c:v>1.503622170724339E-3</c:v>
                </c:pt>
                <c:pt idx="7">
                  <c:v>1.4758681709978101E-3</c:v>
                </c:pt>
                <c:pt idx="8">
                  <c:v>1.4481141712712809E-3</c:v>
                </c:pt>
                <c:pt idx="9">
                  <c:v>1.420360171544752E-3</c:v>
                </c:pt>
                <c:pt idx="10">
                  <c:v>1.6701461690835141E-3</c:v>
                </c:pt>
                <c:pt idx="11">
                  <c:v>1.3926061718182231E-3</c:v>
                </c:pt>
                <c:pt idx="12">
                  <c:v>1.3648521720916931E-3</c:v>
                </c:pt>
                <c:pt idx="13">
                  <c:v>1.6423921693569849E-3</c:v>
                </c:pt>
                <c:pt idx="14">
                  <c:v>1.1705741740059899E-3</c:v>
                </c:pt>
                <c:pt idx="15">
                  <c:v>1.309344172638635E-3</c:v>
                </c:pt>
                <c:pt idx="16">
                  <c:v>1.2815901729121061E-3</c:v>
                </c:pt>
                <c:pt idx="17">
                  <c:v>1.198328173732518E-3</c:v>
                </c:pt>
                <c:pt idx="18">
                  <c:v>1.2538361731855769E-3</c:v>
                </c:pt>
                <c:pt idx="19">
                  <c:v>1.337098172365165E-3</c:v>
                </c:pt>
                <c:pt idx="20">
                  <c:v>1.226082173459048E-3</c:v>
                </c:pt>
              </c:numCache>
            </c:numRef>
          </c:yVal>
          <c:smooth val="0"/>
          <c:extLst>
            <c:ext xmlns:c16="http://schemas.microsoft.com/office/drawing/2014/chart" uri="{C3380CC4-5D6E-409C-BE32-E72D297353CC}">
              <c16:uniqueId val="{00000000-0424-2740-8C4F-078AE1BFCD28}"/>
            </c:ext>
          </c:extLst>
        </c:ser>
        <c:ser>
          <c:idx val="1"/>
          <c:order val="1"/>
          <c:tx>
            <c:v>Diversification BOVESPA</c:v>
          </c:tx>
          <c:spPr>
            <a:ln w="25400" cap="rnd">
              <a:noFill/>
              <a:round/>
            </a:ln>
            <a:effectLst/>
          </c:spPr>
          <c:marker>
            <c:symbol val="circle"/>
            <c:size val="5"/>
            <c:spPr>
              <a:solidFill>
                <a:schemeClr val="bg1">
                  <a:lumMod val="65000"/>
                </a:schemeClr>
              </a:solidFill>
              <a:ln w="9525">
                <a:noFill/>
              </a:ln>
              <a:effectLst/>
            </c:spPr>
          </c:marker>
          <c:xVal>
            <c:numRef>
              <c:f>'[1]Sao Paolo'!$A$23:$A$232</c:f>
              <c:numCache>
                <c:formatCode>General</c:formatCode>
                <c:ptCount val="210"/>
                <c:pt idx="0">
                  <c:v>2.063967998282782E-2</c:v>
                </c:pt>
                <c:pt idx="1">
                  <c:v>1.949058765114401E-2</c:v>
                </c:pt>
                <c:pt idx="2">
                  <c:v>1.9434557205562801E-2</c:v>
                </c:pt>
                <c:pt idx="3">
                  <c:v>2.2937217690571589E-2</c:v>
                </c:pt>
                <c:pt idx="4">
                  <c:v>1.9417271372768229E-2</c:v>
                </c:pt>
                <c:pt idx="5">
                  <c:v>1.943883351307947E-2</c:v>
                </c:pt>
                <c:pt idx="6">
                  <c:v>2.2486792648670869E-2</c:v>
                </c:pt>
                <c:pt idx="7">
                  <c:v>1.9597757803238951E-2</c:v>
                </c:pt>
                <c:pt idx="8">
                  <c:v>2.206139476239052E-2</c:v>
                </c:pt>
                <c:pt idx="9">
                  <c:v>1.9734187409014531E-2</c:v>
                </c:pt>
                <c:pt idx="10">
                  <c:v>2.1662498496198699E-2</c:v>
                </c:pt>
                <c:pt idx="11">
                  <c:v>1.990762671620773E-2</c:v>
                </c:pt>
                <c:pt idx="12">
                  <c:v>2.129159341927362E-2</c:v>
                </c:pt>
                <c:pt idx="13">
                  <c:v>1.9585030181126291E-2</c:v>
                </c:pt>
                <c:pt idx="14">
                  <c:v>1.9717332842004609E-2</c:v>
                </c:pt>
                <c:pt idx="15">
                  <c:v>2.0361550039758411E-2</c:v>
                </c:pt>
                <c:pt idx="16">
                  <c:v>2.0950166265773808E-2</c:v>
                </c:pt>
                <c:pt idx="17">
                  <c:v>1.9499114752541579E-2</c:v>
                </c:pt>
                <c:pt idx="18">
                  <c:v>2.0117118512542841E-2</c:v>
                </c:pt>
                <c:pt idx="19">
                  <c:v>2.7949758500764921E-2</c:v>
                </c:pt>
                <c:pt idx="20">
                  <c:v>1.9600693536190299E-2</c:v>
                </c:pt>
                <c:pt idx="21">
                  <c:v>2.015846842856512E-2</c:v>
                </c:pt>
                <c:pt idx="22">
                  <c:v>2.1760355997925359E-2</c:v>
                </c:pt>
                <c:pt idx="23">
                  <c:v>1.938427202720892E-2</c:v>
                </c:pt>
                <c:pt idx="24">
                  <c:v>1.9508660934975001E-2</c:v>
                </c:pt>
                <c:pt idx="25">
                  <c:v>1.9427151701968411E-2</c:v>
                </c:pt>
                <c:pt idx="26">
                  <c:v>1.9628318488816379E-2</c:v>
                </c:pt>
                <c:pt idx="27">
                  <c:v>2.070495896879912E-2</c:v>
                </c:pt>
                <c:pt idx="28">
                  <c:v>1.975018989436611E-2</c:v>
                </c:pt>
                <c:pt idx="29">
                  <c:v>2.1026772806444959E-2</c:v>
                </c:pt>
                <c:pt idx="30">
                  <c:v>2.1379065236958251E-2</c:v>
                </c:pt>
                <c:pt idx="31">
                  <c:v>1.941519457966135E-2</c:v>
                </c:pt>
                <c:pt idx="32">
                  <c:v>1.94888116706445E-2</c:v>
                </c:pt>
                <c:pt idx="33">
                  <c:v>2.2169148898973132E-2</c:v>
                </c:pt>
                <c:pt idx="34">
                  <c:v>2.260395185916176E-2</c:v>
                </c:pt>
                <c:pt idx="35">
                  <c:v>1.9936454590158609E-2</c:v>
                </c:pt>
                <c:pt idx="36">
                  <c:v>1.9380278320923049E-2</c:v>
                </c:pt>
                <c:pt idx="37">
                  <c:v>2.041506512709482E-2</c:v>
                </c:pt>
                <c:pt idx="38">
                  <c:v>1.9614928157035721E-2</c:v>
                </c:pt>
                <c:pt idx="39">
                  <c:v>1.942001018641339E-2</c:v>
                </c:pt>
                <c:pt idx="40">
                  <c:v>1.9554767504272659E-2</c:v>
                </c:pt>
                <c:pt idx="41">
                  <c:v>1.9410688753483719E-2</c:v>
                </c:pt>
                <c:pt idx="42">
                  <c:v>1.9841338075950909E-2</c:v>
                </c:pt>
                <c:pt idx="43">
                  <c:v>2.1173514832341461E-2</c:v>
                </c:pt>
                <c:pt idx="44">
                  <c:v>1.967940829639285E-2</c:v>
                </c:pt>
                <c:pt idx="45">
                  <c:v>2.0541029571973859E-2</c:v>
                </c:pt>
                <c:pt idx="46">
                  <c:v>2.0841571668590912E-2</c:v>
                </c:pt>
                <c:pt idx="47">
                  <c:v>2.0039652925893919E-2</c:v>
                </c:pt>
                <c:pt idx="48">
                  <c:v>2.234309814145961E-2</c:v>
                </c:pt>
                <c:pt idx="49">
                  <c:v>2.1925765501489929E-2</c:v>
                </c:pt>
                <c:pt idx="50">
                  <c:v>1.9508437747991401E-2</c:v>
                </c:pt>
                <c:pt idx="51">
                  <c:v>2.0273285109583591E-2</c:v>
                </c:pt>
                <c:pt idx="52">
                  <c:v>1.944022343304995E-2</c:v>
                </c:pt>
                <c:pt idx="53">
                  <c:v>2.1535407079779609E-2</c:v>
                </c:pt>
                <c:pt idx="54">
                  <c:v>1.9468131918451911E-2</c:v>
                </c:pt>
                <c:pt idx="55">
                  <c:v>2.0738123232856211E-2</c:v>
                </c:pt>
                <c:pt idx="56">
                  <c:v>1.967731623276351E-2</c:v>
                </c:pt>
                <c:pt idx="57">
                  <c:v>1.9535998850726929E-2</c:v>
                </c:pt>
                <c:pt idx="58">
                  <c:v>2.0216082824483221E-2</c:v>
                </c:pt>
                <c:pt idx="59">
                  <c:v>1.9832999831186991E-2</c:v>
                </c:pt>
                <c:pt idx="60">
                  <c:v>2.1388948867771849E-2</c:v>
                </c:pt>
                <c:pt idx="61">
                  <c:v>1.9529649218912239E-2</c:v>
                </c:pt>
                <c:pt idx="62">
                  <c:v>1.959702497405217E-2</c:v>
                </c:pt>
                <c:pt idx="63">
                  <c:v>1.9696216173918049E-2</c:v>
                </c:pt>
                <c:pt idx="64">
                  <c:v>2.1048129155476301E-2</c:v>
                </c:pt>
                <c:pt idx="65">
                  <c:v>1.95843632234989E-2</c:v>
                </c:pt>
                <c:pt idx="66">
                  <c:v>1.9513495877357519E-2</c:v>
                </c:pt>
                <c:pt idx="67">
                  <c:v>2.0006604910281039E-2</c:v>
                </c:pt>
                <c:pt idx="68">
                  <c:v>2.215721417749646E-2</c:v>
                </c:pt>
                <c:pt idx="69">
                  <c:v>2.0460331778705709E-2</c:v>
                </c:pt>
                <c:pt idx="70">
                  <c:v>2.1759134481609588E-2</c:v>
                </c:pt>
                <c:pt idx="71">
                  <c:v>1.9814766949271159E-2</c:v>
                </c:pt>
                <c:pt idx="72">
                  <c:v>1.9911548875075201E-2</c:v>
                </c:pt>
                <c:pt idx="73">
                  <c:v>1.98003904730247E-2</c:v>
                </c:pt>
                <c:pt idx="74">
                  <c:v>2.132259880702763E-2</c:v>
                </c:pt>
                <c:pt idx="75">
                  <c:v>2.100434388827227E-2</c:v>
                </c:pt>
                <c:pt idx="76">
                  <c:v>2.071765217070241E-2</c:v>
                </c:pt>
                <c:pt idx="77">
                  <c:v>2.046385026708528E-2</c:v>
                </c:pt>
                <c:pt idx="78">
                  <c:v>1.9694388990569339E-2</c:v>
                </c:pt>
                <c:pt idx="79">
                  <c:v>2.167102638529559E-2</c:v>
                </c:pt>
                <c:pt idx="80">
                  <c:v>1.9691496957771459E-2</c:v>
                </c:pt>
                <c:pt idx="81">
                  <c:v>2.0244175237317721E-2</c:v>
                </c:pt>
                <c:pt idx="82">
                  <c:v>2.2048196214134279E-2</c:v>
                </c:pt>
                <c:pt idx="83">
                  <c:v>2.0059748286627009E-2</c:v>
                </c:pt>
                <c:pt idx="84">
                  <c:v>1.972689925360932E-2</c:v>
                </c:pt>
                <c:pt idx="85">
                  <c:v>1.9735558517150229E-2</c:v>
                </c:pt>
                <c:pt idx="86">
                  <c:v>2.13371042258249E-2</c:v>
                </c:pt>
                <c:pt idx="87">
                  <c:v>2.0780403710040179E-2</c:v>
                </c:pt>
                <c:pt idx="88">
                  <c:v>2.0357209237836391E-2</c:v>
                </c:pt>
                <c:pt idx="89">
                  <c:v>2.0198402740081951E-2</c:v>
                </c:pt>
                <c:pt idx="90">
                  <c:v>2.1042668415601439E-2</c:v>
                </c:pt>
                <c:pt idx="91">
                  <c:v>2.0551541782883799E-2</c:v>
                </c:pt>
                <c:pt idx="92">
                  <c:v>2.007596537021606E-2</c:v>
                </c:pt>
                <c:pt idx="93">
                  <c:v>2.2017186085588711E-2</c:v>
                </c:pt>
                <c:pt idx="94">
                  <c:v>1.9990565395699659E-2</c:v>
                </c:pt>
                <c:pt idx="95">
                  <c:v>1.9960313241756251E-2</c:v>
                </c:pt>
                <c:pt idx="96">
                  <c:v>1.9942678634813339E-2</c:v>
                </c:pt>
                <c:pt idx="97">
                  <c:v>1.9932575458811191E-2</c:v>
                </c:pt>
                <c:pt idx="98">
                  <c:v>2.1662399369334531E-2</c:v>
                </c:pt>
                <c:pt idx="99">
                  <c:v>2.002573474294821E-2</c:v>
                </c:pt>
                <c:pt idx="100">
                  <c:v>2.030792855874675E-2</c:v>
                </c:pt>
                <c:pt idx="101">
                  <c:v>2.0324165496489192E-2</c:v>
                </c:pt>
                <c:pt idx="102">
                  <c:v>2.0722337758913981E-2</c:v>
                </c:pt>
                <c:pt idx="103">
                  <c:v>2.0925629163283329E-2</c:v>
                </c:pt>
                <c:pt idx="104">
                  <c:v>2.0256178984335699E-2</c:v>
                </c:pt>
                <c:pt idx="105">
                  <c:v>2.2064512697969971E-2</c:v>
                </c:pt>
                <c:pt idx="106">
                  <c:v>2.0420826521451722E-2</c:v>
                </c:pt>
                <c:pt idx="107">
                  <c:v>2.143230095540221E-2</c:v>
                </c:pt>
                <c:pt idx="108">
                  <c:v>2.1162656651802041E-2</c:v>
                </c:pt>
                <c:pt idx="109">
                  <c:v>2.0553783484016659E-2</c:v>
                </c:pt>
                <c:pt idx="110">
                  <c:v>2.024161601112397E-2</c:v>
                </c:pt>
                <c:pt idx="111">
                  <c:v>2.02643198118319E-2</c:v>
                </c:pt>
                <c:pt idx="112">
                  <c:v>2.173334808357593E-2</c:v>
                </c:pt>
                <c:pt idx="113">
                  <c:v>2.065312885139222E-2</c:v>
                </c:pt>
                <c:pt idx="114">
                  <c:v>2.1607122491972761E-2</c:v>
                </c:pt>
                <c:pt idx="115">
                  <c:v>2.13629326103916E-2</c:v>
                </c:pt>
                <c:pt idx="116">
                  <c:v>2.065842976391586E-2</c:v>
                </c:pt>
                <c:pt idx="117">
                  <c:v>2.0618324875547531E-2</c:v>
                </c:pt>
                <c:pt idx="118">
                  <c:v>2.2189674822116621E-2</c:v>
                </c:pt>
                <c:pt idx="119">
                  <c:v>2.1883098547695729E-2</c:v>
                </c:pt>
                <c:pt idx="120">
                  <c:v>2.0724322643427041E-2</c:v>
                </c:pt>
                <c:pt idx="121">
                  <c:v>2.1151629820115911E-2</c:v>
                </c:pt>
                <c:pt idx="122">
                  <c:v>2.0974208098909632E-2</c:v>
                </c:pt>
                <c:pt idx="123">
                  <c:v>2.062009498021531E-2</c:v>
                </c:pt>
                <c:pt idx="124">
                  <c:v>2.0831533157777461E-2</c:v>
                </c:pt>
                <c:pt idx="125">
                  <c:v>2.3339793952796561E-2</c:v>
                </c:pt>
                <c:pt idx="126">
                  <c:v>1.9953491647566952E-2</c:v>
                </c:pt>
                <c:pt idx="127">
                  <c:v>2.2875603488973922E-2</c:v>
                </c:pt>
                <c:pt idx="128">
                  <c:v>2.243546066405987E-2</c:v>
                </c:pt>
                <c:pt idx="129">
                  <c:v>2.2020807488156879E-2</c:v>
                </c:pt>
                <c:pt idx="130">
                  <c:v>2.1633109731391369E-2</c:v>
                </c:pt>
                <c:pt idx="131">
                  <c:v>1.9538770783843491E-2</c:v>
                </c:pt>
                <c:pt idx="132">
                  <c:v>2.064641134189368E-2</c:v>
                </c:pt>
                <c:pt idx="133">
                  <c:v>2.094446480778453E-2</c:v>
                </c:pt>
                <c:pt idx="134">
                  <c:v>2.1273841163937449E-2</c:v>
                </c:pt>
                <c:pt idx="135">
                  <c:v>1.9793512880131679E-2</c:v>
                </c:pt>
                <c:pt idx="136">
                  <c:v>1.9880955452835272E-2</c:v>
                </c:pt>
                <c:pt idx="137">
                  <c:v>2.0381055014667249E-2</c:v>
                </c:pt>
                <c:pt idx="138">
                  <c:v>1.9585556401158589E-2</c:v>
                </c:pt>
                <c:pt idx="139">
                  <c:v>1.953055337009818E-2</c:v>
                </c:pt>
                <c:pt idx="140">
                  <c:v>1.956095276664704E-2</c:v>
                </c:pt>
                <c:pt idx="141">
                  <c:v>2.0149687658154301E-2</c:v>
                </c:pt>
                <c:pt idx="142">
                  <c:v>1.9736661585148599E-2</c:v>
                </c:pt>
                <c:pt idx="143">
                  <c:v>1.967063502636401E-2</c:v>
                </c:pt>
                <c:pt idx="144">
                  <c:v>1.9629789564175298E-2</c:v>
                </c:pt>
                <c:pt idx="145">
                  <c:v>2.107383035628246E-2</c:v>
                </c:pt>
                <c:pt idx="146">
                  <c:v>2.1455853347190381E-2</c:v>
                </c:pt>
                <c:pt idx="147">
                  <c:v>2.1048531885906021E-2</c:v>
                </c:pt>
                <c:pt idx="148">
                  <c:v>2.118726604685673E-2</c:v>
                </c:pt>
                <c:pt idx="149">
                  <c:v>2.239136725313208E-2</c:v>
                </c:pt>
                <c:pt idx="150">
                  <c:v>2.164126737303446E-2</c:v>
                </c:pt>
                <c:pt idx="151">
                  <c:v>2.1304277485969379E-2</c:v>
                </c:pt>
                <c:pt idx="152">
                  <c:v>2.110539392855439E-2</c:v>
                </c:pt>
                <c:pt idx="153">
                  <c:v>2.1059070972307841E-2</c:v>
                </c:pt>
                <c:pt idx="154">
                  <c:v>2.211004965655693E-2</c:v>
                </c:pt>
                <c:pt idx="155">
                  <c:v>2.185965853265455E-2</c:v>
                </c:pt>
                <c:pt idx="156">
                  <c:v>2.241185624225768E-2</c:v>
                </c:pt>
                <c:pt idx="157">
                  <c:v>2.1617132603977698E-2</c:v>
                </c:pt>
                <c:pt idx="158">
                  <c:v>2.15599273507825E-2</c:v>
                </c:pt>
                <c:pt idx="159">
                  <c:v>2.266754721753008E-2</c:v>
                </c:pt>
                <c:pt idx="160">
                  <c:v>2.2187255589332339E-2</c:v>
                </c:pt>
                <c:pt idx="161">
                  <c:v>2.1708979332593178E-2</c:v>
                </c:pt>
                <c:pt idx="162">
                  <c:v>2.155037770136161E-2</c:v>
                </c:pt>
                <c:pt idx="163">
                  <c:v>2.1537639604240499E-2</c:v>
                </c:pt>
                <c:pt idx="164">
                  <c:v>2.1994697723477799E-2</c:v>
                </c:pt>
                <c:pt idx="165">
                  <c:v>2.1835030393979899E-2</c:v>
                </c:pt>
                <c:pt idx="166">
                  <c:v>2.2184229505838041E-2</c:v>
                </c:pt>
                <c:pt idx="167">
                  <c:v>2.2419672455772279E-2</c:v>
                </c:pt>
                <c:pt idx="168">
                  <c:v>2.2116810623066429E-2</c:v>
                </c:pt>
                <c:pt idx="169">
                  <c:v>2.22853353664887E-2</c:v>
                </c:pt>
                <c:pt idx="170">
                  <c:v>2.2084113744240672E-2</c:v>
                </c:pt>
                <c:pt idx="171">
                  <c:v>2.258664784002758E-2</c:v>
                </c:pt>
                <c:pt idx="172">
                  <c:v>2.2083387251586629E-2</c:v>
                </c:pt>
                <c:pt idx="173">
                  <c:v>2.301553338278817E-2</c:v>
                </c:pt>
                <c:pt idx="174">
                  <c:v>2.2785543997736739E-2</c:v>
                </c:pt>
                <c:pt idx="175">
                  <c:v>2.2670999719399669E-2</c:v>
                </c:pt>
                <c:pt idx="176">
                  <c:v>2.280255475004235E-2</c:v>
                </c:pt>
                <c:pt idx="177">
                  <c:v>2.2725602401551279E-2</c:v>
                </c:pt>
                <c:pt idx="178">
                  <c:v>2.2912210909077069E-2</c:v>
                </c:pt>
                <c:pt idx="179">
                  <c:v>2.3227643896076289E-2</c:v>
                </c:pt>
                <c:pt idx="180">
                  <c:v>2.2681686729521981E-2</c:v>
                </c:pt>
                <c:pt idx="181">
                  <c:v>2.3054104219280509E-2</c:v>
                </c:pt>
                <c:pt idx="182">
                  <c:v>2.343212682558881E-2</c:v>
                </c:pt>
                <c:pt idx="183">
                  <c:v>2.3913742260208499E-2</c:v>
                </c:pt>
                <c:pt idx="184">
                  <c:v>2.3328495041473479E-2</c:v>
                </c:pt>
                <c:pt idx="185">
                  <c:v>2.3307020922819031E-2</c:v>
                </c:pt>
                <c:pt idx="186">
                  <c:v>2.3382248491140602E-2</c:v>
                </c:pt>
                <c:pt idx="187">
                  <c:v>2.3734333302075802E-2</c:v>
                </c:pt>
                <c:pt idx="188">
                  <c:v>2.346805946602545E-2</c:v>
                </c:pt>
                <c:pt idx="189">
                  <c:v>2.3585578065810318E-2</c:v>
                </c:pt>
                <c:pt idx="190">
                  <c:v>2.3988269381672221E-2</c:v>
                </c:pt>
                <c:pt idx="191">
                  <c:v>2.4082834802006691E-2</c:v>
                </c:pt>
                <c:pt idx="192">
                  <c:v>2.445653861129669E-2</c:v>
                </c:pt>
                <c:pt idx="193">
                  <c:v>2.4176847906300349E-2</c:v>
                </c:pt>
                <c:pt idx="194">
                  <c:v>2.4301572464885471E-2</c:v>
                </c:pt>
                <c:pt idx="195">
                  <c:v>2.4019893765692971E-2</c:v>
                </c:pt>
                <c:pt idx="196">
                  <c:v>2.4925227820003889E-2</c:v>
                </c:pt>
                <c:pt idx="197">
                  <c:v>2.5056540133166251E-2</c:v>
                </c:pt>
                <c:pt idx="198">
                  <c:v>2.4752146568359348E-2</c:v>
                </c:pt>
                <c:pt idx="199">
                  <c:v>2.4711004819105719E-2</c:v>
                </c:pt>
                <c:pt idx="200">
                  <c:v>2.4823641298393088E-2</c:v>
                </c:pt>
                <c:pt idx="201">
                  <c:v>2.5471696017801859E-2</c:v>
                </c:pt>
                <c:pt idx="202">
                  <c:v>2.5521737217108782E-2</c:v>
                </c:pt>
                <c:pt idx="203">
                  <c:v>2.5601176733366642E-2</c:v>
                </c:pt>
                <c:pt idx="204">
                  <c:v>2.570974205792538E-2</c:v>
                </c:pt>
                <c:pt idx="205">
                  <c:v>2.6412197571692209E-2</c:v>
                </c:pt>
                <c:pt idx="206">
                  <c:v>2.6325391336654649E-2</c:v>
                </c:pt>
                <c:pt idx="207">
                  <c:v>2.626704559877233E-2</c:v>
                </c:pt>
                <c:pt idx="208">
                  <c:v>2.709400152365668E-2</c:v>
                </c:pt>
                <c:pt idx="209">
                  <c:v>2.7160085329175819E-2</c:v>
                </c:pt>
              </c:numCache>
            </c:numRef>
          </c:xVal>
          <c:yVal>
            <c:numRef>
              <c:f>'[1]Sao Paolo'!$B$23:$B$232</c:f>
              <c:numCache>
                <c:formatCode>General</c:formatCode>
                <c:ptCount val="210"/>
                <c:pt idx="0">
                  <c:v>1.29156865387562E-3</c:v>
                </c:pt>
                <c:pt idx="1">
                  <c:v>1.5691086511409099E-3</c:v>
                </c:pt>
                <c:pt idx="2">
                  <c:v>1.5413546514143821E-3</c:v>
                </c:pt>
                <c:pt idx="3">
                  <c:v>1.125044655516444E-3</c:v>
                </c:pt>
                <c:pt idx="4">
                  <c:v>1.5136006516878529E-3</c:v>
                </c:pt>
                <c:pt idx="5">
                  <c:v>1.485846651961324E-3</c:v>
                </c:pt>
                <c:pt idx="6">
                  <c:v>1.152798655242974E-3</c:v>
                </c:pt>
                <c:pt idx="7">
                  <c:v>1.4303386525082651E-3</c:v>
                </c:pt>
                <c:pt idx="8">
                  <c:v>1.180552654969503E-3</c:v>
                </c:pt>
                <c:pt idx="9">
                  <c:v>1.4025846527817359E-3</c:v>
                </c:pt>
                <c:pt idx="10">
                  <c:v>1.2083066546960319E-3</c:v>
                </c:pt>
                <c:pt idx="11">
                  <c:v>1.374830653055207E-3</c:v>
                </c:pt>
                <c:pt idx="12">
                  <c:v>1.236060654422561E-3</c:v>
                </c:pt>
                <c:pt idx="13">
                  <c:v>1.5968626508674399E-3</c:v>
                </c:pt>
                <c:pt idx="14">
                  <c:v>1.6246166505939691E-3</c:v>
                </c:pt>
                <c:pt idx="15">
                  <c:v>1.319322653602148E-3</c:v>
                </c:pt>
                <c:pt idx="16">
                  <c:v>1.26381465414909E-3</c:v>
                </c:pt>
                <c:pt idx="17">
                  <c:v>1.458092652234794E-3</c:v>
                </c:pt>
                <c:pt idx="18">
                  <c:v>1.3470766533286781E-3</c:v>
                </c:pt>
                <c:pt idx="19">
                  <c:v>1.214850984188062E-3</c:v>
                </c:pt>
                <c:pt idx="20">
                  <c:v>1.407573893263493E-3</c:v>
                </c:pt>
                <c:pt idx="21">
                  <c:v>1.3243118940839049E-3</c:v>
                </c:pt>
                <c:pt idx="22">
                  <c:v>1.185541895451259E-3</c:v>
                </c:pt>
                <c:pt idx="23">
                  <c:v>1.5185898921696089E-3</c:v>
                </c:pt>
                <c:pt idx="24">
                  <c:v>1.5740978916226681E-3</c:v>
                </c:pt>
                <c:pt idx="25">
                  <c:v>1.546343891896138E-3</c:v>
                </c:pt>
                <c:pt idx="26">
                  <c:v>1.6018518913491959E-3</c:v>
                </c:pt>
                <c:pt idx="27">
                  <c:v>1.268803894630847E-3</c:v>
                </c:pt>
                <c:pt idx="28">
                  <c:v>1.379819893536963E-3</c:v>
                </c:pt>
                <c:pt idx="29">
                  <c:v>1.241049894904317E-3</c:v>
                </c:pt>
                <c:pt idx="30">
                  <c:v>1.213295895177789E-3</c:v>
                </c:pt>
                <c:pt idx="31">
                  <c:v>1.463081892716551E-3</c:v>
                </c:pt>
                <c:pt idx="32">
                  <c:v>1.4353278929900219E-3</c:v>
                </c:pt>
                <c:pt idx="33">
                  <c:v>1.15778789572473E-3</c:v>
                </c:pt>
                <c:pt idx="34">
                  <c:v>1.1300338959982011E-3</c:v>
                </c:pt>
                <c:pt idx="35">
                  <c:v>1.352065893810434E-3</c:v>
                </c:pt>
                <c:pt idx="36">
                  <c:v>1.49083589244308E-3</c:v>
                </c:pt>
                <c:pt idx="37">
                  <c:v>1.296557894357376E-3</c:v>
                </c:pt>
                <c:pt idx="38">
                  <c:v>1.579087132104424E-3</c:v>
                </c:pt>
                <c:pt idx="39">
                  <c:v>1.468071133198307E-3</c:v>
                </c:pt>
                <c:pt idx="40">
                  <c:v>1.412563133745249E-3</c:v>
                </c:pt>
                <c:pt idx="41">
                  <c:v>1.495825132924836E-3</c:v>
                </c:pt>
                <c:pt idx="42">
                  <c:v>1.3570551342921911E-3</c:v>
                </c:pt>
                <c:pt idx="43">
                  <c:v>1.218285135659545E-3</c:v>
                </c:pt>
                <c:pt idx="44">
                  <c:v>1.38480913401872E-3</c:v>
                </c:pt>
                <c:pt idx="45">
                  <c:v>1.273793135112603E-3</c:v>
                </c:pt>
                <c:pt idx="46">
                  <c:v>1.2460391353860741E-3</c:v>
                </c:pt>
                <c:pt idx="47">
                  <c:v>1.329301134565662E-3</c:v>
                </c:pt>
                <c:pt idx="48">
                  <c:v>1.135023136479958E-3</c:v>
                </c:pt>
                <c:pt idx="49">
                  <c:v>1.1627771362064871E-3</c:v>
                </c:pt>
                <c:pt idx="50">
                  <c:v>1.5513331323778949E-3</c:v>
                </c:pt>
                <c:pt idx="51">
                  <c:v>1.301547134839132E-3</c:v>
                </c:pt>
                <c:pt idx="52">
                  <c:v>1.523579132651366E-3</c:v>
                </c:pt>
                <c:pt idx="53">
                  <c:v>1.190531135933016E-3</c:v>
                </c:pt>
                <c:pt idx="54">
                  <c:v>1.4403171334717781E-3</c:v>
                </c:pt>
                <c:pt idx="55">
                  <c:v>1.2510283758678309E-3</c:v>
                </c:pt>
                <c:pt idx="56">
                  <c:v>1.5563223728596511E-3</c:v>
                </c:pt>
                <c:pt idx="57">
                  <c:v>1.445306373953535E-3</c:v>
                </c:pt>
                <c:pt idx="58">
                  <c:v>1.306536375320889E-3</c:v>
                </c:pt>
                <c:pt idx="59">
                  <c:v>1.362044374773948E-3</c:v>
                </c:pt>
                <c:pt idx="60">
                  <c:v>1.195520376414772E-3</c:v>
                </c:pt>
                <c:pt idx="61">
                  <c:v>1.500814373406593E-3</c:v>
                </c:pt>
                <c:pt idx="62">
                  <c:v>1.417552374227006E-3</c:v>
                </c:pt>
                <c:pt idx="63">
                  <c:v>1.389798374500476E-3</c:v>
                </c:pt>
                <c:pt idx="64">
                  <c:v>1.223274376141302E-3</c:v>
                </c:pt>
                <c:pt idx="65">
                  <c:v>1.528568373133122E-3</c:v>
                </c:pt>
                <c:pt idx="66">
                  <c:v>1.473060373680063E-3</c:v>
                </c:pt>
                <c:pt idx="67">
                  <c:v>1.3342903750474179E-3</c:v>
                </c:pt>
                <c:pt idx="68">
                  <c:v>1.1400123769617139E-3</c:v>
                </c:pt>
                <c:pt idx="69">
                  <c:v>1.2787823755943601E-3</c:v>
                </c:pt>
                <c:pt idx="70">
                  <c:v>1.1677663766882431E-3</c:v>
                </c:pt>
                <c:pt idx="71">
                  <c:v>1.5335576136148779E-3</c:v>
                </c:pt>
                <c:pt idx="72">
                  <c:v>1.3670336152557039E-3</c:v>
                </c:pt>
                <c:pt idx="73">
                  <c:v>1.394787614982232E-3</c:v>
                </c:pt>
                <c:pt idx="74">
                  <c:v>1.2005096168965291E-3</c:v>
                </c:pt>
                <c:pt idx="75">
                  <c:v>1.228263616623058E-3</c:v>
                </c:pt>
                <c:pt idx="76">
                  <c:v>1.2560176163495869E-3</c:v>
                </c:pt>
                <c:pt idx="77">
                  <c:v>1.2837716160761161E-3</c:v>
                </c:pt>
                <c:pt idx="78">
                  <c:v>1.4780496141618201E-3</c:v>
                </c:pt>
                <c:pt idx="79">
                  <c:v>1.1727556171699999E-3</c:v>
                </c:pt>
                <c:pt idx="80">
                  <c:v>1.4502956144352909E-3</c:v>
                </c:pt>
                <c:pt idx="81">
                  <c:v>1.311525615802645E-3</c:v>
                </c:pt>
                <c:pt idx="82">
                  <c:v>1.1450016174434699E-3</c:v>
                </c:pt>
                <c:pt idx="83">
                  <c:v>1.3392796155291739E-3</c:v>
                </c:pt>
                <c:pt idx="84">
                  <c:v>1.422541614708762E-3</c:v>
                </c:pt>
                <c:pt idx="85">
                  <c:v>1.505803613888349E-3</c:v>
                </c:pt>
                <c:pt idx="86">
                  <c:v>1.2054988573782851E-3</c:v>
                </c:pt>
                <c:pt idx="87">
                  <c:v>1.261006856831344E-3</c:v>
                </c:pt>
                <c:pt idx="88">
                  <c:v>1.3165148562844021E-3</c:v>
                </c:pt>
                <c:pt idx="89">
                  <c:v>1.344268856010931E-3</c:v>
                </c:pt>
                <c:pt idx="90">
                  <c:v>1.233252857104814E-3</c:v>
                </c:pt>
                <c:pt idx="91">
                  <c:v>1.2887608565578729E-3</c:v>
                </c:pt>
                <c:pt idx="92">
                  <c:v>1.3720228557374599E-3</c:v>
                </c:pt>
                <c:pt idx="93">
                  <c:v>1.149990857925227E-3</c:v>
                </c:pt>
                <c:pt idx="94">
                  <c:v>1.3997768554639899E-3</c:v>
                </c:pt>
                <c:pt idx="95">
                  <c:v>1.4830388546435769E-3</c:v>
                </c:pt>
                <c:pt idx="96">
                  <c:v>1.427530855190518E-3</c:v>
                </c:pt>
                <c:pt idx="97">
                  <c:v>1.455284854917048E-3</c:v>
                </c:pt>
                <c:pt idx="98">
                  <c:v>1.1777448576517559E-3</c:v>
                </c:pt>
                <c:pt idx="99">
                  <c:v>1.5107928543701061E-3</c:v>
                </c:pt>
                <c:pt idx="100">
                  <c:v>1.4880280951253329E-3</c:v>
                </c:pt>
                <c:pt idx="101">
                  <c:v>1.377012096219217E-3</c:v>
                </c:pt>
                <c:pt idx="102">
                  <c:v>1.2937500970396289E-3</c:v>
                </c:pt>
                <c:pt idx="103">
                  <c:v>1.2659960973131E-3</c:v>
                </c:pt>
                <c:pt idx="104">
                  <c:v>1.460274095398804E-3</c:v>
                </c:pt>
                <c:pt idx="105">
                  <c:v>1.154980098406983E-3</c:v>
                </c:pt>
                <c:pt idx="106">
                  <c:v>1.3492580964926881E-3</c:v>
                </c:pt>
                <c:pt idx="107">
                  <c:v>1.2104880978600419E-3</c:v>
                </c:pt>
                <c:pt idx="108">
                  <c:v>1.2382420975865711E-3</c:v>
                </c:pt>
                <c:pt idx="109">
                  <c:v>1.3215040967661581E-3</c:v>
                </c:pt>
                <c:pt idx="110">
                  <c:v>1.4325200956722751E-3</c:v>
                </c:pt>
                <c:pt idx="111">
                  <c:v>1.4047660959457459E-3</c:v>
                </c:pt>
                <c:pt idx="112">
                  <c:v>1.182734098133513E-3</c:v>
                </c:pt>
                <c:pt idx="113">
                  <c:v>1.382001336700973E-3</c:v>
                </c:pt>
                <c:pt idx="114">
                  <c:v>1.215477338341799E-3</c:v>
                </c:pt>
                <c:pt idx="115">
                  <c:v>1.243231338068327E-3</c:v>
                </c:pt>
                <c:pt idx="116">
                  <c:v>1.4652633358805611E-3</c:v>
                </c:pt>
                <c:pt idx="117">
                  <c:v>1.409755336427503E-3</c:v>
                </c:pt>
                <c:pt idx="118">
                  <c:v>1.15996933888874E-3</c:v>
                </c:pt>
                <c:pt idx="119">
                  <c:v>1.187723338615269E-3</c:v>
                </c:pt>
                <c:pt idx="120">
                  <c:v>1.3542473369744441E-3</c:v>
                </c:pt>
                <c:pt idx="121">
                  <c:v>1.2709853377948571E-3</c:v>
                </c:pt>
                <c:pt idx="122">
                  <c:v>1.298739337521386E-3</c:v>
                </c:pt>
                <c:pt idx="123">
                  <c:v>1.4375093361540319E-3</c:v>
                </c:pt>
                <c:pt idx="124">
                  <c:v>1.3264933372479149E-3</c:v>
                </c:pt>
                <c:pt idx="125">
                  <c:v>1.120055415034688E-3</c:v>
                </c:pt>
                <c:pt idx="126">
                  <c:v>1.3975954122999791E-3</c:v>
                </c:pt>
                <c:pt idx="127">
                  <c:v>1.147809414761217E-3</c:v>
                </c:pt>
                <c:pt idx="128">
                  <c:v>1.1755634144877459E-3</c:v>
                </c:pt>
                <c:pt idx="129">
                  <c:v>1.203317414214275E-3</c:v>
                </c:pt>
                <c:pt idx="130">
                  <c:v>1.231071413940804E-3</c:v>
                </c:pt>
                <c:pt idx="131">
                  <c:v>1.5086114112060961E-3</c:v>
                </c:pt>
                <c:pt idx="132">
                  <c:v>1.3143334131203921E-3</c:v>
                </c:pt>
                <c:pt idx="133">
                  <c:v>1.286579413393862E-3</c:v>
                </c:pt>
                <c:pt idx="134">
                  <c:v>1.258825413667334E-3</c:v>
                </c:pt>
                <c:pt idx="135">
                  <c:v>1.425349412026508E-3</c:v>
                </c:pt>
                <c:pt idx="136">
                  <c:v>1.647381409838742E-3</c:v>
                </c:pt>
                <c:pt idx="137">
                  <c:v>1.342087412846921E-3</c:v>
                </c:pt>
                <c:pt idx="138">
                  <c:v>1.4808574114795661E-3</c:v>
                </c:pt>
                <c:pt idx="139">
                  <c:v>1.536365410932625E-3</c:v>
                </c:pt>
                <c:pt idx="140">
                  <c:v>1.5641194106591539E-3</c:v>
                </c:pt>
                <c:pt idx="141">
                  <c:v>1.3698414125734499E-3</c:v>
                </c:pt>
                <c:pt idx="142">
                  <c:v>1.6196274101122131E-3</c:v>
                </c:pt>
                <c:pt idx="143">
                  <c:v>1.4531034117530369E-3</c:v>
                </c:pt>
                <c:pt idx="144">
                  <c:v>1.5918734103856831E-3</c:v>
                </c:pt>
                <c:pt idx="145">
                  <c:v>1.4424985766357879E-3</c:v>
                </c:pt>
                <c:pt idx="146">
                  <c:v>1.275974578276613E-3</c:v>
                </c:pt>
                <c:pt idx="147">
                  <c:v>1.414744576909259E-3</c:v>
                </c:pt>
                <c:pt idx="148">
                  <c:v>1.331482577729672E-3</c:v>
                </c:pt>
                <c:pt idx="149">
                  <c:v>1.1649585793704969E-3</c:v>
                </c:pt>
                <c:pt idx="150">
                  <c:v>1.2482205785500839E-3</c:v>
                </c:pt>
                <c:pt idx="151">
                  <c:v>1.303728578003142E-3</c:v>
                </c:pt>
                <c:pt idx="152">
                  <c:v>1.3592365774562E-3</c:v>
                </c:pt>
                <c:pt idx="153">
                  <c:v>1.3869905771827301E-3</c:v>
                </c:pt>
                <c:pt idx="154">
                  <c:v>1.192712579097026E-3</c:v>
                </c:pt>
                <c:pt idx="155">
                  <c:v>1.220466578823555E-3</c:v>
                </c:pt>
                <c:pt idx="156">
                  <c:v>1.197701819578782E-3</c:v>
                </c:pt>
                <c:pt idx="157">
                  <c:v>1.336471818211428E-3</c:v>
                </c:pt>
                <c:pt idx="158">
                  <c:v>1.364225817937958E-3</c:v>
                </c:pt>
                <c:pt idx="159">
                  <c:v>1.1699478198522531E-3</c:v>
                </c:pt>
                <c:pt idx="160">
                  <c:v>1.225455819305312E-3</c:v>
                </c:pt>
                <c:pt idx="161">
                  <c:v>1.308717818484899E-3</c:v>
                </c:pt>
                <c:pt idx="162">
                  <c:v>1.419733817391016E-3</c:v>
                </c:pt>
                <c:pt idx="163">
                  <c:v>1.391979817664486E-3</c:v>
                </c:pt>
                <c:pt idx="164">
                  <c:v>1.253209819031841E-3</c:v>
                </c:pt>
                <c:pt idx="165">
                  <c:v>1.2809638187583699E-3</c:v>
                </c:pt>
                <c:pt idx="166">
                  <c:v>1.313707058966655E-3</c:v>
                </c:pt>
                <c:pt idx="167">
                  <c:v>1.258199059513597E-3</c:v>
                </c:pt>
                <c:pt idx="168">
                  <c:v>1.3414610586931839E-3</c:v>
                </c:pt>
                <c:pt idx="169">
                  <c:v>1.2859530592401261E-3</c:v>
                </c:pt>
                <c:pt idx="170">
                  <c:v>1.3969690581462431E-3</c:v>
                </c:pt>
                <c:pt idx="171">
                  <c:v>1.230445059787068E-3</c:v>
                </c:pt>
                <c:pt idx="172">
                  <c:v>1.369215058419714E-3</c:v>
                </c:pt>
                <c:pt idx="173">
                  <c:v>1.17493706033401E-3</c:v>
                </c:pt>
                <c:pt idx="174">
                  <c:v>1.2026910600605391E-3</c:v>
                </c:pt>
                <c:pt idx="175">
                  <c:v>1.3742042989014699E-3</c:v>
                </c:pt>
                <c:pt idx="176">
                  <c:v>1.2909422997218829E-3</c:v>
                </c:pt>
                <c:pt idx="177">
                  <c:v>1.3186962994484121E-3</c:v>
                </c:pt>
                <c:pt idx="178">
                  <c:v>1.263188299995354E-3</c:v>
                </c:pt>
                <c:pt idx="179">
                  <c:v>1.2076803005422959E-3</c:v>
                </c:pt>
                <c:pt idx="180">
                  <c:v>1.346450299174941E-3</c:v>
                </c:pt>
                <c:pt idx="181">
                  <c:v>1.235434300268824E-3</c:v>
                </c:pt>
                <c:pt idx="182">
                  <c:v>1.1799263008157659E-3</c:v>
                </c:pt>
                <c:pt idx="183">
                  <c:v>1.184915541297523E-3</c:v>
                </c:pt>
                <c:pt idx="184">
                  <c:v>1.3236855399301689E-3</c:v>
                </c:pt>
                <c:pt idx="185">
                  <c:v>1.3514395396566981E-3</c:v>
                </c:pt>
                <c:pt idx="186">
                  <c:v>1.2959315402036389E-3</c:v>
                </c:pt>
                <c:pt idx="187">
                  <c:v>1.2126695410240519E-3</c:v>
                </c:pt>
                <c:pt idx="188">
                  <c:v>1.26817754047711E-3</c:v>
                </c:pt>
                <c:pt idx="189">
                  <c:v>1.2404235407505819E-3</c:v>
                </c:pt>
                <c:pt idx="190">
                  <c:v>1.3286747804119249E-3</c:v>
                </c:pt>
                <c:pt idx="191">
                  <c:v>1.2731667809588671E-3</c:v>
                </c:pt>
                <c:pt idx="192">
                  <c:v>1.189904781779279E-3</c:v>
                </c:pt>
                <c:pt idx="193">
                  <c:v>1.2454127812323371E-3</c:v>
                </c:pt>
                <c:pt idx="194">
                  <c:v>1.217658781505809E-3</c:v>
                </c:pt>
                <c:pt idx="195">
                  <c:v>1.300920780685396E-3</c:v>
                </c:pt>
                <c:pt idx="196">
                  <c:v>1.222648021987565E-3</c:v>
                </c:pt>
                <c:pt idx="197">
                  <c:v>1.1948940222610361E-3</c:v>
                </c:pt>
                <c:pt idx="198">
                  <c:v>1.2781560214406231E-3</c:v>
                </c:pt>
                <c:pt idx="199">
                  <c:v>1.305910021167152E-3</c:v>
                </c:pt>
                <c:pt idx="200">
                  <c:v>1.250402021714095E-3</c:v>
                </c:pt>
                <c:pt idx="201">
                  <c:v>1.2831452619223799E-3</c:v>
                </c:pt>
                <c:pt idx="202">
                  <c:v>1.255391262195851E-3</c:v>
                </c:pt>
                <c:pt idx="203">
                  <c:v>1.227637262469321E-3</c:v>
                </c:pt>
                <c:pt idx="204">
                  <c:v>1.199883262742792E-3</c:v>
                </c:pt>
                <c:pt idx="205">
                  <c:v>1.2048725032245489E-3</c:v>
                </c:pt>
                <c:pt idx="206">
                  <c:v>1.232626502951078E-3</c:v>
                </c:pt>
                <c:pt idx="207">
                  <c:v>1.2603805026776081E-3</c:v>
                </c:pt>
                <c:pt idx="208">
                  <c:v>1.237615743432834E-3</c:v>
                </c:pt>
                <c:pt idx="209">
                  <c:v>1.209861743706306E-3</c:v>
                </c:pt>
              </c:numCache>
            </c:numRef>
          </c:yVal>
          <c:smooth val="0"/>
          <c:extLst>
            <c:ext xmlns:c16="http://schemas.microsoft.com/office/drawing/2014/chart" uri="{C3380CC4-5D6E-409C-BE32-E72D297353CC}">
              <c16:uniqueId val="{00000001-0424-2740-8C4F-078AE1BFCD28}"/>
            </c:ext>
          </c:extLst>
        </c:ser>
        <c:ser>
          <c:idx val="2"/>
          <c:order val="2"/>
          <c:tx>
            <c:v>Détails</c:v>
          </c:tx>
          <c:spPr>
            <a:ln w="25400" cap="rnd">
              <a:noFill/>
              <a:round/>
            </a:ln>
            <a:effectLst/>
          </c:spPr>
          <c:marker>
            <c:symbol val="circle"/>
            <c:size val="5"/>
            <c:spPr>
              <a:solidFill>
                <a:srgbClr val="FF0000"/>
              </a:solidFill>
              <a:ln w="9525">
                <a:solidFill>
                  <a:schemeClr val="accent3"/>
                </a:solidFill>
              </a:ln>
              <a:effectLst/>
            </c:spPr>
          </c:marker>
          <c:dLbls>
            <c:dLbl>
              <c:idx val="0"/>
              <c:layout>
                <c:manualLayout>
                  <c:x val="-2.0503075847156355E-2"/>
                  <c:y val="-3.3528999916942075E-2"/>
                </c:manualLayout>
              </c:layout>
              <c:tx>
                <c:rich>
                  <a:bodyPr/>
                  <a:lstStyle/>
                  <a:p>
                    <a:fld id="{4A48BA91-E69E-8744-A0F8-517318A1022F}"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0424-2740-8C4F-078AE1BFCD28}"/>
                </c:ext>
              </c:extLst>
            </c:dLbl>
            <c:dLbl>
              <c:idx val="1"/>
              <c:layout>
                <c:manualLayout>
                  <c:x val="3.7326811872844173E-2"/>
                  <c:y val="-1.1972355915613032E-2"/>
                </c:manualLayout>
              </c:layout>
              <c:tx>
                <c:rich>
                  <a:bodyPr/>
                  <a:lstStyle/>
                  <a:p>
                    <a:fld id="{305C673B-6B96-0E48-A5FA-CFAFF5DCDDB6}"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0424-2740-8C4F-078AE1BFCD28}"/>
                </c:ext>
              </c:extLst>
            </c:dLbl>
            <c:dLbl>
              <c:idx val="2"/>
              <c:layout>
                <c:manualLayout>
                  <c:x val="-3.9229984736992567E-2"/>
                  <c:y val="3.9616203887510457E-2"/>
                </c:manualLayout>
              </c:layout>
              <c:tx>
                <c:rich>
                  <a:bodyPr/>
                  <a:lstStyle/>
                  <a:p>
                    <a:fld id="{BF800CE0-6A76-E04F-8B0C-7A9733F6A6C3}"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0424-2740-8C4F-078AE1BFCD28}"/>
                </c:ext>
              </c:extLst>
            </c:dLbl>
            <c:dLbl>
              <c:idx val="3"/>
              <c:layout>
                <c:manualLayout>
                  <c:x val="-0.22378005881979279"/>
                  <c:y val="4.3967192243327485E-2"/>
                </c:manualLayout>
              </c:layout>
              <c:tx>
                <c:rich>
                  <a:bodyPr/>
                  <a:lstStyle/>
                  <a:p>
                    <a:fld id="{BCB97D71-6B2A-E640-9F49-F8406BBAA92F}"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0424-2740-8C4F-078AE1BFCD28}"/>
                </c:ext>
              </c:extLst>
            </c:dLbl>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fr-FR"/>
              </a:p>
            </c:txPr>
            <c:dLblPos val="l"/>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'[1]Sao Paolo_extremes'!$A$2:$A$5</c:f>
              <c:numCache>
                <c:formatCode>General</c:formatCode>
                <c:ptCount val="4"/>
                <c:pt idx="0">
                  <c:v>2.7949758500764921E-2</c:v>
                </c:pt>
                <c:pt idx="1">
                  <c:v>2.011736594696463E-2</c:v>
                </c:pt>
                <c:pt idx="2">
                  <c:v>2.380816496024607E-2</c:v>
                </c:pt>
                <c:pt idx="3">
                  <c:v>1.9380278320923049E-2</c:v>
                </c:pt>
              </c:numCache>
            </c:numRef>
          </c:xVal>
          <c:yVal>
            <c:numRef>
              <c:f>'[1]Sao Paolo_extremes'!$B$2:$B$5</c:f>
              <c:numCache>
                <c:formatCode>General</c:formatCode>
                <c:ptCount val="4"/>
                <c:pt idx="0">
                  <c:v>1.214850984188062E-3</c:v>
                </c:pt>
                <c:pt idx="1">
                  <c:v>1.6701461690835141E-3</c:v>
                </c:pt>
                <c:pt idx="2">
                  <c:v>1.115066174552931E-3</c:v>
                </c:pt>
                <c:pt idx="3">
                  <c:v>1.49083589244308E-3</c:v>
                </c:pt>
              </c:numCache>
            </c:numRef>
          </c:yVal>
          <c:smooth val="0"/>
          <c:extLst>
            <c:ext xmlns:c15="http://schemas.microsoft.com/office/drawing/2012/chart" uri="{02D57815-91ED-43cb-92C2-25804820EDAC}">
              <c15:datalabelsRange>
                <c15:f>'/Users/hugodemenez/Library/CloudStorage/OneDrive-Bibliothèquespartagées-JUNIAGrandeécoled''ingénieurs/STUDENT_EMERGING_MARKETS_MEMOIRE_2023 - General/Memoire_M2_2023/results/[portfolios_2012_2022.xlsx]Sao Paolo_extremes'!$C$2:$C$5</c15:f>
                <c15:dlblRangeCache>
                  <c:ptCount val="4"/>
                  <c:pt idx="0">
                    <c:v>Sao Paolo : 100%</c:v>
                  </c:pt>
                  <c:pt idx="1">
                    <c:v>S&amp;P 500 : 100%</c:v>
                  </c:pt>
                  <c:pt idx="2">
                    <c:v>CAC40 : 100%</c:v>
                  </c:pt>
                  <c:pt idx="3">
                    <c:v>CAC40 : 20%
S&amp;P 500 : 65%
Sao Paolo : 15%</c:v>
                  </c:pt>
                </c15:dlblRangeCache>
              </c15:datalabelsRange>
            </c:ext>
            <c:ext xmlns:c16="http://schemas.microsoft.com/office/drawing/2014/chart" uri="{C3380CC4-5D6E-409C-BE32-E72D297353CC}">
              <c16:uniqueId val="{00000006-0424-2740-8C4F-078AE1BFCD28}"/>
            </c:ext>
          </c:extLst>
        </c:ser>
        <c:dLbls>
          <c:showLegendKey val="0"/>
          <c:showVal val="0"/>
          <c:showCatName val="0"/>
          <c:showSerName val="0"/>
          <c:showPercent val="0"/>
          <c:showBubbleSize val="0"/>
        </c:dLbls>
        <c:axId val="1741360175"/>
        <c:axId val="2068901663"/>
      </c:scatterChart>
      <c:valAx>
        <c:axId val="1741360175"/>
        <c:scaling>
          <c:orientation val="minMax"/>
          <c:max val="0.03"/>
          <c:min val="1.4999999999999999E-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Risque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2068901663"/>
        <c:crosses val="autoZero"/>
        <c:crossBetween val="midCat"/>
      </c:valAx>
      <c:valAx>
        <c:axId val="2068901663"/>
        <c:scaling>
          <c:orientation val="minMax"/>
          <c:max val="2.5000000000000001E-3"/>
          <c:min val="5.0000000000000001E-4"/>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Rendement hebdomadaire moyen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1741360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Pays développés</c:v>
          </c:tx>
          <c:spPr>
            <a:ln w="28575" cap="rnd">
              <a:noFill/>
              <a:round/>
            </a:ln>
            <a:effectLst/>
          </c:spPr>
          <c:marker>
            <c:symbol val="circle"/>
            <c:size val="5"/>
            <c:spPr>
              <a:solidFill>
                <a:schemeClr val="tx1"/>
              </a:solidFill>
              <a:ln w="9525">
                <a:noFill/>
              </a:ln>
              <a:effectLst/>
            </c:spPr>
          </c:marker>
          <c:xVal>
            <c:numRef>
              <c:f>'[1]Hang Seng'!$A$2:$A$22</c:f>
              <c:numCache>
                <c:formatCode>0.00%</c:formatCode>
                <c:ptCount val="21"/>
                <c:pt idx="0">
                  <c:v>2.5442669487266981E-2</c:v>
                </c:pt>
                <c:pt idx="1">
                  <c:v>2.0188703572486449E-2</c:v>
                </c:pt>
                <c:pt idx="2">
                  <c:v>2.021502904994139E-2</c:v>
                </c:pt>
                <c:pt idx="3">
                  <c:v>2.027690502163337E-2</c:v>
                </c:pt>
                <c:pt idx="4">
                  <c:v>2.0374007589004799E-2</c:v>
                </c:pt>
                <c:pt idx="5">
                  <c:v>2.4935008912090752E-2</c:v>
                </c:pt>
                <c:pt idx="6">
                  <c:v>2.0505836326066489E-2</c:v>
                </c:pt>
                <c:pt idx="7">
                  <c:v>2.067172687126427E-2</c:v>
                </c:pt>
                <c:pt idx="8">
                  <c:v>2.0870867027102381E-2</c:v>
                </c:pt>
                <c:pt idx="9">
                  <c:v>2.1102315496171212E-2</c:v>
                </c:pt>
                <c:pt idx="10">
                  <c:v>2.0243071591919719E-2</c:v>
                </c:pt>
                <c:pt idx="11">
                  <c:v>2.1365022311035022E-2</c:v>
                </c:pt>
                <c:pt idx="12">
                  <c:v>2.1657850022941329E-2</c:v>
                </c:pt>
                <c:pt idx="13">
                  <c:v>2.01980675956785E-2</c:v>
                </c:pt>
                <c:pt idx="14">
                  <c:v>2.4446303165671129E-2</c:v>
                </c:pt>
                <c:pt idx="15">
                  <c:v>2.2329006623425171E-2</c:v>
                </c:pt>
                <c:pt idx="16">
                  <c:v>2.2704808228578271E-2</c:v>
                </c:pt>
                <c:pt idx="17">
                  <c:v>2.3977711269090679E-2</c:v>
                </c:pt>
                <c:pt idx="18">
                  <c:v>2.310571199548252E-2</c:v>
                </c:pt>
                <c:pt idx="19">
                  <c:v>2.1979594789156901E-2</c:v>
                </c:pt>
                <c:pt idx="20">
                  <c:v>2.3530434912129701E-2</c:v>
                </c:pt>
              </c:numCache>
            </c:numRef>
          </c:xVal>
          <c:yVal>
            <c:numRef>
              <c:f>'[1]Hang Seng'!$B$2:$B$22</c:f>
              <c:numCache>
                <c:formatCode>0.00%</c:formatCode>
                <c:ptCount val="21"/>
                <c:pt idx="0">
                  <c:v>5.5027220211976231E-4</c:v>
                </c:pt>
                <c:pt idx="1">
                  <c:v>1.502775771042937E-3</c:v>
                </c:pt>
                <c:pt idx="2">
                  <c:v>1.449858906102761E-3</c:v>
                </c:pt>
                <c:pt idx="3">
                  <c:v>1.396942041162585E-3</c:v>
                </c:pt>
                <c:pt idx="4">
                  <c:v>1.344025176222408E-3</c:v>
                </c:pt>
                <c:pt idx="5">
                  <c:v>6.031890670599384E-4</c:v>
                </c:pt>
                <c:pt idx="6">
                  <c:v>1.291108311282232E-3</c:v>
                </c:pt>
                <c:pt idx="7">
                  <c:v>1.2381914463420549E-3</c:v>
                </c:pt>
                <c:pt idx="8">
                  <c:v>1.1852745814018789E-3</c:v>
                </c:pt>
                <c:pt idx="9">
                  <c:v>1.132357716461703E-3</c:v>
                </c:pt>
                <c:pt idx="10">
                  <c:v>1.60860950092329E-3</c:v>
                </c:pt>
                <c:pt idx="11">
                  <c:v>1.0794408515215259E-3</c:v>
                </c:pt>
                <c:pt idx="12">
                  <c:v>1.0265239865813499E-3</c:v>
                </c:pt>
                <c:pt idx="13">
                  <c:v>1.5556926359831141E-3</c:v>
                </c:pt>
                <c:pt idx="14">
                  <c:v>6.5610593200011492E-4</c:v>
                </c:pt>
                <c:pt idx="15">
                  <c:v>9.2069025670099699E-4</c:v>
                </c:pt>
                <c:pt idx="16">
                  <c:v>8.6777339176082025E-4</c:v>
                </c:pt>
                <c:pt idx="17">
                  <c:v>7.0902279694029166E-4</c:v>
                </c:pt>
                <c:pt idx="18">
                  <c:v>8.1485652682064427E-4</c:v>
                </c:pt>
                <c:pt idx="19">
                  <c:v>9.736071216411734E-4</c:v>
                </c:pt>
                <c:pt idx="20">
                  <c:v>7.6193966188046786E-4</c:v>
                </c:pt>
              </c:numCache>
            </c:numRef>
          </c:yVal>
          <c:smooth val="0"/>
          <c:extLst>
            <c:ext xmlns:c16="http://schemas.microsoft.com/office/drawing/2014/chart" uri="{C3380CC4-5D6E-409C-BE32-E72D297353CC}">
              <c16:uniqueId val="{00000000-74C5-7D40-89A2-975AE1BBB180}"/>
            </c:ext>
          </c:extLst>
        </c:ser>
        <c:ser>
          <c:idx val="1"/>
          <c:order val="1"/>
          <c:tx>
            <c:v>Diversification HANG SENG</c:v>
          </c:tx>
          <c:spPr>
            <a:ln w="25400" cap="rnd">
              <a:noFill/>
              <a:round/>
            </a:ln>
            <a:effectLst/>
          </c:spPr>
          <c:marker>
            <c:symbol val="circle"/>
            <c:size val="5"/>
            <c:spPr>
              <a:solidFill>
                <a:schemeClr val="bg1">
                  <a:lumMod val="65000"/>
                </a:schemeClr>
              </a:solidFill>
              <a:ln w="9525">
                <a:noFill/>
              </a:ln>
              <a:effectLst/>
            </c:spPr>
          </c:marker>
          <c:xVal>
            <c:numRef>
              <c:f>'[1]Hang Seng'!$A$23:$A$232</c:f>
              <c:numCache>
                <c:formatCode>0.00%</c:formatCode>
                <c:ptCount val="210"/>
                <c:pt idx="0">
                  <c:v>2.1614677611413009E-2</c:v>
                </c:pt>
                <c:pt idx="1">
                  <c:v>1.953638898298167E-2</c:v>
                </c:pt>
                <c:pt idx="2">
                  <c:v>1.9589145920788111E-2</c:v>
                </c:pt>
                <c:pt idx="3">
                  <c:v>2.4242863171943511E-2</c:v>
                </c:pt>
                <c:pt idx="4">
                  <c:v>1.967843010841084E-2</c:v>
                </c:pt>
                <c:pt idx="5">
                  <c:v>1.98037475082725E-2</c:v>
                </c:pt>
                <c:pt idx="6">
                  <c:v>2.3749206684650252E-2</c:v>
                </c:pt>
                <c:pt idx="7">
                  <c:v>2.015960103011373E-2</c:v>
                </c:pt>
                <c:pt idx="8">
                  <c:v>2.327606177472933E-2</c:v>
                </c:pt>
                <c:pt idx="9">
                  <c:v>2.03883007672419E-2</c:v>
                </c:pt>
                <c:pt idx="10">
                  <c:v>2.282470406261413E-2</c:v>
                </c:pt>
                <c:pt idx="11">
                  <c:v>2.0649405145712781E-2</c:v>
                </c:pt>
                <c:pt idx="12">
                  <c:v>2.2396450825185009E-2</c:v>
                </c:pt>
                <c:pt idx="13">
                  <c:v>1.9520455458234671E-2</c:v>
                </c:pt>
                <c:pt idx="14">
                  <c:v>1.9541435421012419E-2</c:v>
                </c:pt>
                <c:pt idx="15">
                  <c:v>2.126390540109438E-2</c:v>
                </c:pt>
                <c:pt idx="16">
                  <c:v>2.1992651813686891E-2</c:v>
                </c:pt>
                <c:pt idx="17">
                  <c:v>1.9964419586487519E-2</c:v>
                </c:pt>
                <c:pt idx="18">
                  <c:v>2.0941702122372501E-2</c:v>
                </c:pt>
                <c:pt idx="19">
                  <c:v>2.1497215343483211E-2</c:v>
                </c:pt>
                <c:pt idx="20">
                  <c:v>1.9967887921624031E-2</c:v>
                </c:pt>
                <c:pt idx="21">
                  <c:v>2.0793332246860509E-2</c:v>
                </c:pt>
                <c:pt idx="22">
                  <c:v>2.2743705356435402E-2</c:v>
                </c:pt>
                <c:pt idx="23">
                  <c:v>1.934013134765317E-2</c:v>
                </c:pt>
                <c:pt idx="24">
                  <c:v>1.9244576588643269E-2</c:v>
                </c:pt>
                <c:pt idx="25">
                  <c:v>1.927372017030593E-2</c:v>
                </c:pt>
                <c:pt idx="26">
                  <c:v>1.9252869842264399E-2</c:v>
                </c:pt>
                <c:pt idx="27">
                  <c:v>2.149424486346942E-2</c:v>
                </c:pt>
                <c:pt idx="28">
                  <c:v>2.0211137782479009E-2</c:v>
                </c:pt>
                <c:pt idx="29">
                  <c:v>2.1885731784274099E-2</c:v>
                </c:pt>
                <c:pt idx="30">
                  <c:v>2.2302685475738292E-2</c:v>
                </c:pt>
                <c:pt idx="31">
                  <c:v>1.958302718859551E-2</c:v>
                </c:pt>
                <c:pt idx="32">
                  <c:v>1.9758158716156871E-2</c:v>
                </c:pt>
                <c:pt idx="33">
                  <c:v>2.3207419448639861E-2</c:v>
                </c:pt>
                <c:pt idx="34">
                  <c:v>2.3692495263352601E-2</c:v>
                </c:pt>
                <c:pt idx="35">
                  <c:v>2.0486714306796019E-2</c:v>
                </c:pt>
                <c:pt idx="36">
                  <c:v>1.9443428249663559E-2</c:v>
                </c:pt>
                <c:pt idx="37">
                  <c:v>2.1129640294678381E-2</c:v>
                </c:pt>
                <c:pt idx="38">
                  <c:v>1.900841686288287E-2</c:v>
                </c:pt>
                <c:pt idx="39">
                  <c:v>1.9253436272219031E-2</c:v>
                </c:pt>
                <c:pt idx="40">
                  <c:v>1.9596766006174209E-2</c:v>
                </c:pt>
                <c:pt idx="41">
                  <c:v>1.9136048150111981E-2</c:v>
                </c:pt>
                <c:pt idx="42">
                  <c:v>2.0078321353379221E-2</c:v>
                </c:pt>
                <c:pt idx="43">
                  <c:v>2.1820526879264061E-2</c:v>
                </c:pt>
                <c:pt idx="44">
                  <c:v>1.982082738000852E-2</c:v>
                </c:pt>
                <c:pt idx="45">
                  <c:v>2.1038330273067809E-2</c:v>
                </c:pt>
                <c:pt idx="46">
                  <c:v>2.141617267105923E-2</c:v>
                </c:pt>
                <c:pt idx="47">
                  <c:v>2.0367979991279241E-2</c:v>
                </c:pt>
                <c:pt idx="48">
                  <c:v>2.3178334685856519E-2</c:v>
                </c:pt>
                <c:pt idx="49">
                  <c:v>2.2703012283729292E-2</c:v>
                </c:pt>
                <c:pt idx="50">
                  <c:v>1.9013176759178609E-2</c:v>
                </c:pt>
                <c:pt idx="51">
                  <c:v>2.0688452327200731E-2</c:v>
                </c:pt>
                <c:pt idx="52">
                  <c:v>1.90558048775833E-2</c:v>
                </c:pt>
                <c:pt idx="53">
                  <c:v>2.2249947526114859E-2</c:v>
                </c:pt>
                <c:pt idx="54">
                  <c:v>1.9407295225958531E-2</c:v>
                </c:pt>
                <c:pt idx="55">
                  <c:v>2.0990535914912869E-2</c:v>
                </c:pt>
                <c:pt idx="56">
                  <c:v>1.8809796429612561E-2</c:v>
                </c:pt>
                <c:pt idx="57">
                  <c:v>1.9109796704762819E-2</c:v>
                </c:pt>
                <c:pt idx="58">
                  <c:v>2.0293973745484209E-2</c:v>
                </c:pt>
                <c:pt idx="59">
                  <c:v>1.9719418440360549E-2</c:v>
                </c:pt>
                <c:pt idx="60">
                  <c:v>2.1797411462477951E-2</c:v>
                </c:pt>
                <c:pt idx="61">
                  <c:v>1.8884192476306141E-2</c:v>
                </c:pt>
                <c:pt idx="62">
                  <c:v>1.9277781971122471E-2</c:v>
                </c:pt>
                <c:pt idx="63">
                  <c:v>1.948135661521096E-2</c:v>
                </c:pt>
                <c:pt idx="64">
                  <c:v>2.1380925076405061E-2</c:v>
                </c:pt>
                <c:pt idx="65">
                  <c:v>1.882789601882702E-2</c:v>
                </c:pt>
                <c:pt idx="66">
                  <c:v>1.8978345889004961E-2</c:v>
                </c:pt>
                <c:pt idx="67">
                  <c:v>1.9990735401609359E-2</c:v>
                </c:pt>
                <c:pt idx="68">
                  <c:v>2.270284157964279E-2</c:v>
                </c:pt>
                <c:pt idx="69">
                  <c:v>2.0627725737021169E-2</c:v>
                </c:pt>
                <c:pt idx="70">
                  <c:v>2.2238528863672669E-2</c:v>
                </c:pt>
                <c:pt idx="71">
                  <c:v>1.8658472269566458E-2</c:v>
                </c:pt>
                <c:pt idx="72">
                  <c:v>1.9412750677265781E-2</c:v>
                </c:pt>
                <c:pt idx="73">
                  <c:v>1.919542297229046E-2</c:v>
                </c:pt>
                <c:pt idx="74">
                  <c:v>2.1388713799325321E-2</c:v>
                </c:pt>
                <c:pt idx="75">
                  <c:v>2.0986554527415699E-2</c:v>
                </c:pt>
                <c:pt idx="76">
                  <c:v>2.0611542739180231E-2</c:v>
                </c:pt>
                <c:pt idx="77">
                  <c:v>2.0265185601420811E-2</c:v>
                </c:pt>
                <c:pt idx="78">
                  <c:v>1.8760153705452622E-2</c:v>
                </c:pt>
                <c:pt idx="79">
                  <c:v>2.181651932047881E-2</c:v>
                </c:pt>
                <c:pt idx="80">
                  <c:v>1.8868187570150949E-2</c:v>
                </c:pt>
                <c:pt idx="81">
                  <c:v>1.9948975689120761E-2</c:v>
                </c:pt>
                <c:pt idx="82">
                  <c:v>2.226849305063814E-2</c:v>
                </c:pt>
                <c:pt idx="83">
                  <c:v>1.966436738988437E-2</c:v>
                </c:pt>
                <c:pt idx="84">
                  <c:v>1.9013560096065869E-2</c:v>
                </c:pt>
                <c:pt idx="85">
                  <c:v>1.869010599585072E-2</c:v>
                </c:pt>
                <c:pt idx="86">
                  <c:v>2.102641099877765E-2</c:v>
                </c:pt>
                <c:pt idx="87">
                  <c:v>2.02818081086979E-2</c:v>
                </c:pt>
                <c:pt idx="88">
                  <c:v>1.965606373827283E-2</c:v>
                </c:pt>
                <c:pt idx="89">
                  <c:v>1.9391444963352308E-2</c:v>
                </c:pt>
                <c:pt idx="90">
                  <c:v>2.0640008108446111E-2</c:v>
                </c:pt>
                <c:pt idx="91">
                  <c:v>1.995332994298157E-2</c:v>
                </c:pt>
                <c:pt idx="92">
                  <c:v>1.9160826288668189E-2</c:v>
                </c:pt>
                <c:pt idx="93">
                  <c:v>2.18777398210479E-2</c:v>
                </c:pt>
                <c:pt idx="94">
                  <c:v>1.8965448072124021E-2</c:v>
                </c:pt>
                <c:pt idx="95">
                  <c:v>1.8600862114345331E-2</c:v>
                </c:pt>
                <c:pt idx="96">
                  <c:v>1.8806408676365249E-2</c:v>
                </c:pt>
                <c:pt idx="97">
                  <c:v>1.8684636047903571E-2</c:v>
                </c:pt>
                <c:pt idx="98">
                  <c:v>2.1439491936061171E-2</c:v>
                </c:pt>
                <c:pt idx="99">
                  <c:v>1.8555601546844991E-2</c:v>
                </c:pt>
                <c:pt idx="100">
                  <c:v>1.8501992479642598E-2</c:v>
                </c:pt>
                <c:pt idx="101">
                  <c:v>1.8965826880116169E-2</c:v>
                </c:pt>
                <c:pt idx="102">
                  <c:v>1.9694566614732099E-2</c:v>
                </c:pt>
                <c:pt idx="103">
                  <c:v>2.0003768050100419E-2</c:v>
                </c:pt>
                <c:pt idx="104">
                  <c:v>1.8560864642521911E-2</c:v>
                </c:pt>
                <c:pt idx="105">
                  <c:v>2.153295536111554E-2</c:v>
                </c:pt>
                <c:pt idx="106">
                  <c:v>1.9174250458995259E-2</c:v>
                </c:pt>
                <c:pt idx="107">
                  <c:v>2.0712937767607211E-2</c:v>
                </c:pt>
                <c:pt idx="108">
                  <c:v>2.0343729954864088E-2</c:v>
                </c:pt>
                <c:pt idx="109">
                  <c:v>1.9417595172835918E-2</c:v>
                </c:pt>
                <c:pt idx="110">
                  <c:v>1.8658228668697551E-2</c:v>
                </c:pt>
                <c:pt idx="111">
                  <c:v>1.8793486319544681E-2</c:v>
                </c:pt>
                <c:pt idx="112">
                  <c:v>2.110985702621462E-2</c:v>
                </c:pt>
                <c:pt idx="113">
                  <c:v>1.8829521088008051E-2</c:v>
                </c:pt>
                <c:pt idx="114">
                  <c:v>2.0450539660732799E-2</c:v>
                </c:pt>
                <c:pt idx="115">
                  <c:v>2.009994308975355E-2</c:v>
                </c:pt>
                <c:pt idx="116">
                  <c:v>1.8498073366937609E-2</c:v>
                </c:pt>
                <c:pt idx="117">
                  <c:v>1.8681139833655151E-2</c:v>
                </c:pt>
                <c:pt idx="118">
                  <c:v>2.1236378774765429E-2</c:v>
                </c:pt>
                <c:pt idx="119">
                  <c:v>2.082986468590704E-2</c:v>
                </c:pt>
                <c:pt idx="120">
                  <c:v>1.9014693621960399E-2</c:v>
                </c:pt>
                <c:pt idx="121">
                  <c:v>1.9779602681084779E-2</c:v>
                </c:pt>
                <c:pt idx="122">
                  <c:v>1.9491010298235939E-2</c:v>
                </c:pt>
                <c:pt idx="123">
                  <c:v>1.8570431787643841E-2</c:v>
                </c:pt>
                <c:pt idx="124">
                  <c:v>1.9235594944904129E-2</c:v>
                </c:pt>
                <c:pt idx="125">
                  <c:v>2.4827030586003409E-2</c:v>
                </c:pt>
                <c:pt idx="126">
                  <c:v>2.085502381383629E-2</c:v>
                </c:pt>
                <c:pt idx="127">
                  <c:v>2.4325876527076039E-2</c:v>
                </c:pt>
                <c:pt idx="128">
                  <c:v>2.3844431637530542E-2</c:v>
                </c:pt>
                <c:pt idx="129">
                  <c:v>2.3383913308881898E-2</c:v>
                </c:pt>
                <c:pt idx="130">
                  <c:v>2.2945581565344111E-2</c:v>
                </c:pt>
                <c:pt idx="131">
                  <c:v>2.0067971808180492E-2</c:v>
                </c:pt>
                <c:pt idx="132">
                  <c:v>2.1776768122479421E-2</c:v>
                </c:pt>
                <c:pt idx="133">
                  <c:v>2.2140682633634522E-2</c:v>
                </c:pt>
                <c:pt idx="134">
                  <c:v>2.2530731353432209E-2</c:v>
                </c:pt>
                <c:pt idx="135">
                  <c:v>2.0608666660147209E-2</c:v>
                </c:pt>
                <c:pt idx="136">
                  <c:v>1.987219200502055E-2</c:v>
                </c:pt>
                <c:pt idx="137">
                  <c:v>2.144031861823105E-2</c:v>
                </c:pt>
                <c:pt idx="138">
                  <c:v>2.0214175190152759E-2</c:v>
                </c:pt>
                <c:pt idx="139">
                  <c:v>1.99568518705678E-2</c:v>
                </c:pt>
                <c:pt idx="140">
                  <c:v>1.9881403644807429E-2</c:v>
                </c:pt>
                <c:pt idx="141">
                  <c:v>2.1132645959661859E-2</c:v>
                </c:pt>
                <c:pt idx="142">
                  <c:v>1.9838957889417249E-2</c:v>
                </c:pt>
                <c:pt idx="143">
                  <c:v>2.0394707523192529E-2</c:v>
                </c:pt>
                <c:pt idx="144">
                  <c:v>1.984203405414519E-2</c:v>
                </c:pt>
                <c:pt idx="145">
                  <c:v>1.854387571358377E-2</c:v>
                </c:pt>
                <c:pt idx="146">
                  <c:v>1.9611159532677259E-2</c:v>
                </c:pt>
                <c:pt idx="147">
                  <c:v>1.8629487188364179E-2</c:v>
                </c:pt>
                <c:pt idx="148">
                  <c:v>1.9111676364146749E-2</c:v>
                </c:pt>
                <c:pt idx="149">
                  <c:v>2.099005360455292E-2</c:v>
                </c:pt>
                <c:pt idx="150">
                  <c:v>1.9910575730536079E-2</c:v>
                </c:pt>
                <c:pt idx="151">
                  <c:v>1.9344403860676158E-2</c:v>
                </c:pt>
                <c:pt idx="152">
                  <c:v>1.8914233169360761E-2</c:v>
                </c:pt>
                <c:pt idx="153">
                  <c:v>1.8753188783141039E-2</c:v>
                </c:pt>
                <c:pt idx="154">
                  <c:v>2.0601539068097689E-2</c:v>
                </c:pt>
                <c:pt idx="155">
                  <c:v>2.0241203122364659E-2</c:v>
                </c:pt>
                <c:pt idx="156">
                  <c:v>2.0426612814921079E-2</c:v>
                </c:pt>
                <c:pt idx="157">
                  <c:v>1.9046973092503021E-2</c:v>
                </c:pt>
                <c:pt idx="158">
                  <c:v>1.8873812789366552E-2</c:v>
                </c:pt>
                <c:pt idx="159">
                  <c:v>2.0795765606341259E-2</c:v>
                </c:pt>
                <c:pt idx="160">
                  <c:v>2.0086587197471559E-2</c:v>
                </c:pt>
                <c:pt idx="161">
                  <c:v>1.925604811427126E-2</c:v>
                </c:pt>
                <c:pt idx="162">
                  <c:v>1.8639032976349841E-2</c:v>
                </c:pt>
                <c:pt idx="163">
                  <c:v>1.8737562932347889E-2</c:v>
                </c:pt>
                <c:pt idx="164">
                  <c:v>1.9777191145526129E-2</c:v>
                </c:pt>
                <c:pt idx="165">
                  <c:v>1.9499882671078921E-2</c:v>
                </c:pt>
                <c:pt idx="166">
                  <c:v>1.9226746141989309E-2</c:v>
                </c:pt>
                <c:pt idx="167">
                  <c:v>1.9700926457076211E-2</c:v>
                </c:pt>
                <c:pt idx="168">
                  <c:v>1.9042088764113198E-2</c:v>
                </c:pt>
                <c:pt idx="169">
                  <c:v>1.9446753459915971E-2</c:v>
                </c:pt>
                <c:pt idx="170">
                  <c:v>1.8782795045638231E-2</c:v>
                </c:pt>
                <c:pt idx="171">
                  <c:v>1.9987961792479379E-2</c:v>
                </c:pt>
                <c:pt idx="172">
                  <c:v>1.889381782505457E-2</c:v>
                </c:pt>
                <c:pt idx="173">
                  <c:v>2.0654983271863259E-2</c:v>
                </c:pt>
                <c:pt idx="174">
                  <c:v>2.0306465969789619E-2</c:v>
                </c:pt>
                <c:pt idx="175">
                  <c:v>1.8974057151274391E-2</c:v>
                </c:pt>
                <c:pt idx="176">
                  <c:v>1.9452248354646502E-2</c:v>
                </c:pt>
                <c:pt idx="177">
                  <c:v>1.9256767522433649E-2</c:v>
                </c:pt>
                <c:pt idx="178">
                  <c:v>1.9682445653494331E-2</c:v>
                </c:pt>
                <c:pt idx="179">
                  <c:v>2.0242073985857631E-2</c:v>
                </c:pt>
                <c:pt idx="180">
                  <c:v>1.9097069277493391E-2</c:v>
                </c:pt>
                <c:pt idx="181">
                  <c:v>1.9946157473778921E-2</c:v>
                </c:pt>
                <c:pt idx="182">
                  <c:v>2.0568805282349289E-2</c:v>
                </c:pt>
                <c:pt idx="183">
                  <c:v>2.053791901582613E-2</c:v>
                </c:pt>
                <c:pt idx="184">
                  <c:v>1.934583607892908E-2</c:v>
                </c:pt>
                <c:pt idx="185">
                  <c:v>1.92114006635014E-2</c:v>
                </c:pt>
                <c:pt idx="186">
                  <c:v>1.9516317837802419E-2</c:v>
                </c:pt>
                <c:pt idx="187">
                  <c:v>2.023396916798155E-2</c:v>
                </c:pt>
                <c:pt idx="188">
                  <c:v>1.9721911178016551E-2</c:v>
                </c:pt>
                <c:pt idx="189">
                  <c:v>1.9961531236233909E-2</c:v>
                </c:pt>
                <c:pt idx="190">
                  <c:v>1.94931424287547E-2</c:v>
                </c:pt>
                <c:pt idx="191">
                  <c:v>1.9818976868132578E-2</c:v>
                </c:pt>
                <c:pt idx="192">
                  <c:v>2.05625736286402E-2</c:v>
                </c:pt>
                <c:pt idx="193">
                  <c:v>2.0033951447397509E-2</c:v>
                </c:pt>
                <c:pt idx="194">
                  <c:v>2.0282218993687699E-2</c:v>
                </c:pt>
                <c:pt idx="195">
                  <c:v>1.9638388625765259E-2</c:v>
                </c:pt>
                <c:pt idx="196">
                  <c:v>2.0386423332702758E-2</c:v>
                </c:pt>
                <c:pt idx="197">
                  <c:v>2.0642570114718029E-2</c:v>
                </c:pt>
                <c:pt idx="198">
                  <c:v>1.9972802949530109E-2</c:v>
                </c:pt>
                <c:pt idx="199">
                  <c:v>1.9817388921405148E-2</c:v>
                </c:pt>
                <c:pt idx="200">
                  <c:v>2.016280342297181E-2</c:v>
                </c:pt>
                <c:pt idx="201">
                  <c:v>2.0182091596193049E-2</c:v>
                </c:pt>
                <c:pt idx="202">
                  <c:v>2.0347015091293129E-2</c:v>
                </c:pt>
                <c:pt idx="203">
                  <c:v>2.054573082826729E-2</c:v>
                </c:pt>
                <c:pt idx="204">
                  <c:v>2.07772692532978E-2</c:v>
                </c:pt>
                <c:pt idx="205">
                  <c:v>2.096561671599961E-2</c:v>
                </c:pt>
                <c:pt idx="206">
                  <c:v>2.075887290317667E-2</c:v>
                </c:pt>
                <c:pt idx="207">
                  <c:v>2.0585100299789681E-2</c:v>
                </c:pt>
                <c:pt idx="208">
                  <c:v>2.1024212306958268E-2</c:v>
                </c:pt>
                <c:pt idx="209">
                  <c:v>2.120618308219455E-2</c:v>
                </c:pt>
              </c:numCache>
            </c:numRef>
          </c:xVal>
          <c:yVal>
            <c:numRef>
              <c:f>'[1]Hang Seng'!$B$23:$B$232</c:f>
              <c:numCache>
                <c:formatCode>0.00%</c:formatCode>
                <c:ptCount val="210"/>
                <c:pt idx="0">
                  <c:v>8.5479864012210402E-4</c:v>
                </c:pt>
                <c:pt idx="1">
                  <c:v>1.383967289523868E-3</c:v>
                </c:pt>
                <c:pt idx="2">
                  <c:v>1.331050424583691E-3</c:v>
                </c:pt>
                <c:pt idx="3">
                  <c:v>5.3729745048104575E-4</c:v>
                </c:pt>
                <c:pt idx="4">
                  <c:v>1.278133559643515E-3</c:v>
                </c:pt>
                <c:pt idx="5">
                  <c:v>1.225216694703339E-3</c:v>
                </c:pt>
                <c:pt idx="6">
                  <c:v>5.9021431542122227E-4</c:v>
                </c:pt>
                <c:pt idx="7">
                  <c:v>1.119382964822986E-3</c:v>
                </c:pt>
                <c:pt idx="8">
                  <c:v>6.4313118036139815E-4</c:v>
                </c:pt>
                <c:pt idx="9">
                  <c:v>1.0664660998828089E-3</c:v>
                </c:pt>
                <c:pt idx="10">
                  <c:v>6.9604804530157423E-4</c:v>
                </c:pt>
                <c:pt idx="11">
                  <c:v>1.0135492349426329E-3</c:v>
                </c:pt>
                <c:pt idx="12">
                  <c:v>7.4896491024175086E-4</c:v>
                </c:pt>
                <c:pt idx="13">
                  <c:v>1.436884154464044E-3</c:v>
                </c:pt>
                <c:pt idx="14">
                  <c:v>1.48980101940422E-3</c:v>
                </c:pt>
                <c:pt idx="15">
                  <c:v>9.0771550506228032E-4</c:v>
                </c:pt>
                <c:pt idx="16">
                  <c:v>8.0188177518192728E-4</c:v>
                </c:pt>
                <c:pt idx="17">
                  <c:v>1.172299829763162E-3</c:v>
                </c:pt>
                <c:pt idx="18">
                  <c:v>9.6063237000245652E-4</c:v>
                </c:pt>
                <c:pt idx="19">
                  <c:v>4.2052468573259422E-4</c:v>
                </c:pt>
                <c:pt idx="20">
                  <c:v>1.059978724063451E-3</c:v>
                </c:pt>
                <c:pt idx="21">
                  <c:v>9.0122812924292172E-4</c:v>
                </c:pt>
                <c:pt idx="22">
                  <c:v>6.3664380454203976E-4</c:v>
                </c:pt>
                <c:pt idx="23">
                  <c:v>1.271646183824157E-3</c:v>
                </c:pt>
                <c:pt idx="24">
                  <c:v>1.377479913704509E-3</c:v>
                </c:pt>
                <c:pt idx="25">
                  <c:v>1.324563048764333E-3</c:v>
                </c:pt>
                <c:pt idx="26">
                  <c:v>1.4303967786446861E-3</c:v>
                </c:pt>
                <c:pt idx="27">
                  <c:v>7.9539439936256911E-4</c:v>
                </c:pt>
                <c:pt idx="28">
                  <c:v>1.007061859123275E-3</c:v>
                </c:pt>
                <c:pt idx="29">
                  <c:v>7.4247753442239237E-4</c:v>
                </c:pt>
                <c:pt idx="30">
                  <c:v>6.8956066948221606E-4</c:v>
                </c:pt>
                <c:pt idx="31">
                  <c:v>1.165812453943804E-3</c:v>
                </c:pt>
                <c:pt idx="32">
                  <c:v>1.1128955890036269E-3</c:v>
                </c:pt>
                <c:pt idx="33">
                  <c:v>5.8372693960186356E-4</c:v>
                </c:pt>
                <c:pt idx="34">
                  <c:v>5.3081007466168693E-4</c:v>
                </c:pt>
                <c:pt idx="35">
                  <c:v>9.5414499418309824E-4</c:v>
                </c:pt>
                <c:pt idx="36">
                  <c:v>1.21872931888398E-3</c:v>
                </c:pt>
                <c:pt idx="37">
                  <c:v>8.4831126430274541E-4</c:v>
                </c:pt>
                <c:pt idx="38">
                  <c:v>1.370992537885151E-3</c:v>
                </c:pt>
                <c:pt idx="39">
                  <c:v>1.159325078124445E-3</c:v>
                </c:pt>
                <c:pt idx="40">
                  <c:v>1.053491348244093E-3</c:v>
                </c:pt>
                <c:pt idx="41">
                  <c:v>1.212241943064622E-3</c:v>
                </c:pt>
                <c:pt idx="42">
                  <c:v>9.4765761836373963E-4</c:v>
                </c:pt>
                <c:pt idx="43">
                  <c:v>6.8307329366285789E-4</c:v>
                </c:pt>
                <c:pt idx="44">
                  <c:v>1.0005744833039159E-3</c:v>
                </c:pt>
                <c:pt idx="45">
                  <c:v>7.8890702354321072E-4</c:v>
                </c:pt>
                <c:pt idx="46">
                  <c:v>7.3599015860303409E-4</c:v>
                </c:pt>
                <c:pt idx="47">
                  <c:v>8.9474075342356333E-4</c:v>
                </c:pt>
                <c:pt idx="48">
                  <c:v>5.2432269884232876E-4</c:v>
                </c:pt>
                <c:pt idx="49">
                  <c:v>5.7723956378250506E-4</c:v>
                </c:pt>
                <c:pt idx="50">
                  <c:v>1.318075672944974E-3</c:v>
                </c:pt>
                <c:pt idx="51">
                  <c:v>8.418238884833868E-4</c:v>
                </c:pt>
                <c:pt idx="52">
                  <c:v>1.265158808004798E-3</c:v>
                </c:pt>
                <c:pt idx="53">
                  <c:v>6.3015642872268158E-4</c:v>
                </c:pt>
                <c:pt idx="54">
                  <c:v>1.106408213184269E-3</c:v>
                </c:pt>
                <c:pt idx="55">
                  <c:v>7.2950278278367581E-4</c:v>
                </c:pt>
                <c:pt idx="56">
                  <c:v>1.311588297125616E-3</c:v>
                </c:pt>
                <c:pt idx="57">
                  <c:v>1.099920837364911E-3</c:v>
                </c:pt>
                <c:pt idx="58">
                  <c:v>8.3533651266402852E-4</c:v>
                </c:pt>
                <c:pt idx="59">
                  <c:v>9.4117024254438146E-4</c:v>
                </c:pt>
                <c:pt idx="60">
                  <c:v>6.2366905290332298E-4</c:v>
                </c:pt>
                <c:pt idx="61">
                  <c:v>1.205754567245263E-3</c:v>
                </c:pt>
                <c:pt idx="62">
                  <c:v>1.047003972424734E-3</c:v>
                </c:pt>
                <c:pt idx="63">
                  <c:v>9.9408710748455776E-4</c:v>
                </c:pt>
                <c:pt idx="64">
                  <c:v>6.7658591784349961E-4</c:v>
                </c:pt>
                <c:pt idx="65">
                  <c:v>1.258671432185439E-3</c:v>
                </c:pt>
                <c:pt idx="66">
                  <c:v>1.152837702305087E-3</c:v>
                </c:pt>
                <c:pt idx="67">
                  <c:v>8.8825337760420483E-4</c:v>
                </c:pt>
                <c:pt idx="68">
                  <c:v>5.1783532302297048E-4</c:v>
                </c:pt>
                <c:pt idx="69">
                  <c:v>7.8241964772385222E-4</c:v>
                </c:pt>
                <c:pt idx="70">
                  <c:v>5.7075218796314657E-4</c:v>
                </c:pt>
                <c:pt idx="71">
                  <c:v>1.252184056366081E-3</c:v>
                </c:pt>
                <c:pt idx="72">
                  <c:v>9.3468286672502275E-4</c:v>
                </c:pt>
                <c:pt idx="73">
                  <c:v>9.8759973166519916E-4</c:v>
                </c:pt>
                <c:pt idx="74">
                  <c:v>6.171816770839647E-4</c:v>
                </c:pt>
                <c:pt idx="75">
                  <c:v>6.700985420241409E-4</c:v>
                </c:pt>
                <c:pt idx="76">
                  <c:v>7.2301540696431742E-4</c:v>
                </c:pt>
                <c:pt idx="77">
                  <c:v>7.7593227190449383E-4</c:v>
                </c:pt>
                <c:pt idx="78">
                  <c:v>1.1463503264857291E-3</c:v>
                </c:pt>
                <c:pt idx="79">
                  <c:v>5.6426481214378839E-4</c:v>
                </c:pt>
                <c:pt idx="80">
                  <c:v>1.093433461545552E-3</c:v>
                </c:pt>
                <c:pt idx="81">
                  <c:v>8.2884913684467046E-4</c:v>
                </c:pt>
                <c:pt idx="82">
                  <c:v>5.1134794720361209E-4</c:v>
                </c:pt>
                <c:pt idx="83">
                  <c:v>8.8176600178484666E-4</c:v>
                </c:pt>
                <c:pt idx="84">
                  <c:v>1.040516596605376E-3</c:v>
                </c:pt>
                <c:pt idx="85">
                  <c:v>1.199267191425905E-3</c:v>
                </c:pt>
                <c:pt idx="86">
                  <c:v>6.106943012646062E-4</c:v>
                </c:pt>
                <c:pt idx="87">
                  <c:v>7.1652803114495925E-4</c:v>
                </c:pt>
                <c:pt idx="88">
                  <c:v>8.2236176102531196E-4</c:v>
                </c:pt>
                <c:pt idx="89">
                  <c:v>8.7527862596548816E-4</c:v>
                </c:pt>
                <c:pt idx="90">
                  <c:v>6.6361116620478283E-4</c:v>
                </c:pt>
                <c:pt idx="91">
                  <c:v>7.6944489608513544E-4</c:v>
                </c:pt>
                <c:pt idx="92">
                  <c:v>9.2819549090566468E-4</c:v>
                </c:pt>
                <c:pt idx="93">
                  <c:v>5.0486057138425381E-4</c:v>
                </c:pt>
                <c:pt idx="94">
                  <c:v>9.8111235584584099E-4</c:v>
                </c:pt>
                <c:pt idx="95">
                  <c:v>1.13986295066637E-3</c:v>
                </c:pt>
                <c:pt idx="96">
                  <c:v>1.034029220786017E-3</c:v>
                </c:pt>
                <c:pt idx="97">
                  <c:v>1.086946085726194E-3</c:v>
                </c:pt>
                <c:pt idx="98">
                  <c:v>5.5777743632443011E-4</c:v>
                </c:pt>
                <c:pt idx="99">
                  <c:v>1.192779815606546E-3</c:v>
                </c:pt>
                <c:pt idx="100">
                  <c:v>1.1333755748470121E-3</c:v>
                </c:pt>
                <c:pt idx="101">
                  <c:v>9.2170811508630619E-4</c:v>
                </c:pt>
                <c:pt idx="102">
                  <c:v>7.6295752026577673E-4</c:v>
                </c:pt>
                <c:pt idx="103">
                  <c:v>7.1004065532560042E-4</c:v>
                </c:pt>
                <c:pt idx="104">
                  <c:v>1.080458709906835E-3</c:v>
                </c:pt>
                <c:pt idx="105">
                  <c:v>4.9837319556489477E-4</c:v>
                </c:pt>
                <c:pt idx="106">
                  <c:v>8.6879125014612956E-4</c:v>
                </c:pt>
                <c:pt idx="107">
                  <c:v>6.042069254452476E-4</c:v>
                </c:pt>
                <c:pt idx="108">
                  <c:v>6.5712379038542455E-4</c:v>
                </c:pt>
                <c:pt idx="109">
                  <c:v>8.1587438520595314E-4</c:v>
                </c:pt>
                <c:pt idx="110">
                  <c:v>1.027541844966659E-3</c:v>
                </c:pt>
                <c:pt idx="111">
                  <c:v>9.7462498002648238E-4</c:v>
                </c:pt>
                <c:pt idx="112">
                  <c:v>5.5129006050507162E-4</c:v>
                </c:pt>
                <c:pt idx="113">
                  <c:v>9.152207392669478E-4</c:v>
                </c:pt>
                <c:pt idx="114">
                  <c:v>5.9771954962588943E-4</c:v>
                </c:pt>
                <c:pt idx="115">
                  <c:v>6.506364145660653E-4</c:v>
                </c:pt>
                <c:pt idx="116">
                  <c:v>1.073971334087477E-3</c:v>
                </c:pt>
                <c:pt idx="117">
                  <c:v>9.6813760420712356E-4</c:v>
                </c:pt>
                <c:pt idx="118">
                  <c:v>4.918858197455366E-4</c:v>
                </c:pt>
                <c:pt idx="119">
                  <c:v>5.448026846857128E-4</c:v>
                </c:pt>
                <c:pt idx="120">
                  <c:v>8.6230387432677128E-4</c:v>
                </c:pt>
                <c:pt idx="121">
                  <c:v>7.0355327950624193E-4</c:v>
                </c:pt>
                <c:pt idx="122">
                  <c:v>7.5647014444641834E-4</c:v>
                </c:pt>
                <c:pt idx="123">
                  <c:v>1.0210544691473E-3</c:v>
                </c:pt>
                <c:pt idx="124">
                  <c:v>8.0938700938659508E-4</c:v>
                </c:pt>
                <c:pt idx="125">
                  <c:v>5.4378482630040403E-4</c:v>
                </c:pt>
                <c:pt idx="126">
                  <c:v>1.0729534757021679E-3</c:v>
                </c:pt>
                <c:pt idx="127">
                  <c:v>5.9670169124058055E-4</c:v>
                </c:pt>
                <c:pt idx="128">
                  <c:v>6.4961855618075653E-4</c:v>
                </c:pt>
                <c:pt idx="129">
                  <c:v>7.0253542112093295E-4</c:v>
                </c:pt>
                <c:pt idx="130">
                  <c:v>7.5545228606110925E-4</c:v>
                </c:pt>
                <c:pt idx="131">
                  <c:v>1.284620935462873E-3</c:v>
                </c:pt>
                <c:pt idx="132">
                  <c:v>9.142028808816386E-4</c:v>
                </c:pt>
                <c:pt idx="133">
                  <c:v>8.6128601594146251E-4</c:v>
                </c:pt>
                <c:pt idx="134">
                  <c:v>8.083691510012861E-4</c:v>
                </c:pt>
                <c:pt idx="135">
                  <c:v>1.125870340642345E-3</c:v>
                </c:pt>
                <c:pt idx="136">
                  <c:v>1.549205260163755E-3</c:v>
                </c:pt>
                <c:pt idx="137">
                  <c:v>9.671197458218148E-4</c:v>
                </c:pt>
                <c:pt idx="138">
                  <c:v>1.231704070522697E-3</c:v>
                </c:pt>
                <c:pt idx="139">
                  <c:v>1.33753780040305E-3</c:v>
                </c:pt>
                <c:pt idx="140">
                  <c:v>1.390454665343226E-3</c:v>
                </c:pt>
                <c:pt idx="141">
                  <c:v>1.0200366107619911E-3</c:v>
                </c:pt>
                <c:pt idx="142">
                  <c:v>1.496288395223579E-3</c:v>
                </c:pt>
                <c:pt idx="143">
                  <c:v>1.178787205582521E-3</c:v>
                </c:pt>
                <c:pt idx="144">
                  <c:v>1.4433715302834031E-3</c:v>
                </c:pt>
                <c:pt idx="145">
                  <c:v>1.014567093327942E-3</c:v>
                </c:pt>
                <c:pt idx="146">
                  <c:v>6.9706590368688365E-4</c:v>
                </c:pt>
                <c:pt idx="147">
                  <c:v>9.6165022838776561E-4</c:v>
                </c:pt>
                <c:pt idx="148">
                  <c:v>8.0289963356723669E-4</c:v>
                </c:pt>
                <c:pt idx="149">
                  <c:v>4.8539844392617832E-4</c:v>
                </c:pt>
                <c:pt idx="150">
                  <c:v>6.4414903874670756E-4</c:v>
                </c:pt>
                <c:pt idx="151">
                  <c:v>7.4998276862706006E-4</c:v>
                </c:pt>
                <c:pt idx="152">
                  <c:v>8.55816498507413E-4</c:v>
                </c:pt>
                <c:pt idx="153">
                  <c:v>9.0873336344758941E-4</c:v>
                </c:pt>
                <c:pt idx="154">
                  <c:v>5.3831530886635473E-4</c:v>
                </c:pt>
                <c:pt idx="155">
                  <c:v>5.9123217380653071E-4</c:v>
                </c:pt>
                <c:pt idx="156">
                  <c:v>5.3182793304699591E-4</c:v>
                </c:pt>
                <c:pt idx="157">
                  <c:v>7.9641225774787819E-4</c:v>
                </c:pt>
                <c:pt idx="158">
                  <c:v>8.4932912268805461E-4</c:v>
                </c:pt>
                <c:pt idx="159">
                  <c:v>4.7891106810682009E-4</c:v>
                </c:pt>
                <c:pt idx="160">
                  <c:v>5.8474479798717265E-4</c:v>
                </c:pt>
                <c:pt idx="161">
                  <c:v>7.4349539280770189E-4</c:v>
                </c:pt>
                <c:pt idx="162">
                  <c:v>9.5516285256840743E-4</c:v>
                </c:pt>
                <c:pt idx="163">
                  <c:v>9.0224598762823113E-4</c:v>
                </c:pt>
                <c:pt idx="164">
                  <c:v>6.3766166292734906E-4</c:v>
                </c:pt>
                <c:pt idx="165">
                  <c:v>6.9057852786752537E-4</c:v>
                </c:pt>
                <c:pt idx="166">
                  <c:v>7.3700801698834317E-4</c:v>
                </c:pt>
                <c:pt idx="167">
                  <c:v>6.3117428710799056E-4</c:v>
                </c:pt>
                <c:pt idx="168">
                  <c:v>7.8992488192851991E-4</c:v>
                </c:pt>
                <c:pt idx="169">
                  <c:v>6.8409115204816698E-4</c:v>
                </c:pt>
                <c:pt idx="170">
                  <c:v>8.9575861180887252E-4</c:v>
                </c:pt>
                <c:pt idx="171">
                  <c:v>5.7825742216781404E-4</c:v>
                </c:pt>
                <c:pt idx="172">
                  <c:v>8.4284174686869622E-4</c:v>
                </c:pt>
                <c:pt idx="173">
                  <c:v>4.7242369228746138E-4</c:v>
                </c:pt>
                <c:pt idx="174">
                  <c:v>5.2534055722763806E-4</c:v>
                </c:pt>
                <c:pt idx="175">
                  <c:v>8.363543710493375E-4</c:v>
                </c:pt>
                <c:pt idx="176">
                  <c:v>6.7760377622880848E-4</c:v>
                </c:pt>
                <c:pt idx="177">
                  <c:v>7.3052064116898511E-4</c:v>
                </c:pt>
                <c:pt idx="178">
                  <c:v>6.2468691128863239E-4</c:v>
                </c:pt>
                <c:pt idx="179">
                  <c:v>5.1885318140827946E-4</c:v>
                </c:pt>
                <c:pt idx="180">
                  <c:v>7.8343750610916142E-4</c:v>
                </c:pt>
                <c:pt idx="181">
                  <c:v>5.7177004634845565E-4</c:v>
                </c:pt>
                <c:pt idx="182">
                  <c:v>4.6593631646810299E-4</c:v>
                </c:pt>
                <c:pt idx="183">
                  <c:v>4.5944894064874439E-4</c:v>
                </c:pt>
                <c:pt idx="184">
                  <c:v>7.240332653496264E-4</c:v>
                </c:pt>
                <c:pt idx="185">
                  <c:v>7.7695013028980281E-4</c:v>
                </c:pt>
                <c:pt idx="186">
                  <c:v>6.7111640040945009E-4</c:v>
                </c:pt>
                <c:pt idx="187">
                  <c:v>5.1236580558892096E-4</c:v>
                </c:pt>
                <c:pt idx="188">
                  <c:v>6.1819953546927368E-4</c:v>
                </c:pt>
                <c:pt idx="189">
                  <c:v>5.6528267052909748E-4</c:v>
                </c:pt>
                <c:pt idx="190">
                  <c:v>7.1754588953026801E-4</c:v>
                </c:pt>
                <c:pt idx="191">
                  <c:v>6.1171215964991562E-4</c:v>
                </c:pt>
                <c:pt idx="192">
                  <c:v>4.5296156482938621E-4</c:v>
                </c:pt>
                <c:pt idx="193">
                  <c:v>5.5879529470973877E-4</c:v>
                </c:pt>
                <c:pt idx="194">
                  <c:v>5.0587842976956279E-4</c:v>
                </c:pt>
                <c:pt idx="195">
                  <c:v>6.646290245900917E-4</c:v>
                </c:pt>
                <c:pt idx="196">
                  <c:v>4.9939105395020408E-4</c:v>
                </c:pt>
                <c:pt idx="197">
                  <c:v>4.4647418901002788E-4</c:v>
                </c:pt>
                <c:pt idx="198">
                  <c:v>6.0522478383055701E-4</c:v>
                </c:pt>
                <c:pt idx="199">
                  <c:v>6.5814164877073353E-4</c:v>
                </c:pt>
                <c:pt idx="200">
                  <c:v>5.5230791889038071E-4</c:v>
                </c:pt>
                <c:pt idx="201">
                  <c:v>5.987374080111983E-4</c:v>
                </c:pt>
                <c:pt idx="202">
                  <c:v>5.458205430710221E-4</c:v>
                </c:pt>
                <c:pt idx="203">
                  <c:v>4.9290367813084623E-4</c:v>
                </c:pt>
                <c:pt idx="204">
                  <c:v>4.3998681319066927E-4</c:v>
                </c:pt>
                <c:pt idx="205">
                  <c:v>4.3349943737131099E-4</c:v>
                </c:pt>
                <c:pt idx="206">
                  <c:v>4.8641630231148762E-4</c:v>
                </c:pt>
                <c:pt idx="207">
                  <c:v>5.3933316725166382E-4</c:v>
                </c:pt>
                <c:pt idx="208">
                  <c:v>4.7992892649212902E-4</c:v>
                </c:pt>
                <c:pt idx="209">
                  <c:v>4.270120615519525E-4</c:v>
                </c:pt>
              </c:numCache>
            </c:numRef>
          </c:yVal>
          <c:smooth val="0"/>
          <c:extLst>
            <c:ext xmlns:c16="http://schemas.microsoft.com/office/drawing/2014/chart" uri="{C3380CC4-5D6E-409C-BE32-E72D297353CC}">
              <c16:uniqueId val="{00000001-74C5-7D40-89A2-975AE1BBB180}"/>
            </c:ext>
          </c:extLst>
        </c:ser>
        <c:ser>
          <c:idx val="2"/>
          <c:order val="2"/>
          <c:tx>
            <c:v>Détails</c:v>
          </c:tx>
          <c:spPr>
            <a:ln w="25400" cap="rnd">
              <a:noFill/>
              <a:round/>
            </a:ln>
            <a:effectLst/>
          </c:spPr>
          <c:marker>
            <c:symbol val="circle"/>
            <c:size val="5"/>
            <c:spPr>
              <a:solidFill>
                <a:srgbClr val="FF0000"/>
              </a:solidFill>
              <a:ln w="9525">
                <a:solidFill>
                  <a:schemeClr val="accent3"/>
                </a:solidFill>
              </a:ln>
              <a:effectLst/>
            </c:spPr>
          </c:marker>
          <c:dLbls>
            <c:dLbl>
              <c:idx val="0"/>
              <c:layout>
                <c:manualLayout>
                  <c:x val="-8.1526023773889872E-2"/>
                  <c:y val="4.1635314272218525E-2"/>
                </c:manualLayout>
              </c:layout>
              <c:tx>
                <c:rich>
                  <a:bodyPr/>
                  <a:lstStyle/>
                  <a:p>
                    <a:fld id="{16DA229A-A0E8-0545-BFCA-5EF2B8F6CC65}"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74C5-7D40-89A2-975AE1BBB180}"/>
                </c:ext>
              </c:extLst>
            </c:dLbl>
            <c:dLbl>
              <c:idx val="1"/>
              <c:layout>
                <c:manualLayout>
                  <c:x val="-0.12985543969866586"/>
                  <c:y val="-8.1446455089628556E-2"/>
                </c:manualLayout>
              </c:layout>
              <c:tx>
                <c:rich>
                  <a:bodyPr/>
                  <a:lstStyle/>
                  <a:p>
                    <a:fld id="{938BAA2B-2C22-944A-A662-F5273B192F37}"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74C5-7D40-89A2-975AE1BBB180}"/>
                </c:ext>
              </c:extLst>
            </c:dLbl>
            <c:dLbl>
              <c:idx val="2"/>
              <c:layout>
                <c:manualLayout>
                  <c:x val="7.4571581107014062E-2"/>
                  <c:y val="3.0309269233249867E-2"/>
                </c:manualLayout>
              </c:layout>
              <c:tx>
                <c:rich>
                  <a:bodyPr/>
                  <a:lstStyle/>
                  <a:p>
                    <a:fld id="{788D056C-700D-D046-BE38-3E21FF564E74}"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74C5-7D40-89A2-975AE1BBB180}"/>
                </c:ext>
              </c:extLst>
            </c:dLbl>
            <c:dLbl>
              <c:idx val="3"/>
              <c:layout>
                <c:manualLayout>
                  <c:x val="-0.2669181918430874"/>
                  <c:y val="0.11063406840587131"/>
                </c:manualLayout>
              </c:layout>
              <c:tx>
                <c:rich>
                  <a:bodyPr/>
                  <a:lstStyle/>
                  <a:p>
                    <a:fld id="{81BBF171-E765-8349-98CD-6B2148392D45}"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74C5-7D40-89A2-975AE1BBB180}"/>
                </c:ext>
              </c:extLst>
            </c:dLbl>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fr-FR"/>
              </a:p>
            </c:txPr>
            <c:dLblPos val="l"/>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'[1]Hang Seng_extremes'!$A$2:$A$5</c:f>
              <c:numCache>
                <c:formatCode>General</c:formatCode>
                <c:ptCount val="4"/>
                <c:pt idx="0">
                  <c:v>2.1497215343483211E-2</c:v>
                </c:pt>
                <c:pt idx="1">
                  <c:v>2.0243071591919719E-2</c:v>
                </c:pt>
                <c:pt idx="2">
                  <c:v>2.5442669487266981E-2</c:v>
                </c:pt>
                <c:pt idx="3">
                  <c:v>1.8498073366937609E-2</c:v>
                </c:pt>
              </c:numCache>
            </c:numRef>
          </c:xVal>
          <c:yVal>
            <c:numRef>
              <c:f>'[1]Hang Seng_extremes'!$B$2:$B$5</c:f>
              <c:numCache>
                <c:formatCode>General</c:formatCode>
                <c:ptCount val="4"/>
                <c:pt idx="0">
                  <c:v>4.2052468573259422E-4</c:v>
                </c:pt>
                <c:pt idx="1">
                  <c:v>1.60860950092329E-3</c:v>
                </c:pt>
                <c:pt idx="2">
                  <c:v>5.5027220211976231E-4</c:v>
                </c:pt>
                <c:pt idx="3">
                  <c:v>1.073971334087477E-3</c:v>
                </c:pt>
              </c:numCache>
            </c:numRef>
          </c:yVal>
          <c:smooth val="0"/>
          <c:extLst>
            <c:ext xmlns:c15="http://schemas.microsoft.com/office/drawing/2012/chart" uri="{02D57815-91ED-43cb-92C2-25804820EDAC}">
              <c15:datalabelsRange>
                <c15:f>'[portfolios_2010_2020.xlsx]Hang Seng_extremes'!$C$2:$C$5</c15:f>
                <c15:dlblRangeCache>
                  <c:ptCount val="4"/>
                  <c:pt idx="0">
                    <c:v>Hang Seng : 100%</c:v>
                  </c:pt>
                  <c:pt idx="1">
                    <c:v>S&amp;P 500 : 100%</c:v>
                  </c:pt>
                  <c:pt idx="2">
                    <c:v>CAC40 : 100%</c:v>
                  </c:pt>
                  <c:pt idx="3">
                    <c:v>CAC40 : 0%
S&amp;P 500 : 55%
Hang Seng : 45%</c:v>
                  </c:pt>
                </c15:dlblRangeCache>
              </c15:datalabelsRange>
            </c:ext>
            <c:ext xmlns:c16="http://schemas.microsoft.com/office/drawing/2014/chart" uri="{C3380CC4-5D6E-409C-BE32-E72D297353CC}">
              <c16:uniqueId val="{00000006-74C5-7D40-89A2-975AE1BBB180}"/>
            </c:ext>
          </c:extLst>
        </c:ser>
        <c:dLbls>
          <c:showLegendKey val="0"/>
          <c:showVal val="0"/>
          <c:showCatName val="0"/>
          <c:showSerName val="0"/>
          <c:showPercent val="0"/>
          <c:showBubbleSize val="0"/>
        </c:dLbls>
        <c:axId val="1741360175"/>
        <c:axId val="2068901663"/>
      </c:scatterChart>
      <c:valAx>
        <c:axId val="1741360175"/>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Risque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2068901663"/>
        <c:crosses val="autoZero"/>
        <c:crossBetween val="midCat"/>
      </c:valAx>
      <c:valAx>
        <c:axId val="2068901663"/>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Rendement hebdomadaire moyen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1741360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Pays développés</c:v>
          </c:tx>
          <c:spPr>
            <a:ln w="28575" cap="rnd">
              <a:noFill/>
              <a:round/>
            </a:ln>
            <a:effectLst/>
          </c:spPr>
          <c:marker>
            <c:symbol val="circle"/>
            <c:size val="5"/>
            <c:spPr>
              <a:solidFill>
                <a:schemeClr val="tx1"/>
              </a:solidFill>
              <a:ln w="9525">
                <a:noFill/>
              </a:ln>
              <a:effectLst/>
            </c:spPr>
          </c:marker>
          <c:xVal>
            <c:numRef>
              <c:f>'[1]Hang Seng'!$A$2:$A$22</c:f>
              <c:numCache>
                <c:formatCode>General</c:formatCode>
                <c:ptCount val="21"/>
                <c:pt idx="0">
                  <c:v>3.1789196050220951E-2</c:v>
                </c:pt>
                <c:pt idx="1">
                  <c:v>2.839659457580208E-2</c:v>
                </c:pt>
                <c:pt idx="2">
                  <c:v>2.8189586177459001E-2</c:v>
                </c:pt>
                <c:pt idx="3">
                  <c:v>2.8029477371121079E-2</c:v>
                </c:pt>
                <c:pt idx="4">
                  <c:v>2.791707509800901E-2</c:v>
                </c:pt>
                <c:pt idx="5">
                  <c:v>3.1243427994882701E-2</c:v>
                </c:pt>
                <c:pt idx="6">
                  <c:v>2.7852956931813291E-2</c:v>
                </c:pt>
                <c:pt idx="7">
                  <c:v>2.7837456513677791E-2</c:v>
                </c:pt>
                <c:pt idx="8">
                  <c:v>2.7870654960804989E-2</c:v>
                </c:pt>
                <c:pt idx="9">
                  <c:v>2.795237875790664E-2</c:v>
                </c:pt>
                <c:pt idx="10">
                  <c:v>2.8947057799684851E-2</c:v>
                </c:pt>
                <c:pt idx="11">
                  <c:v>2.8082204258116601E-2</c:v>
                </c:pt>
                <c:pt idx="12">
                  <c:v>2.8259468523869648E-2</c:v>
                </c:pt>
                <c:pt idx="13">
                  <c:v>2.864948595763005E-2</c:v>
                </c:pt>
                <c:pt idx="14">
                  <c:v>3.0732120781217519E-2</c:v>
                </c:pt>
                <c:pt idx="15">
                  <c:v>2.875256917614891E-2</c:v>
                </c:pt>
                <c:pt idx="16">
                  <c:v>2.9066054805389069E-2</c:v>
                </c:pt>
                <c:pt idx="17">
                  <c:v>3.0257021499796519E-2</c:v>
                </c:pt>
                <c:pt idx="18">
                  <c:v>2.9422329907035211E-2</c:v>
                </c:pt>
                <c:pt idx="19">
                  <c:v>2.8483285870777999E-2</c:v>
                </c:pt>
                <c:pt idx="20">
                  <c:v>2.981986082889793E-2</c:v>
                </c:pt>
              </c:numCache>
            </c:numRef>
          </c:xVal>
          <c:yVal>
            <c:numRef>
              <c:f>'[1]Hang Seng'!$B$2:$B$22</c:f>
              <c:numCache>
                <c:formatCode>General</c:formatCode>
                <c:ptCount val="21"/>
                <c:pt idx="0">
                  <c:v>9.6916969381002026E-4</c:v>
                </c:pt>
                <c:pt idx="1">
                  <c:v>1.95413193437077E-3</c:v>
                </c:pt>
                <c:pt idx="2">
                  <c:v>1.8994118098951741E-3</c:v>
                </c:pt>
                <c:pt idx="3">
                  <c:v>1.844691685419576E-3</c:v>
                </c:pt>
                <c:pt idx="4">
                  <c:v>1.789971560943979E-3</c:v>
                </c:pt>
                <c:pt idx="5">
                  <c:v>1.023889818285617E-3</c:v>
                </c:pt>
                <c:pt idx="6">
                  <c:v>1.735251436468382E-3</c:v>
                </c:pt>
                <c:pt idx="7">
                  <c:v>1.680531311992785E-3</c:v>
                </c:pt>
                <c:pt idx="8">
                  <c:v>1.6258111875171869E-3</c:v>
                </c:pt>
                <c:pt idx="9">
                  <c:v>1.5710910630415899E-3</c:v>
                </c:pt>
                <c:pt idx="10">
                  <c:v>2.0635721833219649E-3</c:v>
                </c:pt>
                <c:pt idx="11">
                  <c:v>1.5163709385659929E-3</c:v>
                </c:pt>
                <c:pt idx="12">
                  <c:v>1.4616508140903959E-3</c:v>
                </c:pt>
                <c:pt idx="13">
                  <c:v>2.008852058846369E-3</c:v>
                </c:pt>
                <c:pt idx="14">
                  <c:v>1.0786099427612149E-3</c:v>
                </c:pt>
                <c:pt idx="15">
                  <c:v>1.352210565139201E-3</c:v>
                </c:pt>
                <c:pt idx="16">
                  <c:v>1.297490440663604E-3</c:v>
                </c:pt>
                <c:pt idx="17">
                  <c:v>1.1333300672368119E-3</c:v>
                </c:pt>
                <c:pt idx="18">
                  <c:v>1.2427703161880059E-3</c:v>
                </c:pt>
                <c:pt idx="19">
                  <c:v>1.406930689614798E-3</c:v>
                </c:pt>
                <c:pt idx="20">
                  <c:v>1.1880501917124089E-3</c:v>
                </c:pt>
              </c:numCache>
            </c:numRef>
          </c:yVal>
          <c:smooth val="0"/>
          <c:extLst>
            <c:ext xmlns:c16="http://schemas.microsoft.com/office/drawing/2014/chart" uri="{C3380CC4-5D6E-409C-BE32-E72D297353CC}">
              <c16:uniqueId val="{00000000-1AC1-D342-A64C-5BA15CC1821A}"/>
            </c:ext>
          </c:extLst>
        </c:ser>
        <c:ser>
          <c:idx val="1"/>
          <c:order val="1"/>
          <c:tx>
            <c:v>Diversification HANG SENG</c:v>
          </c:tx>
          <c:spPr>
            <a:ln w="25400" cap="rnd">
              <a:noFill/>
              <a:round/>
            </a:ln>
            <a:effectLst/>
          </c:spPr>
          <c:marker>
            <c:symbol val="circle"/>
            <c:size val="5"/>
            <c:spPr>
              <a:solidFill>
                <a:schemeClr val="bg1">
                  <a:lumMod val="65000"/>
                </a:schemeClr>
              </a:solidFill>
              <a:ln w="9525">
                <a:noFill/>
              </a:ln>
              <a:effectLst/>
            </c:spPr>
          </c:marker>
          <c:xVal>
            <c:numRef>
              <c:f>'[1]Hang Seng'!$A$23:$A$232</c:f>
              <c:numCache>
                <c:formatCode>General</c:formatCode>
                <c:ptCount val="210"/>
                <c:pt idx="0">
                  <c:v>2.7576112966183109E-2</c:v>
                </c:pt>
                <c:pt idx="1">
                  <c:v>2.696799696483099E-2</c:v>
                </c:pt>
                <c:pt idx="2">
                  <c:v>2.6802665188419349E-2</c:v>
                </c:pt>
                <c:pt idx="3">
                  <c:v>3.0175330542668691E-2</c:v>
                </c:pt>
                <c:pt idx="4">
                  <c:v>2.6687178749312639E-2</c:v>
                </c:pt>
                <c:pt idx="5">
                  <c:v>2.6622186339234181E-2</c:v>
                </c:pt>
                <c:pt idx="6">
                  <c:v>2.9643732223417221E-2</c:v>
                </c:pt>
                <c:pt idx="7">
                  <c:v>2.664487454860406E-2</c:v>
                </c:pt>
                <c:pt idx="8">
                  <c:v>2.9148993025418561E-2</c:v>
                </c:pt>
                <c:pt idx="9">
                  <c:v>2.6732425592483129E-2</c:v>
                </c:pt>
                <c:pt idx="10">
                  <c:v>2.8693019641474131E-2</c:v>
                </c:pt>
                <c:pt idx="11">
                  <c:v>2.687021518135518E-2</c:v>
                </c:pt>
                <c:pt idx="12">
                  <c:v>2.8277687412234149E-2</c:v>
                </c:pt>
                <c:pt idx="13">
                  <c:v>2.718226456488947E-2</c:v>
                </c:pt>
                <c:pt idx="14">
                  <c:v>2.7444321834289211E-2</c:v>
                </c:pt>
                <c:pt idx="15">
                  <c:v>2.7293189224151752E-2</c:v>
                </c:pt>
                <c:pt idx="16">
                  <c:v>2.7904811092532351E-2</c:v>
                </c:pt>
                <c:pt idx="17">
                  <c:v>2.6608057968441349E-2</c:v>
                </c:pt>
                <c:pt idx="18">
                  <c:v>2.7057475810113911E-2</c:v>
                </c:pt>
                <c:pt idx="19">
                  <c:v>2.858696589235897E-2</c:v>
                </c:pt>
                <c:pt idx="20">
                  <c:v>2.6160106085047659E-2</c:v>
                </c:pt>
                <c:pt idx="21">
                  <c:v>2.665979240757857E-2</c:v>
                </c:pt>
                <c:pt idx="22">
                  <c:v>2.8442687092290472E-2</c:v>
                </c:pt>
                <c:pt idx="23">
                  <c:v>2.6213298929468821E-2</c:v>
                </c:pt>
                <c:pt idx="24">
                  <c:v>2.654818018029436E-2</c:v>
                </c:pt>
                <c:pt idx="25">
                  <c:v>2.6355552205969621E-2</c:v>
                </c:pt>
                <c:pt idx="26">
                  <c:v>2.67900962517316E-2</c:v>
                </c:pt>
                <c:pt idx="27">
                  <c:v>2.7237902927307631E-2</c:v>
                </c:pt>
                <c:pt idx="28">
                  <c:v>2.6276154522769771E-2</c:v>
                </c:pt>
                <c:pt idx="29">
                  <c:v>2.7596226905872229E-2</c:v>
                </c:pt>
                <c:pt idx="30">
                  <c:v>2.7998442286870599E-2</c:v>
                </c:pt>
                <c:pt idx="31">
                  <c:v>2.6082921626948721E-2</c:v>
                </c:pt>
                <c:pt idx="32">
                  <c:v>2.6095567664745401E-2</c:v>
                </c:pt>
                <c:pt idx="33">
                  <c:v>2.892702499491704E-2</c:v>
                </c:pt>
                <c:pt idx="34">
                  <c:v>2.944947789980407E-2</c:v>
                </c:pt>
                <c:pt idx="35">
                  <c:v>2.6443034812893298E-2</c:v>
                </c:pt>
                <c:pt idx="36">
                  <c:v>2.612224333662172E-2</c:v>
                </c:pt>
                <c:pt idx="37">
                  <c:v>2.692522274378369E-2</c:v>
                </c:pt>
                <c:pt idx="38">
                  <c:v>2.6207259853015169E-2</c:v>
                </c:pt>
                <c:pt idx="39">
                  <c:v>2.563455558169497E-2</c:v>
                </c:pt>
                <c:pt idx="40">
                  <c:v>2.5662449419961729E-2</c:v>
                </c:pt>
                <c:pt idx="41">
                  <c:v>2.5699882799777401E-2</c:v>
                </c:pt>
                <c:pt idx="42">
                  <c:v>2.5900632628272219E-2</c:v>
                </c:pt>
                <c:pt idx="43">
                  <c:v>2.736818869352288E-2</c:v>
                </c:pt>
                <c:pt idx="44">
                  <c:v>2.5755498765204759E-2</c:v>
                </c:pt>
                <c:pt idx="45">
                  <c:v>2.6638502532477241E-2</c:v>
                </c:pt>
                <c:pt idx="46">
                  <c:v>2.6980686815286821E-2</c:v>
                </c:pt>
                <c:pt idx="47">
                  <c:v>2.609698204645242E-2</c:v>
                </c:pt>
                <c:pt idx="48">
                  <c:v>2.878323316291323E-2</c:v>
                </c:pt>
                <c:pt idx="49">
                  <c:v>2.8271474625623811E-2</c:v>
                </c:pt>
                <c:pt idx="50">
                  <c:v>2.5987092767151151E-2</c:v>
                </c:pt>
                <c:pt idx="51">
                  <c:v>2.6343401845792151E-2</c:v>
                </c:pt>
                <c:pt idx="52">
                  <c:v>2.581763272380844E-2</c:v>
                </c:pt>
                <c:pt idx="53">
                  <c:v>2.7799113136786211E-2</c:v>
                </c:pt>
                <c:pt idx="54">
                  <c:v>2.5622052051067431E-2</c:v>
                </c:pt>
                <c:pt idx="55">
                  <c:v>2.643567230347366E-2</c:v>
                </c:pt>
                <c:pt idx="56">
                  <c:v>2.5700669960592368E-2</c:v>
                </c:pt>
                <c:pt idx="57">
                  <c:v>2.5228595648544471E-2</c:v>
                </c:pt>
                <c:pt idx="58">
                  <c:v>2.5835317093917211E-2</c:v>
                </c:pt>
                <c:pt idx="59">
                  <c:v>2.5434878385818909E-2</c:v>
                </c:pt>
                <c:pt idx="60">
                  <c:v>2.7222720673760331E-2</c:v>
                </c:pt>
                <c:pt idx="61">
                  <c:v>2.5358981494428279E-2</c:v>
                </c:pt>
                <c:pt idx="62">
                  <c:v>2.5243871684254088E-2</c:v>
                </c:pt>
                <c:pt idx="63">
                  <c:v>2.5312777886125008E-2</c:v>
                </c:pt>
                <c:pt idx="64">
                  <c:v>2.680679618613848E-2</c:v>
                </c:pt>
                <c:pt idx="65">
                  <c:v>2.5503820609569121E-2</c:v>
                </c:pt>
                <c:pt idx="66">
                  <c:v>2.5267047050898411E-2</c:v>
                </c:pt>
                <c:pt idx="67">
                  <c:v>2.5609412335670292E-2</c:v>
                </c:pt>
                <c:pt idx="68">
                  <c:v>2.8180824359447909E-2</c:v>
                </c:pt>
                <c:pt idx="69">
                  <c:v>2.611125937207941E-2</c:v>
                </c:pt>
                <c:pt idx="70">
                  <c:v>2.7681426399047301E-2</c:v>
                </c:pt>
                <c:pt idx="71">
                  <c:v>2.5274911660311431E-2</c:v>
                </c:pt>
                <c:pt idx="72">
                  <c:v>2.5050047784104561E-2</c:v>
                </c:pt>
                <c:pt idx="73">
                  <c:v>2.4952140579677321E-2</c:v>
                </c:pt>
                <c:pt idx="74">
                  <c:v>2.6717858037259689E-2</c:v>
                </c:pt>
                <c:pt idx="75">
                  <c:v>2.631867167419186E-2</c:v>
                </c:pt>
                <c:pt idx="76">
                  <c:v>2.5965624713773811E-2</c:v>
                </c:pt>
                <c:pt idx="77">
                  <c:v>2.5660621628227531E-2</c:v>
                </c:pt>
                <c:pt idx="78">
                  <c:v>2.498396447726951E-2</c:v>
                </c:pt>
                <c:pt idx="79">
                  <c:v>2.7161149552113951E-2</c:v>
                </c:pt>
                <c:pt idx="80">
                  <c:v>2.4918991011189669E-2</c:v>
                </c:pt>
                <c:pt idx="81">
                  <c:v>2.5405392840998572E-2</c:v>
                </c:pt>
                <c:pt idx="82">
                  <c:v>2.7646424712308149E-2</c:v>
                </c:pt>
                <c:pt idx="83">
                  <c:v>2.5201450671573429E-2</c:v>
                </c:pt>
                <c:pt idx="84">
                  <c:v>2.4908359892171199E-2</c:v>
                </c:pt>
                <c:pt idx="85">
                  <c:v>2.510285833276886E-2</c:v>
                </c:pt>
                <c:pt idx="86">
                  <c:v>2.6288646652967731E-2</c:v>
                </c:pt>
                <c:pt idx="87">
                  <c:v>2.5574677924546461E-2</c:v>
                </c:pt>
                <c:pt idx="88">
                  <c:v>2.5057652503686721E-2</c:v>
                </c:pt>
                <c:pt idx="89">
                  <c:v>2.4877013873312079E-2</c:v>
                </c:pt>
                <c:pt idx="90">
                  <c:v>2.5907956753678879E-2</c:v>
                </c:pt>
                <c:pt idx="91">
                  <c:v>2.5290684574086921E-2</c:v>
                </c:pt>
                <c:pt idx="92">
                  <c:v>2.4749915898812491E-2</c:v>
                </c:pt>
                <c:pt idx="93">
                  <c:v>2.718404540712142E-2</c:v>
                </c:pt>
                <c:pt idx="94">
                  <c:v>2.467718586531913E-2</c:v>
                </c:pt>
                <c:pt idx="95">
                  <c:v>2.4788200476405321E-2</c:v>
                </c:pt>
                <c:pt idx="96">
                  <c:v>2.4659304835145009E-2</c:v>
                </c:pt>
                <c:pt idx="97">
                  <c:v>2.4696391946225481E-2</c:v>
                </c:pt>
                <c:pt idx="98">
                  <c:v>2.671472084874878E-2</c:v>
                </c:pt>
                <c:pt idx="99">
                  <c:v>2.4934125973115961E-2</c:v>
                </c:pt>
                <c:pt idx="100">
                  <c:v>2.4681832838006641E-2</c:v>
                </c:pt>
                <c:pt idx="101">
                  <c:v>2.453759090739159E-2</c:v>
                </c:pt>
                <c:pt idx="102">
                  <c:v>2.500503024658645E-2</c:v>
                </c:pt>
                <c:pt idx="103">
                  <c:v>2.5266503965524649E-2</c:v>
                </c:pt>
                <c:pt idx="104">
                  <c:v>2.4563163982583271E-2</c:v>
                </c:pt>
                <c:pt idx="105">
                  <c:v>2.6797414754923671E-2</c:v>
                </c:pt>
                <c:pt idx="106">
                  <c:v>2.4639401577189739E-2</c:v>
                </c:pt>
                <c:pt idx="107">
                  <c:v>2.5938842208507808E-2</c:v>
                </c:pt>
                <c:pt idx="108">
                  <c:v>2.5578380619869719E-2</c:v>
                </c:pt>
                <c:pt idx="109">
                  <c:v>2.4795554039251051E-2</c:v>
                </c:pt>
                <c:pt idx="110">
                  <c:v>2.449934335681539E-2</c:v>
                </c:pt>
                <c:pt idx="111">
                  <c:v>2.449079975180227E-2</c:v>
                </c:pt>
                <c:pt idx="112">
                  <c:v>2.6345894605966431E-2</c:v>
                </c:pt>
                <c:pt idx="113">
                  <c:v>2.4415363720546281E-2</c:v>
                </c:pt>
                <c:pt idx="114">
                  <c:v>2.5671690924420759E-2</c:v>
                </c:pt>
                <c:pt idx="115">
                  <c:v>2.5333110244247631E-2</c:v>
                </c:pt>
                <c:pt idx="116">
                  <c:v>2.4520763895866032E-2</c:v>
                </c:pt>
                <c:pt idx="117">
                  <c:v>2.439501240545074E-2</c:v>
                </c:pt>
                <c:pt idx="118">
                  <c:v>2.6489849715055171E-2</c:v>
                </c:pt>
                <c:pt idx="119">
                  <c:v>2.6057966203805221E-2</c:v>
                </c:pt>
                <c:pt idx="120">
                  <c:v>2.4491141019538559E-2</c:v>
                </c:pt>
                <c:pt idx="121">
                  <c:v>2.5044158637560709E-2</c:v>
                </c:pt>
                <c:pt idx="122">
                  <c:v>2.480657043138559E-2</c:v>
                </c:pt>
                <c:pt idx="123">
                  <c:v>2.4430225590557051E-2</c:v>
                </c:pt>
                <c:pt idx="124">
                  <c:v>2.4621832562974809E-2</c:v>
                </c:pt>
                <c:pt idx="125">
                  <c:v>3.0956598419003108E-2</c:v>
                </c:pt>
                <c:pt idx="126">
                  <c:v>2.7374725446334468E-2</c:v>
                </c:pt>
                <c:pt idx="127">
                  <c:v>3.0417273591474621E-2</c:v>
                </c:pt>
                <c:pt idx="128">
                  <c:v>2.9913587669981982E-2</c:v>
                </c:pt>
                <c:pt idx="129">
                  <c:v>2.9447369480628691E-2</c:v>
                </c:pt>
                <c:pt idx="130">
                  <c:v>2.9020424856564569E-2</c:v>
                </c:pt>
                <c:pt idx="131">
                  <c:v>2.723518984618397E-2</c:v>
                </c:pt>
                <c:pt idx="132">
                  <c:v>2.7992381327128418E-2</c:v>
                </c:pt>
                <c:pt idx="133">
                  <c:v>2.8291305738209819E-2</c:v>
                </c:pt>
                <c:pt idx="134">
                  <c:v>2.8634510575007991E-2</c:v>
                </c:pt>
                <c:pt idx="135">
                  <c:v>2.7265392262064321E-2</c:v>
                </c:pt>
                <c:pt idx="136">
                  <c:v>2.8164962281254011E-2</c:v>
                </c:pt>
                <c:pt idx="137">
                  <c:v>2.773916891043705E-2</c:v>
                </c:pt>
                <c:pt idx="138">
                  <c:v>2.7195433468727472E-2</c:v>
                </c:pt>
                <c:pt idx="139">
                  <c:v>2.732457095456885E-2</c:v>
                </c:pt>
                <c:pt idx="140">
                  <c:v>2.7463092273681391E-2</c:v>
                </c:pt>
                <c:pt idx="141">
                  <c:v>2.7532929717122949E-2</c:v>
                </c:pt>
                <c:pt idx="142">
                  <c:v>2.7884366560123521E-2</c:v>
                </c:pt>
                <c:pt idx="143">
                  <c:v>2.720551937813661E-2</c:v>
                </c:pt>
                <c:pt idx="144">
                  <c:v>2.765001526404812E-2</c:v>
                </c:pt>
                <c:pt idx="145">
                  <c:v>2.4452721881699141E-2</c:v>
                </c:pt>
                <c:pt idx="146">
                  <c:v>2.4909940357507609E-2</c:v>
                </c:pt>
                <c:pt idx="147">
                  <c:v>2.4390891241796771E-2</c:v>
                </c:pt>
                <c:pt idx="148">
                  <c:v>2.4538365164223131E-2</c:v>
                </c:pt>
                <c:pt idx="149">
                  <c:v>2.626412811864999E-2</c:v>
                </c:pt>
                <c:pt idx="150">
                  <c:v>2.517460986167069E-2</c:v>
                </c:pt>
                <c:pt idx="151">
                  <c:v>2.4697407212696039E-2</c:v>
                </c:pt>
                <c:pt idx="152">
                  <c:v>2.4433858768595551E-2</c:v>
                </c:pt>
                <c:pt idx="153">
                  <c:v>2.4384589215372759E-2</c:v>
                </c:pt>
                <c:pt idx="154">
                  <c:v>2.5853638627792119E-2</c:v>
                </c:pt>
                <c:pt idx="155">
                  <c:v>2.5489791726256868E-2</c:v>
                </c:pt>
                <c:pt idx="156">
                  <c:v>2.573490325301651E-2</c:v>
                </c:pt>
                <c:pt idx="157">
                  <c:v>2.4546072570458152E-2</c:v>
                </c:pt>
                <c:pt idx="158">
                  <c:v>2.4468193797995579E-2</c:v>
                </c:pt>
                <c:pt idx="159">
                  <c:v>2.6122371662377051E-2</c:v>
                </c:pt>
                <c:pt idx="160">
                  <c:v>2.539497661162075E-2</c:v>
                </c:pt>
                <c:pt idx="161">
                  <c:v>2.4678725595541032E-2</c:v>
                </c:pt>
                <c:pt idx="162">
                  <c:v>2.4478482559261449E-2</c:v>
                </c:pt>
                <c:pt idx="163">
                  <c:v>2.444561278279244E-2</c:v>
                </c:pt>
                <c:pt idx="164">
                  <c:v>2.5104523023855591E-2</c:v>
                </c:pt>
                <c:pt idx="165">
                  <c:v>2.4865276248087639E-2</c:v>
                </c:pt>
                <c:pt idx="166">
                  <c:v>2.47507304647386E-2</c:v>
                </c:pt>
                <c:pt idx="167">
                  <c:v>2.512358967884783E-2</c:v>
                </c:pt>
                <c:pt idx="168">
                  <c:v>2.4644869240137628E-2</c:v>
                </c:pt>
                <c:pt idx="169">
                  <c:v>2.4910648018481609E-2</c:v>
                </c:pt>
                <c:pt idx="170">
                  <c:v>2.4597751217902471E-2</c:v>
                </c:pt>
                <c:pt idx="171">
                  <c:v>2.538822127462698E-2</c:v>
                </c:pt>
                <c:pt idx="172">
                  <c:v>2.459376239367839E-2</c:v>
                </c:pt>
                <c:pt idx="173">
                  <c:v>2.6065950284417091E-2</c:v>
                </c:pt>
                <c:pt idx="174">
                  <c:v>2.5702946292509351E-2</c:v>
                </c:pt>
                <c:pt idx="175">
                  <c:v>2.4809179292048251E-2</c:v>
                </c:pt>
                <c:pt idx="176">
                  <c:v>2.5045566354856059E-2</c:v>
                </c:pt>
                <c:pt idx="177">
                  <c:v>2.4912635500567021E-2</c:v>
                </c:pt>
                <c:pt idx="178">
                  <c:v>2.5231607716805701E-2</c:v>
                </c:pt>
                <c:pt idx="179">
                  <c:v>2.5758090735086839E-2</c:v>
                </c:pt>
                <c:pt idx="180">
                  <c:v>2.483366804603403E-2</c:v>
                </c:pt>
                <c:pt idx="181">
                  <c:v>2.5469595784030911E-2</c:v>
                </c:pt>
                <c:pt idx="182">
                  <c:v>2.6095417504226542E-2</c:v>
                </c:pt>
                <c:pt idx="183">
                  <c:v>2.621048364181645E-2</c:v>
                </c:pt>
                <c:pt idx="184">
                  <c:v>2.5162705422071181E-2</c:v>
                </c:pt>
                <c:pt idx="185">
                  <c:v>2.511043896282155E-2</c:v>
                </c:pt>
                <c:pt idx="186">
                  <c:v>2.5268596931728511E-2</c:v>
                </c:pt>
                <c:pt idx="187">
                  <c:v>2.5899780231618919E-2</c:v>
                </c:pt>
                <c:pt idx="188">
                  <c:v>2.542744354287851E-2</c:v>
                </c:pt>
                <c:pt idx="189">
                  <c:v>2.5638260994893421E-2</c:v>
                </c:pt>
                <c:pt idx="190">
                  <c:v>2.5498346382845979E-2</c:v>
                </c:pt>
                <c:pt idx="191">
                  <c:v>2.5709090411868422E-2</c:v>
                </c:pt>
                <c:pt idx="192">
                  <c:v>2.641002988040355E-2</c:v>
                </c:pt>
                <c:pt idx="193">
                  <c:v>2.589251111442201E-2</c:v>
                </c:pt>
                <c:pt idx="194">
                  <c:v>2.6126606769789212E-2</c:v>
                </c:pt>
                <c:pt idx="195">
                  <c:v>2.5577434884848541E-2</c:v>
                </c:pt>
                <c:pt idx="196">
                  <c:v>2.6436378989719421E-2</c:v>
                </c:pt>
                <c:pt idx="197">
                  <c:v>2.6692161608935588E-2</c:v>
                </c:pt>
                <c:pt idx="198">
                  <c:v>2.6073767698835189E-2</c:v>
                </c:pt>
                <c:pt idx="199">
                  <c:v>2.59690189881524E-2</c:v>
                </c:pt>
                <c:pt idx="200">
                  <c:v>2.6229857496877621E-2</c:v>
                </c:pt>
                <c:pt idx="201">
                  <c:v>2.6518050112100299E-2</c:v>
                </c:pt>
                <c:pt idx="202">
                  <c:v>2.664714439354416E-2</c:v>
                </c:pt>
                <c:pt idx="203">
                  <c:v>2.6826223632871009E-2</c:v>
                </c:pt>
                <c:pt idx="204">
                  <c:v>2.7054295258962229E-2</c:v>
                </c:pt>
                <c:pt idx="205">
                  <c:v>2.749326972348912E-2</c:v>
                </c:pt>
                <c:pt idx="206">
                  <c:v>2.7292709690343701E-2</c:v>
                </c:pt>
                <c:pt idx="207">
                  <c:v>2.7140684808643331E-2</c:v>
                </c:pt>
                <c:pt idx="208">
                  <c:v>2.783198371675652E-2</c:v>
                </c:pt>
                <c:pt idx="209">
                  <c:v>2.800547188936095E-2</c:v>
                </c:pt>
              </c:numCache>
            </c:numRef>
          </c:xVal>
          <c:yVal>
            <c:numRef>
              <c:f>'[1]Hang Seng'!$B$23:$B$232</c:f>
              <c:numCache>
                <c:formatCode>General</c:formatCode>
                <c:ptCount val="210"/>
                <c:pt idx="0">
                  <c:v>1.4033753874814581E-3</c:v>
                </c:pt>
                <c:pt idx="1">
                  <c:v>1.9505766322374309E-3</c:v>
                </c:pt>
                <c:pt idx="2">
                  <c:v>1.8958565077618319E-3</c:v>
                </c:pt>
                <c:pt idx="3">
                  <c:v>1.075054640627875E-3</c:v>
                </c:pt>
                <c:pt idx="4">
                  <c:v>1.841136383286236E-3</c:v>
                </c:pt>
                <c:pt idx="5">
                  <c:v>1.786416258810639E-3</c:v>
                </c:pt>
                <c:pt idx="6">
                  <c:v>1.129774765103472E-3</c:v>
                </c:pt>
                <c:pt idx="7">
                  <c:v>1.6769760098594439E-3</c:v>
                </c:pt>
                <c:pt idx="8">
                  <c:v>1.1844948895790681E-3</c:v>
                </c:pt>
                <c:pt idx="9">
                  <c:v>1.6222558853838461E-3</c:v>
                </c:pt>
                <c:pt idx="10">
                  <c:v>1.239215014054666E-3</c:v>
                </c:pt>
                <c:pt idx="11">
                  <c:v>1.5675357609082491E-3</c:v>
                </c:pt>
                <c:pt idx="12">
                  <c:v>1.293935138530263E-3</c:v>
                </c:pt>
                <c:pt idx="13">
                  <c:v>2.005296756713027E-3</c:v>
                </c:pt>
                <c:pt idx="14">
                  <c:v>2.0600168811886238E-3</c:v>
                </c:pt>
                <c:pt idx="15">
                  <c:v>1.458095511957054E-3</c:v>
                </c:pt>
                <c:pt idx="16">
                  <c:v>1.34865526300586E-3</c:v>
                </c:pt>
                <c:pt idx="17">
                  <c:v>1.7316961343350409E-3</c:v>
                </c:pt>
                <c:pt idx="18">
                  <c:v>1.5128156364326521E-3</c:v>
                </c:pt>
                <c:pt idx="19">
                  <c:v>2.0280191619885608E-3</c:v>
                </c:pt>
                <c:pt idx="20">
                  <c:v>1.6751983587927741E-3</c:v>
                </c:pt>
                <c:pt idx="21">
                  <c:v>1.511037985365982E-3</c:v>
                </c:pt>
                <c:pt idx="22">
                  <c:v>1.2374373629879961E-3</c:v>
                </c:pt>
                <c:pt idx="23">
                  <c:v>1.8940788566951629E-3</c:v>
                </c:pt>
                <c:pt idx="24">
                  <c:v>2.003519105646358E-3</c:v>
                </c:pt>
                <c:pt idx="25">
                  <c:v>1.948798981170761E-3</c:v>
                </c:pt>
                <c:pt idx="26">
                  <c:v>2.0582392301219548E-3</c:v>
                </c:pt>
                <c:pt idx="27">
                  <c:v>1.401597736414788E-3</c:v>
                </c:pt>
                <c:pt idx="28">
                  <c:v>1.6204782343171771E-3</c:v>
                </c:pt>
                <c:pt idx="29">
                  <c:v>1.3468776119391901E-3</c:v>
                </c:pt>
                <c:pt idx="30">
                  <c:v>1.2921574874635931E-3</c:v>
                </c:pt>
                <c:pt idx="31">
                  <c:v>1.7846386077439681E-3</c:v>
                </c:pt>
                <c:pt idx="32">
                  <c:v>1.7299184832683711E-3</c:v>
                </c:pt>
                <c:pt idx="33">
                  <c:v>1.1827172385123991E-3</c:v>
                </c:pt>
                <c:pt idx="34">
                  <c:v>1.127997114036801E-3</c:v>
                </c:pt>
                <c:pt idx="35">
                  <c:v>1.5657581098415801E-3</c:v>
                </c:pt>
                <c:pt idx="36">
                  <c:v>1.839358732219567E-3</c:v>
                </c:pt>
                <c:pt idx="37">
                  <c:v>1.456317860890385E-3</c:v>
                </c:pt>
                <c:pt idx="38">
                  <c:v>2.0564615790552849E-3</c:v>
                </c:pt>
                <c:pt idx="39">
                  <c:v>1.837581081152895E-3</c:v>
                </c:pt>
                <c:pt idx="40">
                  <c:v>1.7281408322017021E-3</c:v>
                </c:pt>
                <c:pt idx="41">
                  <c:v>1.8923012056284931E-3</c:v>
                </c:pt>
                <c:pt idx="42">
                  <c:v>1.618700583250507E-3</c:v>
                </c:pt>
                <c:pt idx="43">
                  <c:v>1.34509996087252E-3</c:v>
                </c:pt>
                <c:pt idx="44">
                  <c:v>1.673420707726104E-3</c:v>
                </c:pt>
                <c:pt idx="45">
                  <c:v>1.4545402098237151E-3</c:v>
                </c:pt>
                <c:pt idx="46">
                  <c:v>1.399820085348117E-3</c:v>
                </c:pt>
                <c:pt idx="47">
                  <c:v>1.5639804587749091E-3</c:v>
                </c:pt>
                <c:pt idx="48">
                  <c:v>1.1809395874457279E-3</c:v>
                </c:pt>
                <c:pt idx="49">
                  <c:v>1.235659711921326E-3</c:v>
                </c:pt>
                <c:pt idx="50">
                  <c:v>2.0017414545796882E-3</c:v>
                </c:pt>
                <c:pt idx="51">
                  <c:v>1.509260334299313E-3</c:v>
                </c:pt>
                <c:pt idx="52">
                  <c:v>1.9470213301040901E-3</c:v>
                </c:pt>
                <c:pt idx="53">
                  <c:v>1.290379836396923E-3</c:v>
                </c:pt>
                <c:pt idx="54">
                  <c:v>1.782860956677298E-3</c:v>
                </c:pt>
                <c:pt idx="55">
                  <c:v>1.452762558757045E-3</c:v>
                </c:pt>
                <c:pt idx="56">
                  <c:v>2.0546839279886151E-3</c:v>
                </c:pt>
                <c:pt idx="57">
                  <c:v>1.835803430086226E-3</c:v>
                </c:pt>
                <c:pt idx="58">
                  <c:v>1.562202807708239E-3</c:v>
                </c:pt>
                <c:pt idx="59">
                  <c:v>1.6716430566594341E-3</c:v>
                </c:pt>
                <c:pt idx="60">
                  <c:v>1.3433223098058499E-3</c:v>
                </c:pt>
                <c:pt idx="61">
                  <c:v>1.94524367903742E-3</c:v>
                </c:pt>
                <c:pt idx="62">
                  <c:v>1.7810833056106281E-3</c:v>
                </c:pt>
                <c:pt idx="63">
                  <c:v>1.72636318113503E-3</c:v>
                </c:pt>
                <c:pt idx="64">
                  <c:v>1.398042434281446E-3</c:v>
                </c:pt>
                <c:pt idx="65">
                  <c:v>1.999963803513017E-3</c:v>
                </c:pt>
                <c:pt idx="66">
                  <c:v>1.890523554561823E-3</c:v>
                </c:pt>
                <c:pt idx="67">
                  <c:v>1.616922932183836E-3</c:v>
                </c:pt>
                <c:pt idx="68">
                  <c:v>1.233882060854655E-3</c:v>
                </c:pt>
                <c:pt idx="69">
                  <c:v>1.507482683232642E-3</c:v>
                </c:pt>
                <c:pt idx="70">
                  <c:v>1.288602185330252E-3</c:v>
                </c:pt>
                <c:pt idx="71">
                  <c:v>2.0529062769219439E-3</c:v>
                </c:pt>
                <c:pt idx="72">
                  <c:v>1.7245855300683599E-3</c:v>
                </c:pt>
                <c:pt idx="73">
                  <c:v>1.7793056545439591E-3</c:v>
                </c:pt>
                <c:pt idx="74">
                  <c:v>1.396264783214777E-3</c:v>
                </c:pt>
                <c:pt idx="75">
                  <c:v>1.4509849076903749E-3</c:v>
                </c:pt>
                <c:pt idx="76">
                  <c:v>1.5057050321659719E-3</c:v>
                </c:pt>
                <c:pt idx="77">
                  <c:v>1.5604251566415689E-3</c:v>
                </c:pt>
                <c:pt idx="78">
                  <c:v>1.9434660279707501E-3</c:v>
                </c:pt>
                <c:pt idx="79">
                  <c:v>1.34154465873918E-3</c:v>
                </c:pt>
                <c:pt idx="80">
                  <c:v>1.8887459034951531E-3</c:v>
                </c:pt>
                <c:pt idx="81">
                  <c:v>1.615145281117165E-3</c:v>
                </c:pt>
                <c:pt idx="82">
                  <c:v>1.286824534263583E-3</c:v>
                </c:pt>
                <c:pt idx="83">
                  <c:v>1.6698654055927629E-3</c:v>
                </c:pt>
                <c:pt idx="84">
                  <c:v>1.8340257790195539E-3</c:v>
                </c:pt>
                <c:pt idx="85">
                  <c:v>1.9981861524463471E-3</c:v>
                </c:pt>
                <c:pt idx="86">
                  <c:v>1.4492072566237039E-3</c:v>
                </c:pt>
                <c:pt idx="87">
                  <c:v>1.5586475055748979E-3</c:v>
                </c:pt>
                <c:pt idx="88">
                  <c:v>1.668087754526093E-3</c:v>
                </c:pt>
                <c:pt idx="89">
                  <c:v>1.72280787900169E-3</c:v>
                </c:pt>
                <c:pt idx="90">
                  <c:v>1.503927381099302E-3</c:v>
                </c:pt>
                <c:pt idx="91">
                  <c:v>1.613367630050496E-3</c:v>
                </c:pt>
                <c:pt idx="92">
                  <c:v>1.7775280034772879E-3</c:v>
                </c:pt>
                <c:pt idx="93">
                  <c:v>1.3397670076725099E-3</c:v>
                </c:pt>
                <c:pt idx="94">
                  <c:v>1.8322481279528849E-3</c:v>
                </c:pt>
                <c:pt idx="95">
                  <c:v>1.9964085013796768E-3</c:v>
                </c:pt>
                <c:pt idx="96">
                  <c:v>1.886968252428481E-3</c:v>
                </c:pt>
                <c:pt idx="97">
                  <c:v>1.9416883769040789E-3</c:v>
                </c:pt>
                <c:pt idx="98">
                  <c:v>1.3944871321481069E-3</c:v>
                </c:pt>
                <c:pt idx="99">
                  <c:v>2.051128625855274E-3</c:v>
                </c:pt>
                <c:pt idx="100">
                  <c:v>2.0493509747886028E-3</c:v>
                </c:pt>
                <c:pt idx="101">
                  <c:v>1.830470476886215E-3</c:v>
                </c:pt>
                <c:pt idx="102">
                  <c:v>1.6663101034594229E-3</c:v>
                </c:pt>
                <c:pt idx="103">
                  <c:v>1.6115899789838259E-3</c:v>
                </c:pt>
                <c:pt idx="104">
                  <c:v>1.994630850313006E-3</c:v>
                </c:pt>
                <c:pt idx="105">
                  <c:v>1.3927094810814371E-3</c:v>
                </c:pt>
                <c:pt idx="106">
                  <c:v>1.7757503524106169E-3</c:v>
                </c:pt>
                <c:pt idx="107">
                  <c:v>1.5021497300326311E-3</c:v>
                </c:pt>
                <c:pt idx="108">
                  <c:v>1.5568698545082289E-3</c:v>
                </c:pt>
                <c:pt idx="109">
                  <c:v>1.7210302279350199E-3</c:v>
                </c:pt>
                <c:pt idx="110">
                  <c:v>1.9399107258374099E-3</c:v>
                </c:pt>
                <c:pt idx="111">
                  <c:v>1.885190601361812E-3</c:v>
                </c:pt>
                <c:pt idx="112">
                  <c:v>1.4474296055570341E-3</c:v>
                </c:pt>
                <c:pt idx="113">
                  <c:v>1.8834129502951419E-3</c:v>
                </c:pt>
                <c:pt idx="114">
                  <c:v>1.555092203441558E-3</c:v>
                </c:pt>
                <c:pt idx="115">
                  <c:v>1.6098123279171561E-3</c:v>
                </c:pt>
                <c:pt idx="116">
                  <c:v>2.0475733237219338E-3</c:v>
                </c:pt>
                <c:pt idx="117">
                  <c:v>1.9381330747707389E-3</c:v>
                </c:pt>
                <c:pt idx="118">
                  <c:v>1.445651954490364E-3</c:v>
                </c:pt>
                <c:pt idx="119">
                  <c:v>1.500372078965961E-3</c:v>
                </c:pt>
                <c:pt idx="120">
                  <c:v>1.8286928258195441E-3</c:v>
                </c:pt>
                <c:pt idx="121">
                  <c:v>1.6645324523927531E-3</c:v>
                </c:pt>
                <c:pt idx="122">
                  <c:v>1.7192525768683501E-3</c:v>
                </c:pt>
                <c:pt idx="123">
                  <c:v>1.9928531992463362E-3</c:v>
                </c:pt>
                <c:pt idx="124">
                  <c:v>1.7739727013439471E-3</c:v>
                </c:pt>
                <c:pt idx="125">
                  <c:v>1.022112167218948E-3</c:v>
                </c:pt>
                <c:pt idx="126">
                  <c:v>1.56931341197492E-3</c:v>
                </c:pt>
                <c:pt idx="127">
                  <c:v>1.076832291694545E-3</c:v>
                </c:pt>
                <c:pt idx="128">
                  <c:v>1.131552416170141E-3</c:v>
                </c:pt>
                <c:pt idx="129">
                  <c:v>1.1862725406457399E-3</c:v>
                </c:pt>
                <c:pt idx="130">
                  <c:v>1.2409926651213361E-3</c:v>
                </c:pt>
                <c:pt idx="131">
                  <c:v>1.7881939098773089E-3</c:v>
                </c:pt>
                <c:pt idx="132">
                  <c:v>1.4051530385481271E-3</c:v>
                </c:pt>
                <c:pt idx="133">
                  <c:v>1.3504329140725309E-3</c:v>
                </c:pt>
                <c:pt idx="134">
                  <c:v>1.2957127895969339E-3</c:v>
                </c:pt>
                <c:pt idx="135">
                  <c:v>1.624033536450517E-3</c:v>
                </c:pt>
                <c:pt idx="136">
                  <c:v>2.061794532255295E-3</c:v>
                </c:pt>
                <c:pt idx="137">
                  <c:v>1.4598731630237249E-3</c:v>
                </c:pt>
                <c:pt idx="138">
                  <c:v>1.7334737854017119E-3</c:v>
                </c:pt>
                <c:pt idx="139">
                  <c:v>1.842914034352907E-3</c:v>
                </c:pt>
                <c:pt idx="140">
                  <c:v>1.897634158828504E-3</c:v>
                </c:pt>
                <c:pt idx="141">
                  <c:v>1.5145932874993219E-3</c:v>
                </c:pt>
                <c:pt idx="142">
                  <c:v>2.0070744077796969E-3</c:v>
                </c:pt>
                <c:pt idx="143">
                  <c:v>1.6787536609261129E-3</c:v>
                </c:pt>
                <c:pt idx="144">
                  <c:v>1.952354283304101E-3</c:v>
                </c:pt>
                <c:pt idx="145">
                  <c:v>2.0457956726552639E-3</c:v>
                </c:pt>
                <c:pt idx="146">
                  <c:v>1.71747492580168E-3</c:v>
                </c:pt>
                <c:pt idx="147">
                  <c:v>1.9910755481796659E-3</c:v>
                </c:pt>
                <c:pt idx="148">
                  <c:v>1.826915174752874E-3</c:v>
                </c:pt>
                <c:pt idx="149">
                  <c:v>1.4985944278992911E-3</c:v>
                </c:pt>
                <c:pt idx="150">
                  <c:v>1.662754801326083E-3</c:v>
                </c:pt>
                <c:pt idx="151">
                  <c:v>1.772195050277277E-3</c:v>
                </c:pt>
                <c:pt idx="152">
                  <c:v>1.8816352992284721E-3</c:v>
                </c:pt>
                <c:pt idx="153">
                  <c:v>1.9363554237040691E-3</c:v>
                </c:pt>
                <c:pt idx="154">
                  <c:v>1.553314552374889E-3</c:v>
                </c:pt>
                <c:pt idx="155">
                  <c:v>1.6080346768504851E-3</c:v>
                </c:pt>
                <c:pt idx="156">
                  <c:v>1.606257025783815E-3</c:v>
                </c:pt>
                <c:pt idx="157">
                  <c:v>1.879857648161802E-3</c:v>
                </c:pt>
                <c:pt idx="158">
                  <c:v>1.934577772637399E-3</c:v>
                </c:pt>
                <c:pt idx="159">
                  <c:v>1.5515369013082191E-3</c:v>
                </c:pt>
                <c:pt idx="160">
                  <c:v>1.660977150259412E-3</c:v>
                </c:pt>
                <c:pt idx="161">
                  <c:v>1.8251375236862041E-3</c:v>
                </c:pt>
                <c:pt idx="162">
                  <c:v>2.0440180215885941E-3</c:v>
                </c:pt>
                <c:pt idx="163">
                  <c:v>1.989297897112996E-3</c:v>
                </c:pt>
                <c:pt idx="164">
                  <c:v>1.715697274735011E-3</c:v>
                </c:pt>
                <c:pt idx="165">
                  <c:v>1.7704173992106071E-3</c:v>
                </c:pt>
                <c:pt idx="166">
                  <c:v>1.878079997095131E-3</c:v>
                </c:pt>
                <c:pt idx="167">
                  <c:v>1.768639748143937E-3</c:v>
                </c:pt>
                <c:pt idx="168">
                  <c:v>1.9328001215707291E-3</c:v>
                </c:pt>
                <c:pt idx="169">
                  <c:v>1.823359872619534E-3</c:v>
                </c:pt>
                <c:pt idx="170">
                  <c:v>2.0422403705219229E-3</c:v>
                </c:pt>
                <c:pt idx="171">
                  <c:v>1.7139196236683389E-3</c:v>
                </c:pt>
                <c:pt idx="172">
                  <c:v>1.9875202460463248E-3</c:v>
                </c:pt>
                <c:pt idx="173">
                  <c:v>1.6044793747171449E-3</c:v>
                </c:pt>
                <c:pt idx="174">
                  <c:v>1.6591994991927419E-3</c:v>
                </c:pt>
                <c:pt idx="175">
                  <c:v>2.040462719455253E-3</c:v>
                </c:pt>
                <c:pt idx="176">
                  <c:v>1.8763023460284609E-3</c:v>
                </c:pt>
                <c:pt idx="177">
                  <c:v>1.9310224705040579E-3</c:v>
                </c:pt>
                <c:pt idx="178">
                  <c:v>1.8215822215528639E-3</c:v>
                </c:pt>
                <c:pt idx="179">
                  <c:v>1.712141972601669E-3</c:v>
                </c:pt>
                <c:pt idx="180">
                  <c:v>1.9857425949796558E-3</c:v>
                </c:pt>
                <c:pt idx="181">
                  <c:v>1.7668620970772661E-3</c:v>
                </c:pt>
                <c:pt idx="182">
                  <c:v>1.657421848126072E-3</c:v>
                </c:pt>
                <c:pt idx="183">
                  <c:v>1.710364321534999E-3</c:v>
                </c:pt>
                <c:pt idx="184">
                  <c:v>1.9839649439129851E-3</c:v>
                </c:pt>
                <c:pt idx="185">
                  <c:v>2.0386850683885831E-3</c:v>
                </c:pt>
                <c:pt idx="186">
                  <c:v>1.9292448194373881E-3</c:v>
                </c:pt>
                <c:pt idx="187">
                  <c:v>1.765084446010596E-3</c:v>
                </c:pt>
                <c:pt idx="188">
                  <c:v>1.874524694961791E-3</c:v>
                </c:pt>
                <c:pt idx="189">
                  <c:v>1.819804570486193E-3</c:v>
                </c:pt>
                <c:pt idx="190">
                  <c:v>2.036907417321912E-3</c:v>
                </c:pt>
                <c:pt idx="191">
                  <c:v>1.9274671683707171E-3</c:v>
                </c:pt>
                <c:pt idx="192">
                  <c:v>1.7633067949439261E-3</c:v>
                </c:pt>
                <c:pt idx="193">
                  <c:v>1.872747043895121E-3</c:v>
                </c:pt>
                <c:pt idx="194">
                  <c:v>1.8180269194195231E-3</c:v>
                </c:pt>
                <c:pt idx="195">
                  <c:v>1.9821872928463152E-3</c:v>
                </c:pt>
                <c:pt idx="196">
                  <c:v>1.87096939282845E-3</c:v>
                </c:pt>
                <c:pt idx="197">
                  <c:v>1.8162492683528541E-3</c:v>
                </c:pt>
                <c:pt idx="198">
                  <c:v>1.9804096417796462E-3</c:v>
                </c:pt>
                <c:pt idx="199">
                  <c:v>2.035129766255243E-3</c:v>
                </c:pt>
                <c:pt idx="200">
                  <c:v>1.9256895173040481E-3</c:v>
                </c:pt>
                <c:pt idx="201">
                  <c:v>2.0333521151885722E-3</c:v>
                </c:pt>
                <c:pt idx="202">
                  <c:v>1.9786319907129741E-3</c:v>
                </c:pt>
                <c:pt idx="203">
                  <c:v>1.923911866237378E-3</c:v>
                </c:pt>
                <c:pt idx="204">
                  <c:v>1.8691917417617799E-3</c:v>
                </c:pt>
                <c:pt idx="205">
                  <c:v>1.9221342151707079E-3</c:v>
                </c:pt>
                <c:pt idx="206">
                  <c:v>1.9768543396463051E-3</c:v>
                </c:pt>
                <c:pt idx="207">
                  <c:v>2.031574464121901E-3</c:v>
                </c:pt>
                <c:pt idx="208">
                  <c:v>2.029796813055232E-3</c:v>
                </c:pt>
                <c:pt idx="209">
                  <c:v>1.9750766885796339E-3</c:v>
                </c:pt>
              </c:numCache>
            </c:numRef>
          </c:yVal>
          <c:smooth val="0"/>
          <c:extLst>
            <c:ext xmlns:c16="http://schemas.microsoft.com/office/drawing/2014/chart" uri="{C3380CC4-5D6E-409C-BE32-E72D297353CC}">
              <c16:uniqueId val="{00000001-1AC1-D342-A64C-5BA15CC1821A}"/>
            </c:ext>
          </c:extLst>
        </c:ser>
        <c:ser>
          <c:idx val="2"/>
          <c:order val="2"/>
          <c:tx>
            <c:v>Détails</c:v>
          </c:tx>
          <c:spPr>
            <a:ln w="25400" cap="rnd">
              <a:noFill/>
              <a:round/>
            </a:ln>
            <a:effectLst/>
          </c:spPr>
          <c:marker>
            <c:symbol val="circle"/>
            <c:size val="5"/>
            <c:spPr>
              <a:solidFill>
                <a:srgbClr val="FF0000"/>
              </a:solidFill>
              <a:ln w="9525">
                <a:solidFill>
                  <a:schemeClr val="accent3"/>
                </a:solidFill>
              </a:ln>
              <a:effectLst/>
            </c:spPr>
          </c:marker>
          <c:dLbls>
            <c:dLbl>
              <c:idx val="0"/>
              <c:layout>
                <c:manualLayout>
                  <c:x val="2.7707974328688399E-2"/>
                  <c:y val="2.760765503996377E-2"/>
                </c:manualLayout>
              </c:layout>
              <c:tx>
                <c:rich>
                  <a:bodyPr/>
                  <a:lstStyle/>
                  <a:p>
                    <a:fld id="{1005AA8F-30DD-5E46-989F-5BCDD21E4383}"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1AC1-D342-A64C-5BA15CC1821A}"/>
                </c:ext>
              </c:extLst>
            </c:dLbl>
            <c:dLbl>
              <c:idx val="1"/>
              <c:layout>
                <c:manualLayout>
                  <c:x val="4.7820168801775429E-3"/>
                  <c:y val="-3.2349461051718875E-2"/>
                </c:manualLayout>
              </c:layout>
              <c:tx>
                <c:rich>
                  <a:bodyPr/>
                  <a:lstStyle/>
                  <a:p>
                    <a:fld id="{A69FA6AB-53D3-014A-8DEE-7E7F97BB279C}"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1AC1-D342-A64C-5BA15CC1821A}"/>
                </c:ext>
              </c:extLst>
            </c:dLbl>
            <c:dLbl>
              <c:idx val="2"/>
              <c:layout>
                <c:manualLayout>
                  <c:x val="7.4571581107014062E-2"/>
                  <c:y val="3.0309269233249867E-2"/>
                </c:manualLayout>
              </c:layout>
              <c:tx>
                <c:rich>
                  <a:bodyPr/>
                  <a:lstStyle/>
                  <a:p>
                    <a:fld id="{B9B16F6C-552B-0249-A720-5CE93378A63C}"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1AC1-D342-A64C-5BA15CC1821A}"/>
                </c:ext>
              </c:extLst>
            </c:dLbl>
            <c:dLbl>
              <c:idx val="3"/>
              <c:layout>
                <c:manualLayout>
                  <c:x val="-0.17546643517013694"/>
                  <c:y val="0.11589452160142265"/>
                </c:manualLayout>
              </c:layout>
              <c:tx>
                <c:rich>
                  <a:bodyPr/>
                  <a:lstStyle/>
                  <a:p>
                    <a:fld id="{5E2D3B33-DC22-8348-AF0C-64BDCA23FA9C}"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1AC1-D342-A64C-5BA15CC1821A}"/>
                </c:ext>
              </c:extLst>
            </c:dLbl>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fr-FR"/>
              </a:p>
            </c:txPr>
            <c:dLblPos val="l"/>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'[1]Hang Seng_extremes'!$A$2:$A$5</c:f>
              <c:numCache>
                <c:formatCode>General</c:formatCode>
                <c:ptCount val="4"/>
                <c:pt idx="0">
                  <c:v>2.858696589235897E-2</c:v>
                </c:pt>
                <c:pt idx="1">
                  <c:v>2.8947057799684851E-2</c:v>
                </c:pt>
                <c:pt idx="2">
                  <c:v>3.1789196050220951E-2</c:v>
                </c:pt>
                <c:pt idx="3">
                  <c:v>2.4384589215372759E-2</c:v>
                </c:pt>
              </c:numCache>
            </c:numRef>
          </c:xVal>
          <c:yVal>
            <c:numRef>
              <c:f>'[1]Hang Seng_extremes'!$B$2:$B$5</c:f>
              <c:numCache>
                <c:formatCode>General</c:formatCode>
                <c:ptCount val="4"/>
                <c:pt idx="0">
                  <c:v>2.0280191619885608E-3</c:v>
                </c:pt>
                <c:pt idx="1">
                  <c:v>2.0635721833219649E-3</c:v>
                </c:pt>
                <c:pt idx="2">
                  <c:v>9.6916969381002026E-4</c:v>
                </c:pt>
                <c:pt idx="3">
                  <c:v>1.9363554237040691E-3</c:v>
                </c:pt>
              </c:numCache>
            </c:numRef>
          </c:yVal>
          <c:smooth val="0"/>
          <c:extLst>
            <c:ext xmlns:c15="http://schemas.microsoft.com/office/drawing/2012/chart" uri="{02D57815-91ED-43cb-92C2-25804820EDAC}">
              <c15:datalabelsRange>
                <c15:f>'/Users/hugodemenez/Library/CloudStorage/OneDrive-Bibliothèquespartagées-JUNIAGrandeécoled''ingénieurs/STUDENT_EMERGING_MARKETS_MEMOIRE_2023 - General/Memoire_M2_2023/results/[portfolios_crise.xlsx]Hang Seng_extremes'!$C$2:$C$5</c15:f>
                <c15:dlblRangeCache>
                  <c:ptCount val="4"/>
                  <c:pt idx="0">
                    <c:v>Hang Seng : 100%</c:v>
                  </c:pt>
                  <c:pt idx="1">
                    <c:v>S&amp;P 500 : 100%</c:v>
                  </c:pt>
                  <c:pt idx="2">
                    <c:v>CAC40 : 100%</c:v>
                  </c:pt>
                  <c:pt idx="3">
                    <c:v>CAC40 : 10%
S&amp;P 500 : 40%
Hang Seng : 50%</c:v>
                  </c:pt>
                </c15:dlblRangeCache>
              </c15:datalabelsRange>
            </c:ext>
            <c:ext xmlns:c16="http://schemas.microsoft.com/office/drawing/2014/chart" uri="{C3380CC4-5D6E-409C-BE32-E72D297353CC}">
              <c16:uniqueId val="{00000006-1AC1-D342-A64C-5BA15CC1821A}"/>
            </c:ext>
          </c:extLst>
        </c:ser>
        <c:dLbls>
          <c:showLegendKey val="0"/>
          <c:showVal val="0"/>
          <c:showCatName val="0"/>
          <c:showSerName val="0"/>
          <c:showPercent val="0"/>
          <c:showBubbleSize val="0"/>
        </c:dLbls>
        <c:axId val="1741360175"/>
        <c:axId val="2068901663"/>
      </c:scatterChart>
      <c:valAx>
        <c:axId val="1741360175"/>
        <c:scaling>
          <c:orientation val="minMax"/>
          <c:max val="0.04"/>
          <c:min val="0.0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Risque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2068901663"/>
        <c:crosses val="autoZero"/>
        <c:crossBetween val="midCat"/>
      </c:valAx>
      <c:valAx>
        <c:axId val="2068901663"/>
        <c:scaling>
          <c:orientation val="minMax"/>
          <c:max val="4.0000000000000001E-3"/>
          <c:min val="5.0000000000000001E-4"/>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Rendement hebdomadaire moyen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1741360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Pays développés</c:v>
          </c:tx>
          <c:spPr>
            <a:ln w="28575" cap="rnd">
              <a:noFill/>
              <a:round/>
            </a:ln>
            <a:effectLst/>
          </c:spPr>
          <c:marker>
            <c:symbol val="circle"/>
            <c:size val="5"/>
            <c:spPr>
              <a:solidFill>
                <a:schemeClr val="tx1"/>
              </a:solidFill>
              <a:ln w="9525">
                <a:noFill/>
              </a:ln>
              <a:effectLst/>
            </c:spPr>
          </c:marker>
          <c:xVal>
            <c:numRef>
              <c:f>'[1]MSCI Emerging Markets'!$A$2:$A$22</c:f>
              <c:numCache>
                <c:formatCode>General</c:formatCode>
                <c:ptCount val="21"/>
                <c:pt idx="0">
                  <c:v>3.1789196050220951E-2</c:v>
                </c:pt>
                <c:pt idx="1">
                  <c:v>2.839659457580208E-2</c:v>
                </c:pt>
                <c:pt idx="2">
                  <c:v>2.8189586177459001E-2</c:v>
                </c:pt>
                <c:pt idx="3">
                  <c:v>2.8029477371121079E-2</c:v>
                </c:pt>
                <c:pt idx="4">
                  <c:v>2.791707509800901E-2</c:v>
                </c:pt>
                <c:pt idx="5">
                  <c:v>3.1243427994882701E-2</c:v>
                </c:pt>
                <c:pt idx="6">
                  <c:v>2.7852956931813291E-2</c:v>
                </c:pt>
                <c:pt idx="7">
                  <c:v>2.7837456513677791E-2</c:v>
                </c:pt>
                <c:pt idx="8">
                  <c:v>2.7870654960804989E-2</c:v>
                </c:pt>
                <c:pt idx="9">
                  <c:v>2.795237875790664E-2</c:v>
                </c:pt>
                <c:pt idx="10">
                  <c:v>2.8947057799684851E-2</c:v>
                </c:pt>
                <c:pt idx="11">
                  <c:v>2.8082204258116601E-2</c:v>
                </c:pt>
                <c:pt idx="12">
                  <c:v>2.8259468523869648E-2</c:v>
                </c:pt>
                <c:pt idx="13">
                  <c:v>2.864948595763005E-2</c:v>
                </c:pt>
                <c:pt idx="14">
                  <c:v>3.0732120781217519E-2</c:v>
                </c:pt>
                <c:pt idx="15">
                  <c:v>2.875256917614891E-2</c:v>
                </c:pt>
                <c:pt idx="16">
                  <c:v>2.9066054805389069E-2</c:v>
                </c:pt>
                <c:pt idx="17">
                  <c:v>3.0257021499796519E-2</c:v>
                </c:pt>
                <c:pt idx="18">
                  <c:v>2.9422329907035211E-2</c:v>
                </c:pt>
                <c:pt idx="19">
                  <c:v>2.8483285870777999E-2</c:v>
                </c:pt>
                <c:pt idx="20">
                  <c:v>2.981986082889793E-2</c:v>
                </c:pt>
              </c:numCache>
            </c:numRef>
          </c:xVal>
          <c:yVal>
            <c:numRef>
              <c:f>'[1]MSCI Emerging Markets'!$B$2:$B$22</c:f>
              <c:numCache>
                <c:formatCode>General</c:formatCode>
                <c:ptCount val="21"/>
                <c:pt idx="0">
                  <c:v>9.6916969381002026E-4</c:v>
                </c:pt>
                <c:pt idx="1">
                  <c:v>1.95413193437077E-3</c:v>
                </c:pt>
                <c:pt idx="2">
                  <c:v>1.8994118098951741E-3</c:v>
                </c:pt>
                <c:pt idx="3">
                  <c:v>1.844691685419576E-3</c:v>
                </c:pt>
                <c:pt idx="4">
                  <c:v>1.789971560943979E-3</c:v>
                </c:pt>
                <c:pt idx="5">
                  <c:v>1.023889818285617E-3</c:v>
                </c:pt>
                <c:pt idx="6">
                  <c:v>1.735251436468382E-3</c:v>
                </c:pt>
                <c:pt idx="7">
                  <c:v>1.680531311992785E-3</c:v>
                </c:pt>
                <c:pt idx="8">
                  <c:v>1.6258111875171869E-3</c:v>
                </c:pt>
                <c:pt idx="9">
                  <c:v>1.5710910630415899E-3</c:v>
                </c:pt>
                <c:pt idx="10">
                  <c:v>2.0635721833219649E-3</c:v>
                </c:pt>
                <c:pt idx="11">
                  <c:v>1.5163709385659929E-3</c:v>
                </c:pt>
                <c:pt idx="12">
                  <c:v>1.4616508140903959E-3</c:v>
                </c:pt>
                <c:pt idx="13">
                  <c:v>2.008852058846369E-3</c:v>
                </c:pt>
                <c:pt idx="14">
                  <c:v>1.0786099427612149E-3</c:v>
                </c:pt>
                <c:pt idx="15">
                  <c:v>1.352210565139201E-3</c:v>
                </c:pt>
                <c:pt idx="16">
                  <c:v>1.297490440663604E-3</c:v>
                </c:pt>
                <c:pt idx="17">
                  <c:v>1.1333300672368119E-3</c:v>
                </c:pt>
                <c:pt idx="18">
                  <c:v>1.2427703161880059E-3</c:v>
                </c:pt>
                <c:pt idx="19">
                  <c:v>1.406930689614798E-3</c:v>
                </c:pt>
                <c:pt idx="20">
                  <c:v>1.1880501917124089E-3</c:v>
                </c:pt>
              </c:numCache>
            </c:numRef>
          </c:yVal>
          <c:smooth val="0"/>
          <c:extLst>
            <c:ext xmlns:c16="http://schemas.microsoft.com/office/drawing/2014/chart" uri="{C3380CC4-5D6E-409C-BE32-E72D297353CC}">
              <c16:uniqueId val="{00000000-BD4C-F24A-A5C1-0051F79B2ED7}"/>
            </c:ext>
          </c:extLst>
        </c:ser>
        <c:ser>
          <c:idx val="1"/>
          <c:order val="1"/>
          <c:tx>
            <c:v>Diversification MSCI EMERGING MARKETS</c:v>
          </c:tx>
          <c:spPr>
            <a:ln w="25400" cap="rnd">
              <a:noFill/>
              <a:round/>
            </a:ln>
            <a:effectLst/>
          </c:spPr>
          <c:marker>
            <c:symbol val="circle"/>
            <c:size val="5"/>
            <c:spPr>
              <a:solidFill>
                <a:schemeClr val="bg1">
                  <a:lumMod val="65000"/>
                </a:schemeClr>
              </a:solidFill>
              <a:ln w="9525">
                <a:noFill/>
              </a:ln>
              <a:effectLst/>
            </c:spPr>
          </c:marker>
          <c:xVal>
            <c:numRef>
              <c:f>'[1]MSCI Emerging Markets'!$A$23:$A$232</c:f>
              <c:numCache>
                <c:formatCode>General</c:formatCode>
                <c:ptCount val="210"/>
                <c:pt idx="0">
                  <c:v>2.7866077407824191E-2</c:v>
                </c:pt>
                <c:pt idx="1">
                  <c:v>2.743691312792039E-2</c:v>
                </c:pt>
                <c:pt idx="2">
                  <c:v>2.7257121915282009E-2</c:v>
                </c:pt>
                <c:pt idx="3">
                  <c:v>3.034741818315384E-2</c:v>
                </c:pt>
                <c:pt idx="4">
                  <c:v>2.7126183581697019E-2</c:v>
                </c:pt>
                <c:pt idx="5">
                  <c:v>2.704480770497723E-2</c:v>
                </c:pt>
                <c:pt idx="6">
                  <c:v>2.9834704371745371E-2</c:v>
                </c:pt>
                <c:pt idx="7">
                  <c:v>2.7032261141927909E-2</c:v>
                </c:pt>
                <c:pt idx="8">
                  <c:v>2.9359257943680279E-2</c:v>
                </c:pt>
                <c:pt idx="9">
                  <c:v>2.7101159993629571E-2</c:v>
                </c:pt>
                <c:pt idx="10">
                  <c:v>2.8922916805632689E-2</c:v>
                </c:pt>
                <c:pt idx="11">
                  <c:v>2.7219758467758599E-2</c:v>
                </c:pt>
                <c:pt idx="12">
                  <c:v>2.8527475415385618E-2</c:v>
                </c:pt>
                <c:pt idx="13">
                  <c:v>2.7664604757007431E-2</c:v>
                </c:pt>
                <c:pt idx="14">
                  <c:v>2.7939025720695981E-2</c:v>
                </c:pt>
                <c:pt idx="15">
                  <c:v>2.7603223536253631E-2</c:v>
                </c:pt>
                <c:pt idx="16">
                  <c:v>2.817465595341313E-2</c:v>
                </c:pt>
                <c:pt idx="17">
                  <c:v>2.7013442197882671E-2</c:v>
                </c:pt>
                <c:pt idx="18">
                  <c:v>2.7387410914027788E-2</c:v>
                </c:pt>
                <c:pt idx="19">
                  <c:v>2.5932882847789929E-2</c:v>
                </c:pt>
                <c:pt idx="20">
                  <c:v>2.6684317922552062E-2</c:v>
                </c:pt>
                <c:pt idx="21">
                  <c:v>2.7096132911591419E-2</c:v>
                </c:pt>
                <c:pt idx="22">
                  <c:v>2.8729184258142831E-2</c:v>
                </c:pt>
                <c:pt idx="23">
                  <c:v>2.684212659473597E-2</c:v>
                </c:pt>
                <c:pt idx="24">
                  <c:v>2.72212988966938E-2</c:v>
                </c:pt>
                <c:pt idx="25">
                  <c:v>2.7007278891653361E-2</c:v>
                </c:pt>
                <c:pt idx="26">
                  <c:v>2.748304498418299E-2</c:v>
                </c:pt>
                <c:pt idx="27">
                  <c:v>2.7613922576288391E-2</c:v>
                </c:pt>
                <c:pt idx="28">
                  <c:v>2.6771677336833909E-2</c:v>
                </c:pt>
                <c:pt idx="29">
                  <c:v>2.7942115917095271E-2</c:v>
                </c:pt>
                <c:pt idx="30">
                  <c:v>2.8314441744230319E-2</c:v>
                </c:pt>
                <c:pt idx="31">
                  <c:v>2.6661789073204791E-2</c:v>
                </c:pt>
                <c:pt idx="32">
                  <c:v>2.6647618768738141E-2</c:v>
                </c:pt>
                <c:pt idx="33">
                  <c:v>2.918453515951755E-2</c:v>
                </c:pt>
                <c:pt idx="34">
                  <c:v>2.9678625377597849E-2</c:v>
                </c:pt>
                <c:pt idx="35">
                  <c:v>2.6909203617928649E-2</c:v>
                </c:pt>
                <c:pt idx="36">
                  <c:v>2.672674792435482E-2</c:v>
                </c:pt>
                <c:pt idx="37">
                  <c:v>2.7331451583514479E-2</c:v>
                </c:pt>
                <c:pt idx="38">
                  <c:v>2.7061284145121621E-2</c:v>
                </c:pt>
                <c:pt idx="39">
                  <c:v>2.63642752245449E-2</c:v>
                </c:pt>
                <c:pt idx="40">
                  <c:v>2.631979953018513E-2</c:v>
                </c:pt>
                <c:pt idx="41">
                  <c:v>2.6463475957451039E-2</c:v>
                </c:pt>
                <c:pt idx="42">
                  <c:v>2.6480922877691701E-2</c:v>
                </c:pt>
                <c:pt idx="43">
                  <c:v>2.7748498704525448E-2</c:v>
                </c:pt>
                <c:pt idx="44">
                  <c:v>2.6374784134429459E-2</c:v>
                </c:pt>
                <c:pt idx="45">
                  <c:v>2.709880581005512E-2</c:v>
                </c:pt>
                <c:pt idx="46">
                  <c:v>2.74008376623621E-2</c:v>
                </c:pt>
                <c:pt idx="47">
                  <c:v>2.6637604289024269E-2</c:v>
                </c:pt>
                <c:pt idx="48">
                  <c:v>2.9047803575316139E-2</c:v>
                </c:pt>
                <c:pt idx="49">
                  <c:v>2.857382848570637E-2</c:v>
                </c:pt>
                <c:pt idx="50">
                  <c:v>2.6812955925901161E-2</c:v>
                </c:pt>
                <c:pt idx="51">
                  <c:v>2.684394336812157E-2</c:v>
                </c:pt>
                <c:pt idx="52">
                  <c:v>2.661331920060914E-2</c:v>
                </c:pt>
                <c:pt idx="53">
                  <c:v>2.814009778943323E-2</c:v>
                </c:pt>
                <c:pt idx="54">
                  <c:v>2.631628970748727E-2</c:v>
                </c:pt>
                <c:pt idx="55">
                  <c:v>2.6906301150467129E-2</c:v>
                </c:pt>
                <c:pt idx="56">
                  <c:v>2.6675366392289099E-2</c:v>
                </c:pt>
                <c:pt idx="57">
                  <c:v>2.6040309065342711E-2</c:v>
                </c:pt>
                <c:pt idx="58">
                  <c:v>2.6406162533878608E-2</c:v>
                </c:pt>
                <c:pt idx="59">
                  <c:v>2.610502610385864E-2</c:v>
                </c:pt>
                <c:pt idx="60">
                  <c:v>2.759462363188132E-2</c:v>
                </c:pt>
                <c:pt idx="61">
                  <c:v>2.625663990717296E-2</c:v>
                </c:pt>
                <c:pt idx="62">
                  <c:v>2.6009804804192752E-2</c:v>
                </c:pt>
                <c:pt idx="63">
                  <c:v>2.6031420306501379E-2</c:v>
                </c:pt>
                <c:pt idx="64">
                  <c:v>2.7227739967695869E-2</c:v>
                </c:pt>
                <c:pt idx="65">
                  <c:v>2.6441195735914899E-2</c:v>
                </c:pt>
                <c:pt idx="66">
                  <c:v>2.6122750505504121E-2</c:v>
                </c:pt>
                <c:pt idx="67">
                  <c:v>2.6230184522424451E-2</c:v>
                </c:pt>
                <c:pt idx="68">
                  <c:v>2.8457478017601592E-2</c:v>
                </c:pt>
                <c:pt idx="69">
                  <c:v>2.6631952743625072E-2</c:v>
                </c:pt>
                <c:pt idx="70">
                  <c:v>2.800516613965694E-2</c:v>
                </c:pt>
                <c:pt idx="71">
                  <c:v>2.6326868012397388E-2</c:v>
                </c:pt>
                <c:pt idx="72">
                  <c:v>2.578380448339232E-2</c:v>
                </c:pt>
                <c:pt idx="73">
                  <c:v>2.5743727829036091E-2</c:v>
                </c:pt>
                <c:pt idx="74">
                  <c:v>2.7095395872680578E-2</c:v>
                </c:pt>
                <c:pt idx="75">
                  <c:v>2.6754804082027041E-2</c:v>
                </c:pt>
                <c:pt idx="76">
                  <c:v>2.6461127204371139E-2</c:v>
                </c:pt>
                <c:pt idx="77">
                  <c:v>2.6215941941346601E-2</c:v>
                </c:pt>
                <c:pt idx="78">
                  <c:v>2.5938778964243001E-2</c:v>
                </c:pt>
                <c:pt idx="79">
                  <c:v>2.7481158290996149E-2</c:v>
                </c:pt>
                <c:pt idx="80">
                  <c:v>2.5821451601227109E-2</c:v>
                </c:pt>
                <c:pt idx="81">
                  <c:v>2.6020619099208341E-2</c:v>
                </c:pt>
                <c:pt idx="82">
                  <c:v>2.791021841584514E-2</c:v>
                </c:pt>
                <c:pt idx="83">
                  <c:v>2.5876287837091339E-2</c:v>
                </c:pt>
                <c:pt idx="84">
                  <c:v>2.5756302508727031E-2</c:v>
                </c:pt>
                <c:pt idx="85">
                  <c:v>2.6107581140448109E-2</c:v>
                </c:pt>
                <c:pt idx="86">
                  <c:v>2.6645014091479551E-2</c:v>
                </c:pt>
                <c:pt idx="87">
                  <c:v>2.606784491625588E-2</c:v>
                </c:pt>
                <c:pt idx="88">
                  <c:v>2.5689665065398031E-2</c:v>
                </c:pt>
                <c:pt idx="89">
                  <c:v>2.5578135950482049E-2</c:v>
                </c:pt>
                <c:pt idx="90">
                  <c:v>2.633226791434063E-2</c:v>
                </c:pt>
                <c:pt idx="91">
                  <c:v>2.5853227866771439E-2</c:v>
                </c:pt>
                <c:pt idx="92">
                  <c:v>2.551932275195087E-2</c:v>
                </c:pt>
                <c:pt idx="93">
                  <c:v>2.740860454754784E-2</c:v>
                </c:pt>
                <c:pt idx="94">
                  <c:v>2.5513590030080389E-2</c:v>
                </c:pt>
                <c:pt idx="95">
                  <c:v>2.5813591161724651E-2</c:v>
                </c:pt>
                <c:pt idx="96">
                  <c:v>2.556097349898245E-2</c:v>
                </c:pt>
                <c:pt idx="97">
                  <c:v>2.566117892257162E-2</c:v>
                </c:pt>
                <c:pt idx="98">
                  <c:v>2.7004404563803271E-2</c:v>
                </c:pt>
                <c:pt idx="99">
                  <c:v>2.601729273235381E-2</c:v>
                </c:pt>
                <c:pt idx="100">
                  <c:v>2.5748044537386879E-2</c:v>
                </c:pt>
                <c:pt idx="101">
                  <c:v>2.531335947922456E-2</c:v>
                </c:pt>
                <c:pt idx="102">
                  <c:v>2.5546080809316599E-2</c:v>
                </c:pt>
                <c:pt idx="103">
                  <c:v>2.5728833991376279E-2</c:v>
                </c:pt>
                <c:pt idx="104">
                  <c:v>2.5560593086306271E-2</c:v>
                </c:pt>
                <c:pt idx="105">
                  <c:v>2.6955184822095239E-2</c:v>
                </c:pt>
                <c:pt idx="106">
                  <c:v>2.5337696807335469E-2</c:v>
                </c:pt>
                <c:pt idx="107">
                  <c:v>2.6245993002719219E-2</c:v>
                </c:pt>
                <c:pt idx="108">
                  <c:v>2.5962592318244149E-2</c:v>
                </c:pt>
                <c:pt idx="109">
                  <c:v>2.5415433074499311E-2</c:v>
                </c:pt>
                <c:pt idx="110">
                  <c:v>2.5425158560687149E-2</c:v>
                </c:pt>
                <c:pt idx="111">
                  <c:v>2.534257493303162E-2</c:v>
                </c:pt>
                <c:pt idx="112">
                  <c:v>2.6577448052853149E-2</c:v>
                </c:pt>
                <c:pt idx="113">
                  <c:v>2.516735140725844E-2</c:v>
                </c:pt>
                <c:pt idx="114">
                  <c:v>2.590070647276255E-2</c:v>
                </c:pt>
                <c:pt idx="115">
                  <c:v>2.5648063096067559E-2</c:v>
                </c:pt>
                <c:pt idx="116">
                  <c:v>2.552039984947331E-2</c:v>
                </c:pt>
                <c:pt idx="117">
                  <c:v>2.5231884721031099E-2</c:v>
                </c:pt>
                <c:pt idx="118">
                  <c:v>2.6552428300789029E-2</c:v>
                </c:pt>
                <c:pt idx="119">
                  <c:v>2.6202723112005558E-2</c:v>
                </c:pt>
                <c:pt idx="120">
                  <c:v>2.5156625263046489E-2</c:v>
                </c:pt>
                <c:pt idx="121">
                  <c:v>2.5446263632592631E-2</c:v>
                </c:pt>
                <c:pt idx="122">
                  <c:v>2.529652491206718E-2</c:v>
                </c:pt>
                <c:pt idx="123">
                  <c:v>2.534981427510382E-2</c:v>
                </c:pt>
                <c:pt idx="124">
                  <c:v>2.5199774996657199E-2</c:v>
                </c:pt>
                <c:pt idx="125">
                  <c:v>3.1051728628023471E-2</c:v>
                </c:pt>
                <c:pt idx="126">
                  <c:v>2.7567952360205459E-2</c:v>
                </c:pt>
                <c:pt idx="127">
                  <c:v>3.0521814358709799E-2</c:v>
                </c:pt>
                <c:pt idx="128">
                  <c:v>3.002773884584985E-2</c:v>
                </c:pt>
                <c:pt idx="129">
                  <c:v>2.9571298519501341E-2</c:v>
                </c:pt>
                <c:pt idx="130">
                  <c:v>2.9154261087399359E-2</c:v>
                </c:pt>
                <c:pt idx="131">
                  <c:v>2.7463775880490281E-2</c:v>
                </c:pt>
                <c:pt idx="132">
                  <c:v>2.8156252498298139E-2</c:v>
                </c:pt>
                <c:pt idx="133">
                  <c:v>2.8445164243882961E-2</c:v>
                </c:pt>
                <c:pt idx="134">
                  <c:v>2.8778339605733349E-2</c:v>
                </c:pt>
                <c:pt idx="135">
                  <c:v>2.7467977231178501E-2</c:v>
                </c:pt>
                <c:pt idx="136">
                  <c:v>2.842757973237026E-2</c:v>
                </c:pt>
                <c:pt idx="137">
                  <c:v>2.791297884716441E-2</c:v>
                </c:pt>
                <c:pt idx="138">
                  <c:v>2.7415748527300179E-2</c:v>
                </c:pt>
                <c:pt idx="139">
                  <c:v>2.7560975153345411E-2</c:v>
                </c:pt>
                <c:pt idx="140">
                  <c:v>2.7706828845624538E-2</c:v>
                </c:pt>
                <c:pt idx="141">
                  <c:v>2.7716545040543199E-2</c:v>
                </c:pt>
                <c:pt idx="142">
                  <c:v>2.8141221254579629E-2</c:v>
                </c:pt>
                <c:pt idx="143">
                  <c:v>2.7417151502269681E-2</c:v>
                </c:pt>
                <c:pt idx="144">
                  <c:v>2.7900573926821388E-2</c:v>
                </c:pt>
                <c:pt idx="145">
                  <c:v>2.5335480142563059E-2</c:v>
                </c:pt>
                <c:pt idx="146">
                  <c:v>2.522203087558153E-2</c:v>
                </c:pt>
                <c:pt idx="147">
                  <c:v>2.518231489041978E-2</c:v>
                </c:pt>
                <c:pt idx="148">
                  <c:v>2.504420403458095E-2</c:v>
                </c:pt>
                <c:pt idx="149">
                  <c:v>2.620267129262864E-2</c:v>
                </c:pt>
                <c:pt idx="150">
                  <c:v>2.5390729717795619E-2</c:v>
                </c:pt>
                <c:pt idx="151">
                  <c:v>2.5106277598706501E-2</c:v>
                </c:pt>
                <c:pt idx="152">
                  <c:v>2.5036209459021831E-2</c:v>
                </c:pt>
                <c:pt idx="153">
                  <c:v>2.5082345582385101E-2</c:v>
                </c:pt>
                <c:pt idx="154">
                  <c:v>2.5882498455375751E-2</c:v>
                </c:pt>
                <c:pt idx="155">
                  <c:v>2.5611327907849611E-2</c:v>
                </c:pt>
                <c:pt idx="156">
                  <c:v>2.561881785770766E-2</c:v>
                </c:pt>
                <c:pt idx="157">
                  <c:v>2.4949844205827552E-2</c:v>
                </c:pt>
                <c:pt idx="158">
                  <c:v>2.4977326675456182E-2</c:v>
                </c:pt>
                <c:pt idx="159">
                  <c:v>2.590806035573337E-2</c:v>
                </c:pt>
                <c:pt idx="160">
                  <c:v>2.5379769757512851E-2</c:v>
                </c:pt>
                <c:pt idx="161">
                  <c:v>2.4976694165272619E-2</c:v>
                </c:pt>
                <c:pt idx="162">
                  <c:v>2.5194226208218571E-2</c:v>
                </c:pt>
                <c:pt idx="163">
                  <c:v>2.5058962813686619E-2</c:v>
                </c:pt>
                <c:pt idx="164">
                  <c:v>2.5192344967275512E-2</c:v>
                </c:pt>
                <c:pt idx="165">
                  <c:v>2.5057701898696629E-2</c:v>
                </c:pt>
                <c:pt idx="166">
                  <c:v>2.4908721410654321E-2</c:v>
                </c:pt>
                <c:pt idx="167">
                  <c:v>2.505430918273439E-2</c:v>
                </c:pt>
                <c:pt idx="168">
                  <c:v>2.4917390922610399E-2</c:v>
                </c:pt>
                <c:pt idx="169">
                  <c:v>2.4954460156951429E-2</c:v>
                </c:pt>
                <c:pt idx="170">
                  <c:v>2.509737534100008E-2</c:v>
                </c:pt>
                <c:pt idx="171">
                  <c:v>2.5207625493312649E-2</c:v>
                </c:pt>
                <c:pt idx="172">
                  <c:v>2.4980412045334049E-2</c:v>
                </c:pt>
                <c:pt idx="173">
                  <c:v>2.5670494234604761E-2</c:v>
                </c:pt>
                <c:pt idx="174">
                  <c:v>2.5413441421540069E-2</c:v>
                </c:pt>
                <c:pt idx="175">
                  <c:v>2.5045442666933648E-2</c:v>
                </c:pt>
                <c:pt idx="176">
                  <c:v>2.4913065113140589E-2</c:v>
                </c:pt>
                <c:pt idx="177">
                  <c:v>2.4902863841883529E-2</c:v>
                </c:pt>
                <c:pt idx="178">
                  <c:v>2.4977622917797052E-2</c:v>
                </c:pt>
                <c:pt idx="179">
                  <c:v>2.5267790874381389E-2</c:v>
                </c:pt>
                <c:pt idx="180">
                  <c:v>2.4947085785940671E-2</c:v>
                </c:pt>
                <c:pt idx="181">
                  <c:v>2.509611777553698E-2</c:v>
                </c:pt>
                <c:pt idx="182">
                  <c:v>2.5491567849530251E-2</c:v>
                </c:pt>
                <c:pt idx="183">
                  <c:v>2.5372521808667489E-2</c:v>
                </c:pt>
                <c:pt idx="184">
                  <c:v>2.495916519170796E-2</c:v>
                </c:pt>
                <c:pt idx="185">
                  <c:v>2.503870768146298E-2</c:v>
                </c:pt>
                <c:pt idx="186">
                  <c:v>2.4933824802145059E-2</c:v>
                </c:pt>
                <c:pt idx="187">
                  <c:v>2.5182902548806181E-2</c:v>
                </c:pt>
                <c:pt idx="188">
                  <c:v>2.49628515788771E-2</c:v>
                </c:pt>
                <c:pt idx="189">
                  <c:v>2.5046056498417381E-2</c:v>
                </c:pt>
                <c:pt idx="190">
                  <c:v>2.5077206800844409E-2</c:v>
                </c:pt>
                <c:pt idx="191">
                  <c:v>2.5010104869836292E-2</c:v>
                </c:pt>
                <c:pt idx="192">
                  <c:v>2.5314200930726311E-2</c:v>
                </c:pt>
                <c:pt idx="193">
                  <c:v>2.5057809943528232E-2</c:v>
                </c:pt>
                <c:pt idx="194">
                  <c:v>2.5159391491441939E-2</c:v>
                </c:pt>
                <c:pt idx="195">
                  <c:v>2.5016584489540541E-2</c:v>
                </c:pt>
                <c:pt idx="196">
                  <c:v>2.519742951140827E-2</c:v>
                </c:pt>
                <c:pt idx="197">
                  <c:v>2.5317024882810339E-2</c:v>
                </c:pt>
                <c:pt idx="198">
                  <c:v>2.5119032755604769E-2</c:v>
                </c:pt>
                <c:pt idx="199">
                  <c:v>2.5160732384140801E-2</c:v>
                </c:pt>
                <c:pt idx="200">
                  <c:v>2.5131291382175819E-2</c:v>
                </c:pt>
                <c:pt idx="201">
                  <c:v>2.528883828648237E-2</c:v>
                </c:pt>
                <c:pt idx="202">
                  <c:v>2.5265962246299688E-2</c:v>
                </c:pt>
                <c:pt idx="203">
                  <c:v>2.5296738961196372E-2</c:v>
                </c:pt>
                <c:pt idx="204">
                  <c:v>2.5380973255536621E-2</c:v>
                </c:pt>
                <c:pt idx="205">
                  <c:v>2.550558629409384E-2</c:v>
                </c:pt>
                <c:pt idx="206">
                  <c:v>2.545660276795016E-2</c:v>
                </c:pt>
                <c:pt idx="207">
                  <c:v>2.5460851601092079E-2</c:v>
                </c:pt>
                <c:pt idx="208">
                  <c:v>2.5675889881857639E-2</c:v>
                </c:pt>
                <c:pt idx="209">
                  <c:v>2.568998122495314E-2</c:v>
                </c:pt>
              </c:numCache>
            </c:numRef>
          </c:xVal>
          <c:yVal>
            <c:numRef>
              <c:f>'[1]MSCI Emerging Markets'!$B$23:$B$232</c:f>
              <c:numCache>
                <c:formatCode>General</c:formatCode>
                <c:ptCount val="210"/>
                <c:pt idx="0">
                  <c:v>1.400466280187138E-3</c:v>
                </c:pt>
                <c:pt idx="1">
                  <c:v>1.94766752494311E-3</c:v>
                </c:pt>
                <c:pt idx="2">
                  <c:v>1.892947400467513E-3</c:v>
                </c:pt>
                <c:pt idx="3">
                  <c:v>1.072145533333554E-3</c:v>
                </c:pt>
                <c:pt idx="4">
                  <c:v>1.8382272759919151E-3</c:v>
                </c:pt>
                <c:pt idx="5">
                  <c:v>1.783507151516319E-3</c:v>
                </c:pt>
                <c:pt idx="6">
                  <c:v>1.126865657809151E-3</c:v>
                </c:pt>
                <c:pt idx="7">
                  <c:v>1.6740669025651241E-3</c:v>
                </c:pt>
                <c:pt idx="8">
                  <c:v>1.1815857822847491E-3</c:v>
                </c:pt>
                <c:pt idx="9">
                  <c:v>1.619346778089526E-3</c:v>
                </c:pt>
                <c:pt idx="10">
                  <c:v>1.236305906760345E-3</c:v>
                </c:pt>
                <c:pt idx="11">
                  <c:v>1.5646266536139301E-3</c:v>
                </c:pt>
                <c:pt idx="12">
                  <c:v>1.2910260312359431E-3</c:v>
                </c:pt>
                <c:pt idx="13">
                  <c:v>2.0023876494187072E-3</c:v>
                </c:pt>
                <c:pt idx="14">
                  <c:v>2.057107773894304E-3</c:v>
                </c:pt>
                <c:pt idx="15">
                  <c:v>1.455186404662735E-3</c:v>
                </c:pt>
                <c:pt idx="16">
                  <c:v>1.3457461557115399E-3</c:v>
                </c:pt>
                <c:pt idx="17">
                  <c:v>1.7287870270407211E-3</c:v>
                </c:pt>
                <c:pt idx="18">
                  <c:v>1.5099065291383331E-3</c:v>
                </c:pt>
                <c:pt idx="19">
                  <c:v>1.9989280890453549E-3</c:v>
                </c:pt>
                <c:pt idx="20">
                  <c:v>1.670834697851293E-3</c:v>
                </c:pt>
                <c:pt idx="21">
                  <c:v>1.5066743244245011E-3</c:v>
                </c:pt>
                <c:pt idx="22">
                  <c:v>1.233073702046515E-3</c:v>
                </c:pt>
                <c:pt idx="23">
                  <c:v>1.8897151957536821E-3</c:v>
                </c:pt>
                <c:pt idx="24">
                  <c:v>1.9991554447048769E-3</c:v>
                </c:pt>
                <c:pt idx="25">
                  <c:v>1.9444353202292791E-3</c:v>
                </c:pt>
                <c:pt idx="26">
                  <c:v>2.0538755691804729E-3</c:v>
                </c:pt>
                <c:pt idx="27">
                  <c:v>1.397234075473306E-3</c:v>
                </c:pt>
                <c:pt idx="28">
                  <c:v>1.616114573375696E-3</c:v>
                </c:pt>
                <c:pt idx="29">
                  <c:v>1.342513950997709E-3</c:v>
                </c:pt>
                <c:pt idx="30">
                  <c:v>1.287793826522112E-3</c:v>
                </c:pt>
                <c:pt idx="31">
                  <c:v>1.780274946802487E-3</c:v>
                </c:pt>
                <c:pt idx="32">
                  <c:v>1.7255548223268911E-3</c:v>
                </c:pt>
                <c:pt idx="33">
                  <c:v>1.1783535775709169E-3</c:v>
                </c:pt>
                <c:pt idx="34">
                  <c:v>1.1236334530953199E-3</c:v>
                </c:pt>
                <c:pt idx="35">
                  <c:v>1.561394448900099E-3</c:v>
                </c:pt>
                <c:pt idx="36">
                  <c:v>1.834995071278084E-3</c:v>
                </c:pt>
                <c:pt idx="37">
                  <c:v>1.451954199948905E-3</c:v>
                </c:pt>
                <c:pt idx="38">
                  <c:v>2.0506433644666431E-3</c:v>
                </c:pt>
                <c:pt idx="39">
                  <c:v>1.831762866564255E-3</c:v>
                </c:pt>
                <c:pt idx="40">
                  <c:v>1.72232261761306E-3</c:v>
                </c:pt>
                <c:pt idx="41">
                  <c:v>1.8864829910398521E-3</c:v>
                </c:pt>
                <c:pt idx="42">
                  <c:v>1.6128823686618651E-3</c:v>
                </c:pt>
                <c:pt idx="43">
                  <c:v>1.339281746283879E-3</c:v>
                </c:pt>
                <c:pt idx="44">
                  <c:v>1.667602493137463E-3</c:v>
                </c:pt>
                <c:pt idx="45">
                  <c:v>1.4487219952350749E-3</c:v>
                </c:pt>
                <c:pt idx="46">
                  <c:v>1.3940018707594771E-3</c:v>
                </c:pt>
                <c:pt idx="47">
                  <c:v>1.558162244186269E-3</c:v>
                </c:pt>
                <c:pt idx="48">
                  <c:v>1.175121372857088E-3</c:v>
                </c:pt>
                <c:pt idx="49">
                  <c:v>1.2298414973326839E-3</c:v>
                </c:pt>
                <c:pt idx="50">
                  <c:v>1.9959232399910458E-3</c:v>
                </c:pt>
                <c:pt idx="51">
                  <c:v>1.5034421197106711E-3</c:v>
                </c:pt>
                <c:pt idx="52">
                  <c:v>1.941203115515448E-3</c:v>
                </c:pt>
                <c:pt idx="53">
                  <c:v>1.284561621808282E-3</c:v>
                </c:pt>
                <c:pt idx="54">
                  <c:v>1.777042742088658E-3</c:v>
                </c:pt>
                <c:pt idx="55">
                  <c:v>1.445489790521243E-3</c:v>
                </c:pt>
                <c:pt idx="56">
                  <c:v>2.0474111597528128E-3</c:v>
                </c:pt>
                <c:pt idx="57">
                  <c:v>1.8285306618504239E-3</c:v>
                </c:pt>
                <c:pt idx="58">
                  <c:v>1.5549300394724381E-3</c:v>
                </c:pt>
                <c:pt idx="59">
                  <c:v>1.6643702884236321E-3</c:v>
                </c:pt>
                <c:pt idx="60">
                  <c:v>1.336049541570049E-3</c:v>
                </c:pt>
                <c:pt idx="61">
                  <c:v>1.937970910801619E-3</c:v>
                </c:pt>
                <c:pt idx="62">
                  <c:v>1.7738105373748261E-3</c:v>
                </c:pt>
                <c:pt idx="63">
                  <c:v>1.7190904128992291E-3</c:v>
                </c:pt>
                <c:pt idx="64">
                  <c:v>1.3907696660456451E-3</c:v>
                </c:pt>
                <c:pt idx="65">
                  <c:v>1.992691035277216E-3</c:v>
                </c:pt>
                <c:pt idx="66">
                  <c:v>1.8832507863260209E-3</c:v>
                </c:pt>
                <c:pt idx="67">
                  <c:v>1.6096501639480351E-3</c:v>
                </c:pt>
                <c:pt idx="68">
                  <c:v>1.2266092926188541E-3</c:v>
                </c:pt>
                <c:pt idx="69">
                  <c:v>1.50020991499684E-3</c:v>
                </c:pt>
                <c:pt idx="70">
                  <c:v>1.281329417094452E-3</c:v>
                </c:pt>
                <c:pt idx="71">
                  <c:v>2.0441789550389822E-3</c:v>
                </c:pt>
                <c:pt idx="72">
                  <c:v>1.7158582081853991E-3</c:v>
                </c:pt>
                <c:pt idx="73">
                  <c:v>1.7705783326609961E-3</c:v>
                </c:pt>
                <c:pt idx="74">
                  <c:v>1.3875374613318159E-3</c:v>
                </c:pt>
                <c:pt idx="75">
                  <c:v>1.442257585807413E-3</c:v>
                </c:pt>
                <c:pt idx="76">
                  <c:v>1.49697771028301E-3</c:v>
                </c:pt>
                <c:pt idx="77">
                  <c:v>1.551697834758607E-3</c:v>
                </c:pt>
                <c:pt idx="78">
                  <c:v>1.9347387060877879E-3</c:v>
                </c:pt>
                <c:pt idx="79">
                  <c:v>1.3328173368562181E-3</c:v>
                </c:pt>
                <c:pt idx="80">
                  <c:v>1.8800185816121909E-3</c:v>
                </c:pt>
                <c:pt idx="81">
                  <c:v>1.606417959234204E-3</c:v>
                </c:pt>
                <c:pt idx="82">
                  <c:v>1.27809721238062E-3</c:v>
                </c:pt>
                <c:pt idx="83">
                  <c:v>1.661138083709802E-3</c:v>
                </c:pt>
                <c:pt idx="84">
                  <c:v>1.8252984571365939E-3</c:v>
                </c:pt>
                <c:pt idx="85">
                  <c:v>1.9894588305633841E-3</c:v>
                </c:pt>
                <c:pt idx="86">
                  <c:v>1.4390253810935821E-3</c:v>
                </c:pt>
                <c:pt idx="87">
                  <c:v>1.5484656300447769E-3</c:v>
                </c:pt>
                <c:pt idx="88">
                  <c:v>1.6579058789959709E-3</c:v>
                </c:pt>
                <c:pt idx="89">
                  <c:v>1.7126260034715679E-3</c:v>
                </c:pt>
                <c:pt idx="90">
                  <c:v>1.4937455055691799E-3</c:v>
                </c:pt>
                <c:pt idx="91">
                  <c:v>1.6031857545203739E-3</c:v>
                </c:pt>
                <c:pt idx="92">
                  <c:v>1.767346127947166E-3</c:v>
                </c:pt>
                <c:pt idx="93">
                  <c:v>1.3295851321423881E-3</c:v>
                </c:pt>
                <c:pt idx="94">
                  <c:v>1.822066252422763E-3</c:v>
                </c:pt>
                <c:pt idx="95">
                  <c:v>1.9862266258495551E-3</c:v>
                </c:pt>
                <c:pt idx="96">
                  <c:v>1.87678637689836E-3</c:v>
                </c:pt>
                <c:pt idx="97">
                  <c:v>1.9315065013739579E-3</c:v>
                </c:pt>
                <c:pt idx="98">
                  <c:v>1.3843052566179851E-3</c:v>
                </c:pt>
                <c:pt idx="99">
                  <c:v>2.0409467503251528E-3</c:v>
                </c:pt>
                <c:pt idx="100">
                  <c:v>2.0377145456113208E-3</c:v>
                </c:pt>
                <c:pt idx="101">
                  <c:v>1.8188340477089319E-3</c:v>
                </c:pt>
                <c:pt idx="102">
                  <c:v>1.6546736742821409E-3</c:v>
                </c:pt>
                <c:pt idx="103">
                  <c:v>1.5999535498065431E-3</c:v>
                </c:pt>
                <c:pt idx="104">
                  <c:v>1.982994421135724E-3</c:v>
                </c:pt>
                <c:pt idx="105">
                  <c:v>1.381073051904154E-3</c:v>
                </c:pt>
                <c:pt idx="106">
                  <c:v>1.764113923233336E-3</c:v>
                </c:pt>
                <c:pt idx="107">
                  <c:v>1.490513300855348E-3</c:v>
                </c:pt>
                <c:pt idx="108">
                  <c:v>1.5452334253309461E-3</c:v>
                </c:pt>
                <c:pt idx="109">
                  <c:v>1.7093937987577379E-3</c:v>
                </c:pt>
                <c:pt idx="110">
                  <c:v>1.928274296660127E-3</c:v>
                </c:pt>
                <c:pt idx="111">
                  <c:v>1.87355417218453E-3</c:v>
                </c:pt>
                <c:pt idx="112">
                  <c:v>1.435793176379752E-3</c:v>
                </c:pt>
                <c:pt idx="113">
                  <c:v>1.8703219674706989E-3</c:v>
                </c:pt>
                <c:pt idx="114">
                  <c:v>1.542001220617116E-3</c:v>
                </c:pt>
                <c:pt idx="115">
                  <c:v>1.596721345092713E-3</c:v>
                </c:pt>
                <c:pt idx="116">
                  <c:v>2.0344823408974919E-3</c:v>
                </c:pt>
                <c:pt idx="117">
                  <c:v>1.9250420919462959E-3</c:v>
                </c:pt>
                <c:pt idx="118">
                  <c:v>1.4325609716659209E-3</c:v>
                </c:pt>
                <c:pt idx="119">
                  <c:v>1.4872810961415179E-3</c:v>
                </c:pt>
                <c:pt idx="120">
                  <c:v>1.8156018429951019E-3</c:v>
                </c:pt>
                <c:pt idx="121">
                  <c:v>1.6514414695683109E-3</c:v>
                </c:pt>
                <c:pt idx="122">
                  <c:v>1.706161594043907E-3</c:v>
                </c:pt>
                <c:pt idx="123">
                  <c:v>1.9797622164218929E-3</c:v>
                </c:pt>
                <c:pt idx="124">
                  <c:v>1.7608817185195049E-3</c:v>
                </c:pt>
                <c:pt idx="125">
                  <c:v>1.0206576135717879E-3</c:v>
                </c:pt>
                <c:pt idx="126">
                  <c:v>1.5678588583277601E-3</c:v>
                </c:pt>
                <c:pt idx="127">
                  <c:v>1.0753777380473849E-3</c:v>
                </c:pt>
                <c:pt idx="128">
                  <c:v>1.130097862522983E-3</c:v>
                </c:pt>
                <c:pt idx="129">
                  <c:v>1.1848179869985789E-3</c:v>
                </c:pt>
                <c:pt idx="130">
                  <c:v>1.239538111474177E-3</c:v>
                </c:pt>
                <c:pt idx="131">
                  <c:v>1.7867393562301481E-3</c:v>
                </c:pt>
                <c:pt idx="132">
                  <c:v>1.4036984849009691E-3</c:v>
                </c:pt>
                <c:pt idx="133">
                  <c:v>1.348978360425371E-3</c:v>
                </c:pt>
                <c:pt idx="134">
                  <c:v>1.294258235949774E-3</c:v>
                </c:pt>
                <c:pt idx="135">
                  <c:v>1.622578982803358E-3</c:v>
                </c:pt>
                <c:pt idx="136">
                  <c:v>2.0603399786081342E-3</c:v>
                </c:pt>
                <c:pt idx="137">
                  <c:v>1.4584186093765661E-3</c:v>
                </c:pt>
                <c:pt idx="138">
                  <c:v>1.7320192317545511E-3</c:v>
                </c:pt>
                <c:pt idx="139">
                  <c:v>1.841459480705746E-3</c:v>
                </c:pt>
                <c:pt idx="140">
                  <c:v>1.8961796051813441E-3</c:v>
                </c:pt>
                <c:pt idx="141">
                  <c:v>1.513138733852162E-3</c:v>
                </c:pt>
                <c:pt idx="142">
                  <c:v>2.0056198541325379E-3</c:v>
                </c:pt>
                <c:pt idx="143">
                  <c:v>1.6772991072789541E-3</c:v>
                </c:pt>
                <c:pt idx="144">
                  <c:v>1.9508997296569411E-3</c:v>
                </c:pt>
                <c:pt idx="145">
                  <c:v>2.0312501361836599E-3</c:v>
                </c:pt>
                <c:pt idx="146">
                  <c:v>1.702929389330077E-3</c:v>
                </c:pt>
                <c:pt idx="147">
                  <c:v>1.9765300117080631E-3</c:v>
                </c:pt>
                <c:pt idx="148">
                  <c:v>1.8123696382812719E-3</c:v>
                </c:pt>
                <c:pt idx="149">
                  <c:v>1.4840488914276879E-3</c:v>
                </c:pt>
                <c:pt idx="150">
                  <c:v>1.64820926485448E-3</c:v>
                </c:pt>
                <c:pt idx="151">
                  <c:v>1.757649513805674E-3</c:v>
                </c:pt>
                <c:pt idx="152">
                  <c:v>1.867089762756868E-3</c:v>
                </c:pt>
                <c:pt idx="153">
                  <c:v>1.9218098872324659E-3</c:v>
                </c:pt>
                <c:pt idx="154">
                  <c:v>1.538769015903286E-3</c:v>
                </c:pt>
                <c:pt idx="155">
                  <c:v>1.5934891403788819E-3</c:v>
                </c:pt>
                <c:pt idx="156">
                  <c:v>1.5902569356650519E-3</c:v>
                </c:pt>
                <c:pt idx="157">
                  <c:v>1.8638575580430391E-3</c:v>
                </c:pt>
                <c:pt idx="158">
                  <c:v>1.918577682518635E-3</c:v>
                </c:pt>
                <c:pt idx="159">
                  <c:v>1.535536811189454E-3</c:v>
                </c:pt>
                <c:pt idx="160">
                  <c:v>1.64497706014065E-3</c:v>
                </c:pt>
                <c:pt idx="161">
                  <c:v>1.809137433567441E-3</c:v>
                </c:pt>
                <c:pt idx="162">
                  <c:v>2.0280179314698301E-3</c:v>
                </c:pt>
                <c:pt idx="163">
                  <c:v>1.973297806994232E-3</c:v>
                </c:pt>
                <c:pt idx="164">
                  <c:v>1.6996971846162459E-3</c:v>
                </c:pt>
                <c:pt idx="165">
                  <c:v>1.754417309091844E-3</c:v>
                </c:pt>
                <c:pt idx="166">
                  <c:v>1.860625353329208E-3</c:v>
                </c:pt>
                <c:pt idx="167">
                  <c:v>1.7511851043780129E-3</c:v>
                </c:pt>
                <c:pt idx="168">
                  <c:v>1.915345477804805E-3</c:v>
                </c:pt>
                <c:pt idx="169">
                  <c:v>1.805905228853611E-3</c:v>
                </c:pt>
                <c:pt idx="170">
                  <c:v>2.0247857267559999E-3</c:v>
                </c:pt>
                <c:pt idx="171">
                  <c:v>1.696464979902415E-3</c:v>
                </c:pt>
                <c:pt idx="172">
                  <c:v>1.9700656022804022E-3</c:v>
                </c:pt>
                <c:pt idx="173">
                  <c:v>1.5870247309512221E-3</c:v>
                </c:pt>
                <c:pt idx="174">
                  <c:v>1.641744855426818E-3</c:v>
                </c:pt>
                <c:pt idx="175">
                  <c:v>2.0215535220421692E-3</c:v>
                </c:pt>
                <c:pt idx="176">
                  <c:v>1.8573931486153771E-3</c:v>
                </c:pt>
                <c:pt idx="177">
                  <c:v>1.9121132730909741E-3</c:v>
                </c:pt>
                <c:pt idx="178">
                  <c:v>1.8026730241397801E-3</c:v>
                </c:pt>
                <c:pt idx="179">
                  <c:v>1.6932327751885861E-3</c:v>
                </c:pt>
                <c:pt idx="180">
                  <c:v>1.966833397566572E-3</c:v>
                </c:pt>
                <c:pt idx="181">
                  <c:v>1.7479528996641831E-3</c:v>
                </c:pt>
                <c:pt idx="182">
                  <c:v>1.638512650712988E-3</c:v>
                </c:pt>
                <c:pt idx="183">
                  <c:v>1.6900005704747539E-3</c:v>
                </c:pt>
                <c:pt idx="184">
                  <c:v>1.9636011928527409E-3</c:v>
                </c:pt>
                <c:pt idx="185">
                  <c:v>2.0183213173283381E-3</c:v>
                </c:pt>
                <c:pt idx="186">
                  <c:v>1.9088810683771441E-3</c:v>
                </c:pt>
                <c:pt idx="187">
                  <c:v>1.7447206949503509E-3</c:v>
                </c:pt>
                <c:pt idx="188">
                  <c:v>1.854160943901546E-3</c:v>
                </c:pt>
                <c:pt idx="189">
                  <c:v>1.799440819425949E-3</c:v>
                </c:pt>
                <c:pt idx="190">
                  <c:v>2.0150891126145079E-3</c:v>
                </c:pt>
                <c:pt idx="191">
                  <c:v>1.905648863663313E-3</c:v>
                </c:pt>
                <c:pt idx="192">
                  <c:v>1.741488490236522E-3</c:v>
                </c:pt>
                <c:pt idx="193">
                  <c:v>1.850928739187716E-3</c:v>
                </c:pt>
                <c:pt idx="194">
                  <c:v>1.796208614712119E-3</c:v>
                </c:pt>
                <c:pt idx="195">
                  <c:v>1.9603689881389111E-3</c:v>
                </c:pt>
                <c:pt idx="196">
                  <c:v>1.847696534473886E-3</c:v>
                </c:pt>
                <c:pt idx="197">
                  <c:v>1.792976409998289E-3</c:v>
                </c:pt>
                <c:pt idx="198">
                  <c:v>1.95713678342508E-3</c:v>
                </c:pt>
                <c:pt idx="199">
                  <c:v>2.011856907900678E-3</c:v>
                </c:pt>
                <c:pt idx="200">
                  <c:v>1.902416658949483E-3</c:v>
                </c:pt>
                <c:pt idx="201">
                  <c:v>2.0086247031868469E-3</c:v>
                </c:pt>
                <c:pt idx="202">
                  <c:v>1.9539045787112502E-3</c:v>
                </c:pt>
                <c:pt idx="203">
                  <c:v>1.8991844542356529E-3</c:v>
                </c:pt>
                <c:pt idx="204">
                  <c:v>1.8444643297600559E-3</c:v>
                </c:pt>
                <c:pt idx="205">
                  <c:v>1.895952249521821E-3</c:v>
                </c:pt>
                <c:pt idx="206">
                  <c:v>1.9506723739974191E-3</c:v>
                </c:pt>
                <c:pt idx="207">
                  <c:v>2.0053924984730171E-3</c:v>
                </c:pt>
                <c:pt idx="208">
                  <c:v>2.0021602937591852E-3</c:v>
                </c:pt>
                <c:pt idx="209">
                  <c:v>1.947440169283588E-3</c:v>
                </c:pt>
              </c:numCache>
            </c:numRef>
          </c:yVal>
          <c:smooth val="0"/>
          <c:extLst>
            <c:ext xmlns:c16="http://schemas.microsoft.com/office/drawing/2014/chart" uri="{C3380CC4-5D6E-409C-BE32-E72D297353CC}">
              <c16:uniqueId val="{00000001-BD4C-F24A-A5C1-0051F79B2ED7}"/>
            </c:ext>
          </c:extLst>
        </c:ser>
        <c:ser>
          <c:idx val="2"/>
          <c:order val="2"/>
          <c:tx>
            <c:v>Détails</c:v>
          </c:tx>
          <c:spPr>
            <a:ln w="25400" cap="rnd">
              <a:noFill/>
              <a:round/>
            </a:ln>
            <a:effectLst/>
          </c:spPr>
          <c:marker>
            <c:symbol val="circle"/>
            <c:size val="5"/>
            <c:spPr>
              <a:solidFill>
                <a:srgbClr val="FF0000"/>
              </a:solidFill>
              <a:ln w="9525">
                <a:solidFill>
                  <a:schemeClr val="accent3"/>
                </a:solidFill>
              </a:ln>
              <a:effectLst/>
            </c:spPr>
          </c:marker>
          <c:dLbls>
            <c:dLbl>
              <c:idx val="0"/>
              <c:layout>
                <c:manualLayout>
                  <c:x val="-0.22563835591752557"/>
                  <c:y val="-5.2681306662112903E-2"/>
                </c:manualLayout>
              </c:layout>
              <c:tx>
                <c:rich>
                  <a:bodyPr/>
                  <a:lstStyle/>
                  <a:p>
                    <a:fld id="{27A0202A-AE42-1745-866E-4975D7AEBE85}"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BD4C-F24A-A5C1-0051F79B2ED7}"/>
                </c:ext>
              </c:extLst>
            </c:dLbl>
            <c:dLbl>
              <c:idx val="1"/>
              <c:layout>
                <c:manualLayout>
                  <c:x val="-5.254015848146127E-3"/>
                  <c:y val="-3.3565887238895323E-2"/>
                </c:manualLayout>
              </c:layout>
              <c:tx>
                <c:rich>
                  <a:bodyPr/>
                  <a:lstStyle/>
                  <a:p>
                    <a:fld id="{9E33A395-5AA0-1241-AEC2-C03005030175}"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BD4C-F24A-A5C1-0051F79B2ED7}"/>
                </c:ext>
              </c:extLst>
            </c:dLbl>
            <c:dLbl>
              <c:idx val="2"/>
              <c:layout>
                <c:manualLayout>
                  <c:x val="3.4016335526117311E-2"/>
                  <c:y val="1.2353522518706762E-2"/>
                </c:manualLayout>
              </c:layout>
              <c:tx>
                <c:rich>
                  <a:bodyPr/>
                  <a:lstStyle/>
                  <a:p>
                    <a:fld id="{673AC2DC-36F8-124F-ADF4-927C84278357}"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BD4C-F24A-A5C1-0051F79B2ED7}"/>
                </c:ext>
              </c:extLst>
            </c:dLbl>
            <c:dLbl>
              <c:idx val="3"/>
              <c:layout>
                <c:manualLayout>
                  <c:x val="-0.16040686586141131"/>
                  <c:y val="0.1226577931599976"/>
                </c:manualLayout>
              </c:layout>
              <c:tx>
                <c:rich>
                  <a:bodyPr/>
                  <a:lstStyle/>
                  <a:p>
                    <a:fld id="{BC62CA11-C37E-5B46-8C2E-E2C7441C3E22}"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BD4C-F24A-A5C1-0051F79B2ED7}"/>
                </c:ext>
              </c:extLst>
            </c:dLbl>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fr-FR"/>
              </a:p>
            </c:txPr>
            <c:dLblPos val="l"/>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'[1]MSCI Emerging Markets_extremes'!$A$2:$A$5</c:f>
              <c:numCache>
                <c:formatCode>General</c:formatCode>
                <c:ptCount val="4"/>
                <c:pt idx="0">
                  <c:v>2.5932882847789929E-2</c:v>
                </c:pt>
                <c:pt idx="1">
                  <c:v>2.8947057799684851E-2</c:v>
                </c:pt>
                <c:pt idx="2">
                  <c:v>3.1789196050220951E-2</c:v>
                </c:pt>
                <c:pt idx="3">
                  <c:v>2.4902863841883529E-2</c:v>
                </c:pt>
              </c:numCache>
            </c:numRef>
          </c:xVal>
          <c:yVal>
            <c:numRef>
              <c:f>'[1]MSCI Emerging Markets_extremes'!$B$2:$B$5</c:f>
              <c:numCache>
                <c:formatCode>General</c:formatCode>
                <c:ptCount val="4"/>
                <c:pt idx="0">
                  <c:v>1.9989280890453549E-3</c:v>
                </c:pt>
                <c:pt idx="1">
                  <c:v>2.0635721833219649E-3</c:v>
                </c:pt>
                <c:pt idx="2">
                  <c:v>9.6916969381002026E-4</c:v>
                </c:pt>
                <c:pt idx="3">
                  <c:v>1.9121132730909741E-3</c:v>
                </c:pt>
              </c:numCache>
            </c:numRef>
          </c:yVal>
          <c:smooth val="0"/>
          <c:extLst>
            <c:ext xmlns:c15="http://schemas.microsoft.com/office/drawing/2012/chart" uri="{02D57815-91ED-43cb-92C2-25804820EDAC}">
              <c15:datalabelsRange>
                <c15:f>'/Users/hugodemenez/Library/CloudStorage/OneDrive-Bibliothèquespartagées-JUNIAGrandeécoled''ingénieurs/STUDENT_EMERGING_MARKETS_MEMOIRE_2023 - General/Memoire_M2_2023/results/[portfolios_crise.xlsx]MSCI Emerging Markets_extremes'!$C$2:$C$5</c15:f>
                <c15:dlblRangeCache>
                  <c:ptCount val="4"/>
                  <c:pt idx="0">
                    <c:v>MSCI Emerging Markets : 100%</c:v>
                  </c:pt>
                  <c:pt idx="1">
                    <c:v>S&amp;P 500 : 100%</c:v>
                  </c:pt>
                  <c:pt idx="2">
                    <c:v>CAC40 : 100%</c:v>
                  </c:pt>
                  <c:pt idx="3">
                    <c:v>CAC40 : 10%
S&amp;P 500 : 25%
MSCI Emerging Markets : 65%</c:v>
                  </c:pt>
                </c15:dlblRangeCache>
              </c15:datalabelsRange>
            </c:ext>
            <c:ext xmlns:c16="http://schemas.microsoft.com/office/drawing/2014/chart" uri="{C3380CC4-5D6E-409C-BE32-E72D297353CC}">
              <c16:uniqueId val="{00000006-BD4C-F24A-A5C1-0051F79B2ED7}"/>
            </c:ext>
          </c:extLst>
        </c:ser>
        <c:dLbls>
          <c:showLegendKey val="0"/>
          <c:showVal val="0"/>
          <c:showCatName val="0"/>
          <c:showSerName val="0"/>
          <c:showPercent val="0"/>
          <c:showBubbleSize val="0"/>
        </c:dLbls>
        <c:axId val="1741360175"/>
        <c:axId val="2068901663"/>
      </c:scatterChart>
      <c:valAx>
        <c:axId val="1741360175"/>
        <c:scaling>
          <c:orientation val="minMax"/>
          <c:max val="0.04"/>
          <c:min val="0.0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Risque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2068901663"/>
        <c:crosses val="autoZero"/>
        <c:crossBetween val="midCat"/>
      </c:valAx>
      <c:valAx>
        <c:axId val="2068901663"/>
        <c:scaling>
          <c:orientation val="minMax"/>
          <c:max val="4.0000000000000001E-3"/>
          <c:min val="5.0000000000000001E-4"/>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Rendement hebdomadaire moyen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1741360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Pays développés</c:v>
          </c:tx>
          <c:spPr>
            <a:ln w="28575" cap="rnd">
              <a:noFill/>
              <a:round/>
            </a:ln>
            <a:effectLst/>
          </c:spPr>
          <c:marker>
            <c:symbol val="circle"/>
            <c:size val="5"/>
            <c:spPr>
              <a:solidFill>
                <a:schemeClr val="tx1"/>
              </a:solidFill>
              <a:ln w="9525">
                <a:noFill/>
              </a:ln>
              <a:effectLst/>
            </c:spPr>
          </c:marker>
          <c:xVal>
            <c:numRef>
              <c:f>'[1]Sao Paolo'!$A$2:$A$22</c:f>
              <c:numCache>
                <c:formatCode>General</c:formatCode>
                <c:ptCount val="21"/>
                <c:pt idx="0">
                  <c:v>3.1789196050220951E-2</c:v>
                </c:pt>
                <c:pt idx="1">
                  <c:v>2.839659457580208E-2</c:v>
                </c:pt>
                <c:pt idx="2">
                  <c:v>2.8189586177459001E-2</c:v>
                </c:pt>
                <c:pt idx="3">
                  <c:v>2.8029477371121079E-2</c:v>
                </c:pt>
                <c:pt idx="4">
                  <c:v>2.791707509800901E-2</c:v>
                </c:pt>
                <c:pt idx="5">
                  <c:v>3.1243427994882701E-2</c:v>
                </c:pt>
                <c:pt idx="6">
                  <c:v>2.7852956931813291E-2</c:v>
                </c:pt>
                <c:pt idx="7">
                  <c:v>2.7837456513677791E-2</c:v>
                </c:pt>
                <c:pt idx="8">
                  <c:v>2.7870654960804989E-2</c:v>
                </c:pt>
                <c:pt idx="9">
                  <c:v>2.795237875790664E-2</c:v>
                </c:pt>
                <c:pt idx="10">
                  <c:v>2.8947057799684851E-2</c:v>
                </c:pt>
                <c:pt idx="11">
                  <c:v>2.8082204258116601E-2</c:v>
                </c:pt>
                <c:pt idx="12">
                  <c:v>2.8259468523869648E-2</c:v>
                </c:pt>
                <c:pt idx="13">
                  <c:v>2.864948595763005E-2</c:v>
                </c:pt>
                <c:pt idx="14">
                  <c:v>3.0732120781217519E-2</c:v>
                </c:pt>
                <c:pt idx="15">
                  <c:v>2.875256917614891E-2</c:v>
                </c:pt>
                <c:pt idx="16">
                  <c:v>2.9066054805389069E-2</c:v>
                </c:pt>
                <c:pt idx="17">
                  <c:v>3.0257021499796519E-2</c:v>
                </c:pt>
                <c:pt idx="18">
                  <c:v>2.9422329907035211E-2</c:v>
                </c:pt>
                <c:pt idx="19">
                  <c:v>2.8483285870777999E-2</c:v>
                </c:pt>
                <c:pt idx="20">
                  <c:v>2.981986082889793E-2</c:v>
                </c:pt>
              </c:numCache>
            </c:numRef>
          </c:xVal>
          <c:yVal>
            <c:numRef>
              <c:f>'[1]Sao Paolo'!$B$2:$B$22</c:f>
              <c:numCache>
                <c:formatCode>General</c:formatCode>
                <c:ptCount val="21"/>
                <c:pt idx="0">
                  <c:v>9.6916969381002026E-4</c:v>
                </c:pt>
                <c:pt idx="1">
                  <c:v>1.95413193437077E-3</c:v>
                </c:pt>
                <c:pt idx="2">
                  <c:v>1.8994118098951741E-3</c:v>
                </c:pt>
                <c:pt idx="3">
                  <c:v>1.844691685419576E-3</c:v>
                </c:pt>
                <c:pt idx="4">
                  <c:v>1.789971560943979E-3</c:v>
                </c:pt>
                <c:pt idx="5">
                  <c:v>1.023889818285617E-3</c:v>
                </c:pt>
                <c:pt idx="6">
                  <c:v>1.735251436468382E-3</c:v>
                </c:pt>
                <c:pt idx="7">
                  <c:v>1.680531311992785E-3</c:v>
                </c:pt>
                <c:pt idx="8">
                  <c:v>1.6258111875171869E-3</c:v>
                </c:pt>
                <c:pt idx="9">
                  <c:v>1.5710910630415899E-3</c:v>
                </c:pt>
                <c:pt idx="10">
                  <c:v>2.0635721833219649E-3</c:v>
                </c:pt>
                <c:pt idx="11">
                  <c:v>1.5163709385659929E-3</c:v>
                </c:pt>
                <c:pt idx="12">
                  <c:v>1.4616508140903959E-3</c:v>
                </c:pt>
                <c:pt idx="13">
                  <c:v>2.008852058846369E-3</c:v>
                </c:pt>
                <c:pt idx="14">
                  <c:v>1.0786099427612149E-3</c:v>
                </c:pt>
                <c:pt idx="15">
                  <c:v>1.352210565139201E-3</c:v>
                </c:pt>
                <c:pt idx="16">
                  <c:v>1.297490440663604E-3</c:v>
                </c:pt>
                <c:pt idx="17">
                  <c:v>1.1333300672368119E-3</c:v>
                </c:pt>
                <c:pt idx="18">
                  <c:v>1.2427703161880059E-3</c:v>
                </c:pt>
                <c:pt idx="19">
                  <c:v>1.406930689614798E-3</c:v>
                </c:pt>
                <c:pt idx="20">
                  <c:v>1.1880501917124089E-3</c:v>
                </c:pt>
              </c:numCache>
            </c:numRef>
          </c:yVal>
          <c:smooth val="0"/>
          <c:extLst>
            <c:ext xmlns:c16="http://schemas.microsoft.com/office/drawing/2014/chart" uri="{C3380CC4-5D6E-409C-BE32-E72D297353CC}">
              <c16:uniqueId val="{00000000-FCD3-4242-9376-D73652379814}"/>
            </c:ext>
          </c:extLst>
        </c:ser>
        <c:ser>
          <c:idx val="1"/>
          <c:order val="1"/>
          <c:tx>
            <c:v>Diversification BOVESPA</c:v>
          </c:tx>
          <c:spPr>
            <a:ln w="25400" cap="rnd">
              <a:noFill/>
              <a:round/>
            </a:ln>
            <a:effectLst/>
          </c:spPr>
          <c:marker>
            <c:symbol val="circle"/>
            <c:size val="5"/>
            <c:spPr>
              <a:solidFill>
                <a:schemeClr val="bg1">
                  <a:lumMod val="65000"/>
                </a:schemeClr>
              </a:solidFill>
              <a:ln w="9525">
                <a:noFill/>
              </a:ln>
              <a:effectLst/>
            </c:spPr>
          </c:marker>
          <c:xVal>
            <c:numRef>
              <c:f>'[1]Sao Paolo'!$A$23:$A$232</c:f>
              <c:numCache>
                <c:formatCode>General</c:formatCode>
                <c:ptCount val="210"/>
                <c:pt idx="0">
                  <c:v>2.7951071604513839E-2</c:v>
                </c:pt>
                <c:pt idx="1">
                  <c:v>2.7556258794484891E-2</c:v>
                </c:pt>
                <c:pt idx="2">
                  <c:v>2.737392893908995E-2</c:v>
                </c:pt>
                <c:pt idx="3">
                  <c:v>3.040753995827954E-2</c:v>
                </c:pt>
                <c:pt idx="4">
                  <c:v>2.724021328594825E-2</c:v>
                </c:pt>
                <c:pt idx="5">
                  <c:v>2.715582997541121E-2</c:v>
                </c:pt>
                <c:pt idx="6">
                  <c:v>2.9898899430955129E-2</c:v>
                </c:pt>
                <c:pt idx="7">
                  <c:v>2.7136632209912831E-2</c:v>
                </c:pt>
                <c:pt idx="8">
                  <c:v>2.9427581204343949E-2</c:v>
                </c:pt>
                <c:pt idx="9">
                  <c:v>2.7201923313420771E-2</c:v>
                </c:pt>
                <c:pt idx="10">
                  <c:v>2.899540534950374E-2</c:v>
                </c:pt>
                <c:pt idx="11">
                  <c:v>2.731675499927207E-2</c:v>
                </c:pt>
                <c:pt idx="12">
                  <c:v>2.860414611054992E-2</c:v>
                </c:pt>
                <c:pt idx="13">
                  <c:v>2.7786245867745269E-2</c:v>
                </c:pt>
                <c:pt idx="14">
                  <c:v>2.806271846391295E-2</c:v>
                </c:pt>
                <c:pt idx="15">
                  <c:v>2.7692309214581101E-2</c:v>
                </c:pt>
                <c:pt idx="16">
                  <c:v>2.8255503278710702E-2</c:v>
                </c:pt>
                <c:pt idx="17">
                  <c:v>2.7121239479987218E-2</c:v>
                </c:pt>
                <c:pt idx="18">
                  <c:v>2.748050623476889E-2</c:v>
                </c:pt>
                <c:pt idx="19">
                  <c:v>3.1480039967457588E-2</c:v>
                </c:pt>
                <c:pt idx="20">
                  <c:v>2.6881407284910529E-2</c:v>
                </c:pt>
                <c:pt idx="21">
                  <c:v>2.7275246562222698E-2</c:v>
                </c:pt>
                <c:pt idx="22">
                  <c:v>2.8874562977513799E-2</c:v>
                </c:pt>
                <c:pt idx="23">
                  <c:v>2.7058241490605039E-2</c:v>
                </c:pt>
                <c:pt idx="24">
                  <c:v>2.7444371097996401E-2</c:v>
                </c:pt>
                <c:pt idx="25">
                  <c:v>2.7227093951067888E-2</c:v>
                </c:pt>
                <c:pt idx="26">
                  <c:v>2.7708933801153159E-2</c:v>
                </c:pt>
                <c:pt idx="27">
                  <c:v>2.7779878642847481E-2</c:v>
                </c:pt>
                <c:pt idx="28">
                  <c:v>2.6963068864658001E-2</c:v>
                </c:pt>
                <c:pt idx="29">
                  <c:v>2.8101279683206731E-2</c:v>
                </c:pt>
                <c:pt idx="30">
                  <c:v>2.8466731982160619E-2</c:v>
                </c:pt>
                <c:pt idx="31">
                  <c:v>2.6869200771790749E-2</c:v>
                </c:pt>
                <c:pt idx="32">
                  <c:v>2.685005922008513E-2</c:v>
                </c:pt>
                <c:pt idx="33">
                  <c:v>2.9323004485020631E-2</c:v>
                </c:pt>
                <c:pt idx="34">
                  <c:v>2.9810223823422629E-2</c:v>
                </c:pt>
                <c:pt idx="35">
                  <c:v>2.709458903676568E-2</c:v>
                </c:pt>
                <c:pt idx="36">
                  <c:v>2.6938724312695429E-2</c:v>
                </c:pt>
                <c:pt idx="37">
                  <c:v>2.7504073197923699E-2</c:v>
                </c:pt>
                <c:pt idx="38">
                  <c:v>2.7417240615609961E-2</c:v>
                </c:pt>
                <c:pt idx="39">
                  <c:v>2.6702279698418641E-2</c:v>
                </c:pt>
                <c:pt idx="40">
                  <c:v>2.6644717207714091E-2</c:v>
                </c:pt>
                <c:pt idx="41">
                  <c:v>2.6807015972151221E-2</c:v>
                </c:pt>
                <c:pt idx="42">
                  <c:v>2.679031091676749E-2</c:v>
                </c:pt>
                <c:pt idx="43">
                  <c:v>2.80114547979947E-2</c:v>
                </c:pt>
                <c:pt idx="44">
                  <c:v>2.6692218590895E-2</c:v>
                </c:pt>
                <c:pt idx="45">
                  <c:v>2.7381295095068699E-2</c:v>
                </c:pt>
                <c:pt idx="46">
                  <c:v>2.7673672267115611E-2</c:v>
                </c:pt>
                <c:pt idx="47">
                  <c:v>2.693844153283383E-2</c:v>
                </c:pt>
                <c:pt idx="48">
                  <c:v>2.9280469160936261E-2</c:v>
                </c:pt>
                <c:pt idx="49">
                  <c:v>2.8816635276668019E-2</c:v>
                </c:pt>
                <c:pt idx="50">
                  <c:v>2.7165470293591579E-2</c:v>
                </c:pt>
                <c:pt idx="51">
                  <c:v>2.713579099467394E-2</c:v>
                </c:pt>
                <c:pt idx="52">
                  <c:v>2.6961697221385118E-2</c:v>
                </c:pt>
                <c:pt idx="53">
                  <c:v>2.8393022215684641E-2</c:v>
                </c:pt>
                <c:pt idx="54">
                  <c:v>2.664807731041539E-2</c:v>
                </c:pt>
                <c:pt idx="55">
                  <c:v>2.732485728152002E-2</c:v>
                </c:pt>
                <c:pt idx="56">
                  <c:v>2.7189637351710538E-2</c:v>
                </c:pt>
                <c:pt idx="57">
                  <c:v>2.6532618422527951E-2</c:v>
                </c:pt>
                <c:pt idx="58">
                  <c:v>2.684946433600318E-2</c:v>
                </c:pt>
                <c:pt idx="59">
                  <c:v>2.6570476750647831E-2</c:v>
                </c:pt>
                <c:pt idx="60">
                  <c:v>2.7986648704911229E-2</c:v>
                </c:pt>
                <c:pt idx="61">
                  <c:v>2.6761965825789609E-2</c:v>
                </c:pt>
                <c:pt idx="62">
                  <c:v>2.6494099802308189E-2</c:v>
                </c:pt>
                <c:pt idx="63">
                  <c:v>2.6506743591051488E-2</c:v>
                </c:pt>
                <c:pt idx="64">
                  <c:v>2.7633201802357812E-2</c:v>
                </c:pt>
                <c:pt idx="65">
                  <c:v>2.695149853617029E-2</c:v>
                </c:pt>
                <c:pt idx="66">
                  <c:v>2.6622077376947089E-2</c:v>
                </c:pt>
                <c:pt idx="67">
                  <c:v>2.6684933224566429E-2</c:v>
                </c:pt>
                <c:pt idx="68">
                  <c:v>2.8822001595314669E-2</c:v>
                </c:pt>
                <c:pt idx="69">
                  <c:v>2.7063156810485541E-2</c:v>
                </c:pt>
                <c:pt idx="70">
                  <c:v>2.838351312121656E-2</c:v>
                </c:pt>
                <c:pt idx="71">
                  <c:v>2.7027743180416119E-2</c:v>
                </c:pt>
                <c:pt idx="72">
                  <c:v>2.6437193162099481E-2</c:v>
                </c:pt>
                <c:pt idx="73">
                  <c:v>2.640844278054227E-2</c:v>
                </c:pt>
                <c:pt idx="74">
                  <c:v>2.7658755805669469E-2</c:v>
                </c:pt>
                <c:pt idx="75">
                  <c:v>2.733517067064626E-2</c:v>
                </c:pt>
                <c:pt idx="76">
                  <c:v>2.7057882141012981E-2</c:v>
                </c:pt>
                <c:pt idx="77">
                  <c:v>2.682832577348844E-2</c:v>
                </c:pt>
                <c:pt idx="78">
                  <c:v>2.6629377357150739E-2</c:v>
                </c:pt>
                <c:pt idx="79">
                  <c:v>2.8027034044469191E-2</c:v>
                </c:pt>
                <c:pt idx="80">
                  <c:v>2.6504813301792211E-2</c:v>
                </c:pt>
                <c:pt idx="81">
                  <c:v>2.6647735159817689E-2</c:v>
                </c:pt>
                <c:pt idx="82">
                  <c:v>2.8438269100455119E-2</c:v>
                </c:pt>
                <c:pt idx="83">
                  <c:v>2.6517110739577739E-2</c:v>
                </c:pt>
                <c:pt idx="84">
                  <c:v>2.6431026566973811E-2</c:v>
                </c:pt>
                <c:pt idx="85">
                  <c:v>2.6804010822712492E-2</c:v>
                </c:pt>
                <c:pt idx="86">
                  <c:v>2.7412159920316339E-2</c:v>
                </c:pt>
                <c:pt idx="87">
                  <c:v>2.6875185920329139E-2</c:v>
                </c:pt>
                <c:pt idx="88">
                  <c:v>2.653253314252256E-2</c:v>
                </c:pt>
                <c:pt idx="89">
                  <c:v>2.6436605957351759E-2</c:v>
                </c:pt>
                <c:pt idx="90">
                  <c:v>2.7120006289281809E-2</c:v>
                </c:pt>
                <c:pt idx="91">
                  <c:v>2.6679001909024169E-2</c:v>
                </c:pt>
                <c:pt idx="92">
                  <c:v>2.6391771475545171E-2</c:v>
                </c:pt>
                <c:pt idx="93">
                  <c:v>2.813233006157289E-2</c:v>
                </c:pt>
                <c:pt idx="94">
                  <c:v>2.6398290023757189E-2</c:v>
                </c:pt>
                <c:pt idx="95">
                  <c:v>2.6724107932514871E-2</c:v>
                </c:pt>
                <c:pt idx="96">
                  <c:v>2.645612364325662E-2</c:v>
                </c:pt>
                <c:pt idx="97">
                  <c:v>2.6564937187278471E-2</c:v>
                </c:pt>
                <c:pt idx="98">
                  <c:v>2.7750151879786071E-2</c:v>
                </c:pt>
                <c:pt idx="99">
                  <c:v>2.6932743070494009E-2</c:v>
                </c:pt>
                <c:pt idx="100">
                  <c:v>2.6905345620186219E-2</c:v>
                </c:pt>
                <c:pt idx="101">
                  <c:v>2.64346646042358E-2</c:v>
                </c:pt>
                <c:pt idx="102">
                  <c:v>2.6616624386063759E-2</c:v>
                </c:pt>
                <c:pt idx="103">
                  <c:v>2.6778493653328659E-2</c:v>
                </c:pt>
                <c:pt idx="104">
                  <c:v>2.6712396357478619E-2</c:v>
                </c:pt>
                <c:pt idx="105">
                  <c:v>2.7906743123310741E-2</c:v>
                </c:pt>
                <c:pt idx="106">
                  <c:v>2.644421636024295E-2</c:v>
                </c:pt>
                <c:pt idx="107">
                  <c:v>2.7249068278936379E-2</c:v>
                </c:pt>
                <c:pt idx="108">
                  <c:v>2.698969059588879E-2</c:v>
                </c:pt>
                <c:pt idx="109">
                  <c:v>2.6504986560346149E-2</c:v>
                </c:pt>
                <c:pt idx="110">
                  <c:v>2.6569141176641092E-2</c:v>
                </c:pt>
                <c:pt idx="111">
                  <c:v>2.6476386725862319E-2</c:v>
                </c:pt>
                <c:pt idx="112">
                  <c:v>2.7555266160324991E-2</c:v>
                </c:pt>
                <c:pt idx="113">
                  <c:v>2.656544476671286E-2</c:v>
                </c:pt>
                <c:pt idx="114">
                  <c:v>2.717098460558752E-2</c:v>
                </c:pt>
                <c:pt idx="115">
                  <c:v>2.6945454673965471E-2</c:v>
                </c:pt>
                <c:pt idx="116">
                  <c:v>2.6945757037942358E-2</c:v>
                </c:pt>
                <c:pt idx="117">
                  <c:v>2.6641956829974719E-2</c:v>
                </c:pt>
                <c:pt idx="118">
                  <c:v>2.776346701335089E-2</c:v>
                </c:pt>
                <c:pt idx="119">
                  <c:v>2.744412375674082E-2</c:v>
                </c:pt>
                <c:pt idx="120">
                  <c:v>2.6539866146312659E-2</c:v>
                </c:pt>
                <c:pt idx="121">
                  <c:v>2.6768737329658759E-2</c:v>
                </c:pt>
                <c:pt idx="122">
                  <c:v>2.6641803924465961E-2</c:v>
                </c:pt>
                <c:pt idx="123">
                  <c:v>2.6768965600020591E-2</c:v>
                </c:pt>
                <c:pt idx="124">
                  <c:v>2.656536809387362E-2</c:v>
                </c:pt>
                <c:pt idx="125">
                  <c:v>3.10685210465509E-2</c:v>
                </c:pt>
                <c:pt idx="126">
                  <c:v>2.7603345414550839E-2</c:v>
                </c:pt>
                <c:pt idx="127">
                  <c:v>3.0540387262279371E-2</c:v>
                </c:pt>
                <c:pt idx="128">
                  <c:v>3.004813065280269E-2</c:v>
                </c:pt>
                <c:pt idx="129">
                  <c:v>2.9593541606466961E-2</c:v>
                </c:pt>
                <c:pt idx="130">
                  <c:v>2.917838071907634E-2</c:v>
                </c:pt>
                <c:pt idx="131">
                  <c:v>2.7505917162636111E-2</c:v>
                </c:pt>
                <c:pt idx="132">
                  <c:v>2.8186067055119671E-2</c:v>
                </c:pt>
                <c:pt idx="133">
                  <c:v>2.8473079162576909E-2</c:v>
                </c:pt>
                <c:pt idx="134">
                  <c:v>2.880435289064703E-2</c:v>
                </c:pt>
                <c:pt idx="135">
                  <c:v>2.7505152373035059E-2</c:v>
                </c:pt>
                <c:pt idx="136">
                  <c:v>2.8476280454769898E-2</c:v>
                </c:pt>
                <c:pt idx="137">
                  <c:v>2.7944680398260379E-2</c:v>
                </c:pt>
                <c:pt idx="138">
                  <c:v>2.7456307244516219E-2</c:v>
                </c:pt>
                <c:pt idx="139">
                  <c:v>2.760461551802908E-2</c:v>
                </c:pt>
                <c:pt idx="140">
                  <c:v>2.7751878572927428E-2</c:v>
                </c:pt>
                <c:pt idx="141">
                  <c:v>2.7750109847963101E-2</c:v>
                </c:pt>
                <c:pt idx="142">
                  <c:v>2.8188803444750148E-2</c:v>
                </c:pt>
                <c:pt idx="143">
                  <c:v>2.7456051856387359E-2</c:v>
                </c:pt>
                <c:pt idx="144">
                  <c:v>2.7946938620226201E-2</c:v>
                </c:pt>
                <c:pt idx="145">
                  <c:v>2.7053673457031371E-2</c:v>
                </c:pt>
                <c:pt idx="146">
                  <c:v>2.684601173174456E-2</c:v>
                </c:pt>
                <c:pt idx="147">
                  <c:v>2.6893384785051721E-2</c:v>
                </c:pt>
                <c:pt idx="148">
                  <c:v>2.67130814986902E-2</c:v>
                </c:pt>
                <c:pt idx="149">
                  <c:v>2.7703778826113079E-2</c:v>
                </c:pt>
                <c:pt idx="150">
                  <c:v>2.6987721810212969E-2</c:v>
                </c:pt>
                <c:pt idx="151">
                  <c:v>2.6754293314987281E-2</c:v>
                </c:pt>
                <c:pt idx="152">
                  <c:v>2.6722609958887662E-2</c:v>
                </c:pt>
                <c:pt idx="153">
                  <c:v>2.678282454040096E-2</c:v>
                </c:pt>
                <c:pt idx="154">
                  <c:v>2.741774309052547E-2</c:v>
                </c:pt>
                <c:pt idx="155">
                  <c:v>2.7178641588530669E-2</c:v>
                </c:pt>
                <c:pt idx="156">
                  <c:v>2.7476368307594909E-2</c:v>
                </c:pt>
                <c:pt idx="157">
                  <c:v>2.6946690634327031E-2</c:v>
                </c:pt>
                <c:pt idx="158">
                  <c:v>2.6990678812495401E-2</c:v>
                </c:pt>
                <c:pt idx="159">
                  <c:v>2.772821836477701E-2</c:v>
                </c:pt>
                <c:pt idx="160">
                  <c:v>2.727196700922653E-2</c:v>
                </c:pt>
                <c:pt idx="161">
                  <c:v>2.6952999406612499E-2</c:v>
                </c:pt>
                <c:pt idx="162">
                  <c:v>2.722829224276219E-2</c:v>
                </c:pt>
                <c:pt idx="163">
                  <c:v>2.7084718881028341E-2</c:v>
                </c:pt>
                <c:pt idx="164">
                  <c:v>2.7116087498346059E-2</c:v>
                </c:pt>
                <c:pt idx="165">
                  <c:v>2.7009569884977141E-2</c:v>
                </c:pt>
                <c:pt idx="166">
                  <c:v>2.7236035229730692E-2</c:v>
                </c:pt>
                <c:pt idx="167">
                  <c:v>2.7329338552630051E-2</c:v>
                </c:pt>
                <c:pt idx="168">
                  <c:v>2.7263987619612601E-2</c:v>
                </c:pt>
                <c:pt idx="169">
                  <c:v>2.725785862161147E-2</c:v>
                </c:pt>
                <c:pt idx="170">
                  <c:v>2.7468341325252239E-2</c:v>
                </c:pt>
                <c:pt idx="171">
                  <c:v>2.7450087109163589E-2</c:v>
                </c:pt>
                <c:pt idx="172">
                  <c:v>2.7341563128276548E-2</c:v>
                </c:pt>
                <c:pt idx="173">
                  <c:v>2.783656404653994E-2</c:v>
                </c:pt>
                <c:pt idx="174">
                  <c:v>2.7619458111356059E-2</c:v>
                </c:pt>
                <c:pt idx="175">
                  <c:v>2.777212411087011E-2</c:v>
                </c:pt>
                <c:pt idx="176">
                  <c:v>2.7588590389758059E-2</c:v>
                </c:pt>
                <c:pt idx="177">
                  <c:v>2.760080659783707E-2</c:v>
                </c:pt>
                <c:pt idx="178">
                  <c:v>2.7625509262715519E-2</c:v>
                </c:pt>
                <c:pt idx="179">
                  <c:v>2.7845710426367212E-2</c:v>
                </c:pt>
                <c:pt idx="180">
                  <c:v>2.7662092789527821E-2</c:v>
                </c:pt>
                <c:pt idx="181">
                  <c:v>2.7711366834618521E-2</c:v>
                </c:pt>
                <c:pt idx="182">
                  <c:v>2.8027842834283209E-2</c:v>
                </c:pt>
                <c:pt idx="183">
                  <c:v>2.8300373173568549E-2</c:v>
                </c:pt>
                <c:pt idx="184">
                  <c:v>2.8044124276951111E-2</c:v>
                </c:pt>
                <c:pt idx="185">
                  <c:v>2.8137576403526699E-2</c:v>
                </c:pt>
                <c:pt idx="186">
                  <c:v>2.7998843807302831E-2</c:v>
                </c:pt>
                <c:pt idx="187">
                  <c:v>2.8153120319549588E-2</c:v>
                </c:pt>
                <c:pt idx="188">
                  <c:v>2.8001968682903122E-2</c:v>
                </c:pt>
                <c:pt idx="189">
                  <c:v>2.8053482728151939E-2</c:v>
                </c:pt>
                <c:pt idx="190">
                  <c:v>2.856233113498876E-2</c:v>
                </c:pt>
                <c:pt idx="191">
                  <c:v>2.8455530394037479E-2</c:v>
                </c:pt>
                <c:pt idx="192">
                  <c:v>2.865183661437767E-2</c:v>
                </c:pt>
                <c:pt idx="193">
                  <c:v>2.8473521143484171E-2</c:v>
                </c:pt>
                <c:pt idx="194">
                  <c:v>2.8539065333307152E-2</c:v>
                </c:pt>
                <c:pt idx="195">
                  <c:v>2.8485183186903101E-2</c:v>
                </c:pt>
                <c:pt idx="196">
                  <c:v>2.9000410139587839E-2</c:v>
                </c:pt>
                <c:pt idx="197">
                  <c:v>2.9079371258411792E-2</c:v>
                </c:pt>
                <c:pt idx="198">
                  <c:v>2.898257479396011E-2</c:v>
                </c:pt>
                <c:pt idx="199">
                  <c:v>2.904378659250393E-2</c:v>
                </c:pt>
                <c:pt idx="200">
                  <c:v>2.8968092640558132E-2</c:v>
                </c:pt>
                <c:pt idx="201">
                  <c:v>2.9579174179864959E-2</c:v>
                </c:pt>
                <c:pt idx="202">
                  <c:v>2.9533453031253779E-2</c:v>
                </c:pt>
                <c:pt idx="203">
                  <c:v>2.9533621488460261E-2</c:v>
                </c:pt>
                <c:pt idx="204">
                  <c:v>2.9579678767456132E-2</c:v>
                </c:pt>
                <c:pt idx="205">
                  <c:v>3.014913648814907E-2</c:v>
                </c:pt>
                <c:pt idx="206">
                  <c:v>3.013488476793583E-2</c:v>
                </c:pt>
                <c:pt idx="207">
                  <c:v>3.0165622427862911E-2</c:v>
                </c:pt>
                <c:pt idx="208">
                  <c:v>3.0800214829180949E-2</c:v>
                </c:pt>
                <c:pt idx="209">
                  <c:v>3.0783907123202951E-2</c:v>
                </c:pt>
              </c:numCache>
            </c:numRef>
          </c:xVal>
          <c:yVal>
            <c:numRef>
              <c:f>'[1]Sao Paolo'!$B$23:$B$232</c:f>
              <c:numCache>
                <c:formatCode>General</c:formatCode>
                <c:ptCount val="210"/>
                <c:pt idx="0">
                  <c:v>1.363447277765442E-3</c:v>
                </c:pt>
                <c:pt idx="1">
                  <c:v>1.9106485225214151E-3</c:v>
                </c:pt>
                <c:pt idx="2">
                  <c:v>1.8559283980458181E-3</c:v>
                </c:pt>
                <c:pt idx="3">
                  <c:v>1.0351265309118589E-3</c:v>
                </c:pt>
                <c:pt idx="4">
                  <c:v>1.8012082735702211E-3</c:v>
                </c:pt>
                <c:pt idx="5">
                  <c:v>1.7464881490946241E-3</c:v>
                </c:pt>
                <c:pt idx="6">
                  <c:v>1.0898466553874559E-3</c:v>
                </c:pt>
                <c:pt idx="7">
                  <c:v>1.6370479001434281E-3</c:v>
                </c:pt>
                <c:pt idx="8">
                  <c:v>1.1445667798630529E-3</c:v>
                </c:pt>
                <c:pt idx="9">
                  <c:v>1.5823277756678311E-3</c:v>
                </c:pt>
                <c:pt idx="10">
                  <c:v>1.199286904338651E-3</c:v>
                </c:pt>
                <c:pt idx="11">
                  <c:v>1.527607651192235E-3</c:v>
                </c:pt>
                <c:pt idx="12">
                  <c:v>1.2540070288142491E-3</c:v>
                </c:pt>
                <c:pt idx="13">
                  <c:v>1.9653686469970118E-3</c:v>
                </c:pt>
                <c:pt idx="14">
                  <c:v>2.0200887714726091E-3</c:v>
                </c:pt>
                <c:pt idx="15">
                  <c:v>1.418167402241039E-3</c:v>
                </c:pt>
                <c:pt idx="16">
                  <c:v>1.308727153289845E-3</c:v>
                </c:pt>
                <c:pt idx="17">
                  <c:v>1.6917680246190251E-3</c:v>
                </c:pt>
                <c:pt idx="18">
                  <c:v>1.472887526716638E-3</c:v>
                </c:pt>
                <c:pt idx="19">
                  <c:v>1.6287380648284059E-3</c:v>
                </c:pt>
                <c:pt idx="20">
                  <c:v>1.6153061942187511E-3</c:v>
                </c:pt>
                <c:pt idx="21">
                  <c:v>1.451145820791959E-3</c:v>
                </c:pt>
                <c:pt idx="22">
                  <c:v>1.177545198413972E-3</c:v>
                </c:pt>
                <c:pt idx="23">
                  <c:v>1.834186692121141E-3</c:v>
                </c:pt>
                <c:pt idx="24">
                  <c:v>1.9436269410723339E-3</c:v>
                </c:pt>
                <c:pt idx="25">
                  <c:v>1.8889068165967369E-3</c:v>
                </c:pt>
                <c:pt idx="26">
                  <c:v>1.9983470655479318E-3</c:v>
                </c:pt>
                <c:pt idx="27">
                  <c:v>1.341705571840765E-3</c:v>
                </c:pt>
                <c:pt idx="28">
                  <c:v>1.5605860697431541E-3</c:v>
                </c:pt>
                <c:pt idx="29">
                  <c:v>1.2869854473651671E-3</c:v>
                </c:pt>
                <c:pt idx="30">
                  <c:v>1.2322653228895701E-3</c:v>
                </c:pt>
                <c:pt idx="31">
                  <c:v>1.7247464431699451E-3</c:v>
                </c:pt>
                <c:pt idx="32">
                  <c:v>1.6700263186943489E-3</c:v>
                </c:pt>
                <c:pt idx="33">
                  <c:v>1.1228250739383761E-3</c:v>
                </c:pt>
                <c:pt idx="34">
                  <c:v>1.0681049494627791E-3</c:v>
                </c:pt>
                <c:pt idx="35">
                  <c:v>1.505865945267557E-3</c:v>
                </c:pt>
                <c:pt idx="36">
                  <c:v>1.7794665676455429E-3</c:v>
                </c:pt>
                <c:pt idx="37">
                  <c:v>1.396425696316362E-3</c:v>
                </c:pt>
                <c:pt idx="38">
                  <c:v>1.9766053596232528E-3</c:v>
                </c:pt>
                <c:pt idx="39">
                  <c:v>1.7577248617208639E-3</c:v>
                </c:pt>
                <c:pt idx="40">
                  <c:v>1.648284612769671E-3</c:v>
                </c:pt>
                <c:pt idx="41">
                  <c:v>1.812444986196462E-3</c:v>
                </c:pt>
                <c:pt idx="42">
                  <c:v>1.5388443638184759E-3</c:v>
                </c:pt>
                <c:pt idx="43">
                  <c:v>1.26524374144049E-3</c:v>
                </c:pt>
                <c:pt idx="44">
                  <c:v>1.5935644882940729E-3</c:v>
                </c:pt>
                <c:pt idx="45">
                  <c:v>1.3746839903916841E-3</c:v>
                </c:pt>
                <c:pt idx="46">
                  <c:v>1.319963865916086E-3</c:v>
                </c:pt>
                <c:pt idx="47">
                  <c:v>1.4841242393428781E-3</c:v>
                </c:pt>
                <c:pt idx="48">
                  <c:v>1.101083368013698E-3</c:v>
                </c:pt>
                <c:pt idx="49">
                  <c:v>1.155803492489295E-3</c:v>
                </c:pt>
                <c:pt idx="50">
                  <c:v>1.9218852351476569E-3</c:v>
                </c:pt>
                <c:pt idx="51">
                  <c:v>1.4294041148672811E-3</c:v>
                </c:pt>
                <c:pt idx="52">
                  <c:v>1.867165110672059E-3</c:v>
                </c:pt>
                <c:pt idx="53">
                  <c:v>1.210523616964893E-3</c:v>
                </c:pt>
                <c:pt idx="54">
                  <c:v>1.7030047372452669E-3</c:v>
                </c:pt>
                <c:pt idx="55">
                  <c:v>1.3529422844670059E-3</c:v>
                </c:pt>
                <c:pt idx="56">
                  <c:v>1.954863653698576E-3</c:v>
                </c:pt>
                <c:pt idx="57">
                  <c:v>1.7359831557961869E-3</c:v>
                </c:pt>
                <c:pt idx="58">
                  <c:v>1.462382533418201E-3</c:v>
                </c:pt>
                <c:pt idx="59">
                  <c:v>1.5718227823693959E-3</c:v>
                </c:pt>
                <c:pt idx="60">
                  <c:v>1.2435020355158111E-3</c:v>
                </c:pt>
                <c:pt idx="61">
                  <c:v>1.8454234047473809E-3</c:v>
                </c:pt>
                <c:pt idx="62">
                  <c:v>1.681263031320589E-3</c:v>
                </c:pt>
                <c:pt idx="63">
                  <c:v>1.626542906844992E-3</c:v>
                </c:pt>
                <c:pt idx="64">
                  <c:v>1.2982221599914081E-3</c:v>
                </c:pt>
                <c:pt idx="65">
                  <c:v>1.9001435292229779E-3</c:v>
                </c:pt>
                <c:pt idx="66">
                  <c:v>1.790703280271783E-3</c:v>
                </c:pt>
                <c:pt idx="67">
                  <c:v>1.5171026578937969E-3</c:v>
                </c:pt>
                <c:pt idx="68">
                  <c:v>1.1340617865646171E-3</c:v>
                </c:pt>
                <c:pt idx="69">
                  <c:v>1.4076624089426029E-3</c:v>
                </c:pt>
                <c:pt idx="70">
                  <c:v>1.1887819110402141E-3</c:v>
                </c:pt>
                <c:pt idx="71">
                  <c:v>1.9331219477738981E-3</c:v>
                </c:pt>
                <c:pt idx="72">
                  <c:v>1.6048012009203139E-3</c:v>
                </c:pt>
                <c:pt idx="73">
                  <c:v>1.659521325395912E-3</c:v>
                </c:pt>
                <c:pt idx="74">
                  <c:v>1.276480454066731E-3</c:v>
                </c:pt>
                <c:pt idx="75">
                  <c:v>1.331200578542328E-3</c:v>
                </c:pt>
                <c:pt idx="76">
                  <c:v>1.3859207030179259E-3</c:v>
                </c:pt>
                <c:pt idx="77">
                  <c:v>1.4406408274935229E-3</c:v>
                </c:pt>
                <c:pt idx="78">
                  <c:v>1.823681698822703E-3</c:v>
                </c:pt>
                <c:pt idx="79">
                  <c:v>1.2217603295911329E-3</c:v>
                </c:pt>
                <c:pt idx="80">
                  <c:v>1.768961574347106E-3</c:v>
                </c:pt>
                <c:pt idx="81">
                  <c:v>1.495360951969119E-3</c:v>
                </c:pt>
                <c:pt idx="82">
                  <c:v>1.1670402051155359E-3</c:v>
                </c:pt>
                <c:pt idx="83">
                  <c:v>1.550081076444716E-3</c:v>
                </c:pt>
                <c:pt idx="84">
                  <c:v>1.714241449871509E-3</c:v>
                </c:pt>
                <c:pt idx="85">
                  <c:v>1.8784018232983E-3</c:v>
                </c:pt>
                <c:pt idx="86">
                  <c:v>1.309458872617649E-3</c:v>
                </c:pt>
                <c:pt idx="87">
                  <c:v>1.4188991215688439E-3</c:v>
                </c:pt>
                <c:pt idx="88">
                  <c:v>1.528339370520039E-3</c:v>
                </c:pt>
                <c:pt idx="89">
                  <c:v>1.583059494995636E-3</c:v>
                </c:pt>
                <c:pt idx="90">
                  <c:v>1.3641789970932469E-3</c:v>
                </c:pt>
                <c:pt idx="91">
                  <c:v>1.473619246044442E-3</c:v>
                </c:pt>
                <c:pt idx="92">
                  <c:v>1.6377796194712341E-3</c:v>
                </c:pt>
                <c:pt idx="93">
                  <c:v>1.200018623666455E-3</c:v>
                </c:pt>
                <c:pt idx="94">
                  <c:v>1.6924997439468311E-3</c:v>
                </c:pt>
                <c:pt idx="95">
                  <c:v>1.8566601173736221E-3</c:v>
                </c:pt>
                <c:pt idx="96">
                  <c:v>1.7472198684224281E-3</c:v>
                </c:pt>
                <c:pt idx="97">
                  <c:v>1.8019399928980251E-3</c:v>
                </c:pt>
                <c:pt idx="98">
                  <c:v>1.2547387481420529E-3</c:v>
                </c:pt>
                <c:pt idx="99">
                  <c:v>1.91138024184922E-3</c:v>
                </c:pt>
                <c:pt idx="100">
                  <c:v>1.889638535924541E-3</c:v>
                </c:pt>
                <c:pt idx="101">
                  <c:v>1.670758038022153E-3</c:v>
                </c:pt>
                <c:pt idx="102">
                  <c:v>1.50659766459536E-3</c:v>
                </c:pt>
                <c:pt idx="103">
                  <c:v>1.4518775401197641E-3</c:v>
                </c:pt>
                <c:pt idx="104">
                  <c:v>1.8349184114489451E-3</c:v>
                </c:pt>
                <c:pt idx="105">
                  <c:v>1.232997042217375E-3</c:v>
                </c:pt>
                <c:pt idx="106">
                  <c:v>1.6160379135465551E-3</c:v>
                </c:pt>
                <c:pt idx="107">
                  <c:v>1.342437291168569E-3</c:v>
                </c:pt>
                <c:pt idx="108">
                  <c:v>1.3971574156441671E-3</c:v>
                </c:pt>
                <c:pt idx="109">
                  <c:v>1.5613177890709581E-3</c:v>
                </c:pt>
                <c:pt idx="110">
                  <c:v>1.780198286973347E-3</c:v>
                </c:pt>
                <c:pt idx="111">
                  <c:v>1.72547816249775E-3</c:v>
                </c:pt>
                <c:pt idx="112">
                  <c:v>1.287717166692972E-3</c:v>
                </c:pt>
                <c:pt idx="113">
                  <c:v>1.7037364565730721E-3</c:v>
                </c:pt>
                <c:pt idx="114">
                  <c:v>1.375415709719489E-3</c:v>
                </c:pt>
                <c:pt idx="115">
                  <c:v>1.430135834195086E-3</c:v>
                </c:pt>
                <c:pt idx="116">
                  <c:v>1.8678968299998639E-3</c:v>
                </c:pt>
                <c:pt idx="117">
                  <c:v>1.7584565810486691E-3</c:v>
                </c:pt>
                <c:pt idx="118">
                  <c:v>1.265975460768295E-3</c:v>
                </c:pt>
                <c:pt idx="119">
                  <c:v>1.320695585243892E-3</c:v>
                </c:pt>
                <c:pt idx="120">
                  <c:v>1.6490163320974751E-3</c:v>
                </c:pt>
                <c:pt idx="121">
                  <c:v>1.4848559586706841E-3</c:v>
                </c:pt>
                <c:pt idx="122">
                  <c:v>1.5395760831462811E-3</c:v>
                </c:pt>
                <c:pt idx="123">
                  <c:v>1.8131767055242661E-3</c:v>
                </c:pt>
                <c:pt idx="124">
                  <c:v>1.5942962076218781E-3</c:v>
                </c:pt>
                <c:pt idx="125">
                  <c:v>1.00214811236094E-3</c:v>
                </c:pt>
                <c:pt idx="126">
                  <c:v>1.549349357116912E-3</c:v>
                </c:pt>
                <c:pt idx="127">
                  <c:v>1.0568682368365359E-3</c:v>
                </c:pt>
                <c:pt idx="128">
                  <c:v>1.1115883613121329E-3</c:v>
                </c:pt>
                <c:pt idx="129">
                  <c:v>1.166308485787731E-3</c:v>
                </c:pt>
                <c:pt idx="130">
                  <c:v>1.2210286102633291E-3</c:v>
                </c:pt>
                <c:pt idx="131">
                  <c:v>1.7682298550193011E-3</c:v>
                </c:pt>
                <c:pt idx="132">
                  <c:v>1.385188983690119E-3</c:v>
                </c:pt>
                <c:pt idx="133">
                  <c:v>1.330468859214522E-3</c:v>
                </c:pt>
                <c:pt idx="134">
                  <c:v>1.275748734738927E-3</c:v>
                </c:pt>
                <c:pt idx="135">
                  <c:v>1.604069481592509E-3</c:v>
                </c:pt>
                <c:pt idx="136">
                  <c:v>2.0418304773972872E-3</c:v>
                </c:pt>
                <c:pt idx="137">
                  <c:v>1.4399091081657169E-3</c:v>
                </c:pt>
                <c:pt idx="138">
                  <c:v>1.713509730543703E-3</c:v>
                </c:pt>
                <c:pt idx="139">
                  <c:v>1.8229499794948981E-3</c:v>
                </c:pt>
                <c:pt idx="140">
                  <c:v>1.877670103970496E-3</c:v>
                </c:pt>
                <c:pt idx="141">
                  <c:v>1.494629232641315E-3</c:v>
                </c:pt>
                <c:pt idx="142">
                  <c:v>1.98711035292169E-3</c:v>
                </c:pt>
                <c:pt idx="143">
                  <c:v>1.6587896060681049E-3</c:v>
                </c:pt>
                <c:pt idx="144">
                  <c:v>1.932390228446093E-3</c:v>
                </c:pt>
                <c:pt idx="145">
                  <c:v>1.846155124075186E-3</c:v>
                </c:pt>
                <c:pt idx="146">
                  <c:v>1.5178343772216021E-3</c:v>
                </c:pt>
                <c:pt idx="147">
                  <c:v>1.791434999599588E-3</c:v>
                </c:pt>
                <c:pt idx="148">
                  <c:v>1.627274626172798E-3</c:v>
                </c:pt>
                <c:pt idx="149">
                  <c:v>1.298953879319213E-3</c:v>
                </c:pt>
                <c:pt idx="150">
                  <c:v>1.4631142527460059E-3</c:v>
                </c:pt>
                <c:pt idx="151">
                  <c:v>1.5725545016971991E-3</c:v>
                </c:pt>
                <c:pt idx="152">
                  <c:v>1.6819947506483939E-3</c:v>
                </c:pt>
                <c:pt idx="153">
                  <c:v>1.736714875123992E-3</c:v>
                </c:pt>
                <c:pt idx="154">
                  <c:v>1.3536740037948111E-3</c:v>
                </c:pt>
                <c:pt idx="155">
                  <c:v>1.4083941282704081E-3</c:v>
                </c:pt>
                <c:pt idx="156">
                  <c:v>1.3866524223457299E-3</c:v>
                </c:pt>
                <c:pt idx="157">
                  <c:v>1.660253044723716E-3</c:v>
                </c:pt>
                <c:pt idx="158">
                  <c:v>1.714973169199313E-3</c:v>
                </c:pt>
                <c:pt idx="159">
                  <c:v>1.3319322978701329E-3</c:v>
                </c:pt>
                <c:pt idx="160">
                  <c:v>1.4413725468213269E-3</c:v>
                </c:pt>
                <c:pt idx="161">
                  <c:v>1.6055329202481199E-3</c:v>
                </c:pt>
                <c:pt idx="162">
                  <c:v>1.8244134181505079E-3</c:v>
                </c:pt>
                <c:pt idx="163">
                  <c:v>1.7696932936749109E-3</c:v>
                </c:pt>
                <c:pt idx="164">
                  <c:v>1.4960926712969239E-3</c:v>
                </c:pt>
                <c:pt idx="165">
                  <c:v>1.550812795772522E-3</c:v>
                </c:pt>
                <c:pt idx="166">
                  <c:v>1.6385113387990379E-3</c:v>
                </c:pt>
                <c:pt idx="167">
                  <c:v>1.5290710898478439E-3</c:v>
                </c:pt>
                <c:pt idx="168">
                  <c:v>1.693231463274636E-3</c:v>
                </c:pt>
                <c:pt idx="169">
                  <c:v>1.5837912143234409E-3</c:v>
                </c:pt>
                <c:pt idx="170">
                  <c:v>1.8026717122258311E-3</c:v>
                </c:pt>
                <c:pt idx="171">
                  <c:v>1.474350965372246E-3</c:v>
                </c:pt>
                <c:pt idx="172">
                  <c:v>1.747951587750233E-3</c:v>
                </c:pt>
                <c:pt idx="173">
                  <c:v>1.364910716421052E-3</c:v>
                </c:pt>
                <c:pt idx="174">
                  <c:v>1.419630840896649E-3</c:v>
                </c:pt>
                <c:pt idx="175">
                  <c:v>1.780930006301151E-3</c:v>
                </c:pt>
                <c:pt idx="176">
                  <c:v>1.61676963287436E-3</c:v>
                </c:pt>
                <c:pt idx="177">
                  <c:v>1.671489757349957E-3</c:v>
                </c:pt>
                <c:pt idx="178">
                  <c:v>1.562049508398763E-3</c:v>
                </c:pt>
                <c:pt idx="179">
                  <c:v>1.4526092594475679E-3</c:v>
                </c:pt>
                <c:pt idx="180">
                  <c:v>1.7262098818255551E-3</c:v>
                </c:pt>
                <c:pt idx="181">
                  <c:v>1.5073293839231649E-3</c:v>
                </c:pt>
                <c:pt idx="182">
                  <c:v>1.3978891349719709E-3</c:v>
                </c:pt>
                <c:pt idx="183">
                  <c:v>1.43086755352289E-3</c:v>
                </c:pt>
                <c:pt idx="184">
                  <c:v>1.7044681759008759E-3</c:v>
                </c:pt>
                <c:pt idx="185">
                  <c:v>1.759188300376474E-3</c:v>
                </c:pt>
                <c:pt idx="186">
                  <c:v>1.6497480514252789E-3</c:v>
                </c:pt>
                <c:pt idx="187">
                  <c:v>1.485587677998487E-3</c:v>
                </c:pt>
                <c:pt idx="188">
                  <c:v>1.5950279269496821E-3</c:v>
                </c:pt>
                <c:pt idx="189">
                  <c:v>1.540307802474086E-3</c:v>
                </c:pt>
                <c:pt idx="190">
                  <c:v>1.7374465944517961E-3</c:v>
                </c:pt>
                <c:pt idx="191">
                  <c:v>1.6280063455006021E-3</c:v>
                </c:pt>
                <c:pt idx="192">
                  <c:v>1.46384597207381E-3</c:v>
                </c:pt>
                <c:pt idx="193">
                  <c:v>1.573286221025004E-3</c:v>
                </c:pt>
                <c:pt idx="194">
                  <c:v>1.5185660965494081E-3</c:v>
                </c:pt>
                <c:pt idx="195">
                  <c:v>1.682726469976198E-3</c:v>
                </c:pt>
                <c:pt idx="196">
                  <c:v>1.5515445151003269E-3</c:v>
                </c:pt>
                <c:pt idx="197">
                  <c:v>1.4968243906247299E-3</c:v>
                </c:pt>
                <c:pt idx="198">
                  <c:v>1.660984764051521E-3</c:v>
                </c:pt>
                <c:pt idx="199">
                  <c:v>1.715704888527118E-3</c:v>
                </c:pt>
                <c:pt idx="200">
                  <c:v>1.606264639575925E-3</c:v>
                </c:pt>
                <c:pt idx="201">
                  <c:v>1.69396318260244E-3</c:v>
                </c:pt>
                <c:pt idx="202">
                  <c:v>1.639243058126843E-3</c:v>
                </c:pt>
                <c:pt idx="203">
                  <c:v>1.584522933651246E-3</c:v>
                </c:pt>
                <c:pt idx="204">
                  <c:v>1.529802809175648E-3</c:v>
                </c:pt>
                <c:pt idx="205">
                  <c:v>1.5627812277265679E-3</c:v>
                </c:pt>
                <c:pt idx="206">
                  <c:v>1.6175013522021649E-3</c:v>
                </c:pt>
                <c:pt idx="207">
                  <c:v>1.6722214766777619E-3</c:v>
                </c:pt>
                <c:pt idx="208">
                  <c:v>1.650479770753084E-3</c:v>
                </c:pt>
                <c:pt idx="209">
                  <c:v>1.595759646277487E-3</c:v>
                </c:pt>
              </c:numCache>
            </c:numRef>
          </c:yVal>
          <c:smooth val="0"/>
          <c:extLst>
            <c:ext xmlns:c16="http://schemas.microsoft.com/office/drawing/2014/chart" uri="{C3380CC4-5D6E-409C-BE32-E72D297353CC}">
              <c16:uniqueId val="{00000001-FCD3-4242-9376-D73652379814}"/>
            </c:ext>
          </c:extLst>
        </c:ser>
        <c:ser>
          <c:idx val="2"/>
          <c:order val="2"/>
          <c:tx>
            <c:v>Détails</c:v>
          </c:tx>
          <c:spPr>
            <a:ln w="25400" cap="rnd">
              <a:noFill/>
              <a:round/>
            </a:ln>
            <a:effectLst/>
          </c:spPr>
          <c:marker>
            <c:symbol val="circle"/>
            <c:size val="5"/>
            <c:spPr>
              <a:solidFill>
                <a:srgbClr val="FF0000"/>
              </a:solidFill>
              <a:ln w="9525">
                <a:solidFill>
                  <a:schemeClr val="accent3"/>
                </a:solidFill>
              </a:ln>
              <a:effectLst/>
            </c:spPr>
          </c:marker>
          <c:dLbls>
            <c:dLbl>
              <c:idx val="0"/>
              <c:layout>
                <c:manualLayout>
                  <c:x val="-2.0503075847156355E-2"/>
                  <c:y val="-3.3528999916942075E-2"/>
                </c:manualLayout>
              </c:layout>
              <c:tx>
                <c:rich>
                  <a:bodyPr/>
                  <a:lstStyle/>
                  <a:p>
                    <a:fld id="{A05FF47F-8991-FB40-B263-F06CB593F583}"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FCD3-4242-9376-D73652379814}"/>
                </c:ext>
              </c:extLst>
            </c:dLbl>
            <c:dLbl>
              <c:idx val="1"/>
              <c:layout>
                <c:manualLayout>
                  <c:x val="3.7326811872844173E-2"/>
                  <c:y val="-1.1972355915613032E-2"/>
                </c:manualLayout>
              </c:layout>
              <c:tx>
                <c:rich>
                  <a:bodyPr/>
                  <a:lstStyle/>
                  <a:p>
                    <a:fld id="{006B922E-0FEF-4E43-86B1-022F8BB71DB2}"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FCD3-4242-9376-D73652379814}"/>
                </c:ext>
              </c:extLst>
            </c:dLbl>
            <c:dLbl>
              <c:idx val="2"/>
              <c:layout>
                <c:manualLayout>
                  <c:x val="-3.9229984736992567E-2"/>
                  <c:y val="3.9616203887510457E-2"/>
                </c:manualLayout>
              </c:layout>
              <c:tx>
                <c:rich>
                  <a:bodyPr/>
                  <a:lstStyle/>
                  <a:p>
                    <a:fld id="{B48E84CD-9349-9648-9502-DC057F5B919F}"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FCD3-4242-9376-D73652379814}"/>
                </c:ext>
              </c:extLst>
            </c:dLbl>
            <c:dLbl>
              <c:idx val="3"/>
              <c:layout>
                <c:manualLayout>
                  <c:x val="-0.22378005881979279"/>
                  <c:y val="4.3967192243327485E-2"/>
                </c:manualLayout>
              </c:layout>
              <c:tx>
                <c:rich>
                  <a:bodyPr/>
                  <a:lstStyle/>
                  <a:p>
                    <a:fld id="{0F4388FC-7E26-314E-943E-07BBB0BC6995}"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FCD3-4242-9376-D73652379814}"/>
                </c:ext>
              </c:extLst>
            </c:dLbl>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fr-FR"/>
              </a:p>
            </c:txPr>
            <c:dLblPos val="l"/>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'[1]Sao Paolo_extremes'!$A$2:$A$5</c:f>
              <c:numCache>
                <c:formatCode>General</c:formatCode>
                <c:ptCount val="4"/>
                <c:pt idx="0">
                  <c:v>3.1480039967457588E-2</c:v>
                </c:pt>
                <c:pt idx="1">
                  <c:v>2.8947057799684851E-2</c:v>
                </c:pt>
                <c:pt idx="2">
                  <c:v>3.1789196050220951E-2</c:v>
                </c:pt>
                <c:pt idx="3">
                  <c:v>2.6391771475545171E-2</c:v>
                </c:pt>
              </c:numCache>
            </c:numRef>
          </c:xVal>
          <c:yVal>
            <c:numRef>
              <c:f>'[1]Sao Paolo_extremes'!$B$2:$B$5</c:f>
              <c:numCache>
                <c:formatCode>General</c:formatCode>
                <c:ptCount val="4"/>
                <c:pt idx="0">
                  <c:v>1.6287380648284059E-3</c:v>
                </c:pt>
                <c:pt idx="1">
                  <c:v>2.0635721833219649E-3</c:v>
                </c:pt>
                <c:pt idx="2">
                  <c:v>9.6916969381002026E-4</c:v>
                </c:pt>
                <c:pt idx="3">
                  <c:v>1.6377796194712341E-3</c:v>
                </c:pt>
              </c:numCache>
            </c:numRef>
          </c:yVal>
          <c:smooth val="0"/>
          <c:extLst>
            <c:ext xmlns:c15="http://schemas.microsoft.com/office/drawing/2012/chart" uri="{02D57815-91ED-43cb-92C2-25804820EDAC}">
              <c15:datalabelsRange>
                <c15:f>'/Users/hugodemenez/Library/CloudStorage/OneDrive-Bibliothèquespartagées-JUNIAGrandeécoled''ingénieurs/STUDENT_EMERGING_MARKETS_MEMOIRE_2023 - General/Memoire_M2_2023/results/[portfolios_crise.xlsx]Sao Paolo_extremes'!$C$2:$C$5</c15:f>
                <c15:dlblRangeCache>
                  <c:ptCount val="4"/>
                  <c:pt idx="0">
                    <c:v>Sao Paolo : 100%</c:v>
                  </c:pt>
                  <c:pt idx="1">
                    <c:v>S&amp;P 500 : 100%</c:v>
                  </c:pt>
                  <c:pt idx="2">
                    <c:v>CAC40 : 100%</c:v>
                  </c:pt>
                  <c:pt idx="3">
                    <c:v>CAC40 : 25%
S&amp;P 500 : 40%
Sao Paolo : 35%</c:v>
                  </c:pt>
                </c15:dlblRangeCache>
              </c15:datalabelsRange>
            </c:ext>
            <c:ext xmlns:c16="http://schemas.microsoft.com/office/drawing/2014/chart" uri="{C3380CC4-5D6E-409C-BE32-E72D297353CC}">
              <c16:uniqueId val="{00000006-FCD3-4242-9376-D73652379814}"/>
            </c:ext>
          </c:extLst>
        </c:ser>
        <c:dLbls>
          <c:showLegendKey val="0"/>
          <c:showVal val="0"/>
          <c:showCatName val="0"/>
          <c:showSerName val="0"/>
          <c:showPercent val="0"/>
          <c:showBubbleSize val="0"/>
        </c:dLbls>
        <c:axId val="1741360175"/>
        <c:axId val="2068901663"/>
      </c:scatterChart>
      <c:valAx>
        <c:axId val="1741360175"/>
        <c:scaling>
          <c:orientation val="minMax"/>
          <c:max val="0.04"/>
          <c:min val="0.0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Risque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2068901663"/>
        <c:crosses val="autoZero"/>
        <c:crossBetween val="midCat"/>
      </c:valAx>
      <c:valAx>
        <c:axId val="2068901663"/>
        <c:scaling>
          <c:orientation val="minMax"/>
          <c:max val="4.0000000000000001E-3"/>
          <c:min val="5.0000000000000001E-4"/>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Rendement hebdomadaire moyen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1741360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Pays développés</c:v>
          </c:tx>
          <c:spPr>
            <a:ln w="28575" cap="rnd">
              <a:noFill/>
              <a:round/>
            </a:ln>
            <a:effectLst/>
          </c:spPr>
          <c:marker>
            <c:symbol val="circle"/>
            <c:size val="5"/>
            <c:spPr>
              <a:solidFill>
                <a:schemeClr val="tx1"/>
              </a:solidFill>
              <a:ln w="9525">
                <a:noFill/>
              </a:ln>
              <a:effectLst/>
            </c:spPr>
          </c:marker>
          <c:xVal>
            <c:numRef>
              <c:f>[1]Bombay!$A$2:$A$22</c:f>
              <c:numCache>
                <c:formatCode>General</c:formatCode>
                <c:ptCount val="21"/>
                <c:pt idx="0">
                  <c:v>3.1789196050220951E-2</c:v>
                </c:pt>
                <c:pt idx="1">
                  <c:v>2.839659457580208E-2</c:v>
                </c:pt>
                <c:pt idx="2">
                  <c:v>2.8189586177459001E-2</c:v>
                </c:pt>
                <c:pt idx="3">
                  <c:v>2.8029477371121079E-2</c:v>
                </c:pt>
                <c:pt idx="4">
                  <c:v>2.791707509800901E-2</c:v>
                </c:pt>
                <c:pt idx="5">
                  <c:v>3.1243427994882701E-2</c:v>
                </c:pt>
                <c:pt idx="6">
                  <c:v>2.7852956931813291E-2</c:v>
                </c:pt>
                <c:pt idx="7">
                  <c:v>2.7837456513677791E-2</c:v>
                </c:pt>
                <c:pt idx="8">
                  <c:v>2.7870654960804989E-2</c:v>
                </c:pt>
                <c:pt idx="9">
                  <c:v>2.795237875790664E-2</c:v>
                </c:pt>
                <c:pt idx="10">
                  <c:v>2.8947057799684851E-2</c:v>
                </c:pt>
                <c:pt idx="11">
                  <c:v>2.8082204258116601E-2</c:v>
                </c:pt>
                <c:pt idx="12">
                  <c:v>2.8259468523869648E-2</c:v>
                </c:pt>
                <c:pt idx="13">
                  <c:v>2.864948595763005E-2</c:v>
                </c:pt>
                <c:pt idx="14">
                  <c:v>3.0732120781217519E-2</c:v>
                </c:pt>
                <c:pt idx="15">
                  <c:v>2.875256917614891E-2</c:v>
                </c:pt>
                <c:pt idx="16">
                  <c:v>2.9066054805389069E-2</c:v>
                </c:pt>
                <c:pt idx="17">
                  <c:v>3.0257021499796519E-2</c:v>
                </c:pt>
                <c:pt idx="18">
                  <c:v>2.9422329907035211E-2</c:v>
                </c:pt>
                <c:pt idx="19">
                  <c:v>2.8483285870777999E-2</c:v>
                </c:pt>
                <c:pt idx="20">
                  <c:v>2.981986082889793E-2</c:v>
                </c:pt>
              </c:numCache>
            </c:numRef>
          </c:xVal>
          <c:yVal>
            <c:numRef>
              <c:f>[1]Bombay!$B$2:$B$22</c:f>
              <c:numCache>
                <c:formatCode>General</c:formatCode>
                <c:ptCount val="21"/>
                <c:pt idx="0">
                  <c:v>9.6916969381002026E-4</c:v>
                </c:pt>
                <c:pt idx="1">
                  <c:v>1.95413193437077E-3</c:v>
                </c:pt>
                <c:pt idx="2">
                  <c:v>1.8994118098951741E-3</c:v>
                </c:pt>
                <c:pt idx="3">
                  <c:v>1.844691685419576E-3</c:v>
                </c:pt>
                <c:pt idx="4">
                  <c:v>1.789971560943979E-3</c:v>
                </c:pt>
                <c:pt idx="5">
                  <c:v>1.023889818285617E-3</c:v>
                </c:pt>
                <c:pt idx="6">
                  <c:v>1.735251436468382E-3</c:v>
                </c:pt>
                <c:pt idx="7">
                  <c:v>1.680531311992785E-3</c:v>
                </c:pt>
                <c:pt idx="8">
                  <c:v>1.6258111875171869E-3</c:v>
                </c:pt>
                <c:pt idx="9">
                  <c:v>1.5710910630415899E-3</c:v>
                </c:pt>
                <c:pt idx="10">
                  <c:v>2.0635721833219649E-3</c:v>
                </c:pt>
                <c:pt idx="11">
                  <c:v>1.5163709385659929E-3</c:v>
                </c:pt>
                <c:pt idx="12">
                  <c:v>1.4616508140903959E-3</c:v>
                </c:pt>
                <c:pt idx="13">
                  <c:v>2.008852058846369E-3</c:v>
                </c:pt>
                <c:pt idx="14">
                  <c:v>1.0786099427612149E-3</c:v>
                </c:pt>
                <c:pt idx="15">
                  <c:v>1.352210565139201E-3</c:v>
                </c:pt>
                <c:pt idx="16">
                  <c:v>1.297490440663604E-3</c:v>
                </c:pt>
                <c:pt idx="17">
                  <c:v>1.1333300672368119E-3</c:v>
                </c:pt>
                <c:pt idx="18">
                  <c:v>1.2427703161880059E-3</c:v>
                </c:pt>
                <c:pt idx="19">
                  <c:v>1.406930689614798E-3</c:v>
                </c:pt>
                <c:pt idx="20">
                  <c:v>1.1880501917124089E-3</c:v>
                </c:pt>
              </c:numCache>
            </c:numRef>
          </c:yVal>
          <c:smooth val="0"/>
          <c:extLst>
            <c:ext xmlns:c16="http://schemas.microsoft.com/office/drawing/2014/chart" uri="{C3380CC4-5D6E-409C-BE32-E72D297353CC}">
              <c16:uniqueId val="{00000000-DB41-F446-8CA7-4E035A3F32E7}"/>
            </c:ext>
          </c:extLst>
        </c:ser>
        <c:ser>
          <c:idx val="1"/>
          <c:order val="1"/>
          <c:tx>
            <c:v>Diversification BOMBAY</c:v>
          </c:tx>
          <c:spPr>
            <a:ln w="25400" cap="rnd">
              <a:noFill/>
              <a:round/>
            </a:ln>
            <a:effectLst/>
          </c:spPr>
          <c:marker>
            <c:symbol val="circle"/>
            <c:size val="5"/>
            <c:spPr>
              <a:solidFill>
                <a:schemeClr val="bg1">
                  <a:lumMod val="65000"/>
                </a:schemeClr>
              </a:solidFill>
              <a:ln w="9525">
                <a:noFill/>
              </a:ln>
              <a:effectLst/>
            </c:spPr>
          </c:marker>
          <c:xVal>
            <c:numRef>
              <c:f>[1]Bombay!$A$23:$A$232</c:f>
              <c:numCache>
                <c:formatCode>General</c:formatCode>
                <c:ptCount val="210"/>
                <c:pt idx="0">
                  <c:v>2.7690903908585848E-2</c:v>
                </c:pt>
                <c:pt idx="1">
                  <c:v>2.725226534279112E-2</c:v>
                </c:pt>
                <c:pt idx="2">
                  <c:v>2.7071924052687411E-2</c:v>
                </c:pt>
                <c:pt idx="3">
                  <c:v>3.01902857632949E-2</c:v>
                </c:pt>
                <c:pt idx="4">
                  <c:v>2.6940765115396059E-2</c:v>
                </c:pt>
                <c:pt idx="5">
                  <c:v>2.6859509034591309E-2</c:v>
                </c:pt>
                <c:pt idx="6">
                  <c:v>2.9674240285987918E-2</c:v>
                </c:pt>
                <c:pt idx="7">
                  <c:v>2.684823959211572E-2</c:v>
                </c:pt>
                <c:pt idx="8">
                  <c:v>2.919555387588281E-2</c:v>
                </c:pt>
                <c:pt idx="9">
                  <c:v>2.6918289548848701E-2</c:v>
                </c:pt>
                <c:pt idx="10">
                  <c:v>2.8756092279315141E-2</c:v>
                </c:pt>
                <c:pt idx="11">
                  <c:v>2.703836723553308E-2</c:v>
                </c:pt>
                <c:pt idx="12">
                  <c:v>2.8357679166696358E-2</c:v>
                </c:pt>
                <c:pt idx="13">
                  <c:v>2.748082073376263E-2</c:v>
                </c:pt>
                <c:pt idx="14">
                  <c:v>2.7756399218493519E-2</c:v>
                </c:pt>
                <c:pt idx="15">
                  <c:v>2.742570375182719E-2</c:v>
                </c:pt>
                <c:pt idx="16">
                  <c:v>2.8002066705048179E-2</c:v>
                </c:pt>
                <c:pt idx="17">
                  <c:v>2.682860923796701E-2</c:v>
                </c:pt>
                <c:pt idx="18">
                  <c:v>2.7207810290049539E-2</c:v>
                </c:pt>
                <c:pt idx="19">
                  <c:v>2.4116403524858471E-2</c:v>
                </c:pt>
                <c:pt idx="20">
                  <c:v>2.6405871930105729E-2</c:v>
                </c:pt>
                <c:pt idx="21">
                  <c:v>2.6825033538521791E-2</c:v>
                </c:pt>
                <c:pt idx="22">
                  <c:v>2.8478459006003889E-2</c:v>
                </c:pt>
                <c:pt idx="23">
                  <c:v>2.656119979621854E-2</c:v>
                </c:pt>
                <c:pt idx="24">
                  <c:v>2.6942287405762311E-2</c:v>
                </c:pt>
                <c:pt idx="25">
                  <c:v>2.6727060610750419E-2</c:v>
                </c:pt>
                <c:pt idx="26">
                  <c:v>2.7205708590414528E-2</c:v>
                </c:pt>
                <c:pt idx="27">
                  <c:v>2.7349964590190848E-2</c:v>
                </c:pt>
                <c:pt idx="28">
                  <c:v>2.6495185893903161E-2</c:v>
                </c:pt>
                <c:pt idx="29">
                  <c:v>2.768227959701763E-2</c:v>
                </c:pt>
                <c:pt idx="30">
                  <c:v>2.805903226731294E-2</c:v>
                </c:pt>
                <c:pt idx="31">
                  <c:v>2.6381023644394899E-2</c:v>
                </c:pt>
                <c:pt idx="32">
                  <c:v>2.6367743868478621E-2</c:v>
                </c:pt>
                <c:pt idx="33">
                  <c:v>2.8938704366696589E-2</c:v>
                </c:pt>
                <c:pt idx="34">
                  <c:v>2.9437853878592608E-2</c:v>
                </c:pt>
                <c:pt idx="35">
                  <c:v>2.6635170849906509E-2</c:v>
                </c:pt>
                <c:pt idx="36">
                  <c:v>2.6445633814042701E-2</c:v>
                </c:pt>
                <c:pt idx="37">
                  <c:v>2.706372424426863E-2</c:v>
                </c:pt>
                <c:pt idx="38">
                  <c:v>2.6687266683148171E-2</c:v>
                </c:pt>
                <c:pt idx="39">
                  <c:v>2.5985861760401258E-2</c:v>
                </c:pt>
                <c:pt idx="40">
                  <c:v>2.594355990539083E-2</c:v>
                </c:pt>
                <c:pt idx="41">
                  <c:v>2.6085098008164609E-2</c:v>
                </c:pt>
                <c:pt idx="42">
                  <c:v>2.6109810027077199E-2</c:v>
                </c:pt>
                <c:pt idx="43">
                  <c:v>2.7401244650593841E-2</c:v>
                </c:pt>
                <c:pt idx="44">
                  <c:v>2.6000748380832991E-2</c:v>
                </c:pt>
                <c:pt idx="45">
                  <c:v>2.6740378726513719E-2</c:v>
                </c:pt>
                <c:pt idx="46">
                  <c:v>2.704776714768891E-2</c:v>
                </c:pt>
                <c:pt idx="47">
                  <c:v>2.6270098789776521E-2</c:v>
                </c:pt>
                <c:pt idx="48">
                  <c:v>2.8720090450889961E-2</c:v>
                </c:pt>
                <c:pt idx="49">
                  <c:v>2.823931926087362E-2</c:v>
                </c:pt>
                <c:pt idx="50">
                  <c:v>2.643681020639491E-2</c:v>
                </c:pt>
                <c:pt idx="51">
                  <c:v>2.6480684445215161E-2</c:v>
                </c:pt>
                <c:pt idx="52">
                  <c:v>2.6235706818157331E-2</c:v>
                </c:pt>
                <c:pt idx="53">
                  <c:v>2.7799053160416809E-2</c:v>
                </c:pt>
                <c:pt idx="54">
                  <c:v>2.5938587707384941E-2</c:v>
                </c:pt>
                <c:pt idx="55">
                  <c:v>2.6457083733580859E-2</c:v>
                </c:pt>
                <c:pt idx="56">
                  <c:v>2.6202987747757572E-2</c:v>
                </c:pt>
                <c:pt idx="57">
                  <c:v>2.556335689645782E-2</c:v>
                </c:pt>
                <c:pt idx="58">
                  <c:v>2.5944760461917429E-2</c:v>
                </c:pt>
                <c:pt idx="59">
                  <c:v>2.563463479588465E-2</c:v>
                </c:pt>
                <c:pt idx="60">
                  <c:v>2.7160164835594861E-2</c:v>
                </c:pt>
                <c:pt idx="61">
                  <c:v>2.5780139572675619E-2</c:v>
                </c:pt>
                <c:pt idx="62">
                  <c:v>2.5534075208670209E-2</c:v>
                </c:pt>
                <c:pt idx="63">
                  <c:v>2.5557883816862869E-2</c:v>
                </c:pt>
                <c:pt idx="64">
                  <c:v>2.6785622879583249E-2</c:v>
                </c:pt>
                <c:pt idx="65">
                  <c:v>2.5966319683465761E-2</c:v>
                </c:pt>
                <c:pt idx="66">
                  <c:v>2.5645547027841189E-2</c:v>
                </c:pt>
                <c:pt idx="67">
                  <c:v>2.5763855001307252E-2</c:v>
                </c:pt>
                <c:pt idx="68">
                  <c:v>2.8039657951893771E-2</c:v>
                </c:pt>
                <c:pt idx="69">
                  <c:v>2.6176279602190392E-2</c:v>
                </c:pt>
                <c:pt idx="70">
                  <c:v>2.7578835403874451E-2</c:v>
                </c:pt>
                <c:pt idx="71">
                  <c:v>2.5754799000992881E-2</c:v>
                </c:pt>
                <c:pt idx="72">
                  <c:v>2.5212482833086219E-2</c:v>
                </c:pt>
                <c:pt idx="73">
                  <c:v>2.5169314691725331E-2</c:v>
                </c:pt>
                <c:pt idx="74">
                  <c:v>2.656471756295661E-2</c:v>
                </c:pt>
                <c:pt idx="75">
                  <c:v>2.6215137720690649E-2</c:v>
                </c:pt>
                <c:pt idx="76">
                  <c:v>2.5913226733037038E-2</c:v>
                </c:pt>
                <c:pt idx="77">
                  <c:v>2.5660667201159799E-2</c:v>
                </c:pt>
                <c:pt idx="78">
                  <c:v>2.536228738315436E-2</c:v>
                </c:pt>
                <c:pt idx="79">
                  <c:v>2.6960112020769089E-2</c:v>
                </c:pt>
                <c:pt idx="80">
                  <c:v>2.5244456171595819E-2</c:v>
                </c:pt>
                <c:pt idx="81">
                  <c:v>2.5458927907267739E-2</c:v>
                </c:pt>
                <c:pt idx="82">
                  <c:v>2.7399337740775159E-2</c:v>
                </c:pt>
                <c:pt idx="83">
                  <c:v>2.5309224141686341E-2</c:v>
                </c:pt>
                <c:pt idx="84">
                  <c:v>2.5179995253800561E-2</c:v>
                </c:pt>
                <c:pt idx="85">
                  <c:v>2.5532750002686452E-2</c:v>
                </c:pt>
                <c:pt idx="86">
                  <c:v>2.6015694350230111E-2</c:v>
                </c:pt>
                <c:pt idx="87">
                  <c:v>2.5419201949939921E-2</c:v>
                </c:pt>
                <c:pt idx="88">
                  <c:v>2.50261042307948E-2</c:v>
                </c:pt>
                <c:pt idx="89">
                  <c:v>2.4909032434075409E-2</c:v>
                </c:pt>
                <c:pt idx="90">
                  <c:v>2.5692796002075548E-2</c:v>
                </c:pt>
                <c:pt idx="91">
                  <c:v>2.519651834335996E-2</c:v>
                </c:pt>
                <c:pt idx="92">
                  <c:v>2.4846056993433011E-2</c:v>
                </c:pt>
                <c:pt idx="93">
                  <c:v>2.6802004910620032E-2</c:v>
                </c:pt>
                <c:pt idx="94">
                  <c:v>2.4837589394462331E-2</c:v>
                </c:pt>
                <c:pt idx="95">
                  <c:v>2.5138011621370849E-2</c:v>
                </c:pt>
                <c:pt idx="96">
                  <c:v>2.4883685282183959E-2</c:v>
                </c:pt>
                <c:pt idx="97">
                  <c:v>2.4984042647368629E-2</c:v>
                </c:pt>
                <c:pt idx="98">
                  <c:v>2.6386086980316061E-2</c:v>
                </c:pt>
                <c:pt idx="99">
                  <c:v>2.5344615148680048E-2</c:v>
                </c:pt>
                <c:pt idx="100">
                  <c:v>2.4974308864683489E-2</c:v>
                </c:pt>
                <c:pt idx="101">
                  <c:v>2.4537853892611389E-2</c:v>
                </c:pt>
                <c:pt idx="102">
                  <c:v>2.4786724270621958E-2</c:v>
                </c:pt>
                <c:pt idx="103">
                  <c:v>2.497796636733747E-2</c:v>
                </c:pt>
                <c:pt idx="104">
                  <c:v>2.478396002727197E-2</c:v>
                </c:pt>
                <c:pt idx="105">
                  <c:v>2.6250594161784262E-2</c:v>
                </c:pt>
                <c:pt idx="106">
                  <c:v>2.4565940547259541E-2</c:v>
                </c:pt>
                <c:pt idx="107">
                  <c:v>2.551609205719994E-2</c:v>
                </c:pt>
                <c:pt idx="108">
                  <c:v>2.522158906801332E-2</c:v>
                </c:pt>
                <c:pt idx="109">
                  <c:v>2.464908200675479E-2</c:v>
                </c:pt>
                <c:pt idx="110">
                  <c:v>2.4647228921039099E-2</c:v>
                </c:pt>
                <c:pt idx="111">
                  <c:v>2.4565010885946752E-2</c:v>
                </c:pt>
                <c:pt idx="112">
                  <c:v>2.585973704652E-2</c:v>
                </c:pt>
                <c:pt idx="113">
                  <c:v>2.429008989714394E-2</c:v>
                </c:pt>
                <c:pt idx="114">
                  <c:v>2.506886561534798E-2</c:v>
                </c:pt>
                <c:pt idx="115">
                  <c:v>2.480443129461259E-2</c:v>
                </c:pt>
                <c:pt idx="116">
                  <c:v>2.4645677720104651E-2</c:v>
                </c:pt>
                <c:pt idx="117">
                  <c:v>2.4353565257420221E-2</c:v>
                </c:pt>
                <c:pt idx="118">
                  <c:v>2.5748056013735709E-2</c:v>
                </c:pt>
                <c:pt idx="119">
                  <c:v>2.538402809089765E-2</c:v>
                </c:pt>
                <c:pt idx="120">
                  <c:v>2.42823689363935E-2</c:v>
                </c:pt>
                <c:pt idx="121">
                  <c:v>2.4592361577242261E-2</c:v>
                </c:pt>
                <c:pt idx="122">
                  <c:v>2.443401996255164E-2</c:v>
                </c:pt>
                <c:pt idx="123">
                  <c:v>2.447236118096088E-2</c:v>
                </c:pt>
                <c:pt idx="124">
                  <c:v>2.4330455454076631E-2</c:v>
                </c:pt>
                <c:pt idx="125">
                  <c:v>3.097485974114186E-2</c:v>
                </c:pt>
                <c:pt idx="126">
                  <c:v>2.7478009755150311E-2</c:v>
                </c:pt>
                <c:pt idx="127">
                  <c:v>3.0443306829252309E-2</c:v>
                </c:pt>
                <c:pt idx="128">
                  <c:v>2.994763050567565E-2</c:v>
                </c:pt>
                <c:pt idx="129">
                  <c:v>2.9489639919755461E-2</c:v>
                </c:pt>
                <c:pt idx="130">
                  <c:v>2.907111624580452E-2</c:v>
                </c:pt>
                <c:pt idx="131">
                  <c:v>2.737215343032421E-2</c:v>
                </c:pt>
                <c:pt idx="132">
                  <c:v>2.8069173415779889E-2</c:v>
                </c:pt>
                <c:pt idx="133">
                  <c:v>2.835929506530838E-2</c:v>
                </c:pt>
                <c:pt idx="134">
                  <c:v>2.8693786512853418E-2</c:v>
                </c:pt>
                <c:pt idx="135">
                  <c:v>2.7377371855230669E-2</c:v>
                </c:pt>
                <c:pt idx="136">
                  <c:v>2.833745853154386E-2</c:v>
                </c:pt>
                <c:pt idx="137">
                  <c:v>2.7824809493991319E-2</c:v>
                </c:pt>
                <c:pt idx="138">
                  <c:v>2.7324300015812181E-2</c:v>
                </c:pt>
                <c:pt idx="139">
                  <c:v>2.7469343693655859E-2</c:v>
                </c:pt>
                <c:pt idx="140">
                  <c:v>2.761534989811025E-2</c:v>
                </c:pt>
                <c:pt idx="141">
                  <c:v>2.7627417505018091E-2</c:v>
                </c:pt>
                <c:pt idx="142">
                  <c:v>2.8050506350660521E-2</c:v>
                </c:pt>
                <c:pt idx="143">
                  <c:v>2.7326042647681389E-2</c:v>
                </c:pt>
                <c:pt idx="144">
                  <c:v>2.7809403167234799E-2</c:v>
                </c:pt>
                <c:pt idx="145">
                  <c:v>2.4360408413626071E-2</c:v>
                </c:pt>
                <c:pt idx="146">
                  <c:v>2.426503987356644E-2</c:v>
                </c:pt>
                <c:pt idx="147">
                  <c:v>2.4204854671948259E-2</c:v>
                </c:pt>
                <c:pt idx="148">
                  <c:v>2.4072543476995951E-2</c:v>
                </c:pt>
                <c:pt idx="149">
                  <c:v>2.529730323864994E-2</c:v>
                </c:pt>
                <c:pt idx="150">
                  <c:v>2.4444090013836701E-2</c:v>
                </c:pt>
                <c:pt idx="151">
                  <c:v>2.4140907833279011E-2</c:v>
                </c:pt>
                <c:pt idx="152">
                  <c:v>2.4060422177857421E-2</c:v>
                </c:pt>
                <c:pt idx="153">
                  <c:v>2.410462878348248E-2</c:v>
                </c:pt>
                <c:pt idx="154">
                  <c:v>2.4961855542923309E-2</c:v>
                </c:pt>
                <c:pt idx="155">
                  <c:v>2.4676862860404651E-2</c:v>
                </c:pt>
                <c:pt idx="156">
                  <c:v>2.4595976300891751E-2</c:v>
                </c:pt>
                <c:pt idx="157">
                  <c:v>2.387731359099848E-2</c:v>
                </c:pt>
                <c:pt idx="158">
                  <c:v>2.390181703578844E-2</c:v>
                </c:pt>
                <c:pt idx="159">
                  <c:v>2.4901148203083201E-2</c:v>
                </c:pt>
                <c:pt idx="160">
                  <c:v>2.4342751817410229E-2</c:v>
                </c:pt>
                <c:pt idx="161">
                  <c:v>2.3909579639160121E-2</c:v>
                </c:pt>
                <c:pt idx="162">
                  <c:v>2.4120039524321131E-2</c:v>
                </c:pt>
                <c:pt idx="163">
                  <c:v>2.3982915969281499E-2</c:v>
                </c:pt>
                <c:pt idx="164">
                  <c:v>2.4143109356127141E-2</c:v>
                </c:pt>
                <c:pt idx="165">
                  <c:v>2.3998386200069461E-2</c:v>
                </c:pt>
                <c:pt idx="166">
                  <c:v>2.3741841420786541E-2</c:v>
                </c:pt>
                <c:pt idx="167">
                  <c:v>2.3903731720826441E-2</c:v>
                </c:pt>
                <c:pt idx="168">
                  <c:v>2.3746311865548059E-2</c:v>
                </c:pt>
                <c:pt idx="169">
                  <c:v>2.379444028279647E-2</c:v>
                </c:pt>
                <c:pt idx="170">
                  <c:v>2.392592435020454E-2</c:v>
                </c:pt>
                <c:pt idx="171">
                  <c:v>2.406894346411588E-2</c:v>
                </c:pt>
                <c:pt idx="172">
                  <c:v>2.380781946902838E-2</c:v>
                </c:pt>
                <c:pt idx="173">
                  <c:v>2.4562232808472161E-2</c:v>
                </c:pt>
                <c:pt idx="174">
                  <c:v>2.4288934440692411E-2</c:v>
                </c:pt>
                <c:pt idx="175">
                  <c:v>2.3779195658166309E-2</c:v>
                </c:pt>
                <c:pt idx="176">
                  <c:v>2.3654824128651181E-2</c:v>
                </c:pt>
                <c:pt idx="177">
                  <c:v>2.3639046884343259E-2</c:v>
                </c:pt>
                <c:pt idx="178">
                  <c:v>2.3727821623624509E-2</c:v>
                </c:pt>
                <c:pt idx="179">
                  <c:v>2.4042984223187579E-2</c:v>
                </c:pt>
                <c:pt idx="180">
                  <c:v>2.368060426025536E-2</c:v>
                </c:pt>
                <c:pt idx="181">
                  <c:v>2.3857514139900501E-2</c:v>
                </c:pt>
                <c:pt idx="182">
                  <c:v>2.4282953841434259E-2</c:v>
                </c:pt>
                <c:pt idx="183">
                  <c:v>2.406538763483429E-2</c:v>
                </c:pt>
                <c:pt idx="184">
                  <c:v>2.3602044597291771E-2</c:v>
                </c:pt>
                <c:pt idx="185">
                  <c:v>2.3680734301700781E-2</c:v>
                </c:pt>
                <c:pt idx="186">
                  <c:v>2.358068041353422E-2</c:v>
                </c:pt>
                <c:pt idx="187">
                  <c:v>2.3860014930225999E-2</c:v>
                </c:pt>
                <c:pt idx="188">
                  <c:v>2.361679732406171E-2</c:v>
                </c:pt>
                <c:pt idx="189">
                  <c:v>2.3710132652818829E-2</c:v>
                </c:pt>
                <c:pt idx="190">
                  <c:v>2.3631143619530739E-2</c:v>
                </c:pt>
                <c:pt idx="191">
                  <c:v>2.3571575694277251E-2</c:v>
                </c:pt>
                <c:pt idx="192">
                  <c:v>2.3911218805958239E-2</c:v>
                </c:pt>
                <c:pt idx="193">
                  <c:v>2.3627997543485279E-2</c:v>
                </c:pt>
                <c:pt idx="194">
                  <c:v>2.3741482738168149E-2</c:v>
                </c:pt>
                <c:pt idx="195">
                  <c:v>2.357262694302488E-2</c:v>
                </c:pt>
                <c:pt idx="196">
                  <c:v>2.3688354961137179E-2</c:v>
                </c:pt>
                <c:pt idx="197">
                  <c:v>2.3821678269592059E-2</c:v>
                </c:pt>
                <c:pt idx="198">
                  <c:v>2.3592535124446531E-2</c:v>
                </c:pt>
                <c:pt idx="199">
                  <c:v>2.363073128886993E-2</c:v>
                </c:pt>
                <c:pt idx="200">
                  <c:v>2.361178971271757E-2</c:v>
                </c:pt>
                <c:pt idx="201">
                  <c:v>2.367949987874347E-2</c:v>
                </c:pt>
                <c:pt idx="202">
                  <c:v>2.3661644638152519E-2</c:v>
                </c:pt>
                <c:pt idx="203">
                  <c:v>2.3701071430315041E-2</c:v>
                </c:pt>
                <c:pt idx="204">
                  <c:v>2.3797495548806509E-2</c:v>
                </c:pt>
                <c:pt idx="205">
                  <c:v>2.3838869546036472E-2</c:v>
                </c:pt>
                <c:pt idx="206">
                  <c:v>2.377952651225267E-2</c:v>
                </c:pt>
                <c:pt idx="207">
                  <c:v>2.377714677056092E-2</c:v>
                </c:pt>
                <c:pt idx="208">
                  <c:v>2.3923073451605818E-2</c:v>
                </c:pt>
                <c:pt idx="209">
                  <c:v>2.394546044853578E-2</c:v>
                </c:pt>
              </c:numCache>
            </c:numRef>
          </c:xVal>
          <c:yVal>
            <c:numRef>
              <c:f>[1]Bombay!$B$23:$B$232</c:f>
              <c:numCache>
                <c:formatCode>General</c:formatCode>
                <c:ptCount val="210"/>
                <c:pt idx="0">
                  <c:v>1.6563182720227439E-3</c:v>
                </c:pt>
                <c:pt idx="1">
                  <c:v>2.203519516778718E-3</c:v>
                </c:pt>
                <c:pt idx="2">
                  <c:v>2.14879939230312E-3</c:v>
                </c:pt>
                <c:pt idx="3">
                  <c:v>1.327997525169161E-3</c:v>
                </c:pt>
                <c:pt idx="4">
                  <c:v>2.0940792678275232E-3</c:v>
                </c:pt>
                <c:pt idx="5">
                  <c:v>2.039359143351926E-3</c:v>
                </c:pt>
                <c:pt idx="6">
                  <c:v>1.382717649644758E-3</c:v>
                </c:pt>
                <c:pt idx="7">
                  <c:v>1.9299188944007311E-3</c:v>
                </c:pt>
                <c:pt idx="8">
                  <c:v>1.437437774120355E-3</c:v>
                </c:pt>
                <c:pt idx="9">
                  <c:v>1.8751987699251341E-3</c:v>
                </c:pt>
                <c:pt idx="10">
                  <c:v>1.4921578985959531E-3</c:v>
                </c:pt>
                <c:pt idx="11">
                  <c:v>1.8204786454495379E-3</c:v>
                </c:pt>
                <c:pt idx="12">
                  <c:v>1.546878023071551E-3</c:v>
                </c:pt>
                <c:pt idx="13">
                  <c:v>2.258239641254314E-3</c:v>
                </c:pt>
                <c:pt idx="14">
                  <c:v>2.3129597657299121E-3</c:v>
                </c:pt>
                <c:pt idx="15">
                  <c:v>1.711038396498342E-3</c:v>
                </c:pt>
                <c:pt idx="16">
                  <c:v>1.6015981475471469E-3</c:v>
                </c:pt>
                <c:pt idx="17">
                  <c:v>1.9846390188763279E-3</c:v>
                </c:pt>
                <c:pt idx="18">
                  <c:v>1.765758520973939E-3</c:v>
                </c:pt>
                <c:pt idx="19">
                  <c:v>4.5574480074014314E-3</c:v>
                </c:pt>
                <c:pt idx="20">
                  <c:v>2.054612685604704E-3</c:v>
                </c:pt>
                <c:pt idx="21">
                  <c:v>1.8904523121779119E-3</c:v>
                </c:pt>
                <c:pt idx="22">
                  <c:v>1.616851689799926E-3</c:v>
                </c:pt>
                <c:pt idx="23">
                  <c:v>2.2734931835070942E-3</c:v>
                </c:pt>
                <c:pt idx="24">
                  <c:v>2.3829334324582882E-3</c:v>
                </c:pt>
                <c:pt idx="25">
                  <c:v>2.328213307982691E-3</c:v>
                </c:pt>
                <c:pt idx="26">
                  <c:v>2.437653556933885E-3</c:v>
                </c:pt>
                <c:pt idx="27">
                  <c:v>1.7810120632267179E-3</c:v>
                </c:pt>
                <c:pt idx="28">
                  <c:v>1.9998925611291081E-3</c:v>
                </c:pt>
                <c:pt idx="29">
                  <c:v>1.7262919387511209E-3</c:v>
                </c:pt>
                <c:pt idx="30">
                  <c:v>1.6715718142755239E-3</c:v>
                </c:pt>
                <c:pt idx="31">
                  <c:v>2.1640529345558989E-3</c:v>
                </c:pt>
                <c:pt idx="32">
                  <c:v>2.1093328100803021E-3</c:v>
                </c:pt>
                <c:pt idx="33">
                  <c:v>1.562131565324329E-3</c:v>
                </c:pt>
                <c:pt idx="34">
                  <c:v>1.507411440848732E-3</c:v>
                </c:pt>
                <c:pt idx="35">
                  <c:v>1.94517243665351E-3</c:v>
                </c:pt>
                <c:pt idx="36">
                  <c:v>2.218773059031497E-3</c:v>
                </c:pt>
                <c:pt idx="37">
                  <c:v>1.8357321877023149E-3</c:v>
                </c:pt>
                <c:pt idx="38">
                  <c:v>2.5623473481378588E-3</c:v>
                </c:pt>
                <c:pt idx="39">
                  <c:v>2.343466850235469E-3</c:v>
                </c:pt>
                <c:pt idx="40">
                  <c:v>2.234026601284275E-3</c:v>
                </c:pt>
                <c:pt idx="41">
                  <c:v>2.3981869747110671E-3</c:v>
                </c:pt>
                <c:pt idx="42">
                  <c:v>2.124586352333081E-3</c:v>
                </c:pt>
                <c:pt idx="43">
                  <c:v>1.8509857299550949E-3</c:v>
                </c:pt>
                <c:pt idx="44">
                  <c:v>2.1793064768086778E-3</c:v>
                </c:pt>
                <c:pt idx="45">
                  <c:v>1.9604259789062881E-3</c:v>
                </c:pt>
                <c:pt idx="46">
                  <c:v>1.9057058544306919E-3</c:v>
                </c:pt>
                <c:pt idx="47">
                  <c:v>2.0698662278574829E-3</c:v>
                </c:pt>
                <c:pt idx="48">
                  <c:v>1.686825356528302E-3</c:v>
                </c:pt>
                <c:pt idx="49">
                  <c:v>1.7415454810039001E-3</c:v>
                </c:pt>
                <c:pt idx="50">
                  <c:v>2.507627223662262E-3</c:v>
                </c:pt>
                <c:pt idx="51">
                  <c:v>2.015146103381887E-3</c:v>
                </c:pt>
                <c:pt idx="52">
                  <c:v>2.4529070991866631E-3</c:v>
                </c:pt>
                <c:pt idx="53">
                  <c:v>1.7962656054794971E-3</c:v>
                </c:pt>
                <c:pt idx="54">
                  <c:v>2.288746725759874E-3</c:v>
                </c:pt>
                <c:pt idx="55">
                  <c:v>2.0851197701102619E-3</c:v>
                </c:pt>
                <c:pt idx="56">
                  <c:v>2.6870411393418322E-3</c:v>
                </c:pt>
                <c:pt idx="57">
                  <c:v>2.468160641439442E-3</c:v>
                </c:pt>
                <c:pt idx="58">
                  <c:v>2.1945600190614572E-3</c:v>
                </c:pt>
                <c:pt idx="59">
                  <c:v>2.3040002680126521E-3</c:v>
                </c:pt>
                <c:pt idx="60">
                  <c:v>1.9756795211590679E-3</c:v>
                </c:pt>
                <c:pt idx="61">
                  <c:v>2.5776008903906382E-3</c:v>
                </c:pt>
                <c:pt idx="62">
                  <c:v>2.4134405169638452E-3</c:v>
                </c:pt>
                <c:pt idx="63">
                  <c:v>2.358720392488248E-3</c:v>
                </c:pt>
                <c:pt idx="64">
                  <c:v>2.0303996456346651E-3</c:v>
                </c:pt>
                <c:pt idx="65">
                  <c:v>2.6323210148662349E-3</c:v>
                </c:pt>
                <c:pt idx="66">
                  <c:v>2.5228807659150392E-3</c:v>
                </c:pt>
                <c:pt idx="67">
                  <c:v>2.249280143537054E-3</c:v>
                </c:pt>
                <c:pt idx="68">
                  <c:v>1.866239272207873E-3</c:v>
                </c:pt>
                <c:pt idx="69">
                  <c:v>2.1398398945858591E-3</c:v>
                </c:pt>
                <c:pt idx="70">
                  <c:v>1.92095939668347E-3</c:v>
                </c:pt>
                <c:pt idx="71">
                  <c:v>2.8117349305458051E-3</c:v>
                </c:pt>
                <c:pt idx="72">
                  <c:v>2.4834141836922218E-3</c:v>
                </c:pt>
                <c:pt idx="73">
                  <c:v>2.538134308167819E-3</c:v>
                </c:pt>
                <c:pt idx="74">
                  <c:v>2.155093436838638E-3</c:v>
                </c:pt>
                <c:pt idx="75">
                  <c:v>2.2098135613142348E-3</c:v>
                </c:pt>
                <c:pt idx="76">
                  <c:v>2.264533685789832E-3</c:v>
                </c:pt>
                <c:pt idx="77">
                  <c:v>2.319253810265431E-3</c:v>
                </c:pt>
                <c:pt idx="78">
                  <c:v>2.7022946815946111E-3</c:v>
                </c:pt>
                <c:pt idx="79">
                  <c:v>2.1003733123630399E-3</c:v>
                </c:pt>
                <c:pt idx="80">
                  <c:v>2.647574557119013E-3</c:v>
                </c:pt>
                <c:pt idx="81">
                  <c:v>2.3739739347410269E-3</c:v>
                </c:pt>
                <c:pt idx="82">
                  <c:v>2.045653187887444E-3</c:v>
                </c:pt>
                <c:pt idx="83">
                  <c:v>2.428694059216625E-3</c:v>
                </c:pt>
                <c:pt idx="84">
                  <c:v>2.5928544326434158E-3</c:v>
                </c:pt>
                <c:pt idx="85">
                  <c:v>2.7570148060702079E-3</c:v>
                </c:pt>
                <c:pt idx="86">
                  <c:v>2.3345073525182082E-3</c:v>
                </c:pt>
                <c:pt idx="87">
                  <c:v>2.4439476014694039E-3</c:v>
                </c:pt>
                <c:pt idx="88">
                  <c:v>2.5533878504205971E-3</c:v>
                </c:pt>
                <c:pt idx="89">
                  <c:v>2.608107974896196E-3</c:v>
                </c:pt>
                <c:pt idx="90">
                  <c:v>2.389227476993805E-3</c:v>
                </c:pt>
                <c:pt idx="91">
                  <c:v>2.4986677259449998E-3</c:v>
                </c:pt>
                <c:pt idx="92">
                  <c:v>2.6628280993717919E-3</c:v>
                </c:pt>
                <c:pt idx="93">
                  <c:v>2.2250671035670129E-3</c:v>
                </c:pt>
                <c:pt idx="94">
                  <c:v>2.71754822384739E-3</c:v>
                </c:pt>
                <c:pt idx="95">
                  <c:v>2.8817085972741808E-3</c:v>
                </c:pt>
                <c:pt idx="96">
                  <c:v>2.7722683483229859E-3</c:v>
                </c:pt>
                <c:pt idx="97">
                  <c:v>2.826988472798584E-3</c:v>
                </c:pt>
                <c:pt idx="98">
                  <c:v>2.279787228042611E-3</c:v>
                </c:pt>
                <c:pt idx="99">
                  <c:v>2.9364287217497789E-3</c:v>
                </c:pt>
                <c:pt idx="100">
                  <c:v>3.0611225129537518E-3</c:v>
                </c:pt>
                <c:pt idx="101">
                  <c:v>2.842242015051363E-3</c:v>
                </c:pt>
                <c:pt idx="102">
                  <c:v>2.6780816416245709E-3</c:v>
                </c:pt>
                <c:pt idx="103">
                  <c:v>2.623361517148975E-3</c:v>
                </c:pt>
                <c:pt idx="104">
                  <c:v>3.0064023884781542E-3</c:v>
                </c:pt>
                <c:pt idx="105">
                  <c:v>2.4044810192465852E-3</c:v>
                </c:pt>
                <c:pt idx="106">
                  <c:v>2.7875218905757649E-3</c:v>
                </c:pt>
                <c:pt idx="107">
                  <c:v>2.5139212681977801E-3</c:v>
                </c:pt>
                <c:pt idx="108">
                  <c:v>2.5686413926733769E-3</c:v>
                </c:pt>
                <c:pt idx="109">
                  <c:v>2.7328017661001681E-3</c:v>
                </c:pt>
                <c:pt idx="110">
                  <c:v>2.9516822640025578E-3</c:v>
                </c:pt>
                <c:pt idx="111">
                  <c:v>2.8969621395269611E-3</c:v>
                </c:pt>
                <c:pt idx="112">
                  <c:v>2.459201143722182E-3</c:v>
                </c:pt>
                <c:pt idx="113">
                  <c:v>3.0216559307309331E-3</c:v>
                </c:pt>
                <c:pt idx="114">
                  <c:v>2.6933351838773489E-3</c:v>
                </c:pt>
                <c:pt idx="115">
                  <c:v>2.748055308352947E-3</c:v>
                </c:pt>
                <c:pt idx="116">
                  <c:v>3.1858163041577252E-3</c:v>
                </c:pt>
                <c:pt idx="117">
                  <c:v>3.0763760552065312E-3</c:v>
                </c:pt>
                <c:pt idx="118">
                  <c:v>2.5838949349261549E-3</c:v>
                </c:pt>
                <c:pt idx="119">
                  <c:v>2.6386150594017522E-3</c:v>
                </c:pt>
                <c:pt idx="120">
                  <c:v>2.9669358062553359E-3</c:v>
                </c:pt>
                <c:pt idx="121">
                  <c:v>2.8027754328285451E-3</c:v>
                </c:pt>
                <c:pt idx="122">
                  <c:v>2.857495557304141E-3</c:v>
                </c:pt>
                <c:pt idx="123">
                  <c:v>3.131096179682128E-3</c:v>
                </c:pt>
                <c:pt idx="124">
                  <c:v>2.9122156817797391E-3</c:v>
                </c:pt>
                <c:pt idx="125">
                  <c:v>1.1485836094895911E-3</c:v>
                </c:pt>
                <c:pt idx="126">
                  <c:v>1.6957848542455631E-3</c:v>
                </c:pt>
                <c:pt idx="127">
                  <c:v>1.2033037339651881E-3</c:v>
                </c:pt>
                <c:pt idx="128">
                  <c:v>1.2580238584407851E-3</c:v>
                </c:pt>
                <c:pt idx="129">
                  <c:v>1.3127439829163829E-3</c:v>
                </c:pt>
                <c:pt idx="130">
                  <c:v>1.3674641073919791E-3</c:v>
                </c:pt>
                <c:pt idx="131">
                  <c:v>1.9146653521479519E-3</c:v>
                </c:pt>
                <c:pt idx="132">
                  <c:v>1.531624480818772E-3</c:v>
                </c:pt>
                <c:pt idx="133">
                  <c:v>1.476904356343175E-3</c:v>
                </c:pt>
                <c:pt idx="134">
                  <c:v>1.422184231867578E-3</c:v>
                </c:pt>
                <c:pt idx="135">
                  <c:v>1.7505049787211609E-3</c:v>
                </c:pt>
                <c:pt idx="136">
                  <c:v>2.1882659745259378E-3</c:v>
                </c:pt>
                <c:pt idx="137">
                  <c:v>1.586344605294369E-3</c:v>
                </c:pt>
                <c:pt idx="138">
                  <c:v>1.8599452276723549E-3</c:v>
                </c:pt>
                <c:pt idx="139">
                  <c:v>1.9693854766235511E-3</c:v>
                </c:pt>
                <c:pt idx="140">
                  <c:v>2.024105601099147E-3</c:v>
                </c:pt>
                <c:pt idx="141">
                  <c:v>1.6410647297699669E-3</c:v>
                </c:pt>
                <c:pt idx="142">
                  <c:v>2.1335458500503419E-3</c:v>
                </c:pt>
                <c:pt idx="143">
                  <c:v>1.8052251031967579E-3</c:v>
                </c:pt>
                <c:pt idx="144">
                  <c:v>2.0788257255747451E-3</c:v>
                </c:pt>
                <c:pt idx="145">
                  <c:v>3.3105100953616982E-3</c:v>
                </c:pt>
                <c:pt idx="146">
                  <c:v>2.9821893485081148E-3</c:v>
                </c:pt>
                <c:pt idx="147">
                  <c:v>3.2557899708861009E-3</c:v>
                </c:pt>
                <c:pt idx="148">
                  <c:v>3.0916295974593088E-3</c:v>
                </c:pt>
                <c:pt idx="149">
                  <c:v>2.763308850605726E-3</c:v>
                </c:pt>
                <c:pt idx="150">
                  <c:v>2.9274692240325172E-3</c:v>
                </c:pt>
                <c:pt idx="151">
                  <c:v>3.0369094729837121E-3</c:v>
                </c:pt>
                <c:pt idx="152">
                  <c:v>3.1463497219349061E-3</c:v>
                </c:pt>
                <c:pt idx="153">
                  <c:v>3.2010698464105028E-3</c:v>
                </c:pt>
                <c:pt idx="154">
                  <c:v>2.818028975081324E-3</c:v>
                </c:pt>
                <c:pt idx="155">
                  <c:v>2.8727490995569208E-3</c:v>
                </c:pt>
                <c:pt idx="156">
                  <c:v>2.9974428907608942E-3</c:v>
                </c:pt>
                <c:pt idx="157">
                  <c:v>3.271043513138879E-3</c:v>
                </c:pt>
                <c:pt idx="158">
                  <c:v>3.3257636376144771E-3</c:v>
                </c:pt>
                <c:pt idx="159">
                  <c:v>2.942722766285297E-3</c:v>
                </c:pt>
                <c:pt idx="160">
                  <c:v>3.052163015236491E-3</c:v>
                </c:pt>
                <c:pt idx="161">
                  <c:v>3.2163233886632831E-3</c:v>
                </c:pt>
                <c:pt idx="162">
                  <c:v>3.4352038865656711E-3</c:v>
                </c:pt>
                <c:pt idx="163">
                  <c:v>3.3804837620900752E-3</c:v>
                </c:pt>
                <c:pt idx="164">
                  <c:v>3.1068831397120882E-3</c:v>
                </c:pt>
                <c:pt idx="165">
                  <c:v>3.161603264187685E-3</c:v>
                </c:pt>
                <c:pt idx="166">
                  <c:v>3.3957373043428528E-3</c:v>
                </c:pt>
                <c:pt idx="167">
                  <c:v>3.2862970553916588E-3</c:v>
                </c:pt>
                <c:pt idx="168">
                  <c:v>3.4504574288184492E-3</c:v>
                </c:pt>
                <c:pt idx="169">
                  <c:v>3.341017179867256E-3</c:v>
                </c:pt>
                <c:pt idx="170">
                  <c:v>3.5598976777696449E-3</c:v>
                </c:pt>
                <c:pt idx="171">
                  <c:v>3.231576930916062E-3</c:v>
                </c:pt>
                <c:pt idx="172">
                  <c:v>3.5051775532940468E-3</c:v>
                </c:pt>
                <c:pt idx="173">
                  <c:v>3.1221366819648671E-3</c:v>
                </c:pt>
                <c:pt idx="174">
                  <c:v>3.1768568064404631E-3</c:v>
                </c:pt>
                <c:pt idx="175">
                  <c:v>3.6845914689736178E-3</c:v>
                </c:pt>
                <c:pt idx="176">
                  <c:v>3.520431095546827E-3</c:v>
                </c:pt>
                <c:pt idx="177">
                  <c:v>3.5751512200224238E-3</c:v>
                </c:pt>
                <c:pt idx="178">
                  <c:v>3.465710971071229E-3</c:v>
                </c:pt>
                <c:pt idx="179">
                  <c:v>3.3562707221200349E-3</c:v>
                </c:pt>
                <c:pt idx="180">
                  <c:v>3.629871344498021E-3</c:v>
                </c:pt>
                <c:pt idx="181">
                  <c:v>3.4109908465956322E-3</c:v>
                </c:pt>
                <c:pt idx="182">
                  <c:v>3.3015505976444382E-3</c:v>
                </c:pt>
                <c:pt idx="183">
                  <c:v>3.4809645133240079E-3</c:v>
                </c:pt>
                <c:pt idx="184">
                  <c:v>3.754565135701994E-3</c:v>
                </c:pt>
                <c:pt idx="185">
                  <c:v>3.8092852601775912E-3</c:v>
                </c:pt>
                <c:pt idx="186">
                  <c:v>3.6998450112263959E-3</c:v>
                </c:pt>
                <c:pt idx="187">
                  <c:v>3.5356846377996051E-3</c:v>
                </c:pt>
                <c:pt idx="188">
                  <c:v>3.6451248867507991E-3</c:v>
                </c:pt>
                <c:pt idx="189">
                  <c:v>3.5904047622752019E-3</c:v>
                </c:pt>
                <c:pt idx="190">
                  <c:v>3.9339790513815646E-3</c:v>
                </c:pt>
                <c:pt idx="191">
                  <c:v>3.824538802430371E-3</c:v>
                </c:pt>
                <c:pt idx="192">
                  <c:v>3.6603784290035789E-3</c:v>
                </c:pt>
                <c:pt idx="193">
                  <c:v>3.7698186779547729E-3</c:v>
                </c:pt>
                <c:pt idx="194">
                  <c:v>3.7150985534791761E-3</c:v>
                </c:pt>
                <c:pt idx="195">
                  <c:v>3.8792589269059678E-3</c:v>
                </c:pt>
                <c:pt idx="196">
                  <c:v>3.8945124691587459E-3</c:v>
                </c:pt>
                <c:pt idx="197">
                  <c:v>3.8397923446831491E-3</c:v>
                </c:pt>
                <c:pt idx="198">
                  <c:v>4.0039527181099412E-3</c:v>
                </c:pt>
                <c:pt idx="199">
                  <c:v>4.0586728425855388E-3</c:v>
                </c:pt>
                <c:pt idx="200">
                  <c:v>3.9492325936343426E-3</c:v>
                </c:pt>
                <c:pt idx="201">
                  <c:v>4.1833666337895122E-3</c:v>
                </c:pt>
                <c:pt idx="202">
                  <c:v>4.1286465093139137E-3</c:v>
                </c:pt>
                <c:pt idx="203">
                  <c:v>4.0739263848383169E-3</c:v>
                </c:pt>
                <c:pt idx="204">
                  <c:v>4.0192062603627192E-3</c:v>
                </c:pt>
                <c:pt idx="205">
                  <c:v>4.1986201760422903E-3</c:v>
                </c:pt>
                <c:pt idx="206">
                  <c:v>4.253340300517887E-3</c:v>
                </c:pt>
                <c:pt idx="207">
                  <c:v>4.3080604249934847E-3</c:v>
                </c:pt>
                <c:pt idx="208">
                  <c:v>4.4327542161974581E-3</c:v>
                </c:pt>
                <c:pt idx="209">
                  <c:v>4.3780340917218604E-3</c:v>
                </c:pt>
              </c:numCache>
            </c:numRef>
          </c:yVal>
          <c:smooth val="0"/>
          <c:extLst>
            <c:ext xmlns:c16="http://schemas.microsoft.com/office/drawing/2014/chart" uri="{C3380CC4-5D6E-409C-BE32-E72D297353CC}">
              <c16:uniqueId val="{00000001-DB41-F446-8CA7-4E035A3F32E7}"/>
            </c:ext>
          </c:extLst>
        </c:ser>
        <c:ser>
          <c:idx val="2"/>
          <c:order val="2"/>
          <c:tx>
            <c:v>Détails</c:v>
          </c:tx>
          <c:spPr>
            <a:ln w="25400" cap="rnd">
              <a:noFill/>
              <a:round/>
            </a:ln>
            <a:effectLst/>
          </c:spPr>
          <c:marker>
            <c:symbol val="circle"/>
            <c:size val="5"/>
            <c:spPr>
              <a:solidFill>
                <a:srgbClr val="FF0000"/>
              </a:solidFill>
              <a:ln w="9525">
                <a:solidFill>
                  <a:schemeClr val="accent3"/>
                </a:solidFill>
              </a:ln>
              <a:effectLst/>
            </c:spPr>
          </c:marker>
          <c:dLbls>
            <c:dLbl>
              <c:idx val="0"/>
              <c:layout>
                <c:manualLayout>
                  <c:x val="3.5907036121392268E-2"/>
                  <c:y val="3.5295778624876463E-3"/>
                </c:manualLayout>
              </c:layout>
              <c:tx>
                <c:rich>
                  <a:bodyPr/>
                  <a:lstStyle/>
                  <a:p>
                    <a:fld id="{25DA5379-BC93-DB41-9EA5-020C50604D3C}"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DB41-F446-8CA7-4E035A3F32E7}"/>
                </c:ext>
              </c:extLst>
            </c:dLbl>
            <c:dLbl>
              <c:idx val="1"/>
              <c:layout>
                <c:manualLayout>
                  <c:x val="1.5833169294746183E-2"/>
                  <c:y val="5.534626163702888E-3"/>
                </c:manualLayout>
              </c:layout>
              <c:tx>
                <c:rich>
                  <a:bodyPr/>
                  <a:lstStyle/>
                  <a:p>
                    <a:fld id="{E2A2BB4A-1AFF-A748-B281-D484AF825087}"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DB41-F446-8CA7-4E035A3F32E7}"/>
                </c:ext>
              </c:extLst>
            </c:dLbl>
            <c:dLbl>
              <c:idx val="2"/>
              <c:layout>
                <c:manualLayout>
                  <c:x val="4.2795790097493243E-2"/>
                  <c:y val="6.4492338504147304E-3"/>
                </c:manualLayout>
              </c:layout>
              <c:tx>
                <c:rich>
                  <a:bodyPr/>
                  <a:lstStyle/>
                  <a:p>
                    <a:fld id="{5E0F2749-8FA4-6A4C-8858-43E07BE74414}"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DB41-F446-8CA7-4E035A3F32E7}"/>
                </c:ext>
              </c:extLst>
            </c:dLbl>
            <c:dLbl>
              <c:idx val="3"/>
              <c:layout>
                <c:manualLayout>
                  <c:x val="4.3729241072098302E-2"/>
                  <c:y val="9.8481543525559614E-3"/>
                </c:manualLayout>
              </c:layout>
              <c:tx>
                <c:rich>
                  <a:bodyPr/>
                  <a:lstStyle/>
                  <a:p>
                    <a:fld id="{73CA8BA8-A86C-9A46-8CEB-C46FAFB4DB25}"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DB41-F446-8CA7-4E035A3F32E7}"/>
                </c:ext>
              </c:extLst>
            </c:dLbl>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fr-FR"/>
              </a:p>
            </c:txPr>
            <c:dLblPos val="l"/>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[1]Bombay_extremes!$A$2:$A$5</c:f>
              <c:numCache>
                <c:formatCode>General</c:formatCode>
                <c:ptCount val="4"/>
                <c:pt idx="0">
                  <c:v>2.4116403524858471E-2</c:v>
                </c:pt>
                <c:pt idx="1">
                  <c:v>2.8947057799684851E-2</c:v>
                </c:pt>
                <c:pt idx="2">
                  <c:v>3.1789196050220951E-2</c:v>
                </c:pt>
                <c:pt idx="3">
                  <c:v>2.3571575694277251E-2</c:v>
                </c:pt>
              </c:numCache>
            </c:numRef>
          </c:xVal>
          <c:yVal>
            <c:numRef>
              <c:f>[1]Bombay_extremes!$B$2:$B$5</c:f>
              <c:numCache>
                <c:formatCode>General</c:formatCode>
                <c:ptCount val="4"/>
                <c:pt idx="0">
                  <c:v>4.5574480074014314E-3</c:v>
                </c:pt>
                <c:pt idx="1">
                  <c:v>2.0635721833219649E-3</c:v>
                </c:pt>
                <c:pt idx="2">
                  <c:v>9.6916969381002026E-4</c:v>
                </c:pt>
                <c:pt idx="3">
                  <c:v>3.824538802430371E-3</c:v>
                </c:pt>
              </c:numCache>
            </c:numRef>
          </c:yVal>
          <c:smooth val="0"/>
          <c:extLst>
            <c:ext xmlns:c15="http://schemas.microsoft.com/office/drawing/2012/chart" uri="{02D57815-91ED-43cb-92C2-25804820EDAC}">
              <c15:datalabelsRange>
                <c15:f>'/Users/hugodemenez/Library/CloudStorage/OneDrive-Bibliothèquespartagées-JUNIAGrandeécoled''ingénieurs/STUDENT_EMERGING_MARKETS_MEMOIRE_2023 - General/Memoire_M2_2023/results/[portfolios_crise.xlsx]Bombay_extremes'!$C$2:$C$5</c15:f>
                <c15:dlblRangeCache>
                  <c:ptCount val="4"/>
                  <c:pt idx="0">
                    <c:v>Bombay : 100%</c:v>
                  </c:pt>
                  <c:pt idx="1">
                    <c:v>S&amp;P 500 : 100%</c:v>
                  </c:pt>
                  <c:pt idx="2">
                    <c:v>CAC40 : 100%</c:v>
                  </c:pt>
                  <c:pt idx="3">
                    <c:v>CAC40 : 10%
S&amp;P 500 : 15%
Bombay : 75%</c:v>
                  </c:pt>
                </c15:dlblRangeCache>
              </c15:datalabelsRange>
            </c:ext>
            <c:ext xmlns:c16="http://schemas.microsoft.com/office/drawing/2014/chart" uri="{C3380CC4-5D6E-409C-BE32-E72D297353CC}">
              <c16:uniqueId val="{00000006-DB41-F446-8CA7-4E035A3F32E7}"/>
            </c:ext>
          </c:extLst>
        </c:ser>
        <c:dLbls>
          <c:showLegendKey val="0"/>
          <c:showVal val="0"/>
          <c:showCatName val="0"/>
          <c:showSerName val="0"/>
          <c:showPercent val="0"/>
          <c:showBubbleSize val="0"/>
        </c:dLbls>
        <c:axId val="1741360175"/>
        <c:axId val="2068901663"/>
      </c:scatterChart>
      <c:valAx>
        <c:axId val="1741360175"/>
        <c:scaling>
          <c:orientation val="minMax"/>
          <c:max val="0.04"/>
          <c:min val="0.0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Risque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2068901663"/>
        <c:crosses val="autoZero"/>
        <c:crossBetween val="midCat"/>
      </c:valAx>
      <c:valAx>
        <c:axId val="2068901663"/>
        <c:scaling>
          <c:orientation val="minMax"/>
          <c:max val="4.0000000000000001E-3"/>
          <c:min val="5.0000000000000001E-4"/>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Rendement hebdomadaire moyen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1741360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Pays développés</c:v>
          </c:tx>
          <c:spPr>
            <a:ln w="28575" cap="rnd">
              <a:noFill/>
              <a:round/>
            </a:ln>
            <a:effectLst/>
          </c:spPr>
          <c:marker>
            <c:symbol val="circle"/>
            <c:size val="5"/>
            <c:spPr>
              <a:solidFill>
                <a:schemeClr val="tx1"/>
              </a:solidFill>
              <a:ln w="9525">
                <a:noFill/>
              </a:ln>
              <a:effectLst/>
            </c:spPr>
          </c:marker>
          <c:xVal>
            <c:numRef>
              <c:f>[1]Taiwan!$A$2:$A$22</c:f>
              <c:numCache>
                <c:formatCode>General</c:formatCode>
                <c:ptCount val="21"/>
                <c:pt idx="0">
                  <c:v>3.1789196050220951E-2</c:v>
                </c:pt>
                <c:pt idx="1">
                  <c:v>2.839659457580208E-2</c:v>
                </c:pt>
                <c:pt idx="2">
                  <c:v>2.8189586177459001E-2</c:v>
                </c:pt>
                <c:pt idx="3">
                  <c:v>2.8029477371121079E-2</c:v>
                </c:pt>
                <c:pt idx="4">
                  <c:v>2.791707509800901E-2</c:v>
                </c:pt>
                <c:pt idx="5">
                  <c:v>3.1243427994882701E-2</c:v>
                </c:pt>
                <c:pt idx="6">
                  <c:v>2.7852956931813291E-2</c:v>
                </c:pt>
                <c:pt idx="7">
                  <c:v>2.7837456513677791E-2</c:v>
                </c:pt>
                <c:pt idx="8">
                  <c:v>2.7870654960804989E-2</c:v>
                </c:pt>
                <c:pt idx="9">
                  <c:v>2.795237875790664E-2</c:v>
                </c:pt>
                <c:pt idx="10">
                  <c:v>2.8947057799684851E-2</c:v>
                </c:pt>
                <c:pt idx="11">
                  <c:v>2.8082204258116601E-2</c:v>
                </c:pt>
                <c:pt idx="12">
                  <c:v>2.8259468523869648E-2</c:v>
                </c:pt>
                <c:pt idx="13">
                  <c:v>2.864948595763005E-2</c:v>
                </c:pt>
                <c:pt idx="14">
                  <c:v>3.0732120781217519E-2</c:v>
                </c:pt>
                <c:pt idx="15">
                  <c:v>2.875256917614891E-2</c:v>
                </c:pt>
                <c:pt idx="16">
                  <c:v>2.9066054805389069E-2</c:v>
                </c:pt>
                <c:pt idx="17">
                  <c:v>3.0257021499796519E-2</c:v>
                </c:pt>
                <c:pt idx="18">
                  <c:v>2.9422329907035211E-2</c:v>
                </c:pt>
                <c:pt idx="19">
                  <c:v>2.8483285870777999E-2</c:v>
                </c:pt>
                <c:pt idx="20">
                  <c:v>2.981986082889793E-2</c:v>
                </c:pt>
              </c:numCache>
            </c:numRef>
          </c:xVal>
          <c:yVal>
            <c:numRef>
              <c:f>[1]Taiwan!$B$2:$B$22</c:f>
              <c:numCache>
                <c:formatCode>General</c:formatCode>
                <c:ptCount val="21"/>
                <c:pt idx="0">
                  <c:v>9.6916969381002026E-4</c:v>
                </c:pt>
                <c:pt idx="1">
                  <c:v>1.95413193437077E-3</c:v>
                </c:pt>
                <c:pt idx="2">
                  <c:v>1.8994118098951741E-3</c:v>
                </c:pt>
                <c:pt idx="3">
                  <c:v>1.844691685419576E-3</c:v>
                </c:pt>
                <c:pt idx="4">
                  <c:v>1.789971560943979E-3</c:v>
                </c:pt>
                <c:pt idx="5">
                  <c:v>1.023889818285617E-3</c:v>
                </c:pt>
                <c:pt idx="6">
                  <c:v>1.735251436468382E-3</c:v>
                </c:pt>
                <c:pt idx="7">
                  <c:v>1.680531311992785E-3</c:v>
                </c:pt>
                <c:pt idx="8">
                  <c:v>1.6258111875171869E-3</c:v>
                </c:pt>
                <c:pt idx="9">
                  <c:v>1.5710910630415899E-3</c:v>
                </c:pt>
                <c:pt idx="10">
                  <c:v>2.0635721833219649E-3</c:v>
                </c:pt>
                <c:pt idx="11">
                  <c:v>1.5163709385659929E-3</c:v>
                </c:pt>
                <c:pt idx="12">
                  <c:v>1.4616508140903959E-3</c:v>
                </c:pt>
                <c:pt idx="13">
                  <c:v>2.008852058846369E-3</c:v>
                </c:pt>
                <c:pt idx="14">
                  <c:v>1.0786099427612149E-3</c:v>
                </c:pt>
                <c:pt idx="15">
                  <c:v>1.352210565139201E-3</c:v>
                </c:pt>
                <c:pt idx="16">
                  <c:v>1.297490440663604E-3</c:v>
                </c:pt>
                <c:pt idx="17">
                  <c:v>1.1333300672368119E-3</c:v>
                </c:pt>
                <c:pt idx="18">
                  <c:v>1.2427703161880059E-3</c:v>
                </c:pt>
                <c:pt idx="19">
                  <c:v>1.406930689614798E-3</c:v>
                </c:pt>
                <c:pt idx="20">
                  <c:v>1.1880501917124089E-3</c:v>
                </c:pt>
              </c:numCache>
            </c:numRef>
          </c:yVal>
          <c:smooth val="0"/>
          <c:extLst>
            <c:ext xmlns:c16="http://schemas.microsoft.com/office/drawing/2014/chart" uri="{C3380CC4-5D6E-409C-BE32-E72D297353CC}">
              <c16:uniqueId val="{00000000-9DFF-3F4F-9DC3-269937C06721}"/>
            </c:ext>
          </c:extLst>
        </c:ser>
        <c:ser>
          <c:idx val="1"/>
          <c:order val="1"/>
          <c:tx>
            <c:v>Diversification TAIWAN</c:v>
          </c:tx>
          <c:spPr>
            <a:ln w="25400" cap="rnd">
              <a:noFill/>
              <a:round/>
            </a:ln>
            <a:effectLst/>
          </c:spPr>
          <c:marker>
            <c:symbol val="circle"/>
            <c:size val="5"/>
            <c:spPr>
              <a:solidFill>
                <a:schemeClr val="bg1">
                  <a:lumMod val="65000"/>
                </a:schemeClr>
              </a:solidFill>
              <a:ln w="9525">
                <a:noFill/>
              </a:ln>
              <a:effectLst/>
            </c:spPr>
          </c:marker>
          <c:xVal>
            <c:numRef>
              <c:f>[1]Taiwan!$A$23:$A$232</c:f>
              <c:numCache>
                <c:formatCode>General</c:formatCode>
                <c:ptCount val="210"/>
                <c:pt idx="0">
                  <c:v>2.7432125730896512E-2</c:v>
                </c:pt>
                <c:pt idx="1">
                  <c:v>2.6964947628347839E-2</c:v>
                </c:pt>
                <c:pt idx="2">
                  <c:v>2.6785122718697329E-2</c:v>
                </c:pt>
                <c:pt idx="3">
                  <c:v>2.996625559598505E-2</c:v>
                </c:pt>
                <c:pt idx="4">
                  <c:v>2.6655015381719351E-2</c:v>
                </c:pt>
                <c:pt idx="5">
                  <c:v>2.657535584769468E-2</c:v>
                </c:pt>
                <c:pt idx="6">
                  <c:v>2.9444054810258281E-2</c:v>
                </c:pt>
                <c:pt idx="7">
                  <c:v>2.656890791430961E-2</c:v>
                </c:pt>
                <c:pt idx="8">
                  <c:v>2.8959297304716629E-2</c:v>
                </c:pt>
                <c:pt idx="9">
                  <c:v>2.6642156512839271E-2</c:v>
                </c:pt>
                <c:pt idx="10">
                  <c:v>2.8513892834622329E-2</c:v>
                </c:pt>
                <c:pt idx="11">
                  <c:v>2.6765925858039521E-2</c:v>
                </c:pt>
                <c:pt idx="12">
                  <c:v>2.810971213430637E-2</c:v>
                </c:pt>
                <c:pt idx="13">
                  <c:v>2.7193503813067059E-2</c:v>
                </c:pt>
                <c:pt idx="14">
                  <c:v>2.7469574917550671E-2</c:v>
                </c:pt>
                <c:pt idx="15">
                  <c:v>2.716198255408861E-2</c:v>
                </c:pt>
                <c:pt idx="16">
                  <c:v>2.774855663725052E-2</c:v>
                </c:pt>
                <c:pt idx="17">
                  <c:v>2.6546598263268859E-2</c:v>
                </c:pt>
                <c:pt idx="18">
                  <c:v>2.693951963026436E-2</c:v>
                </c:pt>
                <c:pt idx="19">
                  <c:v>2.4355325686493162E-2</c:v>
                </c:pt>
                <c:pt idx="20">
                  <c:v>2.6005863587642411E-2</c:v>
                </c:pt>
                <c:pt idx="21">
                  <c:v>2.644254357550968E-2</c:v>
                </c:pt>
                <c:pt idx="22">
                  <c:v>2.813597359561602E-2</c:v>
                </c:pt>
                <c:pt idx="23">
                  <c:v>2.6148507529708861E-2</c:v>
                </c:pt>
                <c:pt idx="24">
                  <c:v>2.6528099884926541E-2</c:v>
                </c:pt>
                <c:pt idx="25">
                  <c:v>2.6313227491586769E-2</c:v>
                </c:pt>
                <c:pt idx="26">
                  <c:v>2.6791918062601758E-2</c:v>
                </c:pt>
                <c:pt idx="27">
                  <c:v>2.69822187384815E-2</c:v>
                </c:pt>
                <c:pt idx="28">
                  <c:v>2.610031960313388E-2</c:v>
                </c:pt>
                <c:pt idx="29">
                  <c:v>2.732261166025966E-2</c:v>
                </c:pt>
                <c:pt idx="30">
                  <c:v>2.7707810005688591E-2</c:v>
                </c:pt>
                <c:pt idx="31">
                  <c:v>2.5973051390034689E-2</c:v>
                </c:pt>
                <c:pt idx="32">
                  <c:v>2.596335583048312E-2</c:v>
                </c:pt>
                <c:pt idx="33">
                  <c:v>2.8605173177643099E-2</c:v>
                </c:pt>
                <c:pt idx="34">
                  <c:v>2.9113424778967299E-2</c:v>
                </c:pt>
                <c:pt idx="35">
                  <c:v>2.6246163020912011E-2</c:v>
                </c:pt>
                <c:pt idx="36">
                  <c:v>2.6034891943819732E-2</c:v>
                </c:pt>
                <c:pt idx="37">
                  <c:v>2.6688345689702329E-2</c:v>
                </c:pt>
                <c:pt idx="38">
                  <c:v>2.615926774037616E-2</c:v>
                </c:pt>
                <c:pt idx="39">
                  <c:v>2.5463943920184959E-2</c:v>
                </c:pt>
                <c:pt idx="40">
                  <c:v>2.5431101048253E-2</c:v>
                </c:pt>
                <c:pt idx="41">
                  <c:v>2.556007004927973E-2</c:v>
                </c:pt>
                <c:pt idx="42">
                  <c:v>2.5610934208539261E-2</c:v>
                </c:pt>
                <c:pt idx="43">
                  <c:v>2.6950675470965371E-2</c:v>
                </c:pt>
                <c:pt idx="44">
                  <c:v>2.5494589662050812E-2</c:v>
                </c:pt>
                <c:pt idx="45">
                  <c:v>2.626848649912613E-2</c:v>
                </c:pt>
                <c:pt idx="46">
                  <c:v>2.6586271305019261E-2</c:v>
                </c:pt>
                <c:pt idx="47">
                  <c:v>2.5779419068702649E-2</c:v>
                </c:pt>
                <c:pt idx="48">
                  <c:v>2.83044528754791E-2</c:v>
                </c:pt>
                <c:pt idx="49">
                  <c:v>2.7811778506225699E-2</c:v>
                </c:pt>
                <c:pt idx="50">
                  <c:v>2.5908774677611969E-2</c:v>
                </c:pt>
                <c:pt idx="51">
                  <c:v>2.5999030587568799E-2</c:v>
                </c:pt>
                <c:pt idx="52">
                  <c:v>2.5708647754515101E-2</c:v>
                </c:pt>
                <c:pt idx="53">
                  <c:v>2.735983629823803E-2</c:v>
                </c:pt>
                <c:pt idx="54">
                  <c:v>2.5420864393337361E-2</c:v>
                </c:pt>
                <c:pt idx="55">
                  <c:v>2.5905019941582199E-2</c:v>
                </c:pt>
                <c:pt idx="56">
                  <c:v>2.5574964161646129E-2</c:v>
                </c:pt>
                <c:pt idx="57">
                  <c:v>2.494554808641334E-2</c:v>
                </c:pt>
                <c:pt idx="58">
                  <c:v>2.5368620570235409E-2</c:v>
                </c:pt>
                <c:pt idx="59">
                  <c:v>2.5038257747912719E-2</c:v>
                </c:pt>
                <c:pt idx="60">
                  <c:v>2.663501073141351E-2</c:v>
                </c:pt>
                <c:pt idx="61">
                  <c:v>2.5154607642035521E-2</c:v>
                </c:pt>
                <c:pt idx="62">
                  <c:v>2.4922126362266761E-2</c:v>
                </c:pt>
                <c:pt idx="63">
                  <c:v>2.4953096861710551E-2</c:v>
                </c:pt>
                <c:pt idx="64">
                  <c:v>2.6246725580045208E-2</c:v>
                </c:pt>
                <c:pt idx="65">
                  <c:v>2.533890713908505E-2</c:v>
                </c:pt>
                <c:pt idx="66">
                  <c:v>2.502320930125098E-2</c:v>
                </c:pt>
                <c:pt idx="67">
                  <c:v>2.5177059133262542E-2</c:v>
                </c:pt>
                <c:pt idx="68">
                  <c:v>2.754320469921382E-2</c:v>
                </c:pt>
                <c:pt idx="69">
                  <c:v>2.5611758240332291E-2</c:v>
                </c:pt>
                <c:pt idx="70">
                  <c:v>2.706787093841536E-2</c:v>
                </c:pt>
                <c:pt idx="71">
                  <c:v>2.5042391717716651E-2</c:v>
                </c:pt>
                <c:pt idx="72">
                  <c:v>2.4532514615722621E-2</c:v>
                </c:pt>
                <c:pt idx="73">
                  <c:v>2.4480104294026559E-2</c:v>
                </c:pt>
                <c:pt idx="74">
                  <c:v>2.5965794294833141E-2</c:v>
                </c:pt>
                <c:pt idx="75">
                  <c:v>2.5600348070095692E-2</c:v>
                </c:pt>
                <c:pt idx="76">
                  <c:v>2.52833110321097E-2</c:v>
                </c:pt>
                <c:pt idx="77">
                  <c:v>2.50165237327378E-2</c:v>
                </c:pt>
                <c:pt idx="78">
                  <c:v>2.4654514592687679E-2</c:v>
                </c:pt>
                <c:pt idx="79">
                  <c:v>2.6377637743001388E-2</c:v>
                </c:pt>
                <c:pt idx="80">
                  <c:v>2.454131036561864E-2</c:v>
                </c:pt>
                <c:pt idx="81">
                  <c:v>2.4801607812453441E-2</c:v>
                </c:pt>
                <c:pt idx="82">
                  <c:v>2.6833742190166439E-2</c:v>
                </c:pt>
                <c:pt idx="83">
                  <c:v>2.4639920616405301E-2</c:v>
                </c:pt>
                <c:pt idx="84">
                  <c:v>2.4483042838055819E-2</c:v>
                </c:pt>
                <c:pt idx="85">
                  <c:v>2.4821903888065561E-2</c:v>
                </c:pt>
                <c:pt idx="86">
                  <c:v>2.5356590314228239E-2</c:v>
                </c:pt>
                <c:pt idx="87">
                  <c:v>2.4725636445235871E-2</c:v>
                </c:pt>
                <c:pt idx="88">
                  <c:v>2.4302430183664341E-2</c:v>
                </c:pt>
                <c:pt idx="89">
                  <c:v>2.4172351802599999E-2</c:v>
                </c:pt>
                <c:pt idx="90">
                  <c:v>2.501600610107161E-2</c:v>
                </c:pt>
                <c:pt idx="91">
                  <c:v>2.4487267742297949E-2</c:v>
                </c:pt>
                <c:pt idx="92">
                  <c:v>2.4097919370628738E-2</c:v>
                </c:pt>
                <c:pt idx="93">
                  <c:v>2.6180275725377511E-2</c:v>
                </c:pt>
                <c:pt idx="94">
                  <c:v>2.4079648913675498E-2</c:v>
                </c:pt>
                <c:pt idx="95">
                  <c:v>2.436113088858631E-2</c:v>
                </c:pt>
                <c:pt idx="96">
                  <c:v>2.4117668069411451E-2</c:v>
                </c:pt>
                <c:pt idx="97">
                  <c:v>2.4211711668005401E-2</c:v>
                </c:pt>
                <c:pt idx="98">
                  <c:v>2.574539630625754E-2</c:v>
                </c:pt>
                <c:pt idx="99">
                  <c:v>2.456491526415111E-2</c:v>
                </c:pt>
                <c:pt idx="100">
                  <c:v>2.414580354520357E-2</c:v>
                </c:pt>
                <c:pt idx="101">
                  <c:v>2.373837999777894E-2</c:v>
                </c:pt>
                <c:pt idx="102">
                  <c:v>2.4028350455207799E-2</c:v>
                </c:pt>
                <c:pt idx="103">
                  <c:v>2.423641683088695E-2</c:v>
                </c:pt>
                <c:pt idx="104">
                  <c:v>2.395983246248989E-2</c:v>
                </c:pt>
                <c:pt idx="105">
                  <c:v>2.5587095897897649E-2</c:v>
                </c:pt>
                <c:pt idx="106">
                  <c:v>2.3778457007499681E-2</c:v>
                </c:pt>
                <c:pt idx="107">
                  <c:v>2.481181963638671E-2</c:v>
                </c:pt>
                <c:pt idx="108">
                  <c:v>2.4498139184244181E-2</c:v>
                </c:pt>
                <c:pt idx="109">
                  <c:v>2.3875342885159901E-2</c:v>
                </c:pt>
                <c:pt idx="110">
                  <c:v>2.3829392814452659E-2</c:v>
                </c:pt>
                <c:pt idx="111">
                  <c:v>2.375539937926275E-2</c:v>
                </c:pt>
                <c:pt idx="112">
                  <c:v>2.5175516108601539E-2</c:v>
                </c:pt>
                <c:pt idx="113">
                  <c:v>2.3457347977713219E-2</c:v>
                </c:pt>
                <c:pt idx="114">
                  <c:v>2.4335809772360249E-2</c:v>
                </c:pt>
                <c:pt idx="115">
                  <c:v>2.405104172453441E-2</c:v>
                </c:pt>
                <c:pt idx="116">
                  <c:v>2.3788141660699081E-2</c:v>
                </c:pt>
                <c:pt idx="117">
                  <c:v>2.3510508923322529E-2</c:v>
                </c:pt>
                <c:pt idx="118">
                  <c:v>2.5058484356053502E-2</c:v>
                </c:pt>
                <c:pt idx="119">
                  <c:v>2.467231878047944E-2</c:v>
                </c:pt>
                <c:pt idx="120">
                  <c:v>2.3461947190063101E-2</c:v>
                </c:pt>
                <c:pt idx="121">
                  <c:v>2.381987040858894E-2</c:v>
                </c:pt>
                <c:pt idx="122">
                  <c:v>2.3643867958025231E-2</c:v>
                </c:pt>
                <c:pt idx="123">
                  <c:v>2.362104004923608E-2</c:v>
                </c:pt>
                <c:pt idx="124">
                  <c:v>2.3524272682465201E-2</c:v>
                </c:pt>
                <c:pt idx="125">
                  <c:v>3.0859309273380861E-2</c:v>
                </c:pt>
                <c:pt idx="126">
                  <c:v>2.7335683431608759E-2</c:v>
                </c:pt>
                <c:pt idx="127">
                  <c:v>3.0324648672638951E-2</c:v>
                </c:pt>
                <c:pt idx="128">
                  <c:v>2.982590003496426E-2</c:v>
                </c:pt>
                <c:pt idx="129">
                  <c:v>2.936489325981391E-2</c:v>
                </c:pt>
                <c:pt idx="130">
                  <c:v>2.8943431844077029E-2</c:v>
                </c:pt>
                <c:pt idx="131">
                  <c:v>2.7224451624800389E-2</c:v>
                </c:pt>
                <c:pt idx="132">
                  <c:v>2.7933385117050308E-2</c:v>
                </c:pt>
                <c:pt idx="133">
                  <c:v>2.822606545165875E-2</c:v>
                </c:pt>
                <c:pt idx="134">
                  <c:v>2.856326636001362E-2</c:v>
                </c:pt>
                <c:pt idx="135">
                  <c:v>2.7233314374875368E-2</c:v>
                </c:pt>
                <c:pt idx="136">
                  <c:v>2.8188992652203301E-2</c:v>
                </c:pt>
                <c:pt idx="137">
                  <c:v>2.7686637296744011E-2</c:v>
                </c:pt>
                <c:pt idx="138">
                  <c:v>2.7177545890675579E-2</c:v>
                </c:pt>
                <c:pt idx="139">
                  <c:v>2.732096593077012E-2</c:v>
                </c:pt>
                <c:pt idx="140">
                  <c:v>2.7466565857372699E-2</c:v>
                </c:pt>
                <c:pt idx="141">
                  <c:v>2.7487059009529378E-2</c:v>
                </c:pt>
                <c:pt idx="142">
                  <c:v>2.7901689978838681E-2</c:v>
                </c:pt>
                <c:pt idx="143">
                  <c:v>2.7180505559984389E-2</c:v>
                </c:pt>
                <c:pt idx="144">
                  <c:v>2.7660476281010898E-2</c:v>
                </c:pt>
                <c:pt idx="145">
                  <c:v>2.3494736142648839E-2</c:v>
                </c:pt>
                <c:pt idx="146">
                  <c:v>2.3479865290635501E-2</c:v>
                </c:pt>
                <c:pt idx="147">
                  <c:v>2.3347474859220362E-2</c:v>
                </c:pt>
                <c:pt idx="148">
                  <c:v>2.3252662963560738E-2</c:v>
                </c:pt>
                <c:pt idx="149">
                  <c:v>2.4598604071367401E-2</c:v>
                </c:pt>
                <c:pt idx="150">
                  <c:v>2.3678722830485131E-2</c:v>
                </c:pt>
                <c:pt idx="151">
                  <c:v>2.333749945340604E-2</c:v>
                </c:pt>
                <c:pt idx="152">
                  <c:v>2.322598623404519E-2</c:v>
                </c:pt>
                <c:pt idx="153">
                  <c:v>2.32576693948265E-2</c:v>
                </c:pt>
                <c:pt idx="154">
                  <c:v>2.4239957487167531E-2</c:v>
                </c:pt>
                <c:pt idx="155">
                  <c:v>2.393266393837868E-2</c:v>
                </c:pt>
                <c:pt idx="156">
                  <c:v>2.3882279754176061E-2</c:v>
                </c:pt>
                <c:pt idx="157">
                  <c:v>2.3063321245169081E-2</c:v>
                </c:pt>
                <c:pt idx="158">
                  <c:v>2.3073045517264312E-2</c:v>
                </c:pt>
                <c:pt idx="159">
                  <c:v>2.4211371885957952E-2</c:v>
                </c:pt>
                <c:pt idx="160">
                  <c:v>2.3606115550873361E-2</c:v>
                </c:pt>
                <c:pt idx="161">
                  <c:v>2.311235149788678E-2</c:v>
                </c:pt>
                <c:pt idx="162">
                  <c:v>2.3268017901685839E-2</c:v>
                </c:pt>
                <c:pt idx="163">
                  <c:v>2.3141450246549351E-2</c:v>
                </c:pt>
                <c:pt idx="164">
                  <c:v>2.338475452155802E-2</c:v>
                </c:pt>
                <c:pt idx="165">
                  <c:v>2.3219764084799741E-2</c:v>
                </c:pt>
                <c:pt idx="166">
                  <c:v>2.2970812460358439E-2</c:v>
                </c:pt>
                <c:pt idx="167">
                  <c:v>2.3172118925274519E-2</c:v>
                </c:pt>
                <c:pt idx="168">
                  <c:v>2.2958283061277319E-2</c:v>
                </c:pt>
                <c:pt idx="169">
                  <c:v>2.3042272816370991E-2</c:v>
                </c:pt>
                <c:pt idx="170">
                  <c:v>2.3109949711129549E-2</c:v>
                </c:pt>
                <c:pt idx="171">
                  <c:v>2.335937717315997E-2</c:v>
                </c:pt>
                <c:pt idx="172">
                  <c:v>2.3004780908376241E-2</c:v>
                </c:pt>
                <c:pt idx="173">
                  <c:v>2.3900319187060339E-2</c:v>
                </c:pt>
                <c:pt idx="174">
                  <c:v>2.360268111543079E-2</c:v>
                </c:pt>
                <c:pt idx="175">
                  <c:v>2.302194566377876E-2</c:v>
                </c:pt>
                <c:pt idx="176">
                  <c:v>2.2949308295400341E-2</c:v>
                </c:pt>
                <c:pt idx="177">
                  <c:v>2.2914431712765561E-2</c:v>
                </c:pt>
                <c:pt idx="178">
                  <c:v>2.3043067704703539E-2</c:v>
                </c:pt>
                <c:pt idx="179">
                  <c:v>2.3403960086268449E-2</c:v>
                </c:pt>
                <c:pt idx="180">
                  <c:v>2.2938706539134809E-2</c:v>
                </c:pt>
                <c:pt idx="181">
                  <c:v>2.319499589863418E-2</c:v>
                </c:pt>
                <c:pt idx="182">
                  <c:v>2.3668449636372931E-2</c:v>
                </c:pt>
                <c:pt idx="183">
                  <c:v>2.3518105396452049E-2</c:v>
                </c:pt>
                <c:pt idx="184">
                  <c:v>2.2943837051635031E-2</c:v>
                </c:pt>
                <c:pt idx="185">
                  <c:v>2.3004809857034389E-2</c:v>
                </c:pt>
                <c:pt idx="186">
                  <c:v>2.294189809570123E-2</c:v>
                </c:pt>
                <c:pt idx="187">
                  <c:v>2.3288187175165169E-2</c:v>
                </c:pt>
                <c:pt idx="188">
                  <c:v>2.2999007919973061E-2</c:v>
                </c:pt>
                <c:pt idx="189">
                  <c:v>2.3114728851109479E-2</c:v>
                </c:pt>
                <c:pt idx="190">
                  <c:v>2.3058700286180761E-2</c:v>
                </c:pt>
                <c:pt idx="191">
                  <c:v>2.304042715891708E-2</c:v>
                </c:pt>
                <c:pt idx="192">
                  <c:v>2.3450854504488299E-2</c:v>
                </c:pt>
                <c:pt idx="193">
                  <c:v>2.3119452140695659E-2</c:v>
                </c:pt>
                <c:pt idx="194">
                  <c:v>2.3256601178898769E-2</c:v>
                </c:pt>
                <c:pt idx="195">
                  <c:v>2.3020124837469839E-2</c:v>
                </c:pt>
                <c:pt idx="196">
                  <c:v>2.3309544336733219E-2</c:v>
                </c:pt>
                <c:pt idx="197">
                  <c:v>2.3467411336695811E-2</c:v>
                </c:pt>
                <c:pt idx="198">
                  <c:v>2.316686695111559E-2</c:v>
                </c:pt>
                <c:pt idx="199">
                  <c:v>2.318312164344568E-2</c:v>
                </c:pt>
                <c:pt idx="200">
                  <c:v>2.3209113878269221E-2</c:v>
                </c:pt>
                <c:pt idx="201">
                  <c:v>2.337694777551096E-2</c:v>
                </c:pt>
                <c:pt idx="202">
                  <c:v>2.3382736987914141E-2</c:v>
                </c:pt>
                <c:pt idx="203">
                  <c:v>2.3446444043412101E-2</c:v>
                </c:pt>
                <c:pt idx="204">
                  <c:v>2.356759926262381E-2</c:v>
                </c:pt>
                <c:pt idx="205">
                  <c:v>2.375035994389393E-2</c:v>
                </c:pt>
                <c:pt idx="206">
                  <c:v>2.3665843354474522E-2</c:v>
                </c:pt>
                <c:pt idx="207">
                  <c:v>2.3638471468781879E-2</c:v>
                </c:pt>
                <c:pt idx="208">
                  <c:v>2.396547657316966E-2</c:v>
                </c:pt>
                <c:pt idx="209">
                  <c:v>2.401380815756559E-2</c:v>
                </c:pt>
              </c:numCache>
            </c:numRef>
          </c:xVal>
          <c:yVal>
            <c:numRef>
              <c:f>[1]Taiwan!$B$23:$B$232</c:f>
              <c:numCache>
                <c:formatCode>General</c:formatCode>
                <c:ptCount val="210"/>
                <c:pt idx="0">
                  <c:v>1.4767991043722489E-3</c:v>
                </c:pt>
                <c:pt idx="1">
                  <c:v>2.0240003491282209E-3</c:v>
                </c:pt>
                <c:pt idx="2">
                  <c:v>1.9692802246526241E-3</c:v>
                </c:pt>
                <c:pt idx="3">
                  <c:v>1.148478357518666E-3</c:v>
                </c:pt>
                <c:pt idx="4">
                  <c:v>1.914560100177026E-3</c:v>
                </c:pt>
                <c:pt idx="5">
                  <c:v>1.859839975701429E-3</c:v>
                </c:pt>
                <c:pt idx="6">
                  <c:v>1.203198481994263E-3</c:v>
                </c:pt>
                <c:pt idx="7">
                  <c:v>1.7503997267502361E-3</c:v>
                </c:pt>
                <c:pt idx="8">
                  <c:v>1.2579186064698611E-3</c:v>
                </c:pt>
                <c:pt idx="9">
                  <c:v>1.695679602274638E-3</c:v>
                </c:pt>
                <c:pt idx="10">
                  <c:v>1.312638730945457E-3</c:v>
                </c:pt>
                <c:pt idx="11">
                  <c:v>1.640959477799041E-3</c:v>
                </c:pt>
                <c:pt idx="12">
                  <c:v>1.367358855421054E-3</c:v>
                </c:pt>
                <c:pt idx="13">
                  <c:v>2.078720473603819E-3</c:v>
                </c:pt>
                <c:pt idx="14">
                  <c:v>2.1334405980794162E-3</c:v>
                </c:pt>
                <c:pt idx="15">
                  <c:v>1.5315192288478459E-3</c:v>
                </c:pt>
                <c:pt idx="16">
                  <c:v>1.422078979896651E-3</c:v>
                </c:pt>
                <c:pt idx="17">
                  <c:v>1.8051198512258331E-3</c:v>
                </c:pt>
                <c:pt idx="18">
                  <c:v>1.5862393533234429E-3</c:v>
                </c:pt>
                <c:pt idx="19">
                  <c:v>2.762256330896468E-3</c:v>
                </c:pt>
                <c:pt idx="20">
                  <c:v>1.78533393412896E-3</c:v>
                </c:pt>
                <c:pt idx="21">
                  <c:v>1.6211735607021679E-3</c:v>
                </c:pt>
                <c:pt idx="22">
                  <c:v>1.3475729383241809E-3</c:v>
                </c:pt>
                <c:pt idx="23">
                  <c:v>2.004214432031348E-3</c:v>
                </c:pt>
                <c:pt idx="24">
                  <c:v>2.1136546809825442E-3</c:v>
                </c:pt>
                <c:pt idx="25">
                  <c:v>2.0589345565069461E-3</c:v>
                </c:pt>
                <c:pt idx="26">
                  <c:v>2.1683748054581418E-3</c:v>
                </c:pt>
                <c:pt idx="27">
                  <c:v>1.5117333117509739E-3</c:v>
                </c:pt>
                <c:pt idx="28">
                  <c:v>1.730613809653363E-3</c:v>
                </c:pt>
                <c:pt idx="29">
                  <c:v>1.457013187275376E-3</c:v>
                </c:pt>
                <c:pt idx="30">
                  <c:v>1.402293062799778E-3</c:v>
                </c:pt>
                <c:pt idx="31">
                  <c:v>1.894774183080154E-3</c:v>
                </c:pt>
                <c:pt idx="32">
                  <c:v>1.8400540586045581E-3</c:v>
                </c:pt>
                <c:pt idx="33">
                  <c:v>1.292852813848585E-3</c:v>
                </c:pt>
                <c:pt idx="34">
                  <c:v>1.238132689372988E-3</c:v>
                </c:pt>
                <c:pt idx="35">
                  <c:v>1.6758936851777649E-3</c:v>
                </c:pt>
                <c:pt idx="36">
                  <c:v>1.9494943075557521E-3</c:v>
                </c:pt>
                <c:pt idx="37">
                  <c:v>1.566453436226572E-3</c:v>
                </c:pt>
                <c:pt idx="38">
                  <c:v>2.2033090128368662E-3</c:v>
                </c:pt>
                <c:pt idx="39">
                  <c:v>1.9844285149344769E-3</c:v>
                </c:pt>
                <c:pt idx="40">
                  <c:v>1.8749882659832831E-3</c:v>
                </c:pt>
                <c:pt idx="41">
                  <c:v>2.039148639410075E-3</c:v>
                </c:pt>
                <c:pt idx="42">
                  <c:v>1.7655480170320891E-3</c:v>
                </c:pt>
                <c:pt idx="43">
                  <c:v>1.4919473946541019E-3</c:v>
                </c:pt>
                <c:pt idx="44">
                  <c:v>1.820268141507685E-3</c:v>
                </c:pt>
                <c:pt idx="45">
                  <c:v>1.6013876436052959E-3</c:v>
                </c:pt>
                <c:pt idx="46">
                  <c:v>1.5466675191296989E-3</c:v>
                </c:pt>
                <c:pt idx="47">
                  <c:v>1.710827892556491E-3</c:v>
                </c:pt>
                <c:pt idx="48">
                  <c:v>1.32778702122731E-3</c:v>
                </c:pt>
                <c:pt idx="49">
                  <c:v>1.382507145702907E-3</c:v>
                </c:pt>
                <c:pt idx="50">
                  <c:v>2.148588888361269E-3</c:v>
                </c:pt>
                <c:pt idx="51">
                  <c:v>1.6561077680808929E-3</c:v>
                </c:pt>
                <c:pt idx="52">
                  <c:v>2.0938687638856709E-3</c:v>
                </c:pt>
                <c:pt idx="53">
                  <c:v>1.437227270178504E-3</c:v>
                </c:pt>
                <c:pt idx="54">
                  <c:v>1.929708390458879E-3</c:v>
                </c:pt>
                <c:pt idx="55">
                  <c:v>1.6363218509840209E-3</c:v>
                </c:pt>
                <c:pt idx="56">
                  <c:v>2.238243220215591E-3</c:v>
                </c:pt>
                <c:pt idx="57">
                  <c:v>2.019362722313203E-3</c:v>
                </c:pt>
                <c:pt idx="58">
                  <c:v>1.7457620999352149E-3</c:v>
                </c:pt>
                <c:pt idx="59">
                  <c:v>1.85520234888641E-3</c:v>
                </c:pt>
                <c:pt idx="60">
                  <c:v>1.526881602032828E-3</c:v>
                </c:pt>
                <c:pt idx="61">
                  <c:v>2.128802971264397E-3</c:v>
                </c:pt>
                <c:pt idx="62">
                  <c:v>1.9646425978376049E-3</c:v>
                </c:pt>
                <c:pt idx="63">
                  <c:v>1.909922473362007E-3</c:v>
                </c:pt>
                <c:pt idx="64">
                  <c:v>1.5816017265084231E-3</c:v>
                </c:pt>
                <c:pt idx="65">
                  <c:v>2.1835230957399942E-3</c:v>
                </c:pt>
                <c:pt idx="66">
                  <c:v>2.0740828467888002E-3</c:v>
                </c:pt>
                <c:pt idx="67">
                  <c:v>1.800482224410813E-3</c:v>
                </c:pt>
                <c:pt idx="68">
                  <c:v>1.417441353081632E-3</c:v>
                </c:pt>
                <c:pt idx="69">
                  <c:v>1.6910419754596179E-3</c:v>
                </c:pt>
                <c:pt idx="70">
                  <c:v>1.472161477557229E-3</c:v>
                </c:pt>
                <c:pt idx="71">
                  <c:v>2.2731774275943171E-3</c:v>
                </c:pt>
                <c:pt idx="72">
                  <c:v>1.944856680740732E-3</c:v>
                </c:pt>
                <c:pt idx="73">
                  <c:v>1.9995768052163301E-3</c:v>
                </c:pt>
                <c:pt idx="74">
                  <c:v>1.6165359338871489E-3</c:v>
                </c:pt>
                <c:pt idx="75">
                  <c:v>1.671256058362747E-3</c:v>
                </c:pt>
                <c:pt idx="76">
                  <c:v>1.725976182838344E-3</c:v>
                </c:pt>
                <c:pt idx="77">
                  <c:v>1.780696307313941E-3</c:v>
                </c:pt>
                <c:pt idx="78">
                  <c:v>2.1637371786431209E-3</c:v>
                </c:pt>
                <c:pt idx="79">
                  <c:v>1.5618158094115511E-3</c:v>
                </c:pt>
                <c:pt idx="80">
                  <c:v>2.109017054167525E-3</c:v>
                </c:pt>
                <c:pt idx="81">
                  <c:v>1.835416431789538E-3</c:v>
                </c:pt>
                <c:pt idx="82">
                  <c:v>1.5070956849359549E-3</c:v>
                </c:pt>
                <c:pt idx="83">
                  <c:v>1.890136556265135E-3</c:v>
                </c:pt>
                <c:pt idx="84">
                  <c:v>2.0542969296919269E-3</c:v>
                </c:pt>
                <c:pt idx="85">
                  <c:v>2.218457303118719E-3</c:v>
                </c:pt>
                <c:pt idx="86">
                  <c:v>1.706190265741472E-3</c:v>
                </c:pt>
                <c:pt idx="87">
                  <c:v>1.815630514692666E-3</c:v>
                </c:pt>
                <c:pt idx="88">
                  <c:v>1.92507076364386E-3</c:v>
                </c:pt>
                <c:pt idx="89">
                  <c:v>1.979790888119459E-3</c:v>
                </c:pt>
                <c:pt idx="90">
                  <c:v>1.760910390217069E-3</c:v>
                </c:pt>
                <c:pt idx="91">
                  <c:v>1.8703506391682639E-3</c:v>
                </c:pt>
                <c:pt idx="92">
                  <c:v>2.0345110125950549E-3</c:v>
                </c:pt>
                <c:pt idx="93">
                  <c:v>1.5967500167902769E-3</c:v>
                </c:pt>
                <c:pt idx="94">
                  <c:v>2.089231137070653E-3</c:v>
                </c:pt>
                <c:pt idx="95">
                  <c:v>2.2533915104974438E-3</c:v>
                </c:pt>
                <c:pt idx="96">
                  <c:v>2.1439512615462502E-3</c:v>
                </c:pt>
                <c:pt idx="97">
                  <c:v>2.198671386021847E-3</c:v>
                </c:pt>
                <c:pt idx="98">
                  <c:v>1.651470141265875E-3</c:v>
                </c:pt>
                <c:pt idx="99">
                  <c:v>2.308111634973041E-3</c:v>
                </c:pt>
                <c:pt idx="100">
                  <c:v>2.3430458423517671E-3</c:v>
                </c:pt>
                <c:pt idx="101">
                  <c:v>2.1241653444493769E-3</c:v>
                </c:pt>
                <c:pt idx="102">
                  <c:v>1.9600049710225848E-3</c:v>
                </c:pt>
                <c:pt idx="103">
                  <c:v>1.9052848465469889E-3</c:v>
                </c:pt>
                <c:pt idx="104">
                  <c:v>2.288325717876169E-3</c:v>
                </c:pt>
                <c:pt idx="105">
                  <c:v>1.6864043486445989E-3</c:v>
                </c:pt>
                <c:pt idx="106">
                  <c:v>2.069445219973781E-3</c:v>
                </c:pt>
                <c:pt idx="107">
                  <c:v>1.795844597595794E-3</c:v>
                </c:pt>
                <c:pt idx="108">
                  <c:v>1.850564722071391E-3</c:v>
                </c:pt>
                <c:pt idx="109">
                  <c:v>2.014725095498182E-3</c:v>
                </c:pt>
                <c:pt idx="110">
                  <c:v>2.2336055934005718E-3</c:v>
                </c:pt>
                <c:pt idx="111">
                  <c:v>2.178885468924975E-3</c:v>
                </c:pt>
                <c:pt idx="112">
                  <c:v>1.741124473120197E-3</c:v>
                </c:pt>
                <c:pt idx="113">
                  <c:v>2.2138196763036998E-3</c:v>
                </c:pt>
                <c:pt idx="114">
                  <c:v>1.885498929450116E-3</c:v>
                </c:pt>
                <c:pt idx="115">
                  <c:v>1.9402190539257139E-3</c:v>
                </c:pt>
                <c:pt idx="116">
                  <c:v>2.3779800497304919E-3</c:v>
                </c:pt>
                <c:pt idx="117">
                  <c:v>2.268539800779297E-3</c:v>
                </c:pt>
                <c:pt idx="118">
                  <c:v>1.776058680498922E-3</c:v>
                </c:pt>
                <c:pt idx="119">
                  <c:v>1.830778804974519E-3</c:v>
                </c:pt>
                <c:pt idx="120">
                  <c:v>2.159099551828103E-3</c:v>
                </c:pt>
                <c:pt idx="121">
                  <c:v>1.9949391784013122E-3</c:v>
                </c:pt>
                <c:pt idx="122">
                  <c:v>2.0496593028769081E-3</c:v>
                </c:pt>
                <c:pt idx="123">
                  <c:v>2.3232599252548938E-3</c:v>
                </c:pt>
                <c:pt idx="124">
                  <c:v>2.1043794273525049E-3</c:v>
                </c:pt>
                <c:pt idx="125">
                  <c:v>1.0588240256643429E-3</c:v>
                </c:pt>
                <c:pt idx="126">
                  <c:v>1.6060252704203149E-3</c:v>
                </c:pt>
                <c:pt idx="127">
                  <c:v>1.1135441501399399E-3</c:v>
                </c:pt>
                <c:pt idx="128">
                  <c:v>1.1682642746155369E-3</c:v>
                </c:pt>
                <c:pt idx="129">
                  <c:v>1.2229843990911339E-3</c:v>
                </c:pt>
                <c:pt idx="130">
                  <c:v>1.277704523566732E-3</c:v>
                </c:pt>
                <c:pt idx="131">
                  <c:v>1.8249057683227051E-3</c:v>
                </c:pt>
                <c:pt idx="132">
                  <c:v>1.441864896993523E-3</c:v>
                </c:pt>
                <c:pt idx="133">
                  <c:v>1.3871447725179249E-3</c:v>
                </c:pt>
                <c:pt idx="134">
                  <c:v>1.332424648042329E-3</c:v>
                </c:pt>
                <c:pt idx="135">
                  <c:v>1.660745394895911E-3</c:v>
                </c:pt>
                <c:pt idx="136">
                  <c:v>2.098506390700691E-3</c:v>
                </c:pt>
                <c:pt idx="137">
                  <c:v>1.4965850214691209E-3</c:v>
                </c:pt>
                <c:pt idx="138">
                  <c:v>1.7701856438471081E-3</c:v>
                </c:pt>
                <c:pt idx="139">
                  <c:v>1.8796258927983021E-3</c:v>
                </c:pt>
                <c:pt idx="140">
                  <c:v>1.9343460172738991E-3</c:v>
                </c:pt>
                <c:pt idx="141">
                  <c:v>1.5513051459447179E-3</c:v>
                </c:pt>
                <c:pt idx="142">
                  <c:v>2.0437862662250929E-3</c:v>
                </c:pt>
                <c:pt idx="143">
                  <c:v>1.71546551937151E-3</c:v>
                </c:pt>
                <c:pt idx="144">
                  <c:v>1.989066141749497E-3</c:v>
                </c:pt>
                <c:pt idx="145">
                  <c:v>2.4129142571092171E-3</c:v>
                </c:pt>
                <c:pt idx="146">
                  <c:v>2.0845935102556329E-3</c:v>
                </c:pt>
                <c:pt idx="147">
                  <c:v>2.3581941326336199E-3</c:v>
                </c:pt>
                <c:pt idx="148">
                  <c:v>2.1940337592068269E-3</c:v>
                </c:pt>
                <c:pt idx="149">
                  <c:v>1.865713012353244E-3</c:v>
                </c:pt>
                <c:pt idx="150">
                  <c:v>2.0298733857800361E-3</c:v>
                </c:pt>
                <c:pt idx="151">
                  <c:v>2.1393136347312301E-3</c:v>
                </c:pt>
                <c:pt idx="152">
                  <c:v>2.248753883682425E-3</c:v>
                </c:pt>
                <c:pt idx="153">
                  <c:v>2.3034740081580218E-3</c:v>
                </c:pt>
                <c:pt idx="154">
                  <c:v>1.920433136828841E-3</c:v>
                </c:pt>
                <c:pt idx="155">
                  <c:v>1.9751532613044389E-3</c:v>
                </c:pt>
                <c:pt idx="156">
                  <c:v>2.0100874686831628E-3</c:v>
                </c:pt>
                <c:pt idx="157">
                  <c:v>2.2836880910611498E-3</c:v>
                </c:pt>
                <c:pt idx="158">
                  <c:v>2.338408215536747E-3</c:v>
                </c:pt>
                <c:pt idx="159">
                  <c:v>1.9553673442075669E-3</c:v>
                </c:pt>
                <c:pt idx="160">
                  <c:v>2.0648075931587609E-3</c:v>
                </c:pt>
                <c:pt idx="161">
                  <c:v>2.228967966585553E-3</c:v>
                </c:pt>
                <c:pt idx="162">
                  <c:v>2.447848464487941E-3</c:v>
                </c:pt>
                <c:pt idx="163">
                  <c:v>2.3931283400123438E-3</c:v>
                </c:pt>
                <c:pt idx="164">
                  <c:v>2.119527717634359E-3</c:v>
                </c:pt>
                <c:pt idx="165">
                  <c:v>2.1742478421099558E-3</c:v>
                </c:pt>
                <c:pt idx="166">
                  <c:v>2.318622298439875E-3</c:v>
                </c:pt>
                <c:pt idx="167">
                  <c:v>2.209182049488681E-3</c:v>
                </c:pt>
                <c:pt idx="168">
                  <c:v>2.3733424229154731E-3</c:v>
                </c:pt>
                <c:pt idx="169">
                  <c:v>2.2639021739642791E-3</c:v>
                </c:pt>
                <c:pt idx="170">
                  <c:v>2.4827826718666671E-3</c:v>
                </c:pt>
                <c:pt idx="171">
                  <c:v>2.1544619250130838E-3</c:v>
                </c:pt>
                <c:pt idx="172">
                  <c:v>2.4280625473910699E-3</c:v>
                </c:pt>
                <c:pt idx="173">
                  <c:v>2.0450216760618898E-3</c:v>
                </c:pt>
                <c:pt idx="174">
                  <c:v>2.099741800537487E-3</c:v>
                </c:pt>
                <c:pt idx="175">
                  <c:v>2.5177168792453919E-3</c:v>
                </c:pt>
                <c:pt idx="176">
                  <c:v>2.3535565058185998E-3</c:v>
                </c:pt>
                <c:pt idx="177">
                  <c:v>2.408276630294197E-3</c:v>
                </c:pt>
                <c:pt idx="178">
                  <c:v>2.298836381343003E-3</c:v>
                </c:pt>
                <c:pt idx="179">
                  <c:v>2.189396132391809E-3</c:v>
                </c:pt>
                <c:pt idx="180">
                  <c:v>2.4629967547697951E-3</c:v>
                </c:pt>
                <c:pt idx="181">
                  <c:v>2.2441162568674058E-3</c:v>
                </c:pt>
                <c:pt idx="182">
                  <c:v>2.1346760079162109E-3</c:v>
                </c:pt>
                <c:pt idx="183">
                  <c:v>2.2243303397705338E-3</c:v>
                </c:pt>
                <c:pt idx="184">
                  <c:v>2.497930962148519E-3</c:v>
                </c:pt>
                <c:pt idx="185">
                  <c:v>2.552651086624118E-3</c:v>
                </c:pt>
                <c:pt idx="186">
                  <c:v>2.4432108376729231E-3</c:v>
                </c:pt>
                <c:pt idx="187">
                  <c:v>2.279050464246131E-3</c:v>
                </c:pt>
                <c:pt idx="188">
                  <c:v>2.388490713197325E-3</c:v>
                </c:pt>
                <c:pt idx="189">
                  <c:v>2.3337705887217278E-3</c:v>
                </c:pt>
                <c:pt idx="190">
                  <c:v>2.5875852940028419E-3</c:v>
                </c:pt>
                <c:pt idx="191">
                  <c:v>2.4781450450516479E-3</c:v>
                </c:pt>
                <c:pt idx="192">
                  <c:v>2.3139846716248558E-3</c:v>
                </c:pt>
                <c:pt idx="193">
                  <c:v>2.4234249205760511E-3</c:v>
                </c:pt>
                <c:pt idx="194">
                  <c:v>2.368704796100453E-3</c:v>
                </c:pt>
                <c:pt idx="195">
                  <c:v>2.532865169527246E-3</c:v>
                </c:pt>
                <c:pt idx="196">
                  <c:v>2.4583591279547759E-3</c:v>
                </c:pt>
                <c:pt idx="197">
                  <c:v>2.4036390034791791E-3</c:v>
                </c:pt>
                <c:pt idx="198">
                  <c:v>2.5677993769059699E-3</c:v>
                </c:pt>
                <c:pt idx="199">
                  <c:v>2.6225195013815671E-3</c:v>
                </c:pt>
                <c:pt idx="200">
                  <c:v>2.513079252430374E-3</c:v>
                </c:pt>
                <c:pt idx="201">
                  <c:v>2.6574537087602919E-3</c:v>
                </c:pt>
                <c:pt idx="202">
                  <c:v>2.6027335842846951E-3</c:v>
                </c:pt>
                <c:pt idx="203">
                  <c:v>2.5480134598090979E-3</c:v>
                </c:pt>
                <c:pt idx="204">
                  <c:v>2.493293335333502E-3</c:v>
                </c:pt>
                <c:pt idx="205">
                  <c:v>2.5829476671878232E-3</c:v>
                </c:pt>
                <c:pt idx="206">
                  <c:v>2.6376677916634208E-3</c:v>
                </c:pt>
                <c:pt idx="207">
                  <c:v>2.692387916139018E-3</c:v>
                </c:pt>
                <c:pt idx="208">
                  <c:v>2.7273221235177428E-3</c:v>
                </c:pt>
                <c:pt idx="209">
                  <c:v>2.6726019990421452E-3</c:v>
                </c:pt>
              </c:numCache>
            </c:numRef>
          </c:yVal>
          <c:smooth val="0"/>
          <c:extLst>
            <c:ext xmlns:c16="http://schemas.microsoft.com/office/drawing/2014/chart" uri="{C3380CC4-5D6E-409C-BE32-E72D297353CC}">
              <c16:uniqueId val="{00000001-9DFF-3F4F-9DC3-269937C06721}"/>
            </c:ext>
          </c:extLst>
        </c:ser>
        <c:ser>
          <c:idx val="2"/>
          <c:order val="2"/>
          <c:tx>
            <c:v>Détails</c:v>
          </c:tx>
          <c:spPr>
            <a:ln w="25400" cap="rnd">
              <a:noFill/>
              <a:round/>
            </a:ln>
            <a:effectLst/>
          </c:spPr>
          <c:marker>
            <c:symbol val="circle"/>
            <c:size val="5"/>
            <c:spPr>
              <a:solidFill>
                <a:srgbClr val="FF0000"/>
              </a:solidFill>
              <a:ln w="9525">
                <a:solidFill>
                  <a:schemeClr val="accent3"/>
                </a:solidFill>
              </a:ln>
              <a:effectLst/>
            </c:spPr>
          </c:marker>
          <c:dLbls>
            <c:dLbl>
              <c:idx val="0"/>
              <c:layout>
                <c:manualLayout>
                  <c:x val="-2.2259641453755731E-2"/>
                  <c:y val="6.7976745995588492E-2"/>
                </c:manualLayout>
              </c:layout>
              <c:tx>
                <c:rich>
                  <a:bodyPr/>
                  <a:lstStyle/>
                  <a:p>
                    <a:fld id="{FEF96793-C236-2941-85BF-8C24D2F356A1}"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9DFF-3F4F-9DC3-269937C06721}"/>
                </c:ext>
              </c:extLst>
            </c:dLbl>
            <c:dLbl>
              <c:idx val="1"/>
              <c:layout>
                <c:manualLayout>
                  <c:x val="2.4507450447341469E-2"/>
                  <c:y val="-2.7050357927404277E-3"/>
                </c:manualLayout>
              </c:layout>
              <c:tx>
                <c:rich>
                  <a:bodyPr/>
                  <a:lstStyle/>
                  <a:p>
                    <a:fld id="{63A85005-B719-324E-B16F-7EFF881288F2}"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9DFF-3F4F-9DC3-269937C06721}"/>
                </c:ext>
              </c:extLst>
            </c:dLbl>
            <c:dLbl>
              <c:idx val="2"/>
              <c:layout>
                <c:manualLayout>
                  <c:x val="4.2795790097493243E-2"/>
                  <c:y val="6.4492338504147304E-3"/>
                </c:manualLayout>
              </c:layout>
              <c:tx>
                <c:rich>
                  <a:bodyPr/>
                  <a:lstStyle/>
                  <a:p>
                    <a:fld id="{BF2F40C7-3E9F-514E-8E76-62020CAAC2E2}"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9DFF-3F4F-9DC3-269937C06721}"/>
                </c:ext>
              </c:extLst>
            </c:dLbl>
            <c:dLbl>
              <c:idx val="3"/>
              <c:layout>
                <c:manualLayout>
                  <c:x val="-0.11159372007410123"/>
                  <c:y val="0.14343075221139143"/>
                </c:manualLayout>
              </c:layout>
              <c:tx>
                <c:rich>
                  <a:bodyPr/>
                  <a:lstStyle/>
                  <a:p>
                    <a:fld id="{3A9C7496-0B7F-5B42-B78E-0174CE240732}"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9DFF-3F4F-9DC3-269937C06721}"/>
                </c:ext>
              </c:extLst>
            </c:dLbl>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fr-FR"/>
              </a:p>
            </c:txPr>
            <c:dLblPos val="l"/>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[1]Taiwan_extremes!$A$2:$A$5</c:f>
              <c:numCache>
                <c:formatCode>General</c:formatCode>
                <c:ptCount val="4"/>
                <c:pt idx="0">
                  <c:v>2.4355325686493162E-2</c:v>
                </c:pt>
                <c:pt idx="1">
                  <c:v>2.8947057799684851E-2</c:v>
                </c:pt>
                <c:pt idx="2">
                  <c:v>3.1789196050220951E-2</c:v>
                </c:pt>
                <c:pt idx="3">
                  <c:v>2.2914431712765561E-2</c:v>
                </c:pt>
              </c:numCache>
            </c:numRef>
          </c:xVal>
          <c:yVal>
            <c:numRef>
              <c:f>[1]Taiwan_extremes!$B$2:$B$5</c:f>
              <c:numCache>
                <c:formatCode>General</c:formatCode>
                <c:ptCount val="4"/>
                <c:pt idx="0">
                  <c:v>2.762256330896468E-3</c:v>
                </c:pt>
                <c:pt idx="1">
                  <c:v>2.0635721833219649E-3</c:v>
                </c:pt>
                <c:pt idx="2">
                  <c:v>9.6916969381002026E-4</c:v>
                </c:pt>
                <c:pt idx="3">
                  <c:v>2.408276630294197E-3</c:v>
                </c:pt>
              </c:numCache>
            </c:numRef>
          </c:yVal>
          <c:smooth val="0"/>
          <c:extLst>
            <c:ext xmlns:c15="http://schemas.microsoft.com/office/drawing/2012/chart" uri="{02D57815-91ED-43cb-92C2-25804820EDAC}">
              <c15:datalabelsRange>
                <c15:f>'/Users/hugodemenez/Library/CloudStorage/OneDrive-Bibliothèquespartagées-JUNIAGrandeécoled''ingénieurs/STUDENT_EMERGING_MARKETS_MEMOIRE_2023 - General/Memoire_M2_2023/results/[portfolios_crise.xlsx]Taiwan_extremes'!$C$2:$C$5</c15:f>
                <c15:dlblRangeCache>
                  <c:ptCount val="4"/>
                  <c:pt idx="0">
                    <c:v>Taiwan : 100%</c:v>
                  </c:pt>
                  <c:pt idx="1">
                    <c:v>S&amp;P 500 : 100%</c:v>
                  </c:pt>
                  <c:pt idx="2">
                    <c:v>CAC40 : 100%</c:v>
                  </c:pt>
                  <c:pt idx="3">
                    <c:v>CAC40 : 10%
S&amp;P 500 : 25%
Taiwan : 65%</c:v>
                  </c:pt>
                </c15:dlblRangeCache>
              </c15:datalabelsRange>
            </c:ext>
            <c:ext xmlns:c16="http://schemas.microsoft.com/office/drawing/2014/chart" uri="{C3380CC4-5D6E-409C-BE32-E72D297353CC}">
              <c16:uniqueId val="{00000006-9DFF-3F4F-9DC3-269937C06721}"/>
            </c:ext>
          </c:extLst>
        </c:ser>
        <c:dLbls>
          <c:showLegendKey val="0"/>
          <c:showVal val="0"/>
          <c:showCatName val="0"/>
          <c:showSerName val="0"/>
          <c:showPercent val="0"/>
          <c:showBubbleSize val="0"/>
        </c:dLbls>
        <c:axId val="1741360175"/>
        <c:axId val="2068901663"/>
      </c:scatterChart>
      <c:valAx>
        <c:axId val="1741360175"/>
        <c:scaling>
          <c:orientation val="minMax"/>
          <c:max val="0.04"/>
          <c:min val="0.0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Risque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2068901663"/>
        <c:crosses val="autoZero"/>
        <c:crossBetween val="midCat"/>
      </c:valAx>
      <c:valAx>
        <c:axId val="2068901663"/>
        <c:scaling>
          <c:orientation val="minMax"/>
          <c:max val="4.0000000000000001E-3"/>
          <c:min val="5.0000000000000001E-4"/>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Rendement hebdomadaire moyen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1741360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Pays développés</c:v>
          </c:tx>
          <c:spPr>
            <a:ln w="28575" cap="rnd">
              <a:noFill/>
              <a:round/>
            </a:ln>
            <a:effectLst/>
          </c:spPr>
          <c:marker>
            <c:symbol val="circle"/>
            <c:size val="5"/>
            <c:spPr>
              <a:solidFill>
                <a:schemeClr val="tx1"/>
              </a:solidFill>
              <a:ln w="9525">
                <a:noFill/>
              </a:ln>
              <a:effectLst/>
            </c:spPr>
          </c:marker>
          <c:xVal>
            <c:numRef>
              <c:f>[1]Shanghai!$A$2:$A$22</c:f>
              <c:numCache>
                <c:formatCode>General</c:formatCode>
                <c:ptCount val="21"/>
                <c:pt idx="0">
                  <c:v>3.1789196050220951E-2</c:v>
                </c:pt>
                <c:pt idx="1">
                  <c:v>2.839659457580208E-2</c:v>
                </c:pt>
                <c:pt idx="2">
                  <c:v>2.8189586177459001E-2</c:v>
                </c:pt>
                <c:pt idx="3">
                  <c:v>2.8029477371121079E-2</c:v>
                </c:pt>
                <c:pt idx="4">
                  <c:v>2.791707509800901E-2</c:v>
                </c:pt>
                <c:pt idx="5">
                  <c:v>3.1243427994882701E-2</c:v>
                </c:pt>
                <c:pt idx="6">
                  <c:v>2.7852956931813291E-2</c:v>
                </c:pt>
                <c:pt idx="7">
                  <c:v>2.7837456513677791E-2</c:v>
                </c:pt>
                <c:pt idx="8">
                  <c:v>2.7870654960804989E-2</c:v>
                </c:pt>
                <c:pt idx="9">
                  <c:v>2.795237875790664E-2</c:v>
                </c:pt>
                <c:pt idx="10">
                  <c:v>2.8947057799684851E-2</c:v>
                </c:pt>
                <c:pt idx="11">
                  <c:v>2.8082204258116601E-2</c:v>
                </c:pt>
                <c:pt idx="12">
                  <c:v>2.8259468523869648E-2</c:v>
                </c:pt>
                <c:pt idx="13">
                  <c:v>2.864948595763005E-2</c:v>
                </c:pt>
                <c:pt idx="14">
                  <c:v>3.0732120781217519E-2</c:v>
                </c:pt>
                <c:pt idx="15">
                  <c:v>2.875256917614891E-2</c:v>
                </c:pt>
                <c:pt idx="16">
                  <c:v>2.9066054805389069E-2</c:v>
                </c:pt>
                <c:pt idx="17">
                  <c:v>3.0257021499796519E-2</c:v>
                </c:pt>
                <c:pt idx="18">
                  <c:v>2.9422329907035211E-2</c:v>
                </c:pt>
                <c:pt idx="19">
                  <c:v>2.8483285870777999E-2</c:v>
                </c:pt>
                <c:pt idx="20">
                  <c:v>2.981986082889793E-2</c:v>
                </c:pt>
              </c:numCache>
            </c:numRef>
          </c:xVal>
          <c:yVal>
            <c:numRef>
              <c:f>[1]Shanghai!$B$2:$B$22</c:f>
              <c:numCache>
                <c:formatCode>General</c:formatCode>
                <c:ptCount val="21"/>
                <c:pt idx="0">
                  <c:v>9.6916969381002026E-4</c:v>
                </c:pt>
                <c:pt idx="1">
                  <c:v>1.95413193437077E-3</c:v>
                </c:pt>
                <c:pt idx="2">
                  <c:v>1.8994118098951741E-3</c:v>
                </c:pt>
                <c:pt idx="3">
                  <c:v>1.844691685419576E-3</c:v>
                </c:pt>
                <c:pt idx="4">
                  <c:v>1.789971560943979E-3</c:v>
                </c:pt>
                <c:pt idx="5">
                  <c:v>1.023889818285617E-3</c:v>
                </c:pt>
                <c:pt idx="6">
                  <c:v>1.735251436468382E-3</c:v>
                </c:pt>
                <c:pt idx="7">
                  <c:v>1.680531311992785E-3</c:v>
                </c:pt>
                <c:pt idx="8">
                  <c:v>1.6258111875171869E-3</c:v>
                </c:pt>
                <c:pt idx="9">
                  <c:v>1.5710910630415899E-3</c:v>
                </c:pt>
                <c:pt idx="10">
                  <c:v>2.0635721833219649E-3</c:v>
                </c:pt>
                <c:pt idx="11">
                  <c:v>1.5163709385659929E-3</c:v>
                </c:pt>
                <c:pt idx="12">
                  <c:v>1.4616508140903959E-3</c:v>
                </c:pt>
                <c:pt idx="13">
                  <c:v>2.008852058846369E-3</c:v>
                </c:pt>
                <c:pt idx="14">
                  <c:v>1.0786099427612149E-3</c:v>
                </c:pt>
                <c:pt idx="15">
                  <c:v>1.352210565139201E-3</c:v>
                </c:pt>
                <c:pt idx="16">
                  <c:v>1.297490440663604E-3</c:v>
                </c:pt>
                <c:pt idx="17">
                  <c:v>1.1333300672368119E-3</c:v>
                </c:pt>
                <c:pt idx="18">
                  <c:v>1.2427703161880059E-3</c:v>
                </c:pt>
                <c:pt idx="19">
                  <c:v>1.406930689614798E-3</c:v>
                </c:pt>
                <c:pt idx="20">
                  <c:v>1.1880501917124089E-3</c:v>
                </c:pt>
              </c:numCache>
            </c:numRef>
          </c:yVal>
          <c:smooth val="0"/>
          <c:extLst>
            <c:ext xmlns:c16="http://schemas.microsoft.com/office/drawing/2014/chart" uri="{C3380CC4-5D6E-409C-BE32-E72D297353CC}">
              <c16:uniqueId val="{00000000-0160-CC4E-A87B-255DA8298D82}"/>
            </c:ext>
          </c:extLst>
        </c:ser>
        <c:ser>
          <c:idx val="1"/>
          <c:order val="1"/>
          <c:tx>
            <c:v>Diversification SHANGHAI</c:v>
          </c:tx>
          <c:spPr>
            <a:ln w="25400" cap="rnd">
              <a:noFill/>
              <a:round/>
            </a:ln>
            <a:effectLst/>
          </c:spPr>
          <c:marker>
            <c:symbol val="circle"/>
            <c:size val="5"/>
            <c:spPr>
              <a:solidFill>
                <a:schemeClr val="bg1">
                  <a:lumMod val="65000"/>
                </a:schemeClr>
              </a:solidFill>
              <a:ln w="9525">
                <a:noFill/>
              </a:ln>
              <a:effectLst/>
            </c:spPr>
          </c:marker>
          <c:xVal>
            <c:numRef>
              <c:f>[1]Shanghai!$A$23:$A$232</c:f>
              <c:numCache>
                <c:formatCode>General</c:formatCode>
                <c:ptCount val="210"/>
                <c:pt idx="0">
                  <c:v>2.6800163608661672E-2</c:v>
                </c:pt>
                <c:pt idx="1">
                  <c:v>2.631798558374366E-2</c:v>
                </c:pt>
                <c:pt idx="2">
                  <c:v>2.6134090608191159E-2</c:v>
                </c:pt>
                <c:pt idx="3">
                  <c:v>2.9390870885845771E-2</c:v>
                </c:pt>
                <c:pt idx="4">
                  <c:v>2.600110894050553E-2</c:v>
                </c:pt>
                <c:pt idx="5">
                  <c:v>2.5919824224766911E-2</c:v>
                </c:pt>
                <c:pt idx="6">
                  <c:v>2.885791490006118E-2</c:v>
                </c:pt>
                <c:pt idx="7">
                  <c:v>2.5913982204980038E-2</c:v>
                </c:pt>
                <c:pt idx="8">
                  <c:v>2.8362790074634318E-2</c:v>
                </c:pt>
                <c:pt idx="9">
                  <c:v>2.598946013080021E-2</c:v>
                </c:pt>
                <c:pt idx="10">
                  <c:v>2.7907510041998759E-2</c:v>
                </c:pt>
                <c:pt idx="11">
                  <c:v>2.6116704415924511E-2</c:v>
                </c:pt>
                <c:pt idx="12">
                  <c:v>2.7494054269216708E-2</c:v>
                </c:pt>
                <c:pt idx="13">
                  <c:v>2.655173602503267E-2</c:v>
                </c:pt>
                <c:pt idx="14">
                  <c:v>2.683403909566694E-2</c:v>
                </c:pt>
                <c:pt idx="15">
                  <c:v>2.6523208993805041E-2</c:v>
                </c:pt>
                <c:pt idx="16">
                  <c:v>2.712433540311893E-2</c:v>
                </c:pt>
                <c:pt idx="17">
                  <c:v>2.589072337802625E-2</c:v>
                </c:pt>
                <c:pt idx="18">
                  <c:v>2.629496356139276E-2</c:v>
                </c:pt>
                <c:pt idx="19">
                  <c:v>2.134898114723998E-2</c:v>
                </c:pt>
                <c:pt idx="20">
                  <c:v>2.502952889622273E-2</c:v>
                </c:pt>
                <c:pt idx="21">
                  <c:v>2.5484704506967229E-2</c:v>
                </c:pt>
                <c:pt idx="22">
                  <c:v>2.7240494219074859E-2</c:v>
                </c:pt>
                <c:pt idx="23">
                  <c:v>2.5175330230401971E-2</c:v>
                </c:pt>
                <c:pt idx="24">
                  <c:v>2.5568204959648091E-2</c:v>
                </c:pt>
                <c:pt idx="25">
                  <c:v>2.5345785740241711E-2</c:v>
                </c:pt>
                <c:pt idx="26">
                  <c:v>2.5841246146708789E-2</c:v>
                </c:pt>
                <c:pt idx="27">
                  <c:v>2.604538281424534E-2</c:v>
                </c:pt>
                <c:pt idx="28">
                  <c:v>2.5128250070902788E-2</c:v>
                </c:pt>
                <c:pt idx="29">
                  <c:v>2.6398424919661202E-2</c:v>
                </c:pt>
                <c:pt idx="30">
                  <c:v>2.6797469246652331E-2</c:v>
                </c:pt>
                <c:pt idx="31">
                  <c:v>2.499423912649772E-2</c:v>
                </c:pt>
                <c:pt idx="32">
                  <c:v>2.4984761943948091E-2</c:v>
                </c:pt>
                <c:pt idx="33">
                  <c:v>2.772539161241026E-2</c:v>
                </c:pt>
                <c:pt idx="34">
                  <c:v>2.8250005350644671E-2</c:v>
                </c:pt>
                <c:pt idx="35">
                  <c:v>2.5280293391744649E-2</c:v>
                </c:pt>
                <c:pt idx="36">
                  <c:v>2.5057898896699779E-2</c:v>
                </c:pt>
                <c:pt idx="37">
                  <c:v>2.574023584060699E-2</c:v>
                </c:pt>
                <c:pt idx="38">
                  <c:v>2.4897779348434141E-2</c:v>
                </c:pt>
                <c:pt idx="39">
                  <c:v>2.4169484767779609E-2</c:v>
                </c:pt>
                <c:pt idx="40">
                  <c:v>2.4136531805451038E-2</c:v>
                </c:pt>
                <c:pt idx="41">
                  <c:v>2.426991714744714E-2</c:v>
                </c:pt>
                <c:pt idx="42">
                  <c:v>2.432757553071636E-2</c:v>
                </c:pt>
                <c:pt idx="43">
                  <c:v>2.5738087948769601E-2</c:v>
                </c:pt>
                <c:pt idx="44">
                  <c:v>2.4204239828079441E-2</c:v>
                </c:pt>
                <c:pt idx="45">
                  <c:v>2.5021269607527669E-2</c:v>
                </c:pt>
                <c:pt idx="46">
                  <c:v>2.535547728345201E-2</c:v>
                </c:pt>
                <c:pt idx="47">
                  <c:v>2.4505699015496721E-2</c:v>
                </c:pt>
                <c:pt idx="48">
                  <c:v>2.7154592339911021E-2</c:v>
                </c:pt>
                <c:pt idx="49">
                  <c:v>2.6639913657820868E-2</c:v>
                </c:pt>
                <c:pt idx="50">
                  <c:v>2.463527125110743E-2</c:v>
                </c:pt>
                <c:pt idx="51">
                  <c:v>2.473742680153718E-2</c:v>
                </c:pt>
                <c:pt idx="52">
                  <c:v>2.4425527839452139E-2</c:v>
                </c:pt>
                <c:pt idx="53">
                  <c:v>2.6166978460140031E-2</c:v>
                </c:pt>
                <c:pt idx="54">
                  <c:v>2.4124919834556911E-2</c:v>
                </c:pt>
                <c:pt idx="55">
                  <c:v>2.4371975509929811E-2</c:v>
                </c:pt>
                <c:pt idx="56">
                  <c:v>2.4009454312694131E-2</c:v>
                </c:pt>
                <c:pt idx="57">
                  <c:v>2.334212408081459E-2</c:v>
                </c:pt>
                <c:pt idx="58">
                  <c:v>2.3798957967630791E-2</c:v>
                </c:pt>
                <c:pt idx="59">
                  <c:v>2.3444363936456811E-2</c:v>
                </c:pt>
                <c:pt idx="60">
                  <c:v>2.514849041433144E-2</c:v>
                </c:pt>
                <c:pt idx="61">
                  <c:v>2.3563298400753989E-2</c:v>
                </c:pt>
                <c:pt idx="62">
                  <c:v>2.3318160098441659E-2</c:v>
                </c:pt>
                <c:pt idx="63">
                  <c:v>2.3352324758722721E-2</c:v>
                </c:pt>
                <c:pt idx="64">
                  <c:v>2.473587589806002E-2</c:v>
                </c:pt>
                <c:pt idx="65">
                  <c:v>2.3758896022631568E-2</c:v>
                </c:pt>
                <c:pt idx="66">
                  <c:v>2.342403830084849E-2</c:v>
                </c:pt>
                <c:pt idx="67">
                  <c:v>2.3593600331893061E-2</c:v>
                </c:pt>
                <c:pt idx="68">
                  <c:v>2.6110353117764658E-2</c:v>
                </c:pt>
                <c:pt idx="69">
                  <c:v>2.4058999803751091E-2</c:v>
                </c:pt>
                <c:pt idx="70">
                  <c:v>2.56074643665299E-2</c:v>
                </c:pt>
                <c:pt idx="71">
                  <c:v>2.3182610770680921E-2</c:v>
                </c:pt>
                <c:pt idx="72">
                  <c:v>2.2638795054500359E-2</c:v>
                </c:pt>
                <c:pt idx="73">
                  <c:v>2.2580666278275031E-2</c:v>
                </c:pt>
                <c:pt idx="74">
                  <c:v>2.4191981118922731E-2</c:v>
                </c:pt>
                <c:pt idx="75">
                  <c:v>2.3798056928710811E-2</c:v>
                </c:pt>
                <c:pt idx="76">
                  <c:v>2.3455398615114011E-2</c:v>
                </c:pt>
                <c:pt idx="77">
                  <c:v>2.3166281149409992E-2</c:v>
                </c:pt>
                <c:pt idx="78">
                  <c:v>2.2765691701584871E-2</c:v>
                </c:pt>
                <c:pt idx="79">
                  <c:v>2.463471198983971E-2</c:v>
                </c:pt>
                <c:pt idx="80">
                  <c:v>2.2644366366423179E-2</c:v>
                </c:pt>
                <c:pt idx="81">
                  <c:v>2.2932729621242449E-2</c:v>
                </c:pt>
                <c:pt idx="82">
                  <c:v>2.5123669450824181E-2</c:v>
                </c:pt>
                <c:pt idx="83">
                  <c:v>2.2756454929456771E-2</c:v>
                </c:pt>
                <c:pt idx="84">
                  <c:v>2.258252831526775E-2</c:v>
                </c:pt>
                <c:pt idx="85">
                  <c:v>2.2945560717801339E-2</c:v>
                </c:pt>
                <c:pt idx="86">
                  <c:v>2.33050831955008E-2</c:v>
                </c:pt>
                <c:pt idx="87">
                  <c:v>2.2613885780278269E-2</c:v>
                </c:pt>
                <c:pt idx="88">
                  <c:v>2.214721985643503E-2</c:v>
                </c:pt>
                <c:pt idx="89">
                  <c:v>2.2002819756658399E-2</c:v>
                </c:pt>
                <c:pt idx="90">
                  <c:v>2.2932532408619859E-2</c:v>
                </c:pt>
                <c:pt idx="91">
                  <c:v>2.2351448834078479E-2</c:v>
                </c:pt>
                <c:pt idx="92">
                  <c:v>2.1919430982728749E-2</c:v>
                </c:pt>
                <c:pt idx="93">
                  <c:v>2.4201581877358689E-2</c:v>
                </c:pt>
                <c:pt idx="94">
                  <c:v>2.1897750557011701E-2</c:v>
                </c:pt>
                <c:pt idx="95">
                  <c:v>2.220219446216767E-2</c:v>
                </c:pt>
                <c:pt idx="96">
                  <c:v>2.1937961432081349E-2</c:v>
                </c:pt>
                <c:pt idx="97">
                  <c:v>2.2039724853585539E-2</c:v>
                </c:pt>
                <c:pt idx="98">
                  <c:v>2.3728999353405372E-2</c:v>
                </c:pt>
                <c:pt idx="99">
                  <c:v>2.2424050787891711E-2</c:v>
                </c:pt>
                <c:pt idx="100">
                  <c:v>2.174092296045671E-2</c:v>
                </c:pt>
                <c:pt idx="101">
                  <c:v>2.129500973575393E-2</c:v>
                </c:pt>
                <c:pt idx="102">
                  <c:v>2.1623309636215591E-2</c:v>
                </c:pt>
                <c:pt idx="103">
                  <c:v>2.1856109167126651E-2</c:v>
                </c:pt>
                <c:pt idx="104">
                  <c:v>2.153604390455734E-2</c:v>
                </c:pt>
                <c:pt idx="105">
                  <c:v>2.3351743746688872E-2</c:v>
                </c:pt>
                <c:pt idx="106">
                  <c:v>2.1341543652789091E-2</c:v>
                </c:pt>
                <c:pt idx="107">
                  <c:v>2.2496031360940531E-2</c:v>
                </c:pt>
                <c:pt idx="108">
                  <c:v>2.214777965654675E-2</c:v>
                </c:pt>
                <c:pt idx="109">
                  <c:v>2.1451297835092299E-2</c:v>
                </c:pt>
                <c:pt idx="110">
                  <c:v>2.1392692454046399E-2</c:v>
                </c:pt>
                <c:pt idx="111">
                  <c:v>2.1312110202785919E-2</c:v>
                </c:pt>
                <c:pt idx="112">
                  <c:v>2.2898282856095971E-2</c:v>
                </c:pt>
                <c:pt idx="113">
                  <c:v>2.0774094363832232E-2</c:v>
                </c:pt>
                <c:pt idx="114">
                  <c:v>2.177350507355055E-2</c:v>
                </c:pt>
                <c:pt idx="115">
                  <c:v>2.1452664559671781E-2</c:v>
                </c:pt>
                <c:pt idx="116">
                  <c:v>2.1140541015986149E-2</c:v>
                </c:pt>
                <c:pt idx="117">
                  <c:v>2.0831950822872609E-2</c:v>
                </c:pt>
                <c:pt idx="118">
                  <c:v>2.2582313402480601E-2</c:v>
                </c:pt>
                <c:pt idx="119">
                  <c:v>2.2151001718973131E-2</c:v>
                </c:pt>
                <c:pt idx="120">
                  <c:v>2.0781445225876709E-2</c:v>
                </c:pt>
                <c:pt idx="121">
                  <c:v>2.119105371895294E-2</c:v>
                </c:pt>
                <c:pt idx="122">
                  <c:v>2.0990887218438049E-2</c:v>
                </c:pt>
                <c:pt idx="123">
                  <c:v>2.095447448693584E-2</c:v>
                </c:pt>
                <c:pt idx="124">
                  <c:v>2.085393445378371E-2</c:v>
                </c:pt>
                <c:pt idx="125">
                  <c:v>3.057210088459357E-2</c:v>
                </c:pt>
                <c:pt idx="126">
                  <c:v>2.7009189750275091E-2</c:v>
                </c:pt>
                <c:pt idx="127">
                  <c:v>3.003216170456505E-2</c:v>
                </c:pt>
                <c:pt idx="128">
                  <c:v>2.952830452783237E-2</c:v>
                </c:pt>
                <c:pt idx="129">
                  <c:v>2.90624060844169E-2</c:v>
                </c:pt>
                <c:pt idx="130">
                  <c:v>2.863631914249079E-2</c:v>
                </c:pt>
                <c:pt idx="131">
                  <c:v>2.6895866820286499E-2</c:v>
                </c:pt>
                <c:pt idx="132">
                  <c:v>2.761450051699273E-2</c:v>
                </c:pt>
                <c:pt idx="133">
                  <c:v>2.791070349748111E-2</c:v>
                </c:pt>
                <c:pt idx="134">
                  <c:v>2.8251845039457182E-2</c:v>
                </c:pt>
                <c:pt idx="135">
                  <c:v>2.690539332543929E-2</c:v>
                </c:pt>
                <c:pt idx="136">
                  <c:v>2.787088753165717E-2</c:v>
                </c:pt>
                <c:pt idx="137">
                  <c:v>2.7364695418907271E-2</c:v>
                </c:pt>
                <c:pt idx="138">
                  <c:v>2.6848572597453019E-2</c:v>
                </c:pt>
                <c:pt idx="139">
                  <c:v>2.6993371427006981E-2</c:v>
                </c:pt>
                <c:pt idx="140">
                  <c:v>2.714054526839892E-2</c:v>
                </c:pt>
                <c:pt idx="141">
                  <c:v>2.7162568351023479E-2</c:v>
                </c:pt>
                <c:pt idx="142">
                  <c:v>2.7580452006248452E-2</c:v>
                </c:pt>
                <c:pt idx="143">
                  <c:v>2.685175406774586E-2</c:v>
                </c:pt>
                <c:pt idx="144">
                  <c:v>2.733658613330402E-2</c:v>
                </c:pt>
                <c:pt idx="145">
                  <c:v>2.0630130478651421E-2</c:v>
                </c:pt>
                <c:pt idx="146">
                  <c:v>2.0627689629865172E-2</c:v>
                </c:pt>
                <c:pt idx="147">
                  <c:v>2.046469840554168E-2</c:v>
                </c:pt>
                <c:pt idx="148">
                  <c:v>2.0363805085196741E-2</c:v>
                </c:pt>
                <c:pt idx="149">
                  <c:v>2.190176689577791E-2</c:v>
                </c:pt>
                <c:pt idx="150">
                  <c:v>2.0856151650219552E-2</c:v>
                </c:pt>
                <c:pt idx="151">
                  <c:v>2.0463058050130808E-2</c:v>
                </c:pt>
                <c:pt idx="152">
                  <c:v>2.033088826934602E-2</c:v>
                </c:pt>
                <c:pt idx="153">
                  <c:v>2.0364629276794201E-2</c:v>
                </c:pt>
                <c:pt idx="154">
                  <c:v>2.1495859333891001E-2</c:v>
                </c:pt>
                <c:pt idx="155">
                  <c:v>2.1146375371106741E-2</c:v>
                </c:pt>
                <c:pt idx="156">
                  <c:v>2.0941505003299381E-2</c:v>
                </c:pt>
                <c:pt idx="157">
                  <c:v>1.9988799484845721E-2</c:v>
                </c:pt>
                <c:pt idx="158">
                  <c:v>1.999727836275365E-2</c:v>
                </c:pt>
                <c:pt idx="159">
                  <c:v>2.131861814608154E-2</c:v>
                </c:pt>
                <c:pt idx="160">
                  <c:v>2.0623346756428108E-2</c:v>
                </c:pt>
                <c:pt idx="161">
                  <c:v>2.004808507716304E-2</c:v>
                </c:pt>
                <c:pt idx="162">
                  <c:v>2.021650708023727E-2</c:v>
                </c:pt>
                <c:pt idx="163">
                  <c:v>2.0073435841365748E-2</c:v>
                </c:pt>
                <c:pt idx="164">
                  <c:v>2.0366906455238112E-2</c:v>
                </c:pt>
                <c:pt idx="165">
                  <c:v>2.0174537743523419E-2</c:v>
                </c:pt>
                <c:pt idx="166">
                  <c:v>1.9753082233201401E-2</c:v>
                </c:pt>
                <c:pt idx="167">
                  <c:v>1.9992805391144831E-2</c:v>
                </c:pt>
                <c:pt idx="168">
                  <c:v>1.9735481349466961E-2</c:v>
                </c:pt>
                <c:pt idx="169">
                  <c:v>1.983915166573311E-2</c:v>
                </c:pt>
                <c:pt idx="170">
                  <c:v>1.990570519539301E-2</c:v>
                </c:pt>
                <c:pt idx="171">
                  <c:v>2.0212502158028431E-2</c:v>
                </c:pt>
                <c:pt idx="172">
                  <c:v>1.9786531731624538E-2</c:v>
                </c:pt>
                <c:pt idx="173">
                  <c:v>2.08410445542489E-2</c:v>
                </c:pt>
                <c:pt idx="174">
                  <c:v>2.0496118341195801E-2</c:v>
                </c:pt>
                <c:pt idx="175">
                  <c:v>1.9702591351596889E-2</c:v>
                </c:pt>
                <c:pt idx="176">
                  <c:v>1.9627569294728701E-2</c:v>
                </c:pt>
                <c:pt idx="177">
                  <c:v>1.9583471911649709E-2</c:v>
                </c:pt>
                <c:pt idx="178">
                  <c:v>1.9740395847405539E-2</c:v>
                </c:pt>
                <c:pt idx="179">
                  <c:v>2.016692029690452E-2</c:v>
                </c:pt>
                <c:pt idx="180">
                  <c:v>1.960856739533141E-2</c:v>
                </c:pt>
                <c:pt idx="181">
                  <c:v>1.9920783807195939E-2</c:v>
                </c:pt>
                <c:pt idx="182">
                  <c:v>2.0476434467901001E-2</c:v>
                </c:pt>
                <c:pt idx="183">
                  <c:v>2.023089644273348E-2</c:v>
                </c:pt>
                <c:pt idx="184">
                  <c:v>1.954251924572251E-2</c:v>
                </c:pt>
                <c:pt idx="185">
                  <c:v>1.9610511937521061E-2</c:v>
                </c:pt>
                <c:pt idx="186">
                  <c:v>1.9543811961209079E-2</c:v>
                </c:pt>
                <c:pt idx="187">
                  <c:v>1.9959660653913979E-2</c:v>
                </c:pt>
                <c:pt idx="188">
                  <c:v>1.9614376384903189E-2</c:v>
                </c:pt>
                <c:pt idx="189">
                  <c:v>1.9753470162229281E-2</c:v>
                </c:pt>
                <c:pt idx="190">
                  <c:v>1.963102943752067E-2</c:v>
                </c:pt>
                <c:pt idx="191">
                  <c:v>1.9617182918995689E-2</c:v>
                </c:pt>
                <c:pt idx="192">
                  <c:v>2.010879273321188E-2</c:v>
                </c:pt>
                <c:pt idx="193">
                  <c:v>1.9713729006949211E-2</c:v>
                </c:pt>
                <c:pt idx="194">
                  <c:v>1.9878153951748391E-2</c:v>
                </c:pt>
                <c:pt idx="195">
                  <c:v>1.9589519327516101E-2</c:v>
                </c:pt>
                <c:pt idx="196">
                  <c:v>1.9923943575299662E-2</c:v>
                </c:pt>
                <c:pt idx="197">
                  <c:v>2.0112371601833771E-2</c:v>
                </c:pt>
                <c:pt idx="198">
                  <c:v>1.9748760526633831E-2</c:v>
                </c:pt>
                <c:pt idx="199">
                  <c:v>1.9763793182065559E-2</c:v>
                </c:pt>
                <c:pt idx="200">
                  <c:v>1.9802328429280359E-2</c:v>
                </c:pt>
                <c:pt idx="201">
                  <c:v>2.0006568695096889E-2</c:v>
                </c:pt>
                <c:pt idx="202">
                  <c:v>2.001756436320477E-2</c:v>
                </c:pt>
                <c:pt idx="203">
                  <c:v>2.0096159399406281E-2</c:v>
                </c:pt>
                <c:pt idx="204">
                  <c:v>2.0241566383694971E-2</c:v>
                </c:pt>
                <c:pt idx="205">
                  <c:v>2.0494001557361041E-2</c:v>
                </c:pt>
                <c:pt idx="206">
                  <c:v>2.039159850461145E-2</c:v>
                </c:pt>
                <c:pt idx="207">
                  <c:v>2.0355420084127759E-2</c:v>
                </c:pt>
                <c:pt idx="208">
                  <c:v>2.0805012100272961E-2</c:v>
                </c:pt>
                <c:pt idx="209">
                  <c:v>2.0865204574913941E-2</c:v>
                </c:pt>
              </c:numCache>
            </c:numRef>
          </c:xVal>
          <c:yVal>
            <c:numRef>
              <c:f>[1]Shanghai!$B$23:$B$232</c:f>
              <c:numCache>
                <c:formatCode>General</c:formatCode>
                <c:ptCount val="210"/>
                <c:pt idx="0">
                  <c:v>1.159844872973273E-3</c:v>
                </c:pt>
                <c:pt idx="1">
                  <c:v>1.7070461177292461E-3</c:v>
                </c:pt>
                <c:pt idx="2">
                  <c:v>1.65232599325365E-3</c:v>
                </c:pt>
                <c:pt idx="3">
                  <c:v>8.315241261196895E-4</c:v>
                </c:pt>
                <c:pt idx="4">
                  <c:v>1.597605868778051E-3</c:v>
                </c:pt>
                <c:pt idx="5">
                  <c:v>1.542885744302454E-3</c:v>
                </c:pt>
                <c:pt idx="6">
                  <c:v>8.862442505952865E-4</c:v>
                </c:pt>
                <c:pt idx="7">
                  <c:v>1.43344549535126E-3</c:v>
                </c:pt>
                <c:pt idx="8">
                  <c:v>9.4096437507088502E-4</c:v>
                </c:pt>
                <c:pt idx="9">
                  <c:v>1.378725370875663E-3</c:v>
                </c:pt>
                <c:pt idx="10">
                  <c:v>9.9568449954648202E-4</c:v>
                </c:pt>
                <c:pt idx="11">
                  <c:v>1.3240052464000649E-3</c:v>
                </c:pt>
                <c:pt idx="12">
                  <c:v>1.0504046240220779E-3</c:v>
                </c:pt>
                <c:pt idx="13">
                  <c:v>1.7617662422048431E-3</c:v>
                </c:pt>
                <c:pt idx="14">
                  <c:v>1.816486366680441E-3</c:v>
                </c:pt>
                <c:pt idx="15">
                  <c:v>1.2145649974488709E-3</c:v>
                </c:pt>
                <c:pt idx="16">
                  <c:v>1.1051247484976769E-3</c:v>
                </c:pt>
                <c:pt idx="17">
                  <c:v>1.488165619826857E-3</c:v>
                </c:pt>
                <c:pt idx="18">
                  <c:v>1.2692851219244679E-3</c:v>
                </c:pt>
                <c:pt idx="19">
                  <c:v>-4.0728598309328122E-4</c:v>
                </c:pt>
                <c:pt idx="20">
                  <c:v>1.3099025870304979E-3</c:v>
                </c:pt>
                <c:pt idx="21">
                  <c:v>1.1457422136037061E-3</c:v>
                </c:pt>
                <c:pt idx="22">
                  <c:v>8.7214159122571877E-4</c:v>
                </c:pt>
                <c:pt idx="23">
                  <c:v>1.528783084932887E-3</c:v>
                </c:pt>
                <c:pt idx="24">
                  <c:v>1.638223333884081E-3</c:v>
                </c:pt>
                <c:pt idx="25">
                  <c:v>1.583503209408484E-3</c:v>
                </c:pt>
                <c:pt idx="26">
                  <c:v>1.692943458359678E-3</c:v>
                </c:pt>
                <c:pt idx="27">
                  <c:v>1.0363019646525121E-3</c:v>
                </c:pt>
                <c:pt idx="28">
                  <c:v>1.2551824625549009E-3</c:v>
                </c:pt>
                <c:pt idx="29">
                  <c:v>9.815818401769144E-4</c:v>
                </c:pt>
                <c:pt idx="30">
                  <c:v>9.2686171570131664E-4</c:v>
                </c:pt>
                <c:pt idx="31">
                  <c:v>1.4193428359816919E-3</c:v>
                </c:pt>
                <c:pt idx="32">
                  <c:v>1.3646227115060949E-3</c:v>
                </c:pt>
                <c:pt idx="33">
                  <c:v>8.1742146675012318E-4</c:v>
                </c:pt>
                <c:pt idx="34">
                  <c:v>7.6270134227452531E-4</c:v>
                </c:pt>
                <c:pt idx="35">
                  <c:v>1.2004623380793031E-3</c:v>
                </c:pt>
                <c:pt idx="36">
                  <c:v>1.4740629604572889E-3</c:v>
                </c:pt>
                <c:pt idx="37">
                  <c:v>1.0910220891281099E-3</c:v>
                </c:pt>
                <c:pt idx="38">
                  <c:v>1.5694005500389171E-3</c:v>
                </c:pt>
                <c:pt idx="39">
                  <c:v>1.3505200521365271E-3</c:v>
                </c:pt>
                <c:pt idx="40">
                  <c:v>1.2410798031853331E-3</c:v>
                </c:pt>
                <c:pt idx="41">
                  <c:v>1.4052401766121241E-3</c:v>
                </c:pt>
                <c:pt idx="42">
                  <c:v>1.131639554234138E-3</c:v>
                </c:pt>
                <c:pt idx="43">
                  <c:v>8.5803893185615115E-4</c:v>
                </c:pt>
                <c:pt idx="44">
                  <c:v>1.186359678709735E-3</c:v>
                </c:pt>
                <c:pt idx="45">
                  <c:v>9.6747918080734667E-4</c:v>
                </c:pt>
                <c:pt idx="46">
                  <c:v>9.1275905633174913E-4</c:v>
                </c:pt>
                <c:pt idx="47">
                  <c:v>1.076919429758541E-3</c:v>
                </c:pt>
                <c:pt idx="48">
                  <c:v>6.938785584293596E-4</c:v>
                </c:pt>
                <c:pt idx="49">
                  <c:v>7.4859868290495682E-4</c:v>
                </c:pt>
                <c:pt idx="50">
                  <c:v>1.514680425563319E-3</c:v>
                </c:pt>
                <c:pt idx="51">
                  <c:v>1.022199305282944E-3</c:v>
                </c:pt>
                <c:pt idx="52">
                  <c:v>1.4599603010877211E-3</c:v>
                </c:pt>
                <c:pt idx="53">
                  <c:v>8.0331880738055436E-4</c:v>
                </c:pt>
                <c:pt idx="54">
                  <c:v>1.2957999276609301E-3</c:v>
                </c:pt>
                <c:pt idx="55">
                  <c:v>8.4393627248658309E-4</c:v>
                </c:pt>
                <c:pt idx="56">
                  <c:v>1.4458576417181539E-3</c:v>
                </c:pt>
                <c:pt idx="57">
                  <c:v>1.226977143815765E-3</c:v>
                </c:pt>
                <c:pt idx="58">
                  <c:v>9.5337652143777818E-4</c:v>
                </c:pt>
                <c:pt idx="59">
                  <c:v>1.0628167703889729E-3</c:v>
                </c:pt>
                <c:pt idx="60">
                  <c:v>7.3449602353538963E-4</c:v>
                </c:pt>
                <c:pt idx="61">
                  <c:v>1.336417392766959E-3</c:v>
                </c:pt>
                <c:pt idx="62">
                  <c:v>1.172257019340167E-3</c:v>
                </c:pt>
                <c:pt idx="63">
                  <c:v>1.11753689486457E-3</c:v>
                </c:pt>
                <c:pt idx="64">
                  <c:v>7.8921614801098642E-4</c:v>
                </c:pt>
                <c:pt idx="65">
                  <c:v>1.3911375172425561E-3</c:v>
                </c:pt>
                <c:pt idx="66">
                  <c:v>1.281697268291362E-3</c:v>
                </c:pt>
                <c:pt idx="67">
                  <c:v>1.0080966459133759E-3</c:v>
                </c:pt>
                <c:pt idx="68">
                  <c:v>6.2505577458419519E-4</c:v>
                </c:pt>
                <c:pt idx="69">
                  <c:v>8.9865639696218096E-4</c:v>
                </c:pt>
                <c:pt idx="70">
                  <c:v>6.7977589905979219E-4</c:v>
                </c:pt>
                <c:pt idx="71">
                  <c:v>1.322314733397391E-3</c:v>
                </c:pt>
                <c:pt idx="72">
                  <c:v>9.9399398654380832E-4</c:v>
                </c:pt>
                <c:pt idx="73">
                  <c:v>1.0487141110194049E-3</c:v>
                </c:pt>
                <c:pt idx="74">
                  <c:v>6.6567323969022446E-4</c:v>
                </c:pt>
                <c:pt idx="75">
                  <c:v>7.2039336416582168E-4</c:v>
                </c:pt>
                <c:pt idx="76">
                  <c:v>7.7511348864141869E-4</c:v>
                </c:pt>
                <c:pt idx="77">
                  <c:v>8.2983361311701601E-4</c:v>
                </c:pt>
                <c:pt idx="78">
                  <c:v>1.212874484446197E-3</c:v>
                </c:pt>
                <c:pt idx="79">
                  <c:v>6.1095311521462746E-4</c:v>
                </c:pt>
                <c:pt idx="80">
                  <c:v>1.1581543599706E-3</c:v>
                </c:pt>
                <c:pt idx="81">
                  <c:v>8.8455373759261345E-4</c:v>
                </c:pt>
                <c:pt idx="82">
                  <c:v>5.562329907390297E-4</c:v>
                </c:pt>
                <c:pt idx="83">
                  <c:v>9.3927386206821078E-4</c:v>
                </c:pt>
                <c:pt idx="84">
                  <c:v>1.1034342354950019E-3</c:v>
                </c:pt>
                <c:pt idx="85">
                  <c:v>1.267594608921794E-3</c:v>
                </c:pt>
                <c:pt idx="86">
                  <c:v>5.9685045584505919E-4</c:v>
                </c:pt>
                <c:pt idx="87">
                  <c:v>7.0629070479625319E-4</c:v>
                </c:pt>
                <c:pt idx="88">
                  <c:v>8.1573095374744763E-4</c:v>
                </c:pt>
                <c:pt idx="89">
                  <c:v>8.704510782230455E-4</c:v>
                </c:pt>
                <c:pt idx="90">
                  <c:v>6.5157058032065619E-4</c:v>
                </c:pt>
                <c:pt idx="91">
                  <c:v>7.6101082927185096E-4</c:v>
                </c:pt>
                <c:pt idx="92">
                  <c:v>9.2517120269864305E-4</c:v>
                </c:pt>
                <c:pt idx="93">
                  <c:v>4.8741020689386421E-4</c:v>
                </c:pt>
                <c:pt idx="94">
                  <c:v>9.7989132717423984E-4</c:v>
                </c:pt>
                <c:pt idx="95">
                  <c:v>1.1440517006010319E-3</c:v>
                </c:pt>
                <c:pt idx="96">
                  <c:v>1.0346114516498371E-3</c:v>
                </c:pt>
                <c:pt idx="97">
                  <c:v>1.0893315761254341E-3</c:v>
                </c:pt>
                <c:pt idx="98">
                  <c:v>5.4213033136946132E-4</c:v>
                </c:pt>
                <c:pt idx="99">
                  <c:v>1.1987718250766289E-3</c:v>
                </c:pt>
                <c:pt idx="100">
                  <c:v>1.075228916755866E-3</c:v>
                </c:pt>
                <c:pt idx="101">
                  <c:v>8.5634841885347799E-4</c:v>
                </c:pt>
                <c:pt idx="102">
                  <c:v>6.9218804542668601E-4</c:v>
                </c:pt>
                <c:pt idx="103">
                  <c:v>6.3746792095108933E-4</c:v>
                </c:pt>
                <c:pt idx="104">
                  <c:v>1.0205087922802701E-3</c:v>
                </c:pt>
                <c:pt idx="105">
                  <c:v>4.1858742304870002E-4</c:v>
                </c:pt>
                <c:pt idx="106">
                  <c:v>8.0162829437788012E-4</c:v>
                </c:pt>
                <c:pt idx="107">
                  <c:v>5.2802767199989446E-4</c:v>
                </c:pt>
                <c:pt idx="108">
                  <c:v>5.8274779647549124E-4</c:v>
                </c:pt>
                <c:pt idx="109">
                  <c:v>7.4690816990228355E-4</c:v>
                </c:pt>
                <c:pt idx="110">
                  <c:v>9.6578866780467254E-4</c:v>
                </c:pt>
                <c:pt idx="111">
                  <c:v>9.1106854332907532E-4</c:v>
                </c:pt>
                <c:pt idx="112">
                  <c:v>4.7330754752429718E-4</c:v>
                </c:pt>
                <c:pt idx="113">
                  <c:v>7.875256350083125E-4</c:v>
                </c:pt>
                <c:pt idx="114">
                  <c:v>4.5920488815472929E-4</c:v>
                </c:pt>
                <c:pt idx="115">
                  <c:v>5.1392501263032629E-4</c:v>
                </c:pt>
                <c:pt idx="116">
                  <c:v>9.5168600843510492E-4</c:v>
                </c:pt>
                <c:pt idx="117">
                  <c:v>8.4224575948391026E-4</c:v>
                </c:pt>
                <c:pt idx="118">
                  <c:v>3.4976463920353452E-4</c:v>
                </c:pt>
                <c:pt idx="119">
                  <c:v>4.0448476367913191E-4</c:v>
                </c:pt>
                <c:pt idx="120">
                  <c:v>7.3280551053271495E-4</c:v>
                </c:pt>
                <c:pt idx="121">
                  <c:v>5.6864513710592351E-4</c:v>
                </c:pt>
                <c:pt idx="122">
                  <c:v>6.233652615815216E-4</c:v>
                </c:pt>
                <c:pt idx="123">
                  <c:v>8.9696588395950781E-4</c:v>
                </c:pt>
                <c:pt idx="124">
                  <c:v>6.780853860571186E-4</c:v>
                </c:pt>
                <c:pt idx="125">
                  <c:v>9.0034690996485531E-4</c:v>
                </c:pt>
                <c:pt idx="126">
                  <c:v>1.447548154720827E-3</c:v>
                </c:pt>
                <c:pt idx="127">
                  <c:v>9.5506703444045253E-4</c:v>
                </c:pt>
                <c:pt idx="128">
                  <c:v>1.0097871589160501E-3</c:v>
                </c:pt>
                <c:pt idx="129">
                  <c:v>1.0645072833916471E-3</c:v>
                </c:pt>
                <c:pt idx="130">
                  <c:v>1.1192274078672441E-3</c:v>
                </c:pt>
                <c:pt idx="131">
                  <c:v>1.6664286526232169E-3</c:v>
                </c:pt>
                <c:pt idx="132">
                  <c:v>1.283387781294036E-3</c:v>
                </c:pt>
                <c:pt idx="133">
                  <c:v>1.228667656818439E-3</c:v>
                </c:pt>
                <c:pt idx="134">
                  <c:v>1.173947532342842E-3</c:v>
                </c:pt>
                <c:pt idx="135">
                  <c:v>1.5022682791964251E-3</c:v>
                </c:pt>
                <c:pt idx="136">
                  <c:v>1.940029275001203E-3</c:v>
                </c:pt>
                <c:pt idx="137">
                  <c:v>1.338107905769633E-3</c:v>
                </c:pt>
                <c:pt idx="138">
                  <c:v>1.6117085281476191E-3</c:v>
                </c:pt>
                <c:pt idx="139">
                  <c:v>1.7211487770988139E-3</c:v>
                </c:pt>
                <c:pt idx="140">
                  <c:v>1.775868901574412E-3</c:v>
                </c:pt>
                <c:pt idx="141">
                  <c:v>1.39282803024523E-3</c:v>
                </c:pt>
                <c:pt idx="142">
                  <c:v>1.885309150525606E-3</c:v>
                </c:pt>
                <c:pt idx="143">
                  <c:v>1.5569884036720221E-3</c:v>
                </c:pt>
                <c:pt idx="144">
                  <c:v>1.830589026050009E-3</c:v>
                </c:pt>
                <c:pt idx="145">
                  <c:v>8.281431001143421E-4</c:v>
                </c:pt>
                <c:pt idx="146">
                  <c:v>4.9982235326075921E-4</c:v>
                </c:pt>
                <c:pt idx="147">
                  <c:v>7.7342297563874466E-4</c:v>
                </c:pt>
                <c:pt idx="148">
                  <c:v>6.0926260221195279E-4</c:v>
                </c:pt>
                <c:pt idx="149">
                  <c:v>2.8094185535836952E-4</c:v>
                </c:pt>
                <c:pt idx="150">
                  <c:v>4.4510222878516161E-4</c:v>
                </c:pt>
                <c:pt idx="151">
                  <c:v>5.5454247773635578E-4</c:v>
                </c:pt>
                <c:pt idx="152">
                  <c:v>6.6398272668755033E-4</c:v>
                </c:pt>
                <c:pt idx="153">
                  <c:v>7.1870285116314723E-4</c:v>
                </c:pt>
                <c:pt idx="154">
                  <c:v>3.3566197983396658E-4</c:v>
                </c:pt>
                <c:pt idx="155">
                  <c:v>3.903821043095638E-4</c:v>
                </c:pt>
                <c:pt idx="156">
                  <c:v>2.6683919598880141E-4</c:v>
                </c:pt>
                <c:pt idx="157">
                  <c:v>5.4043981836678794E-4</c:v>
                </c:pt>
                <c:pt idx="158">
                  <c:v>5.9515994284238462E-4</c:v>
                </c:pt>
                <c:pt idx="159">
                  <c:v>2.12119071513204E-4</c:v>
                </c:pt>
                <c:pt idx="160">
                  <c:v>3.2155932046439858E-4</c:v>
                </c:pt>
                <c:pt idx="161">
                  <c:v>4.8571969389119029E-4</c:v>
                </c:pt>
                <c:pt idx="162">
                  <c:v>7.0460019179357928E-4</c:v>
                </c:pt>
                <c:pt idx="163">
                  <c:v>6.4988006731798282E-4</c:v>
                </c:pt>
                <c:pt idx="164">
                  <c:v>3.7627944493999629E-4</c:v>
                </c:pt>
                <c:pt idx="165">
                  <c:v>4.3099956941559313E-4</c:v>
                </c:pt>
                <c:pt idx="166">
                  <c:v>4.1689691004602561E-4</c:v>
                </c:pt>
                <c:pt idx="167">
                  <c:v>3.074566610948315E-4</c:v>
                </c:pt>
                <c:pt idx="168">
                  <c:v>4.7161703452162262E-4</c:v>
                </c:pt>
                <c:pt idx="169">
                  <c:v>3.621767855704285E-4</c:v>
                </c:pt>
                <c:pt idx="170">
                  <c:v>5.8105728347281798E-4</c:v>
                </c:pt>
                <c:pt idx="171">
                  <c:v>2.5273653661923357E-4</c:v>
                </c:pt>
                <c:pt idx="172">
                  <c:v>5.2633715899722032E-4</c:v>
                </c:pt>
                <c:pt idx="173">
                  <c:v>1.4329628766803959E-4</c:v>
                </c:pt>
                <c:pt idx="174">
                  <c:v>1.9801641214363671E-4</c:v>
                </c:pt>
                <c:pt idx="175">
                  <c:v>4.5751437515205451E-4</c:v>
                </c:pt>
                <c:pt idx="176">
                  <c:v>2.9335400172526382E-4</c:v>
                </c:pt>
                <c:pt idx="177">
                  <c:v>3.4807412620086072E-4</c:v>
                </c:pt>
                <c:pt idx="178">
                  <c:v>2.386338772496659E-4</c:v>
                </c:pt>
                <c:pt idx="179">
                  <c:v>1.2919362829847181E-4</c:v>
                </c:pt>
                <c:pt idx="180">
                  <c:v>4.0279425067645788E-4</c:v>
                </c:pt>
                <c:pt idx="181">
                  <c:v>1.839137527740689E-4</c:v>
                </c:pt>
                <c:pt idx="182">
                  <c:v>7.4473503822873832E-5</c:v>
                </c:pt>
                <c:pt idx="183">
                  <c:v>5.6507199777099143E-6</c:v>
                </c:pt>
                <c:pt idx="184">
                  <c:v>2.7925134235569582E-4</c:v>
                </c:pt>
                <c:pt idx="185">
                  <c:v>3.339714668312932E-4</c:v>
                </c:pt>
                <c:pt idx="186">
                  <c:v>2.245312178800983E-4</c:v>
                </c:pt>
                <c:pt idx="187">
                  <c:v>6.03708444533068E-5</c:v>
                </c:pt>
                <c:pt idx="188">
                  <c:v>1.6981109340450111E-4</c:v>
                </c:pt>
                <c:pt idx="189">
                  <c:v>1.1509096892890359E-4</c:v>
                </c:pt>
                <c:pt idx="190">
                  <c:v>2.1042855851053049E-4</c:v>
                </c:pt>
                <c:pt idx="191">
                  <c:v>1.009883095593358E-4</c:v>
                </c:pt>
                <c:pt idx="192">
                  <c:v>-6.3172063867455837E-5</c:v>
                </c:pt>
                <c:pt idx="193">
                  <c:v>4.6268185083739003E-5</c:v>
                </c:pt>
                <c:pt idx="194">
                  <c:v>-8.4519393918589556E-6</c:v>
                </c:pt>
                <c:pt idx="195">
                  <c:v>1.557084340349336E-4</c:v>
                </c:pt>
                <c:pt idx="196">
                  <c:v>-7.7274723237023404E-5</c:v>
                </c:pt>
                <c:pt idx="197">
                  <c:v>-1.3199484771262161E-4</c:v>
                </c:pt>
                <c:pt idx="198">
                  <c:v>3.2165525714171043E-5</c:v>
                </c:pt>
                <c:pt idx="199">
                  <c:v>8.68856501897677E-5</c:v>
                </c:pt>
                <c:pt idx="200">
                  <c:v>-2.2554598761426241E-5</c:v>
                </c:pt>
                <c:pt idx="201">
                  <c:v>-3.6657258130994042E-5</c:v>
                </c:pt>
                <c:pt idx="202">
                  <c:v>-9.1377382606591188E-5</c:v>
                </c:pt>
                <c:pt idx="203">
                  <c:v>-1.4609750708218891E-4</c:v>
                </c:pt>
                <c:pt idx="204">
                  <c:v>-2.0081763155778599E-4</c:v>
                </c:pt>
                <c:pt idx="205">
                  <c:v>-2.6964041540295121E-4</c:v>
                </c:pt>
                <c:pt idx="206">
                  <c:v>-2.1492029092735391E-4</c:v>
                </c:pt>
                <c:pt idx="207">
                  <c:v>-1.602001664517568E-4</c:v>
                </c:pt>
                <c:pt idx="208">
                  <c:v>-2.8374307477251873E-4</c:v>
                </c:pt>
                <c:pt idx="209">
                  <c:v>-3.3846319924811589E-4</c:v>
                </c:pt>
              </c:numCache>
            </c:numRef>
          </c:yVal>
          <c:smooth val="0"/>
          <c:extLst>
            <c:ext xmlns:c16="http://schemas.microsoft.com/office/drawing/2014/chart" uri="{C3380CC4-5D6E-409C-BE32-E72D297353CC}">
              <c16:uniqueId val="{00000001-0160-CC4E-A87B-255DA8298D82}"/>
            </c:ext>
          </c:extLst>
        </c:ser>
        <c:ser>
          <c:idx val="2"/>
          <c:order val="2"/>
          <c:tx>
            <c:v>Détails</c:v>
          </c:tx>
          <c:spPr>
            <a:ln w="25400" cap="rnd">
              <a:noFill/>
              <a:round/>
            </a:ln>
            <a:effectLst/>
          </c:spPr>
          <c:marker>
            <c:symbol val="circle"/>
            <c:size val="5"/>
            <c:spPr>
              <a:solidFill>
                <a:srgbClr val="FF0000"/>
              </a:solidFill>
              <a:ln w="9525">
                <a:solidFill>
                  <a:schemeClr val="accent3"/>
                </a:solidFill>
              </a:ln>
              <a:effectLst/>
            </c:spPr>
          </c:marker>
          <c:dLbls>
            <c:dLbl>
              <c:idx val="0"/>
              <c:layout>
                <c:manualLayout>
                  <c:x val="-2.2259641453755731E-2"/>
                  <c:y val="6.7976745995588492E-2"/>
                </c:manualLayout>
              </c:layout>
              <c:tx>
                <c:rich>
                  <a:bodyPr/>
                  <a:lstStyle/>
                  <a:p>
                    <a:fld id="{9E2BCE99-5788-6946-97AB-C95284564988}"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0160-CC4E-A87B-255DA8298D82}"/>
                </c:ext>
              </c:extLst>
            </c:dLbl>
            <c:dLbl>
              <c:idx val="1"/>
              <c:layout>
                <c:manualLayout>
                  <c:x val="2.4507450447341469E-2"/>
                  <c:y val="-2.7050357927404277E-3"/>
                </c:manualLayout>
              </c:layout>
              <c:tx>
                <c:rich>
                  <a:bodyPr/>
                  <a:lstStyle/>
                  <a:p>
                    <a:fld id="{60BD0352-ADDA-CF40-8B78-DFECC7094EB3}"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0160-CC4E-A87B-255DA8298D82}"/>
                </c:ext>
              </c:extLst>
            </c:dLbl>
            <c:dLbl>
              <c:idx val="2"/>
              <c:layout>
                <c:manualLayout>
                  <c:x val="4.2795790097493243E-2"/>
                  <c:y val="6.4492338504147304E-3"/>
                </c:manualLayout>
              </c:layout>
              <c:tx>
                <c:rich>
                  <a:bodyPr/>
                  <a:lstStyle/>
                  <a:p>
                    <a:fld id="{D9EF2F86-2D65-E147-A6F3-C94252A87BF3}"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0160-CC4E-A87B-255DA8298D82}"/>
                </c:ext>
              </c:extLst>
            </c:dLbl>
            <c:dLbl>
              <c:idx val="3"/>
              <c:layout>
                <c:manualLayout>
                  <c:x val="-0.1115936538334087"/>
                  <c:y val="-0.24261733501656454"/>
                </c:manualLayout>
              </c:layout>
              <c:tx>
                <c:rich>
                  <a:bodyPr/>
                  <a:lstStyle/>
                  <a:p>
                    <a:fld id="{621C543F-68D8-8449-A467-B8569C1B5652}"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0160-CC4E-A87B-255DA8298D82}"/>
                </c:ext>
              </c:extLst>
            </c:dLbl>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fr-FR"/>
              </a:p>
            </c:txPr>
            <c:dLblPos val="l"/>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[1]Shanghai_extremes!$A$2:$A$5</c:f>
              <c:numCache>
                <c:formatCode>General</c:formatCode>
                <c:ptCount val="4"/>
                <c:pt idx="0">
                  <c:v>2.134898114723998E-2</c:v>
                </c:pt>
                <c:pt idx="1">
                  <c:v>2.8947057799684851E-2</c:v>
                </c:pt>
                <c:pt idx="2">
                  <c:v>3.1789196050220951E-2</c:v>
                </c:pt>
                <c:pt idx="3">
                  <c:v>1.954251924572251E-2</c:v>
                </c:pt>
              </c:numCache>
            </c:numRef>
          </c:xVal>
          <c:yVal>
            <c:numRef>
              <c:f>[1]Shanghai_extremes!$B$2:$B$5</c:f>
              <c:numCache>
                <c:formatCode>General</c:formatCode>
                <c:ptCount val="4"/>
                <c:pt idx="0">
                  <c:v>-4.0728598309328122E-4</c:v>
                </c:pt>
                <c:pt idx="1">
                  <c:v>2.0635721833219649E-3</c:v>
                </c:pt>
                <c:pt idx="2">
                  <c:v>9.6916969381002026E-4</c:v>
                </c:pt>
                <c:pt idx="3">
                  <c:v>2.7925134235569582E-4</c:v>
                </c:pt>
              </c:numCache>
            </c:numRef>
          </c:yVal>
          <c:smooth val="0"/>
          <c:extLst>
            <c:ext xmlns:c15="http://schemas.microsoft.com/office/drawing/2012/chart" uri="{02D57815-91ED-43cb-92C2-25804820EDAC}">
              <c15:datalabelsRange>
                <c15:f>'/Users/hugodemenez/Library/CloudStorage/OneDrive-Bibliothèquespartagées-JUNIAGrandeécoled''ingénieurs/STUDENT_EMERGING_MARKETS_MEMOIRE_2023 - General/Memoire_M2_2023/results/[portfolios_crise.xlsx]Shanghai_extremes'!$C$2:$C$5</c15:f>
                <c15:dlblRangeCache>
                  <c:ptCount val="4"/>
                  <c:pt idx="0">
                    <c:v>Shanghai : 100%</c:v>
                  </c:pt>
                  <c:pt idx="1">
                    <c:v>S&amp;P 500 : 100%</c:v>
                  </c:pt>
                  <c:pt idx="2">
                    <c:v>CAC40 : 100%</c:v>
                  </c:pt>
                  <c:pt idx="3">
                    <c:v>CAC40 : 5%
S&amp;P 500 : 25%
Shanghai : 70%</c:v>
                  </c:pt>
                </c15:dlblRangeCache>
              </c15:datalabelsRange>
            </c:ext>
            <c:ext xmlns:c16="http://schemas.microsoft.com/office/drawing/2014/chart" uri="{C3380CC4-5D6E-409C-BE32-E72D297353CC}">
              <c16:uniqueId val="{00000006-0160-CC4E-A87B-255DA8298D82}"/>
            </c:ext>
          </c:extLst>
        </c:ser>
        <c:dLbls>
          <c:showLegendKey val="0"/>
          <c:showVal val="0"/>
          <c:showCatName val="0"/>
          <c:showSerName val="0"/>
          <c:showPercent val="0"/>
          <c:showBubbleSize val="0"/>
        </c:dLbls>
        <c:axId val="1741360175"/>
        <c:axId val="2068901663"/>
      </c:scatterChart>
      <c:valAx>
        <c:axId val="1741360175"/>
        <c:scaling>
          <c:orientation val="minMax"/>
          <c:max val="0.04"/>
          <c:min val="0.0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Risque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2068901663"/>
        <c:crosses val="autoZero"/>
        <c:crossBetween val="midCat"/>
      </c:valAx>
      <c:valAx>
        <c:axId val="2068901663"/>
        <c:scaling>
          <c:orientation val="minMax"/>
          <c:max val="4.0000000000000001E-3"/>
          <c:min val="5.0000000000000001E-4"/>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Rendement hebdomadaire moyen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1741360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Pays développés</c:v>
          </c:tx>
          <c:spPr>
            <a:ln w="28575" cap="rnd">
              <a:noFill/>
              <a:round/>
            </a:ln>
            <a:effectLst/>
          </c:spPr>
          <c:marker>
            <c:symbol val="circle"/>
            <c:size val="5"/>
            <c:spPr>
              <a:solidFill>
                <a:schemeClr val="tx1"/>
              </a:solidFill>
              <a:ln w="9525">
                <a:noFill/>
              </a:ln>
              <a:effectLst/>
            </c:spPr>
          </c:marker>
          <c:xVal>
            <c:numRef>
              <c:f>'[1]Hang Seng'!$A$2:$A$22</c:f>
              <c:numCache>
                <c:formatCode>General</c:formatCode>
                <c:ptCount val="21"/>
                <c:pt idx="0">
                  <c:v>2.380816496024607E-2</c:v>
                </c:pt>
                <c:pt idx="1">
                  <c:v>1.9843162986074771E-2</c:v>
                </c:pt>
                <c:pt idx="2">
                  <c:v>1.976199838358824E-2</c:v>
                </c:pt>
                <c:pt idx="3">
                  <c:v>1.9718809546522491E-2</c:v>
                </c:pt>
                <c:pt idx="4">
                  <c:v>1.971384606689355E-2</c:v>
                </c:pt>
                <c:pt idx="5">
                  <c:v>2.333202385105403E-2</c:v>
                </c:pt>
                <c:pt idx="6">
                  <c:v>1.9747136768766969E-2</c:v>
                </c:pt>
                <c:pt idx="7">
                  <c:v>1.981848887724965E-2</c:v>
                </c:pt>
                <c:pt idx="8">
                  <c:v>1.9927493550093382E-2</c:v>
                </c:pt>
                <c:pt idx="9">
                  <c:v>2.007353740620782E-2</c:v>
                </c:pt>
                <c:pt idx="10">
                  <c:v>2.011736594696463E-2</c:v>
                </c:pt>
                <c:pt idx="11">
                  <c:v>2.0255819307199139E-2</c:v>
                </c:pt>
                <c:pt idx="12">
                  <c:v>2.04733713543091E-2</c:v>
                </c:pt>
                <c:pt idx="13">
                  <c:v>1.9961840132336921E-2</c:v>
                </c:pt>
                <c:pt idx="14">
                  <c:v>2.2878972052871718E-2</c:v>
                </c:pt>
                <c:pt idx="15">
                  <c:v>2.1009726157585371E-2</c:v>
                </c:pt>
                <c:pt idx="16">
                  <c:v>2.132598258032832E-2</c:v>
                </c:pt>
                <c:pt idx="17">
                  <c:v>2.2450407444055041E-2</c:v>
                </c:pt>
                <c:pt idx="18">
                  <c:v>2.1672468244624859E-2</c:v>
                </c:pt>
                <c:pt idx="19">
                  <c:v>2.072508288077644E-2</c:v>
                </c:pt>
                <c:pt idx="20">
                  <c:v>2.2047758017770081E-2</c:v>
                </c:pt>
              </c:numCache>
            </c:numRef>
          </c:xVal>
          <c:yVal>
            <c:numRef>
              <c:f>'[1]Hang Seng'!$B$2:$B$22</c:f>
              <c:numCache>
                <c:formatCode>General</c:formatCode>
                <c:ptCount val="21"/>
                <c:pt idx="0">
                  <c:v>1.115066174552931E-3</c:v>
                </c:pt>
                <c:pt idx="1">
                  <c:v>1.614638169630456E-3</c:v>
                </c:pt>
                <c:pt idx="2">
                  <c:v>1.5868841699039271E-3</c:v>
                </c:pt>
                <c:pt idx="3">
                  <c:v>1.5591301701773979E-3</c:v>
                </c:pt>
                <c:pt idx="4">
                  <c:v>1.531376170450869E-3</c:v>
                </c:pt>
                <c:pt idx="5">
                  <c:v>1.142820174279461E-3</c:v>
                </c:pt>
                <c:pt idx="6">
                  <c:v>1.503622170724339E-3</c:v>
                </c:pt>
                <c:pt idx="7">
                  <c:v>1.4758681709978101E-3</c:v>
                </c:pt>
                <c:pt idx="8">
                  <c:v>1.4481141712712809E-3</c:v>
                </c:pt>
                <c:pt idx="9">
                  <c:v>1.420360171544752E-3</c:v>
                </c:pt>
                <c:pt idx="10">
                  <c:v>1.6701461690835141E-3</c:v>
                </c:pt>
                <c:pt idx="11">
                  <c:v>1.3926061718182231E-3</c:v>
                </c:pt>
                <c:pt idx="12">
                  <c:v>1.3648521720916931E-3</c:v>
                </c:pt>
                <c:pt idx="13">
                  <c:v>1.6423921693569849E-3</c:v>
                </c:pt>
                <c:pt idx="14">
                  <c:v>1.1705741740059899E-3</c:v>
                </c:pt>
                <c:pt idx="15">
                  <c:v>1.309344172638635E-3</c:v>
                </c:pt>
                <c:pt idx="16">
                  <c:v>1.2815901729121061E-3</c:v>
                </c:pt>
                <c:pt idx="17">
                  <c:v>1.198328173732518E-3</c:v>
                </c:pt>
                <c:pt idx="18">
                  <c:v>1.2538361731855769E-3</c:v>
                </c:pt>
                <c:pt idx="19">
                  <c:v>1.337098172365165E-3</c:v>
                </c:pt>
                <c:pt idx="20">
                  <c:v>1.226082173459048E-3</c:v>
                </c:pt>
              </c:numCache>
            </c:numRef>
          </c:yVal>
          <c:smooth val="0"/>
          <c:extLst>
            <c:ext xmlns:c16="http://schemas.microsoft.com/office/drawing/2014/chart" uri="{C3380CC4-5D6E-409C-BE32-E72D297353CC}">
              <c16:uniqueId val="{00000000-DE62-614B-9D15-08C74988C678}"/>
            </c:ext>
          </c:extLst>
        </c:ser>
        <c:ser>
          <c:idx val="1"/>
          <c:order val="1"/>
          <c:tx>
            <c:v>Diversification HANG SENG</c:v>
          </c:tx>
          <c:spPr>
            <a:ln w="25400" cap="rnd">
              <a:noFill/>
              <a:round/>
            </a:ln>
            <a:effectLst/>
          </c:spPr>
          <c:marker>
            <c:symbol val="circle"/>
            <c:size val="5"/>
            <c:spPr>
              <a:solidFill>
                <a:schemeClr val="bg1">
                  <a:lumMod val="65000"/>
                </a:schemeClr>
              </a:solidFill>
              <a:ln w="9525">
                <a:noFill/>
              </a:ln>
              <a:effectLst/>
            </c:spPr>
          </c:marker>
          <c:xVal>
            <c:numRef>
              <c:f>'[1]Hang Seng'!$A$23:$A$232</c:f>
              <c:numCache>
                <c:formatCode>General</c:formatCode>
                <c:ptCount val="210"/>
                <c:pt idx="0">
                  <c:v>2.0311006337801071E-2</c:v>
                </c:pt>
                <c:pt idx="1">
                  <c:v>1.9095566585421869E-2</c:v>
                </c:pt>
                <c:pt idx="2">
                  <c:v>1.9043055512458499E-2</c:v>
                </c:pt>
                <c:pt idx="3">
                  <c:v>2.2665531176279591E-2</c:v>
                </c:pt>
                <c:pt idx="4">
                  <c:v>1.9030099061248661E-2</c:v>
                </c:pt>
                <c:pt idx="5">
                  <c:v>1.90567779099554E-2</c:v>
                </c:pt>
                <c:pt idx="6">
                  <c:v>2.2205582597617641E-2</c:v>
                </c:pt>
                <c:pt idx="7">
                  <c:v>1.9228136502542719E-2</c:v>
                </c:pt>
                <c:pt idx="8">
                  <c:v>2.1770597155209209E-2</c:v>
                </c:pt>
                <c:pt idx="9">
                  <c:v>1.9371772463639979E-2</c:v>
                </c:pt>
                <c:pt idx="10">
                  <c:v>2.1362099837966601E-2</c:v>
                </c:pt>
                <c:pt idx="11">
                  <c:v>1.9552987250129591E-2</c:v>
                </c:pt>
                <c:pt idx="12">
                  <c:v>2.0981637816866631E-2</c:v>
                </c:pt>
                <c:pt idx="13">
                  <c:v>1.9187307528260721E-2</c:v>
                </c:pt>
                <c:pt idx="14">
                  <c:v>1.931771943444377E-2</c:v>
                </c:pt>
                <c:pt idx="15">
                  <c:v>2.002386115211819E-2</c:v>
                </c:pt>
                <c:pt idx="16">
                  <c:v>2.063076218822632E-2</c:v>
                </c:pt>
                <c:pt idx="17">
                  <c:v>1.9122926170852012E-2</c:v>
                </c:pt>
                <c:pt idx="18">
                  <c:v>1.977074756862993E-2</c:v>
                </c:pt>
                <c:pt idx="19">
                  <c:v>2.2092141851365189E-2</c:v>
                </c:pt>
                <c:pt idx="20">
                  <c:v>1.901362834173459E-2</c:v>
                </c:pt>
                <c:pt idx="21">
                  <c:v>1.9608596191379991E-2</c:v>
                </c:pt>
                <c:pt idx="22">
                  <c:v>2.1283408742247229E-2</c:v>
                </c:pt>
                <c:pt idx="23">
                  <c:v>1.876195933758559E-2</c:v>
                </c:pt>
                <c:pt idx="24">
                  <c:v>1.8876283741971318E-2</c:v>
                </c:pt>
                <c:pt idx="25">
                  <c:v>1.8799146245169748E-2</c:v>
                </c:pt>
                <c:pt idx="26">
                  <c:v>1.899288506956243E-2</c:v>
                </c:pt>
                <c:pt idx="27">
                  <c:v>2.018324554772076E-2</c:v>
                </c:pt>
                <c:pt idx="28">
                  <c:v>1.9174679041534869E-2</c:v>
                </c:pt>
                <c:pt idx="29">
                  <c:v>2.0519763386993111E-2</c:v>
                </c:pt>
                <c:pt idx="30">
                  <c:v>2.088701474780064E-2</c:v>
                </c:pt>
                <c:pt idx="31">
                  <c:v>1.880813059438078E-2</c:v>
                </c:pt>
                <c:pt idx="32">
                  <c:v>1.889119414138277E-2</c:v>
                </c:pt>
                <c:pt idx="33">
                  <c:v>2.1707348923863449E-2</c:v>
                </c:pt>
                <c:pt idx="34">
                  <c:v>2.215725420518553E-2</c:v>
                </c:pt>
                <c:pt idx="35">
                  <c:v>1.9373383209243721E-2</c:v>
                </c:pt>
                <c:pt idx="36">
                  <c:v>1.8764960533430811E-2</c:v>
                </c:pt>
                <c:pt idx="37">
                  <c:v>1.987902208910345E-2</c:v>
                </c:pt>
                <c:pt idx="38">
                  <c:v>1.8721646774804389E-2</c:v>
                </c:pt>
                <c:pt idx="39">
                  <c:v>1.8555802136763319E-2</c:v>
                </c:pt>
                <c:pt idx="40">
                  <c:v>1.8715851634809141E-2</c:v>
                </c:pt>
                <c:pt idx="41">
                  <c:v>1.8536430311607191E-2</c:v>
                </c:pt>
                <c:pt idx="42">
                  <c:v>1.9033813067431571E-2</c:v>
                </c:pt>
                <c:pt idx="43">
                  <c:v>2.0462355827871641E-2</c:v>
                </c:pt>
                <c:pt idx="44">
                  <c:v>1.8855499665933691E-2</c:v>
                </c:pt>
                <c:pt idx="45">
                  <c:v>1.978916366540117E-2</c:v>
                </c:pt>
                <c:pt idx="46">
                  <c:v>2.0109818467659031E-2</c:v>
                </c:pt>
                <c:pt idx="47">
                  <c:v>1.924971737761098E-2</c:v>
                </c:pt>
                <c:pt idx="48">
                  <c:v>2.1695024076675371E-2</c:v>
                </c:pt>
                <c:pt idx="49">
                  <c:v>2.1256590541972958E-2</c:v>
                </c:pt>
                <c:pt idx="50">
                  <c:v>1.861962355172592E-2</c:v>
                </c:pt>
                <c:pt idx="51">
                  <c:v>1.9501964140771391E-2</c:v>
                </c:pt>
                <c:pt idx="52">
                  <c:v>1.8557750711050501E-2</c:v>
                </c:pt>
                <c:pt idx="53">
                  <c:v>2.084515819677871E-2</c:v>
                </c:pt>
                <c:pt idx="54">
                  <c:v>1.861573915208355E-2</c:v>
                </c:pt>
                <c:pt idx="55">
                  <c:v>1.975503615562928E-2</c:v>
                </c:pt>
                <c:pt idx="56">
                  <c:v>1.850636129099114E-2</c:v>
                </c:pt>
                <c:pt idx="57">
                  <c:v>1.840453252960857E-2</c:v>
                </c:pt>
                <c:pt idx="58">
                  <c:v>1.9183071621635711E-2</c:v>
                </c:pt>
                <c:pt idx="59">
                  <c:v>1.875517656978078E-2</c:v>
                </c:pt>
                <c:pt idx="60">
                  <c:v>2.0458990644015108E-2</c:v>
                </c:pt>
                <c:pt idx="61">
                  <c:v>1.8373548893366419E-2</c:v>
                </c:pt>
                <c:pt idx="62">
                  <c:v>1.8481360541874759E-2</c:v>
                </c:pt>
                <c:pt idx="63">
                  <c:v>1.859849360357383E-2</c:v>
                </c:pt>
                <c:pt idx="64">
                  <c:v>2.0091320821240849E-2</c:v>
                </c:pt>
                <c:pt idx="65">
                  <c:v>1.8419599617955269E-2</c:v>
                </c:pt>
                <c:pt idx="66">
                  <c:v>1.836851531251615E-2</c:v>
                </c:pt>
                <c:pt idx="67">
                  <c:v>1.895042846489748E-2</c:v>
                </c:pt>
                <c:pt idx="68">
                  <c:v>2.1281841340115262E-2</c:v>
                </c:pt>
                <c:pt idx="69">
                  <c:v>1.945176448748236E-2</c:v>
                </c:pt>
                <c:pt idx="70">
                  <c:v>2.0856385856610812E-2</c:v>
                </c:pt>
                <c:pt idx="71">
                  <c:v>1.8348998176523499E-2</c:v>
                </c:pt>
                <c:pt idx="72">
                  <c:v>1.8540221190842931E-2</c:v>
                </c:pt>
                <c:pt idx="73">
                  <c:v>1.8406265410352271E-2</c:v>
                </c:pt>
                <c:pt idx="74">
                  <c:v>2.0127904050324451E-2</c:v>
                </c:pt>
                <c:pt idx="75">
                  <c:v>1.9776928073429959E-2</c:v>
                </c:pt>
                <c:pt idx="76">
                  <c:v>1.9458433996142711E-2</c:v>
                </c:pt>
                <c:pt idx="77">
                  <c:v>1.91740405272579E-2</c:v>
                </c:pt>
                <c:pt idx="78">
                  <c:v>1.8248272849713001E-2</c:v>
                </c:pt>
                <c:pt idx="79">
                  <c:v>2.0509694436889561E-2</c:v>
                </c:pt>
                <c:pt idx="80">
                  <c:v>1.825980384485074E-2</c:v>
                </c:pt>
                <c:pt idx="81">
                  <c:v>1.8925285036101309E-2</c:v>
                </c:pt>
                <c:pt idx="82">
                  <c:v>2.0920612259877951E-2</c:v>
                </c:pt>
                <c:pt idx="83">
                  <c:v>1.871358875930797E-2</c:v>
                </c:pt>
                <c:pt idx="84">
                  <c:v>1.831258632485715E-2</c:v>
                </c:pt>
                <c:pt idx="85">
                  <c:v>1.8278071411962062E-2</c:v>
                </c:pt>
                <c:pt idx="86">
                  <c:v>1.9854654117114189E-2</c:v>
                </c:pt>
                <c:pt idx="87">
                  <c:v>1.9222705299157729E-2</c:v>
                </c:pt>
                <c:pt idx="88">
                  <c:v>1.8731127459887649E-2</c:v>
                </c:pt>
                <c:pt idx="89">
                  <c:v>1.854159148686544E-2</c:v>
                </c:pt>
                <c:pt idx="90">
                  <c:v>1.9521914380132399E-2</c:v>
                </c:pt>
                <c:pt idx="91">
                  <c:v>1.8958614505532281E-2</c:v>
                </c:pt>
                <c:pt idx="92">
                  <c:v>1.839117997332174E-2</c:v>
                </c:pt>
                <c:pt idx="93">
                  <c:v>2.0614068234933031E-2</c:v>
                </c:pt>
                <c:pt idx="94">
                  <c:v>1.8280858671147981E-2</c:v>
                </c:pt>
                <c:pt idx="95">
                  <c:v>1.8196403891236512E-2</c:v>
                </c:pt>
                <c:pt idx="96">
                  <c:v>1.8211356173990109E-2</c:v>
                </c:pt>
                <c:pt idx="97">
                  <c:v>1.818314056029471E-2</c:v>
                </c:pt>
                <c:pt idx="98">
                  <c:v>2.0219269179506082E-2</c:v>
                </c:pt>
                <c:pt idx="99">
                  <c:v>1.8251055736823719E-2</c:v>
                </c:pt>
                <c:pt idx="100">
                  <c:v>1.8213492595118719E-2</c:v>
                </c:pt>
                <c:pt idx="101">
                  <c:v>1.830966261788684E-2</c:v>
                </c:pt>
                <c:pt idx="102">
                  <c:v>1.880762726028545E-2</c:v>
                </c:pt>
                <c:pt idx="103">
                  <c:v>1.9050109968666681E-2</c:v>
                </c:pt>
                <c:pt idx="104">
                  <c:v>1.8175403989525111E-2</c:v>
                </c:pt>
                <c:pt idx="105">
                  <c:v>2.0364678893240541E-2</c:v>
                </c:pt>
                <c:pt idx="106">
                  <c:v>1.84362515399174E-2</c:v>
                </c:pt>
                <c:pt idx="107">
                  <c:v>1.964165482146079E-2</c:v>
                </c:pt>
                <c:pt idx="108">
                  <c:v>1.932863014993098E-2</c:v>
                </c:pt>
                <c:pt idx="109">
                  <c:v>1.860259131151993E-2</c:v>
                </c:pt>
                <c:pt idx="110">
                  <c:v>1.8178798498539778E-2</c:v>
                </c:pt>
                <c:pt idx="111">
                  <c:v>1.822365294107206E-2</c:v>
                </c:pt>
                <c:pt idx="112">
                  <c:v>1.9987562927382432E-2</c:v>
                </c:pt>
                <c:pt idx="113">
                  <c:v>1.829657167106934E-2</c:v>
                </c:pt>
                <c:pt idx="114">
                  <c:v>1.9490881547651721E-2</c:v>
                </c:pt>
                <c:pt idx="115">
                  <c:v>1.9198939846887999E-2</c:v>
                </c:pt>
                <c:pt idx="116">
                  <c:v>1.8236681855355669E-2</c:v>
                </c:pt>
                <c:pt idx="117">
                  <c:v>1.8235290089351611E-2</c:v>
                </c:pt>
                <c:pt idx="118">
                  <c:v>2.0174563911498088E-2</c:v>
                </c:pt>
                <c:pt idx="119">
                  <c:v>1.9816635505625641E-2</c:v>
                </c:pt>
                <c:pt idx="120">
                  <c:v>1.8398713873105769E-2</c:v>
                </c:pt>
                <c:pt idx="121">
                  <c:v>1.8942373821206331E-2</c:v>
                </c:pt>
                <c:pt idx="122">
                  <c:v>1.87226378408142E-2</c:v>
                </c:pt>
                <c:pt idx="123">
                  <c:v>1.8215281534170669E-2</c:v>
                </c:pt>
                <c:pt idx="124">
                  <c:v>1.8541041406898329E-2</c:v>
                </c:pt>
                <c:pt idx="125">
                  <c:v>2.3216830930525251E-2</c:v>
                </c:pt>
                <c:pt idx="126">
                  <c:v>1.9787006327700751E-2</c:v>
                </c:pt>
                <c:pt idx="127">
                  <c:v>2.2748172345506919E-2</c:v>
                </c:pt>
                <c:pt idx="128">
                  <c:v>2.2303516733090389E-2</c:v>
                </c:pt>
                <c:pt idx="129">
                  <c:v>2.1884327251795201E-2</c:v>
                </c:pt>
                <c:pt idx="130">
                  <c:v>2.1492094054841541E-2</c:v>
                </c:pt>
                <c:pt idx="131">
                  <c:v>1.9359513623556288E-2</c:v>
                </c:pt>
                <c:pt idx="132">
                  <c:v>2.049208460957587E-2</c:v>
                </c:pt>
                <c:pt idx="133">
                  <c:v>2.079449405619983E-2</c:v>
                </c:pt>
                <c:pt idx="134">
                  <c:v>2.1128318472105379E-2</c:v>
                </c:pt>
                <c:pt idx="135">
                  <c:v>1.9623399195792229E-2</c:v>
                </c:pt>
                <c:pt idx="136">
                  <c:v>1.969349792716828E-2</c:v>
                </c:pt>
                <c:pt idx="137">
                  <c:v>2.022249952989907E-2</c:v>
                </c:pt>
                <c:pt idx="138">
                  <c:v>1.9409028058136109E-2</c:v>
                </c:pt>
                <c:pt idx="139">
                  <c:v>1.9348916567029639E-2</c:v>
                </c:pt>
                <c:pt idx="140">
                  <c:v>1.937730073805824E-2</c:v>
                </c:pt>
                <c:pt idx="141">
                  <c:v>1.9987067064118891E-2</c:v>
                </c:pt>
                <c:pt idx="142">
                  <c:v>1.9550100461069399E-2</c:v>
                </c:pt>
                <c:pt idx="143">
                  <c:v>1.9497163372666139E-2</c:v>
                </c:pt>
                <c:pt idx="144">
                  <c:v>1.9444495428436709E-2</c:v>
                </c:pt>
                <c:pt idx="145">
                  <c:v>1.8320392824710069E-2</c:v>
                </c:pt>
                <c:pt idx="146">
                  <c:v>1.890060600907691E-2</c:v>
                </c:pt>
                <c:pt idx="147">
                  <c:v>1.8315638895025421E-2</c:v>
                </c:pt>
                <c:pt idx="148">
                  <c:v>1.8547144652619779E-2</c:v>
                </c:pt>
                <c:pt idx="149">
                  <c:v>2.0045409873021992E-2</c:v>
                </c:pt>
                <c:pt idx="150">
                  <c:v>1.9134136624891881E-2</c:v>
                </c:pt>
                <c:pt idx="151">
                  <c:v>1.8704545908381349E-2</c:v>
                </c:pt>
                <c:pt idx="152">
                  <c:v>1.842939279764055E-2</c:v>
                </c:pt>
                <c:pt idx="153">
                  <c:v>1.835205356390161E-2</c:v>
                </c:pt>
                <c:pt idx="154">
                  <c:v>1.9708068376012289E-2</c:v>
                </c:pt>
                <c:pt idx="155">
                  <c:v>1.9403784894905671E-2</c:v>
                </c:pt>
                <c:pt idx="156">
                  <c:v>1.9662894518059412E-2</c:v>
                </c:pt>
                <c:pt idx="157">
                  <c:v>1.86208345259306E-2</c:v>
                </c:pt>
                <c:pt idx="158">
                  <c:v>1.8527949453704749E-2</c:v>
                </c:pt>
                <c:pt idx="159">
                  <c:v>1.9978399092514299E-2</c:v>
                </c:pt>
                <c:pt idx="160">
                  <c:v>1.938122334515938E-2</c:v>
                </c:pt>
                <c:pt idx="161">
                  <c:v>1.875354507615043E-2</c:v>
                </c:pt>
                <c:pt idx="162">
                  <c:v>1.846380234369761E-2</c:v>
                </c:pt>
                <c:pt idx="163">
                  <c:v>1.8475490534057629E-2</c:v>
                </c:pt>
                <c:pt idx="164">
                  <c:v>1.9134879745627789E-2</c:v>
                </c:pt>
                <c:pt idx="165">
                  <c:v>1.892524331157696E-2</c:v>
                </c:pt>
                <c:pt idx="166">
                  <c:v>1.8869112686389581E-2</c:v>
                </c:pt>
                <c:pt idx="167">
                  <c:v>1.9201161598800389E-2</c:v>
                </c:pt>
                <c:pt idx="168">
                  <c:v>1.8761314652309891E-2</c:v>
                </c:pt>
                <c:pt idx="169">
                  <c:v>1.9016027625622149E-2</c:v>
                </c:pt>
                <c:pt idx="170">
                  <c:v>1.866553444988368E-2</c:v>
                </c:pt>
                <c:pt idx="171">
                  <c:v>1.9423421784694229E-2</c:v>
                </c:pt>
                <c:pt idx="172">
                  <c:v>1.8693310257746041E-2</c:v>
                </c:pt>
                <c:pt idx="173">
                  <c:v>1.9974157028172859E-2</c:v>
                </c:pt>
                <c:pt idx="174">
                  <c:v>1.9681550444695359E-2</c:v>
                </c:pt>
                <c:pt idx="175">
                  <c:v>1.892372403068885E-2</c:v>
                </c:pt>
                <c:pt idx="176">
                  <c:v>1.9172019306230189E-2</c:v>
                </c:pt>
                <c:pt idx="177">
                  <c:v>1.905003725938963E-2</c:v>
                </c:pt>
                <c:pt idx="178">
                  <c:v>1.933230808700449E-2</c:v>
                </c:pt>
                <c:pt idx="179">
                  <c:v>1.9763855401966689E-2</c:v>
                </c:pt>
                <c:pt idx="180">
                  <c:v>1.896710104069331E-2</c:v>
                </c:pt>
                <c:pt idx="181">
                  <c:v>1.9529960436757691E-2</c:v>
                </c:pt>
                <c:pt idx="182">
                  <c:v>2.003272355513451E-2</c:v>
                </c:pt>
                <c:pt idx="183">
                  <c:v>2.0153551112664411E-2</c:v>
                </c:pt>
                <c:pt idx="184">
                  <c:v>1.92944803236729E-2</c:v>
                </c:pt>
                <c:pt idx="185">
                  <c:v>1.9236097880203321E-2</c:v>
                </c:pt>
                <c:pt idx="186">
                  <c:v>1.9391644779711292E-2</c:v>
                </c:pt>
                <c:pt idx="187">
                  <c:v>1.9909020019996209E-2</c:v>
                </c:pt>
                <c:pt idx="188">
                  <c:v>1.9527012330678589E-2</c:v>
                </c:pt>
                <c:pt idx="189">
                  <c:v>1.969979545225049E-2</c:v>
                </c:pt>
                <c:pt idx="190">
                  <c:v>1.9600065502468868E-2</c:v>
                </c:pt>
                <c:pt idx="191">
                  <c:v>1.9783397850674969E-2</c:v>
                </c:pt>
                <c:pt idx="192">
                  <c:v>2.0335529922505459E-2</c:v>
                </c:pt>
                <c:pt idx="193">
                  <c:v>1.9931308848735941E-2</c:v>
                </c:pt>
                <c:pt idx="194">
                  <c:v>2.01156834665734E-2</c:v>
                </c:pt>
                <c:pt idx="195">
                  <c:v>1.9672772951735799E-2</c:v>
                </c:pt>
                <c:pt idx="196">
                  <c:v>2.0381975121713341E-2</c:v>
                </c:pt>
                <c:pt idx="197">
                  <c:v>2.0577037623804251E-2</c:v>
                </c:pt>
                <c:pt idx="198">
                  <c:v>2.0099104354117631E-2</c:v>
                </c:pt>
                <c:pt idx="199">
                  <c:v>2.001281212929841E-2</c:v>
                </c:pt>
                <c:pt idx="200">
                  <c:v>2.0222382385636291E-2</c:v>
                </c:pt>
                <c:pt idx="201">
                  <c:v>2.0471387508455108E-2</c:v>
                </c:pt>
                <c:pt idx="202">
                  <c:v>2.0570487880507068E-2</c:v>
                </c:pt>
                <c:pt idx="203">
                  <c:v>2.0705594503923581E-2</c:v>
                </c:pt>
                <c:pt idx="204">
                  <c:v>2.0876008308050621E-2</c:v>
                </c:pt>
                <c:pt idx="205">
                  <c:v>2.123001445473233E-2</c:v>
                </c:pt>
                <c:pt idx="206">
                  <c:v>2.1083901987622739E-2</c:v>
                </c:pt>
                <c:pt idx="207">
                  <c:v>2.097278568281491E-2</c:v>
                </c:pt>
                <c:pt idx="208">
                  <c:v>2.1514012820728168E-2</c:v>
                </c:pt>
                <c:pt idx="209">
                  <c:v>2.1636354821977091E-2</c:v>
                </c:pt>
              </c:numCache>
            </c:numRef>
          </c:xVal>
          <c:yVal>
            <c:numRef>
              <c:f>'[1]Hang Seng'!$B$23:$B$232</c:f>
              <c:numCache>
                <c:formatCode>General</c:formatCode>
                <c:ptCount val="210"/>
                <c:pt idx="0">
                  <c:v>1.292118195990611E-3</c:v>
                </c:pt>
                <c:pt idx="1">
                  <c:v>1.569658193255902E-3</c:v>
                </c:pt>
                <c:pt idx="2">
                  <c:v>1.541904193529372E-3</c:v>
                </c:pt>
                <c:pt idx="3">
                  <c:v>1.125594197631435E-3</c:v>
                </c:pt>
                <c:pt idx="4">
                  <c:v>1.514150193802843E-3</c:v>
                </c:pt>
                <c:pt idx="5">
                  <c:v>1.486396194076315E-3</c:v>
                </c:pt>
                <c:pt idx="6">
                  <c:v>1.153348197357965E-3</c:v>
                </c:pt>
                <c:pt idx="7">
                  <c:v>1.430888194623256E-3</c:v>
                </c:pt>
                <c:pt idx="8">
                  <c:v>1.181102197084494E-3</c:v>
                </c:pt>
                <c:pt idx="9">
                  <c:v>1.4031341948967269E-3</c:v>
                </c:pt>
                <c:pt idx="10">
                  <c:v>1.2088561968110229E-3</c:v>
                </c:pt>
                <c:pt idx="11">
                  <c:v>1.375380195170198E-3</c:v>
                </c:pt>
                <c:pt idx="12">
                  <c:v>1.236610196537552E-3</c:v>
                </c:pt>
                <c:pt idx="13">
                  <c:v>1.5974121929824309E-3</c:v>
                </c:pt>
                <c:pt idx="14">
                  <c:v>1.6251661927089601E-3</c:v>
                </c:pt>
                <c:pt idx="15">
                  <c:v>1.3198721957171399E-3</c:v>
                </c:pt>
                <c:pt idx="16">
                  <c:v>1.264364196264081E-3</c:v>
                </c:pt>
                <c:pt idx="17">
                  <c:v>1.458642194349785E-3</c:v>
                </c:pt>
                <c:pt idx="18">
                  <c:v>1.3476261954436691E-3</c:v>
                </c:pt>
                <c:pt idx="19">
                  <c:v>1.2203464053379741E-3</c:v>
                </c:pt>
                <c:pt idx="20">
                  <c:v>1.4083982064359789E-3</c:v>
                </c:pt>
                <c:pt idx="21">
                  <c:v>1.3251362072563919E-3</c:v>
                </c:pt>
                <c:pt idx="22">
                  <c:v>1.186366208623746E-3</c:v>
                </c:pt>
                <c:pt idx="23">
                  <c:v>1.5194142053420959E-3</c:v>
                </c:pt>
                <c:pt idx="24">
                  <c:v>1.574922204795154E-3</c:v>
                </c:pt>
                <c:pt idx="25">
                  <c:v>1.5471682050686251E-3</c:v>
                </c:pt>
                <c:pt idx="26">
                  <c:v>1.6026762045216829E-3</c:v>
                </c:pt>
                <c:pt idx="27">
                  <c:v>1.2696282078033341E-3</c:v>
                </c:pt>
                <c:pt idx="28">
                  <c:v>1.38064420670945E-3</c:v>
                </c:pt>
                <c:pt idx="29">
                  <c:v>1.2418742080768049E-3</c:v>
                </c:pt>
                <c:pt idx="30">
                  <c:v>1.214120208350276E-3</c:v>
                </c:pt>
                <c:pt idx="31">
                  <c:v>1.463906205889037E-3</c:v>
                </c:pt>
                <c:pt idx="32">
                  <c:v>1.4361522061625089E-3</c:v>
                </c:pt>
                <c:pt idx="33">
                  <c:v>1.1586122088972171E-3</c:v>
                </c:pt>
                <c:pt idx="34">
                  <c:v>1.1308582091706871E-3</c:v>
                </c:pt>
                <c:pt idx="35">
                  <c:v>1.3528902069829211E-3</c:v>
                </c:pt>
                <c:pt idx="36">
                  <c:v>1.491660205615567E-3</c:v>
                </c:pt>
                <c:pt idx="37">
                  <c:v>1.297382207529863E-3</c:v>
                </c:pt>
                <c:pt idx="38">
                  <c:v>1.580186216334406E-3</c:v>
                </c:pt>
                <c:pt idx="39">
                  <c:v>1.4691702174282899E-3</c:v>
                </c:pt>
                <c:pt idx="40">
                  <c:v>1.413662217975232E-3</c:v>
                </c:pt>
                <c:pt idx="41">
                  <c:v>1.496924217154819E-3</c:v>
                </c:pt>
                <c:pt idx="42">
                  <c:v>1.3581542185221731E-3</c:v>
                </c:pt>
                <c:pt idx="43">
                  <c:v>1.2193842198895269E-3</c:v>
                </c:pt>
                <c:pt idx="44">
                  <c:v>1.385908218248702E-3</c:v>
                </c:pt>
                <c:pt idx="45">
                  <c:v>1.2748922193425861E-3</c:v>
                </c:pt>
                <c:pt idx="46">
                  <c:v>1.247138219616057E-3</c:v>
                </c:pt>
                <c:pt idx="47">
                  <c:v>1.330400218795644E-3</c:v>
                </c:pt>
                <c:pt idx="48">
                  <c:v>1.13612222070994E-3</c:v>
                </c:pt>
                <c:pt idx="49">
                  <c:v>1.1638762204364691E-3</c:v>
                </c:pt>
                <c:pt idx="50">
                  <c:v>1.5524322166078771E-3</c:v>
                </c:pt>
                <c:pt idx="51">
                  <c:v>1.302646219069115E-3</c:v>
                </c:pt>
                <c:pt idx="52">
                  <c:v>1.524678216881348E-3</c:v>
                </c:pt>
                <c:pt idx="53">
                  <c:v>1.191630220162998E-3</c:v>
                </c:pt>
                <c:pt idx="54">
                  <c:v>1.441416217701761E-3</c:v>
                </c:pt>
                <c:pt idx="55">
                  <c:v>1.2524022311553079E-3</c:v>
                </c:pt>
                <c:pt idx="56">
                  <c:v>1.5576962281471289E-3</c:v>
                </c:pt>
                <c:pt idx="57">
                  <c:v>1.446680229241013E-3</c:v>
                </c:pt>
                <c:pt idx="58">
                  <c:v>1.3079102306083671E-3</c:v>
                </c:pt>
                <c:pt idx="59">
                  <c:v>1.3634182300614249E-3</c:v>
                </c:pt>
                <c:pt idx="60">
                  <c:v>1.19689423170225E-3</c:v>
                </c:pt>
                <c:pt idx="61">
                  <c:v>1.5021882286940711E-3</c:v>
                </c:pt>
                <c:pt idx="62">
                  <c:v>1.418926229514483E-3</c:v>
                </c:pt>
                <c:pt idx="63">
                  <c:v>1.3911722297879541E-3</c:v>
                </c:pt>
                <c:pt idx="64">
                  <c:v>1.224648231428779E-3</c:v>
                </c:pt>
                <c:pt idx="65">
                  <c:v>1.5299422284206E-3</c:v>
                </c:pt>
                <c:pt idx="66">
                  <c:v>1.4744342289675419E-3</c:v>
                </c:pt>
                <c:pt idx="67">
                  <c:v>1.335664230334896E-3</c:v>
                </c:pt>
                <c:pt idx="68">
                  <c:v>1.141386232249192E-3</c:v>
                </c:pt>
                <c:pt idx="69">
                  <c:v>1.2801562308818379E-3</c:v>
                </c:pt>
                <c:pt idx="70">
                  <c:v>1.1691402319757209E-3</c:v>
                </c:pt>
                <c:pt idx="71">
                  <c:v>1.535206239959852E-3</c:v>
                </c:pt>
                <c:pt idx="72">
                  <c:v>1.368682241600678E-3</c:v>
                </c:pt>
                <c:pt idx="73">
                  <c:v>1.3964362413272069E-3</c:v>
                </c:pt>
                <c:pt idx="74">
                  <c:v>1.2021582432415021E-3</c:v>
                </c:pt>
                <c:pt idx="75">
                  <c:v>1.2299122429680321E-3</c:v>
                </c:pt>
                <c:pt idx="76">
                  <c:v>1.257666242694561E-3</c:v>
                </c:pt>
                <c:pt idx="77">
                  <c:v>1.2854202424210899E-3</c:v>
                </c:pt>
                <c:pt idx="78">
                  <c:v>1.4796982405067939E-3</c:v>
                </c:pt>
                <c:pt idx="79">
                  <c:v>1.174404243514974E-3</c:v>
                </c:pt>
                <c:pt idx="80">
                  <c:v>1.451944240780265E-3</c:v>
                </c:pt>
                <c:pt idx="81">
                  <c:v>1.3131742421476191E-3</c:v>
                </c:pt>
                <c:pt idx="82">
                  <c:v>1.146650243788444E-3</c:v>
                </c:pt>
                <c:pt idx="83">
                  <c:v>1.340928241874148E-3</c:v>
                </c:pt>
                <c:pt idx="84">
                  <c:v>1.424190241053735E-3</c:v>
                </c:pt>
                <c:pt idx="85">
                  <c:v>1.5074522402333231E-3</c:v>
                </c:pt>
                <c:pt idx="86">
                  <c:v>1.207422254780755E-3</c:v>
                </c:pt>
                <c:pt idx="87">
                  <c:v>1.262930254233813E-3</c:v>
                </c:pt>
                <c:pt idx="88">
                  <c:v>1.3184382536868711E-3</c:v>
                </c:pt>
                <c:pt idx="89">
                  <c:v>1.3461922534134E-3</c:v>
                </c:pt>
                <c:pt idx="90">
                  <c:v>1.2351762545072839E-3</c:v>
                </c:pt>
                <c:pt idx="91">
                  <c:v>1.290684253960342E-3</c:v>
                </c:pt>
                <c:pt idx="92">
                  <c:v>1.37394625313993E-3</c:v>
                </c:pt>
                <c:pt idx="93">
                  <c:v>1.151914255327696E-3</c:v>
                </c:pt>
                <c:pt idx="94">
                  <c:v>1.401700252866459E-3</c:v>
                </c:pt>
                <c:pt idx="95">
                  <c:v>1.484962252046046E-3</c:v>
                </c:pt>
                <c:pt idx="96">
                  <c:v>1.4294542525929879E-3</c:v>
                </c:pt>
                <c:pt idx="97">
                  <c:v>1.457208252319517E-3</c:v>
                </c:pt>
                <c:pt idx="98">
                  <c:v>1.179668255054226E-3</c:v>
                </c:pt>
                <c:pt idx="99">
                  <c:v>1.5127162517725749E-3</c:v>
                </c:pt>
                <c:pt idx="100">
                  <c:v>1.490226263585298E-3</c:v>
                </c:pt>
                <c:pt idx="101">
                  <c:v>1.3792102646791821E-3</c:v>
                </c:pt>
                <c:pt idx="102">
                  <c:v>1.2959482654995951E-3</c:v>
                </c:pt>
                <c:pt idx="103">
                  <c:v>1.2681942657730651E-3</c:v>
                </c:pt>
                <c:pt idx="104">
                  <c:v>1.4624722638587691E-3</c:v>
                </c:pt>
                <c:pt idx="105">
                  <c:v>1.1571782668669481E-3</c:v>
                </c:pt>
                <c:pt idx="106">
                  <c:v>1.3514562649526521E-3</c:v>
                </c:pt>
                <c:pt idx="107">
                  <c:v>1.212686266320007E-3</c:v>
                </c:pt>
                <c:pt idx="108">
                  <c:v>1.2404402660465359E-3</c:v>
                </c:pt>
                <c:pt idx="109">
                  <c:v>1.3237022652261229E-3</c:v>
                </c:pt>
                <c:pt idx="110">
                  <c:v>1.4347182641322399E-3</c:v>
                </c:pt>
                <c:pt idx="111">
                  <c:v>1.406964264405711E-3</c:v>
                </c:pt>
                <c:pt idx="112">
                  <c:v>1.1849322665934781E-3</c:v>
                </c:pt>
                <c:pt idx="113">
                  <c:v>1.384474276218433E-3</c:v>
                </c:pt>
                <c:pt idx="114">
                  <c:v>1.217950277859259E-3</c:v>
                </c:pt>
                <c:pt idx="115">
                  <c:v>1.2457042775857879E-3</c:v>
                </c:pt>
                <c:pt idx="116">
                  <c:v>1.467736275398022E-3</c:v>
                </c:pt>
                <c:pt idx="117">
                  <c:v>1.412228275944963E-3</c:v>
                </c:pt>
                <c:pt idx="118">
                  <c:v>1.1624422784062009E-3</c:v>
                </c:pt>
                <c:pt idx="119">
                  <c:v>1.1901962781327301E-3</c:v>
                </c:pt>
                <c:pt idx="120">
                  <c:v>1.3567202764919041E-3</c:v>
                </c:pt>
                <c:pt idx="121">
                  <c:v>1.2734582773123171E-3</c:v>
                </c:pt>
                <c:pt idx="122">
                  <c:v>1.301212277038846E-3</c:v>
                </c:pt>
                <c:pt idx="123">
                  <c:v>1.439982275671492E-3</c:v>
                </c:pt>
                <c:pt idx="124">
                  <c:v>1.3289662767653749E-3</c:v>
                </c:pt>
                <c:pt idx="125">
                  <c:v>1.120330186092183E-3</c:v>
                </c:pt>
                <c:pt idx="126">
                  <c:v>1.3978701833574751E-3</c:v>
                </c:pt>
                <c:pt idx="127">
                  <c:v>1.148084185818713E-3</c:v>
                </c:pt>
                <c:pt idx="128">
                  <c:v>1.1758381855452419E-3</c:v>
                </c:pt>
                <c:pt idx="129">
                  <c:v>1.2035921852717711E-3</c:v>
                </c:pt>
                <c:pt idx="130">
                  <c:v>1.2313461849983E-3</c:v>
                </c:pt>
                <c:pt idx="131">
                  <c:v>1.5088861822635921E-3</c:v>
                </c:pt>
                <c:pt idx="132">
                  <c:v>1.314608184177887E-3</c:v>
                </c:pt>
                <c:pt idx="133">
                  <c:v>1.286854184451359E-3</c:v>
                </c:pt>
                <c:pt idx="134">
                  <c:v>1.2591001847248289E-3</c:v>
                </c:pt>
                <c:pt idx="135">
                  <c:v>1.425624183084004E-3</c:v>
                </c:pt>
                <c:pt idx="136">
                  <c:v>1.647656180896237E-3</c:v>
                </c:pt>
                <c:pt idx="137">
                  <c:v>1.342362183904417E-3</c:v>
                </c:pt>
                <c:pt idx="138">
                  <c:v>1.481132182537063E-3</c:v>
                </c:pt>
                <c:pt idx="139">
                  <c:v>1.536640181990121E-3</c:v>
                </c:pt>
                <c:pt idx="140">
                  <c:v>1.56439418171665E-3</c:v>
                </c:pt>
                <c:pt idx="141">
                  <c:v>1.370116183630946E-3</c:v>
                </c:pt>
                <c:pt idx="142">
                  <c:v>1.619902181169708E-3</c:v>
                </c:pt>
                <c:pt idx="143">
                  <c:v>1.4533781828105329E-3</c:v>
                </c:pt>
                <c:pt idx="144">
                  <c:v>1.5921481814431791E-3</c:v>
                </c:pt>
                <c:pt idx="145">
                  <c:v>1.445246287210744E-3</c:v>
                </c:pt>
                <c:pt idx="146">
                  <c:v>1.2787222888515689E-3</c:v>
                </c:pt>
                <c:pt idx="147">
                  <c:v>1.4174922874842151E-3</c:v>
                </c:pt>
                <c:pt idx="148">
                  <c:v>1.3342302883046281E-3</c:v>
                </c:pt>
                <c:pt idx="149">
                  <c:v>1.167706289945453E-3</c:v>
                </c:pt>
                <c:pt idx="150">
                  <c:v>1.25096828912504E-3</c:v>
                </c:pt>
                <c:pt idx="151">
                  <c:v>1.306476288578098E-3</c:v>
                </c:pt>
                <c:pt idx="152">
                  <c:v>1.361984288031157E-3</c:v>
                </c:pt>
                <c:pt idx="153">
                  <c:v>1.3897382877576859E-3</c:v>
                </c:pt>
                <c:pt idx="154">
                  <c:v>1.1954602896719819E-3</c:v>
                </c:pt>
                <c:pt idx="155">
                  <c:v>1.223214289398511E-3</c:v>
                </c:pt>
                <c:pt idx="156">
                  <c:v>1.2007243012112339E-3</c:v>
                </c:pt>
                <c:pt idx="157">
                  <c:v>1.3394942998438801E-3</c:v>
                </c:pt>
                <c:pt idx="158">
                  <c:v>1.367248299570409E-3</c:v>
                </c:pt>
                <c:pt idx="159">
                  <c:v>1.172970301484705E-3</c:v>
                </c:pt>
                <c:pt idx="160">
                  <c:v>1.2284783009377631E-3</c:v>
                </c:pt>
                <c:pt idx="161">
                  <c:v>1.3117403001173509E-3</c:v>
                </c:pt>
                <c:pt idx="162">
                  <c:v>1.4227562990234671E-3</c:v>
                </c:pt>
                <c:pt idx="163">
                  <c:v>1.3950022992969379E-3</c:v>
                </c:pt>
                <c:pt idx="164">
                  <c:v>1.2562323006642931E-3</c:v>
                </c:pt>
                <c:pt idx="165">
                  <c:v>1.283986300390822E-3</c:v>
                </c:pt>
                <c:pt idx="166">
                  <c:v>1.317004311656603E-3</c:v>
                </c:pt>
                <c:pt idx="167">
                  <c:v>1.261496312203544E-3</c:v>
                </c:pt>
                <c:pt idx="168">
                  <c:v>1.3447583113831321E-3</c:v>
                </c:pt>
                <c:pt idx="169">
                  <c:v>1.289250311930074E-3</c:v>
                </c:pt>
                <c:pt idx="170">
                  <c:v>1.40026631083619E-3</c:v>
                </c:pt>
                <c:pt idx="171">
                  <c:v>1.2337423124770151E-3</c:v>
                </c:pt>
                <c:pt idx="172">
                  <c:v>1.372512311109661E-3</c:v>
                </c:pt>
                <c:pt idx="173">
                  <c:v>1.178234313023957E-3</c:v>
                </c:pt>
                <c:pt idx="174">
                  <c:v>1.205988312750486E-3</c:v>
                </c:pt>
                <c:pt idx="175">
                  <c:v>1.3777763226489131E-3</c:v>
                </c:pt>
                <c:pt idx="176">
                  <c:v>1.2945143234693261E-3</c:v>
                </c:pt>
                <c:pt idx="177">
                  <c:v>1.322268323195855E-3</c:v>
                </c:pt>
                <c:pt idx="178">
                  <c:v>1.2667603237427969E-3</c:v>
                </c:pt>
                <c:pt idx="179">
                  <c:v>1.211252324289738E-3</c:v>
                </c:pt>
                <c:pt idx="180">
                  <c:v>1.3500223229223839E-3</c:v>
                </c:pt>
                <c:pt idx="181">
                  <c:v>1.239006324016268E-3</c:v>
                </c:pt>
                <c:pt idx="182">
                  <c:v>1.183498324563209E-3</c:v>
                </c:pt>
                <c:pt idx="183">
                  <c:v>1.1887623361024611E-3</c:v>
                </c:pt>
                <c:pt idx="184">
                  <c:v>1.327532334735107E-3</c:v>
                </c:pt>
                <c:pt idx="185">
                  <c:v>1.3552863344616359E-3</c:v>
                </c:pt>
                <c:pt idx="186">
                  <c:v>1.2997783350085781E-3</c:v>
                </c:pt>
                <c:pt idx="187">
                  <c:v>1.21651633582899E-3</c:v>
                </c:pt>
                <c:pt idx="188">
                  <c:v>1.2720243352820489E-3</c:v>
                </c:pt>
                <c:pt idx="189">
                  <c:v>1.2442703355555189E-3</c:v>
                </c:pt>
                <c:pt idx="190">
                  <c:v>1.332796346274359E-3</c:v>
                </c:pt>
                <c:pt idx="191">
                  <c:v>1.277288346821301E-3</c:v>
                </c:pt>
                <c:pt idx="192">
                  <c:v>1.1940263476417131E-3</c:v>
                </c:pt>
                <c:pt idx="193">
                  <c:v>1.249534347094772E-3</c:v>
                </c:pt>
                <c:pt idx="194">
                  <c:v>1.2217803473682429E-3</c:v>
                </c:pt>
                <c:pt idx="195">
                  <c:v>1.3050423465478299E-3</c:v>
                </c:pt>
                <c:pt idx="196">
                  <c:v>1.2270443589074941E-3</c:v>
                </c:pt>
                <c:pt idx="197">
                  <c:v>1.199290359180966E-3</c:v>
                </c:pt>
                <c:pt idx="198">
                  <c:v>1.282552358360553E-3</c:v>
                </c:pt>
                <c:pt idx="199">
                  <c:v>1.3103063580870819E-3</c:v>
                </c:pt>
                <c:pt idx="200">
                  <c:v>1.2547983586340241E-3</c:v>
                </c:pt>
                <c:pt idx="201">
                  <c:v>1.287816369899805E-3</c:v>
                </c:pt>
                <c:pt idx="202">
                  <c:v>1.2600623701732761E-3</c:v>
                </c:pt>
                <c:pt idx="203">
                  <c:v>1.2323083704467469E-3</c:v>
                </c:pt>
                <c:pt idx="204">
                  <c:v>1.2045543707202169E-3</c:v>
                </c:pt>
                <c:pt idx="205">
                  <c:v>1.20981838225947E-3</c:v>
                </c:pt>
                <c:pt idx="206">
                  <c:v>1.237572381985999E-3</c:v>
                </c:pt>
                <c:pt idx="207">
                  <c:v>1.2653263817125279E-3</c:v>
                </c:pt>
                <c:pt idx="208">
                  <c:v>1.242836393525251E-3</c:v>
                </c:pt>
                <c:pt idx="209">
                  <c:v>1.2150823937987221E-3</c:v>
                </c:pt>
              </c:numCache>
            </c:numRef>
          </c:yVal>
          <c:smooth val="0"/>
          <c:extLst>
            <c:ext xmlns:c16="http://schemas.microsoft.com/office/drawing/2014/chart" uri="{C3380CC4-5D6E-409C-BE32-E72D297353CC}">
              <c16:uniqueId val="{00000001-DE62-614B-9D15-08C74988C678}"/>
            </c:ext>
          </c:extLst>
        </c:ser>
        <c:ser>
          <c:idx val="2"/>
          <c:order val="2"/>
          <c:tx>
            <c:v>Détails</c:v>
          </c:tx>
          <c:spPr>
            <a:ln w="25400" cap="rnd">
              <a:noFill/>
              <a:round/>
            </a:ln>
            <a:effectLst/>
          </c:spPr>
          <c:marker>
            <c:symbol val="circle"/>
            <c:size val="5"/>
            <c:spPr>
              <a:solidFill>
                <a:srgbClr val="FF0000"/>
              </a:solidFill>
              <a:ln w="9525">
                <a:solidFill>
                  <a:schemeClr val="accent3"/>
                </a:solidFill>
              </a:ln>
              <a:effectLst/>
            </c:spPr>
          </c:marker>
          <c:dLbls>
            <c:dLbl>
              <c:idx val="0"/>
              <c:layout>
                <c:manualLayout>
                  <c:x val="-8.1526023773889872E-2"/>
                  <c:y val="4.1635314272218525E-2"/>
                </c:manualLayout>
              </c:layout>
              <c:tx>
                <c:rich>
                  <a:bodyPr/>
                  <a:lstStyle/>
                  <a:p>
                    <a:fld id="{BE947835-8996-CD44-A05B-7741EAC25563}"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DE62-614B-9D15-08C74988C678}"/>
                </c:ext>
              </c:extLst>
            </c:dLbl>
            <c:dLbl>
              <c:idx val="1"/>
              <c:layout>
                <c:manualLayout>
                  <c:x val="-0.21622636121581615"/>
                  <c:y val="2.5511958633793085E-2"/>
                </c:manualLayout>
              </c:layout>
              <c:tx>
                <c:rich>
                  <a:bodyPr/>
                  <a:lstStyle/>
                  <a:p>
                    <a:fld id="{AC80E517-7672-8247-BF79-DDD95FF1B7D1}"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DE62-614B-9D15-08C74988C678}"/>
                </c:ext>
              </c:extLst>
            </c:dLbl>
            <c:dLbl>
              <c:idx val="2"/>
              <c:layout>
                <c:manualLayout>
                  <c:x val="7.4571581107014062E-2"/>
                  <c:y val="3.0309269233249867E-2"/>
                </c:manualLayout>
              </c:layout>
              <c:tx>
                <c:rich>
                  <a:bodyPr/>
                  <a:lstStyle/>
                  <a:p>
                    <a:fld id="{574C9054-93FB-3E4D-9D51-7BC667409FEF}"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DE62-614B-9D15-08C74988C678}"/>
                </c:ext>
              </c:extLst>
            </c:dLbl>
            <c:dLbl>
              <c:idx val="3"/>
              <c:layout>
                <c:manualLayout>
                  <c:x val="-0.1449827438000833"/>
                  <c:y val="9.1346425370652268E-2"/>
                </c:manualLayout>
              </c:layout>
              <c:tx>
                <c:rich>
                  <a:bodyPr/>
                  <a:lstStyle/>
                  <a:p>
                    <a:fld id="{3014991D-26EA-FC48-8AB0-93BE2652BF66}"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DE62-614B-9D15-08C74988C678}"/>
                </c:ext>
              </c:extLst>
            </c:dLbl>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fr-FR"/>
              </a:p>
            </c:txPr>
            <c:dLblPos val="l"/>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'[1]Hang Seng_extremes'!$A$2:$A$5</c:f>
              <c:numCache>
                <c:formatCode>General</c:formatCode>
                <c:ptCount val="4"/>
                <c:pt idx="0">
                  <c:v>2.2092141851365189E-2</c:v>
                </c:pt>
                <c:pt idx="1">
                  <c:v>2.011736594696463E-2</c:v>
                </c:pt>
                <c:pt idx="2">
                  <c:v>2.380816496024607E-2</c:v>
                </c:pt>
                <c:pt idx="3">
                  <c:v>1.8175403989525111E-2</c:v>
                </c:pt>
              </c:numCache>
            </c:numRef>
          </c:xVal>
          <c:yVal>
            <c:numRef>
              <c:f>'[1]Hang Seng_extremes'!$B$2:$B$5</c:f>
              <c:numCache>
                <c:formatCode>General</c:formatCode>
                <c:ptCount val="4"/>
                <c:pt idx="0">
                  <c:v>1.2203464053379741E-3</c:v>
                </c:pt>
                <c:pt idx="1">
                  <c:v>1.6701461690835141E-3</c:v>
                </c:pt>
                <c:pt idx="2">
                  <c:v>1.115066174552931E-3</c:v>
                </c:pt>
                <c:pt idx="3">
                  <c:v>1.4624722638587691E-3</c:v>
                </c:pt>
              </c:numCache>
            </c:numRef>
          </c:yVal>
          <c:smooth val="0"/>
          <c:extLst>
            <c:ext xmlns:c15="http://schemas.microsoft.com/office/drawing/2012/chart" uri="{02D57815-91ED-43cb-92C2-25804820EDAC}">
              <c15:datalabelsRange>
                <c15:f>'/Users/hugodemenez/Library/CloudStorage/OneDrive-Bibliothèquespartagées-JUNIAGrandeécoled''ingénieurs/STUDENT_EMERGING_MARKETS_MEMOIRE_2023 - General/Memoire_M2_2023/results/[portfolios_2012_2022.xlsx]Hang Seng_extremes'!$C$2:$C$5</c15:f>
                <c15:dlblRangeCache>
                  <c:ptCount val="4"/>
                  <c:pt idx="0">
                    <c:v>Hang Seng : 100%</c:v>
                  </c:pt>
                  <c:pt idx="1">
                    <c:v>S&amp;P 500 : 100%</c:v>
                  </c:pt>
                  <c:pt idx="2">
                    <c:v>CAC40 : 100%</c:v>
                  </c:pt>
                  <c:pt idx="3">
                    <c:v>CAC40 : 5%
S&amp;P 500 : 55%
Hang Seng : 40%</c:v>
                  </c:pt>
                </c15:dlblRangeCache>
              </c15:datalabelsRange>
            </c:ext>
            <c:ext xmlns:c16="http://schemas.microsoft.com/office/drawing/2014/chart" uri="{C3380CC4-5D6E-409C-BE32-E72D297353CC}">
              <c16:uniqueId val="{00000006-DE62-614B-9D15-08C74988C678}"/>
            </c:ext>
          </c:extLst>
        </c:ser>
        <c:dLbls>
          <c:showLegendKey val="0"/>
          <c:showVal val="0"/>
          <c:showCatName val="0"/>
          <c:showSerName val="0"/>
          <c:showPercent val="0"/>
          <c:showBubbleSize val="0"/>
        </c:dLbls>
        <c:axId val="1741360175"/>
        <c:axId val="2068901663"/>
      </c:scatterChart>
      <c:valAx>
        <c:axId val="1741360175"/>
        <c:scaling>
          <c:orientation val="minMax"/>
          <c:max val="0.03"/>
          <c:min val="1.4999999999999999E-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Risque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2068901663"/>
        <c:crosses val="autoZero"/>
        <c:crossBetween val="midCat"/>
      </c:valAx>
      <c:valAx>
        <c:axId val="2068901663"/>
        <c:scaling>
          <c:orientation val="minMax"/>
          <c:max val="2.5000000000000001E-3"/>
          <c:min val="5.0000000000000001E-4"/>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Rendement hebdomadaire moyen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1741360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Pays développés</c:v>
          </c:tx>
          <c:spPr>
            <a:ln w="28575" cap="rnd">
              <a:noFill/>
              <a:round/>
            </a:ln>
            <a:effectLst/>
          </c:spPr>
          <c:marker>
            <c:symbol val="circle"/>
            <c:size val="5"/>
            <c:spPr>
              <a:solidFill>
                <a:schemeClr val="tx1"/>
              </a:solidFill>
              <a:ln w="9525">
                <a:noFill/>
              </a:ln>
              <a:effectLst/>
            </c:spPr>
          </c:marker>
          <c:xVal>
            <c:numRef>
              <c:f>[1]Bombay!$A$2:$A$22</c:f>
              <c:numCache>
                <c:formatCode>General</c:formatCode>
                <c:ptCount val="21"/>
                <c:pt idx="0">
                  <c:v>2.380816496024607E-2</c:v>
                </c:pt>
                <c:pt idx="1">
                  <c:v>1.9843162986074771E-2</c:v>
                </c:pt>
                <c:pt idx="2">
                  <c:v>1.976199838358824E-2</c:v>
                </c:pt>
                <c:pt idx="3">
                  <c:v>1.9718809546522491E-2</c:v>
                </c:pt>
                <c:pt idx="4">
                  <c:v>1.971384606689355E-2</c:v>
                </c:pt>
                <c:pt idx="5">
                  <c:v>2.333202385105403E-2</c:v>
                </c:pt>
                <c:pt idx="6">
                  <c:v>1.9747136768766969E-2</c:v>
                </c:pt>
                <c:pt idx="7">
                  <c:v>1.981848887724965E-2</c:v>
                </c:pt>
                <c:pt idx="8">
                  <c:v>1.9927493550093382E-2</c:v>
                </c:pt>
                <c:pt idx="9">
                  <c:v>2.007353740620782E-2</c:v>
                </c:pt>
                <c:pt idx="10">
                  <c:v>2.011736594696463E-2</c:v>
                </c:pt>
                <c:pt idx="11">
                  <c:v>2.0255819307199139E-2</c:v>
                </c:pt>
                <c:pt idx="12">
                  <c:v>2.04733713543091E-2</c:v>
                </c:pt>
                <c:pt idx="13">
                  <c:v>1.9961840132336921E-2</c:v>
                </c:pt>
                <c:pt idx="14">
                  <c:v>2.2878972052871718E-2</c:v>
                </c:pt>
                <c:pt idx="15">
                  <c:v>2.1009726157585371E-2</c:v>
                </c:pt>
                <c:pt idx="16">
                  <c:v>2.132598258032832E-2</c:v>
                </c:pt>
                <c:pt idx="17">
                  <c:v>2.2450407444055041E-2</c:v>
                </c:pt>
                <c:pt idx="18">
                  <c:v>2.1672468244624859E-2</c:v>
                </c:pt>
                <c:pt idx="19">
                  <c:v>2.072508288077644E-2</c:v>
                </c:pt>
                <c:pt idx="20">
                  <c:v>2.2047758017770081E-2</c:v>
                </c:pt>
              </c:numCache>
            </c:numRef>
          </c:xVal>
          <c:yVal>
            <c:numRef>
              <c:f>[1]Bombay!$B$2:$B$22</c:f>
              <c:numCache>
                <c:formatCode>General</c:formatCode>
                <c:ptCount val="21"/>
                <c:pt idx="0">
                  <c:v>1.115066174552931E-3</c:v>
                </c:pt>
                <c:pt idx="1">
                  <c:v>1.614638169630456E-3</c:v>
                </c:pt>
                <c:pt idx="2">
                  <c:v>1.5868841699039271E-3</c:v>
                </c:pt>
                <c:pt idx="3">
                  <c:v>1.5591301701773979E-3</c:v>
                </c:pt>
                <c:pt idx="4">
                  <c:v>1.531376170450869E-3</c:v>
                </c:pt>
                <c:pt idx="5">
                  <c:v>1.142820174279461E-3</c:v>
                </c:pt>
                <c:pt idx="6">
                  <c:v>1.503622170724339E-3</c:v>
                </c:pt>
                <c:pt idx="7">
                  <c:v>1.4758681709978101E-3</c:v>
                </c:pt>
                <c:pt idx="8">
                  <c:v>1.4481141712712809E-3</c:v>
                </c:pt>
                <c:pt idx="9">
                  <c:v>1.420360171544752E-3</c:v>
                </c:pt>
                <c:pt idx="10">
                  <c:v>1.6701461690835141E-3</c:v>
                </c:pt>
                <c:pt idx="11">
                  <c:v>1.3926061718182231E-3</c:v>
                </c:pt>
                <c:pt idx="12">
                  <c:v>1.3648521720916931E-3</c:v>
                </c:pt>
                <c:pt idx="13">
                  <c:v>1.6423921693569849E-3</c:v>
                </c:pt>
                <c:pt idx="14">
                  <c:v>1.1705741740059899E-3</c:v>
                </c:pt>
                <c:pt idx="15">
                  <c:v>1.309344172638635E-3</c:v>
                </c:pt>
                <c:pt idx="16">
                  <c:v>1.2815901729121061E-3</c:v>
                </c:pt>
                <c:pt idx="17">
                  <c:v>1.198328173732518E-3</c:v>
                </c:pt>
                <c:pt idx="18">
                  <c:v>1.2538361731855769E-3</c:v>
                </c:pt>
                <c:pt idx="19">
                  <c:v>1.337098172365165E-3</c:v>
                </c:pt>
                <c:pt idx="20">
                  <c:v>1.226082173459048E-3</c:v>
                </c:pt>
              </c:numCache>
            </c:numRef>
          </c:yVal>
          <c:smooth val="0"/>
          <c:extLst>
            <c:ext xmlns:c16="http://schemas.microsoft.com/office/drawing/2014/chart" uri="{C3380CC4-5D6E-409C-BE32-E72D297353CC}">
              <c16:uniqueId val="{00000000-2FCF-9A4D-918B-D64D6393DBD2}"/>
            </c:ext>
          </c:extLst>
        </c:ser>
        <c:ser>
          <c:idx val="1"/>
          <c:order val="1"/>
          <c:tx>
            <c:v>Diversification BOMBAY</c:v>
          </c:tx>
          <c:spPr>
            <a:ln w="25400" cap="rnd">
              <a:noFill/>
              <a:round/>
            </a:ln>
            <a:effectLst/>
          </c:spPr>
          <c:marker>
            <c:symbol val="circle"/>
            <c:size val="5"/>
            <c:spPr>
              <a:solidFill>
                <a:schemeClr val="bg1">
                  <a:lumMod val="65000"/>
                </a:schemeClr>
              </a:solidFill>
              <a:ln w="9525">
                <a:noFill/>
              </a:ln>
              <a:effectLst/>
            </c:spPr>
          </c:marker>
          <c:xVal>
            <c:numRef>
              <c:f>[1]Bombay!$A$23:$A$232</c:f>
              <c:numCache>
                <c:formatCode>General</c:formatCode>
                <c:ptCount val="210"/>
                <c:pt idx="0">
                  <c:v>2.018611863361619E-2</c:v>
                </c:pt>
                <c:pt idx="1">
                  <c:v>1.9013587225596509E-2</c:v>
                </c:pt>
                <c:pt idx="2">
                  <c:v>1.8955749954158409E-2</c:v>
                </c:pt>
                <c:pt idx="3">
                  <c:v>2.2527952707261711E-2</c:v>
                </c:pt>
                <c:pt idx="4">
                  <c:v>1.8937629747723249E-2</c:v>
                </c:pt>
                <c:pt idx="5">
                  <c:v>1.8959340484236101E-2</c:v>
                </c:pt>
                <c:pt idx="6">
                  <c:v>2.2069517236913531E-2</c:v>
                </c:pt>
                <c:pt idx="7">
                  <c:v>1.9121463198774159E-2</c:v>
                </c:pt>
                <c:pt idx="8">
                  <c:v>2.1636264371612129E-2</c:v>
                </c:pt>
                <c:pt idx="9">
                  <c:v>1.9260876070200269E-2</c:v>
                </c:pt>
                <c:pt idx="10">
                  <c:v>2.1229735934397E-2</c:v>
                </c:pt>
                <c:pt idx="11">
                  <c:v>1.9438151818504199E-2</c:v>
                </c:pt>
                <c:pt idx="12">
                  <c:v>2.0851495071774299E-2</c:v>
                </c:pt>
                <c:pt idx="13">
                  <c:v>1.9110780963744581E-2</c:v>
                </c:pt>
                <c:pt idx="14">
                  <c:v>1.924673494131262E-2</c:v>
                </c:pt>
                <c:pt idx="15">
                  <c:v>1.9902029177162429E-2</c:v>
                </c:pt>
                <c:pt idx="16">
                  <c:v>2.0503107389132379E-2</c:v>
                </c:pt>
                <c:pt idx="17">
                  <c:v>1.9020745772198349E-2</c:v>
                </c:pt>
                <c:pt idx="18">
                  <c:v>1.9652265829793989E-2</c:v>
                </c:pt>
                <c:pt idx="19">
                  <c:v>1.9006450368752072E-2</c:v>
                </c:pt>
                <c:pt idx="20">
                  <c:v>1.8829579257761471E-2</c:v>
                </c:pt>
                <c:pt idx="21">
                  <c:v>1.9407781786809779E-2</c:v>
                </c:pt>
                <c:pt idx="22">
                  <c:v>2.106414881449635E-2</c:v>
                </c:pt>
                <c:pt idx="23">
                  <c:v>1.8606616238597402E-2</c:v>
                </c:pt>
                <c:pt idx="24">
                  <c:v>1.8737373515300609E-2</c:v>
                </c:pt>
                <c:pt idx="25">
                  <c:v>1.8651889007608041E-2</c:v>
                </c:pt>
                <c:pt idx="26">
                  <c:v>1.8862523053656249E-2</c:v>
                </c:pt>
                <c:pt idx="27">
                  <c:v>1.9973690731764051E-2</c:v>
                </c:pt>
                <c:pt idx="28">
                  <c:v>1.8984554098344181E-2</c:v>
                </c:pt>
                <c:pt idx="29">
                  <c:v>2.0306540712960491E-2</c:v>
                </c:pt>
                <c:pt idx="30">
                  <c:v>2.0670565473739511E-2</c:v>
                </c:pt>
                <c:pt idx="31">
                  <c:v>1.863761780489254E-2</c:v>
                </c:pt>
                <c:pt idx="32">
                  <c:v>1.8713690783320951E-2</c:v>
                </c:pt>
                <c:pt idx="33">
                  <c:v>2.1485666397680341E-2</c:v>
                </c:pt>
                <c:pt idx="34">
                  <c:v>2.193350776377636E-2</c:v>
                </c:pt>
                <c:pt idx="35">
                  <c:v>1.9177667757046431E-2</c:v>
                </c:pt>
                <c:pt idx="36">
                  <c:v>1.860184880991159E-2</c:v>
                </c:pt>
                <c:pt idx="37">
                  <c:v>1.9673597895841489E-2</c:v>
                </c:pt>
                <c:pt idx="38">
                  <c:v>1.8515271038028192E-2</c:v>
                </c:pt>
                <c:pt idx="39">
                  <c:v>1.830536133063557E-2</c:v>
                </c:pt>
                <c:pt idx="40">
                  <c:v>1.844663089429243E-2</c:v>
                </c:pt>
                <c:pt idx="41">
                  <c:v>1.829629456993024E-2</c:v>
                </c:pt>
                <c:pt idx="42">
                  <c:v>1.8748540136438969E-2</c:v>
                </c:pt>
                <c:pt idx="43">
                  <c:v>2.014934972790217E-2</c:v>
                </c:pt>
                <c:pt idx="44">
                  <c:v>1.8577897372951829E-2</c:v>
                </c:pt>
                <c:pt idx="45">
                  <c:v>1.9485190750394382E-2</c:v>
                </c:pt>
                <c:pt idx="46">
                  <c:v>1.98010043437006E-2</c:v>
                </c:pt>
                <c:pt idx="47">
                  <c:v>1.8957495897229171E-2</c:v>
                </c:pt>
                <c:pt idx="48">
                  <c:v>2.1372933836043429E-2</c:v>
                </c:pt>
                <c:pt idx="49">
                  <c:v>2.093699019266216E-2</c:v>
                </c:pt>
                <c:pt idx="50">
                  <c:v>1.8401600448681561E-2</c:v>
                </c:pt>
                <c:pt idx="51">
                  <c:v>1.9203514030961231E-2</c:v>
                </c:pt>
                <c:pt idx="52">
                  <c:v>1.8328446293460209E-2</c:v>
                </c:pt>
                <c:pt idx="53">
                  <c:v>2.052857089262276E-2</c:v>
                </c:pt>
                <c:pt idx="54">
                  <c:v>1.8355585495937281E-2</c:v>
                </c:pt>
                <c:pt idx="55">
                  <c:v>1.9337977624472862E-2</c:v>
                </c:pt>
                <c:pt idx="56">
                  <c:v>1.8207093751802891E-2</c:v>
                </c:pt>
                <c:pt idx="57">
                  <c:v>1.8050103693796591E-2</c:v>
                </c:pt>
                <c:pt idx="58">
                  <c:v>1.87790541934525E-2</c:v>
                </c:pt>
                <c:pt idx="59">
                  <c:v>1.83680701814018E-2</c:v>
                </c:pt>
                <c:pt idx="60">
                  <c:v>2.003246137649748E-2</c:v>
                </c:pt>
                <c:pt idx="61">
                  <c:v>1.804531626560596E-2</c:v>
                </c:pt>
                <c:pt idx="62">
                  <c:v>1.8115097459562308E-2</c:v>
                </c:pt>
                <c:pt idx="63">
                  <c:v>1.8221324748221201E-2</c:v>
                </c:pt>
                <c:pt idx="64">
                  <c:v>1.96691062380502E-2</c:v>
                </c:pt>
                <c:pt idx="65">
                  <c:v>1.8105555708326341E-2</c:v>
                </c:pt>
                <c:pt idx="66">
                  <c:v>1.8026789446328021E-2</c:v>
                </c:pt>
                <c:pt idx="67">
                  <c:v>1.8554372417188651E-2</c:v>
                </c:pt>
                <c:pt idx="68">
                  <c:v>2.0848963211377601E-2</c:v>
                </c:pt>
                <c:pt idx="69">
                  <c:v>1.9040756917822001E-2</c:v>
                </c:pt>
                <c:pt idx="70">
                  <c:v>2.0426323320560831E-2</c:v>
                </c:pt>
                <c:pt idx="71">
                  <c:v>1.7940005010467431E-2</c:v>
                </c:pt>
                <c:pt idx="72">
                  <c:v>1.8039336889791029E-2</c:v>
                </c:pt>
                <c:pt idx="73">
                  <c:v>1.7917826560539678E-2</c:v>
                </c:pt>
                <c:pt idx="74">
                  <c:v>1.9578820776582101E-2</c:v>
                </c:pt>
                <c:pt idx="75">
                  <c:v>1.92329044671712E-2</c:v>
                </c:pt>
                <c:pt idx="76">
                  <c:v>1.892058171630066E-2</c:v>
                </c:pt>
                <c:pt idx="77">
                  <c:v>1.86435409115638E-2</c:v>
                </c:pt>
                <c:pt idx="78">
                  <c:v>1.780442221282659E-2</c:v>
                </c:pt>
                <c:pt idx="79">
                  <c:v>1.9956583844881311E-2</c:v>
                </c:pt>
                <c:pt idx="80">
                  <c:v>1.7799954946802251E-2</c:v>
                </c:pt>
                <c:pt idx="81">
                  <c:v>1.8403375504432919E-2</c:v>
                </c:pt>
                <c:pt idx="82">
                  <c:v>2.0364421462739819E-2</c:v>
                </c:pt>
                <c:pt idx="83">
                  <c:v>1.8201545241853391E-2</c:v>
                </c:pt>
                <c:pt idx="84">
                  <c:v>1.783784597090839E-2</c:v>
                </c:pt>
                <c:pt idx="85">
                  <c:v>1.785121596852892E-2</c:v>
                </c:pt>
                <c:pt idx="86">
                  <c:v>1.9170664190252179E-2</c:v>
                </c:pt>
                <c:pt idx="87">
                  <c:v>1.8551896793995021E-2</c:v>
                </c:pt>
                <c:pt idx="88">
                  <c:v>1.807951912543395E-2</c:v>
                </c:pt>
                <c:pt idx="89">
                  <c:v>1.7901988461619979E-2</c:v>
                </c:pt>
                <c:pt idx="90">
                  <c:v>1.8843803134616879E-2</c:v>
                </c:pt>
                <c:pt idx="91">
                  <c:v>1.829661825944769E-2</c:v>
                </c:pt>
                <c:pt idx="92">
                  <c:v>1.7765212550124022E-2</c:v>
                </c:pt>
                <c:pt idx="93">
                  <c:v>1.9922185731692549E-2</c:v>
                </c:pt>
                <c:pt idx="94">
                  <c:v>1.7670137804223791E-2</c:v>
                </c:pt>
                <c:pt idx="95">
                  <c:v>1.7640385234347279E-2</c:v>
                </c:pt>
                <c:pt idx="96">
                  <c:v>1.7617439373742692E-2</c:v>
                </c:pt>
                <c:pt idx="97">
                  <c:v>1.760749775387762E-2</c:v>
                </c:pt>
                <c:pt idx="98">
                  <c:v>1.953072506111083E-2</c:v>
                </c:pt>
                <c:pt idx="99">
                  <c:v>1.7715863294731519E-2</c:v>
                </c:pt>
                <c:pt idx="100">
                  <c:v>1.7536315473696201E-2</c:v>
                </c:pt>
                <c:pt idx="101">
                  <c:v>1.754825651658953E-2</c:v>
                </c:pt>
                <c:pt idx="102">
                  <c:v>1.8002896712362441E-2</c:v>
                </c:pt>
                <c:pt idx="103">
                  <c:v>1.82348777105883E-2</c:v>
                </c:pt>
                <c:pt idx="104">
                  <c:v>1.747463837939588E-2</c:v>
                </c:pt>
                <c:pt idx="105">
                  <c:v>1.952513086863299E-2</c:v>
                </c:pt>
                <c:pt idx="106">
                  <c:v>1.765841331665869E-2</c:v>
                </c:pt>
                <c:pt idx="107">
                  <c:v>1.8810952561806801E-2</c:v>
                </c:pt>
                <c:pt idx="108">
                  <c:v>1.8504773632830391E-2</c:v>
                </c:pt>
                <c:pt idx="109">
                  <c:v>1.7810312236171969E-2</c:v>
                </c:pt>
                <c:pt idx="110">
                  <c:v>1.7456031037620789E-2</c:v>
                </c:pt>
                <c:pt idx="111">
                  <c:v>1.7480630986327999E-2</c:v>
                </c:pt>
                <c:pt idx="112">
                  <c:v>1.9151674400972429E-2</c:v>
                </c:pt>
                <c:pt idx="113">
                  <c:v>1.7390608525471581E-2</c:v>
                </c:pt>
                <c:pt idx="114">
                  <c:v>1.8502511596075528E-2</c:v>
                </c:pt>
                <c:pt idx="115">
                  <c:v>1.8218611531113659E-2</c:v>
                </c:pt>
                <c:pt idx="116">
                  <c:v>1.7402741856435741E-2</c:v>
                </c:pt>
                <c:pt idx="117">
                  <c:v>1.7351212569538688E-2</c:v>
                </c:pt>
                <c:pt idx="118">
                  <c:v>1.917606359083299E-2</c:v>
                </c:pt>
                <c:pt idx="119">
                  <c:v>1.8822260002514499E-2</c:v>
                </c:pt>
                <c:pt idx="120">
                  <c:v>1.7473161108888049E-2</c:v>
                </c:pt>
                <c:pt idx="121">
                  <c:v>1.7972258730566151E-2</c:v>
                </c:pt>
                <c:pt idx="122">
                  <c:v>1.7765015300676239E-2</c:v>
                </c:pt>
                <c:pt idx="123">
                  <c:v>1.73552671364775E-2</c:v>
                </c:pt>
                <c:pt idx="124">
                  <c:v>1.7598262993437069E-2</c:v>
                </c:pt>
                <c:pt idx="125">
                  <c:v>2.315366000939888E-2</c:v>
                </c:pt>
                <c:pt idx="126">
                  <c:v>1.9737352083097171E-2</c:v>
                </c:pt>
                <c:pt idx="127">
                  <c:v>2.2685827070699261E-2</c:v>
                </c:pt>
                <c:pt idx="128">
                  <c:v>2.2242098258270771E-2</c:v>
                </c:pt>
                <c:pt idx="129">
                  <c:v>2.18239438914587E-2</c:v>
                </c:pt>
                <c:pt idx="130">
                  <c:v>2.1432860892157381E-2</c:v>
                </c:pt>
                <c:pt idx="131">
                  <c:v>1.9318770700189569E-2</c:v>
                </c:pt>
                <c:pt idx="132">
                  <c:v>2.043704883651401E-2</c:v>
                </c:pt>
                <c:pt idx="133">
                  <c:v>2.0737930106614538E-2</c:v>
                </c:pt>
                <c:pt idx="134">
                  <c:v>2.1070356714248249E-2</c:v>
                </c:pt>
                <c:pt idx="135">
                  <c:v>1.9575799224645519E-2</c:v>
                </c:pt>
                <c:pt idx="136">
                  <c:v>1.966574055218712E-2</c:v>
                </c:pt>
                <c:pt idx="137">
                  <c:v>2.016912472526642E-2</c:v>
                </c:pt>
                <c:pt idx="138">
                  <c:v>1.936589353324069E-2</c:v>
                </c:pt>
                <c:pt idx="139">
                  <c:v>1.9310654504450599E-2</c:v>
                </c:pt>
                <c:pt idx="140">
                  <c:v>1.934159405044163E-2</c:v>
                </c:pt>
                <c:pt idx="141">
                  <c:v>1.9935486606017769E-2</c:v>
                </c:pt>
                <c:pt idx="142">
                  <c:v>1.9519663097756539E-2</c:v>
                </c:pt>
                <c:pt idx="143">
                  <c:v>1.94517395189528E-2</c:v>
                </c:pt>
                <c:pt idx="144">
                  <c:v>1.9411402587962721E-2</c:v>
                </c:pt>
                <c:pt idx="145">
                  <c:v>1.7316206381995061E-2</c:v>
                </c:pt>
                <c:pt idx="146">
                  <c:v>1.7766452401364419E-2</c:v>
                </c:pt>
                <c:pt idx="147">
                  <c:v>1.7283232448812889E-2</c:v>
                </c:pt>
                <c:pt idx="148">
                  <c:v>1.7445455772654689E-2</c:v>
                </c:pt>
                <c:pt idx="149">
                  <c:v>1.8877646106846328E-2</c:v>
                </c:pt>
                <c:pt idx="150">
                  <c:v>1.7987840152008092E-2</c:v>
                </c:pt>
                <c:pt idx="151">
                  <c:v>1.7585240274837481E-2</c:v>
                </c:pt>
                <c:pt idx="152">
                  <c:v>1.7348100348614569E-2</c:v>
                </c:pt>
                <c:pt idx="153">
                  <c:v>1.729389057712627E-2</c:v>
                </c:pt>
                <c:pt idx="154">
                  <c:v>1.8545127099507459E-2</c:v>
                </c:pt>
                <c:pt idx="155">
                  <c:v>1.824794132872274E-2</c:v>
                </c:pt>
                <c:pt idx="156">
                  <c:v>1.8322648142797202E-2</c:v>
                </c:pt>
                <c:pt idx="157">
                  <c:v>1.7353455625274159E-2</c:v>
                </c:pt>
                <c:pt idx="158">
                  <c:v>1.7284537615084729E-2</c:v>
                </c:pt>
                <c:pt idx="159">
                  <c:v>1.86323122162609E-2</c:v>
                </c:pt>
                <c:pt idx="160">
                  <c:v>1.8049521279062779E-2</c:v>
                </c:pt>
                <c:pt idx="161">
                  <c:v>1.7465366034169049E-2</c:v>
                </c:pt>
                <c:pt idx="162">
                  <c:v>1.727741584900111E-2</c:v>
                </c:pt>
                <c:pt idx="163">
                  <c:v>1.7259127034536359E-2</c:v>
                </c:pt>
                <c:pt idx="164">
                  <c:v>1.78146122281681E-2</c:v>
                </c:pt>
                <c:pt idx="165">
                  <c:v>1.761944965867885E-2</c:v>
                </c:pt>
                <c:pt idx="166">
                  <c:v>1.7406630178885302E-2</c:v>
                </c:pt>
                <c:pt idx="167">
                  <c:v>1.7700617295423139E-2</c:v>
                </c:pt>
                <c:pt idx="168">
                  <c:v>1.732323138026803E-2</c:v>
                </c:pt>
                <c:pt idx="169">
                  <c:v>1.7532729676599811E-2</c:v>
                </c:pt>
                <c:pt idx="170">
                  <c:v>1.7286691672733261E-2</c:v>
                </c:pt>
                <c:pt idx="171">
                  <c:v>1.7909117855534021E-2</c:v>
                </c:pt>
                <c:pt idx="172">
                  <c:v>1.7283151440700601E-2</c:v>
                </c:pt>
                <c:pt idx="173">
                  <c:v>1.844218053285333E-2</c:v>
                </c:pt>
                <c:pt idx="174">
                  <c:v>1.8156832297673731E-2</c:v>
                </c:pt>
                <c:pt idx="175">
                  <c:v>1.7343956733408279E-2</c:v>
                </c:pt>
                <c:pt idx="176">
                  <c:v>1.7507188290641181E-2</c:v>
                </c:pt>
                <c:pt idx="177">
                  <c:v>1.7409651517324799E-2</c:v>
                </c:pt>
                <c:pt idx="178">
                  <c:v>1.7647003279064231E-2</c:v>
                </c:pt>
                <c:pt idx="179">
                  <c:v>1.804924129984917E-2</c:v>
                </c:pt>
                <c:pt idx="180">
                  <c:v>1.7355105792344831E-2</c:v>
                </c:pt>
                <c:pt idx="181">
                  <c:v>1.7828101823152951E-2</c:v>
                </c:pt>
                <c:pt idx="182">
                  <c:v>1.8308970899035212E-2</c:v>
                </c:pt>
                <c:pt idx="183">
                  <c:v>1.8233930905054919E-2</c:v>
                </c:pt>
                <c:pt idx="184">
                  <c:v>1.7474398015901241E-2</c:v>
                </c:pt>
                <c:pt idx="185">
                  <c:v>1.7448738549416511E-2</c:v>
                </c:pt>
                <c:pt idx="186">
                  <c:v>1.7543092716748619E-2</c:v>
                </c:pt>
                <c:pt idx="187">
                  <c:v>1.8000919204522549E-2</c:v>
                </c:pt>
                <c:pt idx="188">
                  <c:v>1.7654320296086431E-2</c:v>
                </c:pt>
                <c:pt idx="189">
                  <c:v>1.7807283767134339E-2</c:v>
                </c:pt>
                <c:pt idx="190">
                  <c:v>1.7600188475547968E-2</c:v>
                </c:pt>
                <c:pt idx="191">
                  <c:v>1.7722492877570859E-2</c:v>
                </c:pt>
                <c:pt idx="192">
                  <c:v>1.8217779376536271E-2</c:v>
                </c:pt>
                <c:pt idx="193">
                  <c:v>1.7846874348272229E-2</c:v>
                </c:pt>
                <c:pt idx="194">
                  <c:v>1.801234302384204E-2</c:v>
                </c:pt>
                <c:pt idx="195">
                  <c:v>1.76400677602482E-2</c:v>
                </c:pt>
                <c:pt idx="196">
                  <c:v>1.808339952836821E-2</c:v>
                </c:pt>
                <c:pt idx="197">
                  <c:v>1.826067257433904E-2</c:v>
                </c:pt>
                <c:pt idx="198">
                  <c:v>1.7850823812012841E-2</c:v>
                </c:pt>
                <c:pt idx="199">
                  <c:v>1.7797115142547448E-2</c:v>
                </c:pt>
                <c:pt idx="200">
                  <c:v>1.794647377999431E-2</c:v>
                </c:pt>
                <c:pt idx="201">
                  <c:v>1.8038029161544619E-2</c:v>
                </c:pt>
                <c:pt idx="202">
                  <c:v>1.8105091730291342E-2</c:v>
                </c:pt>
                <c:pt idx="203">
                  <c:v>1.8213390790565581E-2</c:v>
                </c:pt>
                <c:pt idx="204">
                  <c:v>1.836219672630485E-2</c:v>
                </c:pt>
                <c:pt idx="205">
                  <c:v>1.8521387708728999E-2</c:v>
                </c:pt>
                <c:pt idx="206">
                  <c:v>1.8401067848643059E-2</c:v>
                </c:pt>
                <c:pt idx="207">
                  <c:v>1.8321195383537041E-2</c:v>
                </c:pt>
                <c:pt idx="208">
                  <c:v>1.8644688791827721E-2</c:v>
                </c:pt>
                <c:pt idx="209">
                  <c:v>1.873677573628476E-2</c:v>
                </c:pt>
              </c:numCache>
            </c:numRef>
          </c:xVal>
          <c:yVal>
            <c:numRef>
              <c:f>[1]Bombay!$B$23:$B$232</c:f>
              <c:numCache>
                <c:formatCode>General</c:formatCode>
                <c:ptCount val="210"/>
                <c:pt idx="0">
                  <c:v>1.342865723459048E-3</c:v>
                </c:pt>
                <c:pt idx="1">
                  <c:v>1.6204057207243399E-3</c:v>
                </c:pt>
                <c:pt idx="2">
                  <c:v>1.5926517209978099E-3</c:v>
                </c:pt>
                <c:pt idx="3">
                  <c:v>1.176341725099873E-3</c:v>
                </c:pt>
                <c:pt idx="4">
                  <c:v>1.564897721271281E-3</c:v>
                </c:pt>
                <c:pt idx="5">
                  <c:v>1.537143721544752E-3</c:v>
                </c:pt>
                <c:pt idx="6">
                  <c:v>1.2040957248264021E-3</c:v>
                </c:pt>
                <c:pt idx="7">
                  <c:v>1.481635722091694E-3</c:v>
                </c:pt>
                <c:pt idx="8">
                  <c:v>1.231849724552931E-3</c:v>
                </c:pt>
                <c:pt idx="9">
                  <c:v>1.453881722365164E-3</c:v>
                </c:pt>
                <c:pt idx="10">
                  <c:v>1.259603724279461E-3</c:v>
                </c:pt>
                <c:pt idx="11">
                  <c:v>1.426127722638635E-3</c:v>
                </c:pt>
                <c:pt idx="12">
                  <c:v>1.28735772400599E-3</c:v>
                </c:pt>
                <c:pt idx="13">
                  <c:v>1.648159720450868E-3</c:v>
                </c:pt>
                <c:pt idx="14">
                  <c:v>1.675913720177398E-3</c:v>
                </c:pt>
                <c:pt idx="15">
                  <c:v>1.370619723185577E-3</c:v>
                </c:pt>
                <c:pt idx="16">
                  <c:v>1.3151117237325189E-3</c:v>
                </c:pt>
                <c:pt idx="17">
                  <c:v>1.5093897218182229E-3</c:v>
                </c:pt>
                <c:pt idx="18">
                  <c:v>1.398373722912107E-3</c:v>
                </c:pt>
                <c:pt idx="19">
                  <c:v>1.727821680022346E-3</c:v>
                </c:pt>
                <c:pt idx="20">
                  <c:v>1.4845194976386351E-3</c:v>
                </c:pt>
                <c:pt idx="21">
                  <c:v>1.401257498459047E-3</c:v>
                </c:pt>
                <c:pt idx="22">
                  <c:v>1.2624874998264019E-3</c:v>
                </c:pt>
                <c:pt idx="23">
                  <c:v>1.595535496544751E-3</c:v>
                </c:pt>
                <c:pt idx="24">
                  <c:v>1.6510434959978099E-3</c:v>
                </c:pt>
                <c:pt idx="25">
                  <c:v>1.623289496271281E-3</c:v>
                </c:pt>
                <c:pt idx="26">
                  <c:v>1.6787974957243391E-3</c:v>
                </c:pt>
                <c:pt idx="27">
                  <c:v>1.3457494990059889E-3</c:v>
                </c:pt>
                <c:pt idx="28">
                  <c:v>1.4567654979121059E-3</c:v>
                </c:pt>
                <c:pt idx="29">
                  <c:v>1.31799549927946E-3</c:v>
                </c:pt>
                <c:pt idx="30">
                  <c:v>1.2902414995529311E-3</c:v>
                </c:pt>
                <c:pt idx="31">
                  <c:v>1.5400274970916929E-3</c:v>
                </c:pt>
                <c:pt idx="32">
                  <c:v>1.512273497365164E-3</c:v>
                </c:pt>
                <c:pt idx="33">
                  <c:v>1.234733500099873E-3</c:v>
                </c:pt>
                <c:pt idx="34">
                  <c:v>1.2069795003733441E-3</c:v>
                </c:pt>
                <c:pt idx="35">
                  <c:v>1.429011498185577E-3</c:v>
                </c:pt>
                <c:pt idx="36">
                  <c:v>1.5677814968182221E-3</c:v>
                </c:pt>
                <c:pt idx="37">
                  <c:v>1.3735034987325181E-3</c:v>
                </c:pt>
                <c:pt idx="38">
                  <c:v>1.681681271271281E-3</c:v>
                </c:pt>
                <c:pt idx="39">
                  <c:v>1.570665272365164E-3</c:v>
                </c:pt>
                <c:pt idx="40">
                  <c:v>1.5151572729121059E-3</c:v>
                </c:pt>
                <c:pt idx="41">
                  <c:v>1.5984192720916929E-3</c:v>
                </c:pt>
                <c:pt idx="42">
                  <c:v>1.459649273459047E-3</c:v>
                </c:pt>
                <c:pt idx="43">
                  <c:v>1.3208792748264019E-3</c:v>
                </c:pt>
                <c:pt idx="44">
                  <c:v>1.487403273185577E-3</c:v>
                </c:pt>
                <c:pt idx="45">
                  <c:v>1.37638727427946E-3</c:v>
                </c:pt>
                <c:pt idx="46">
                  <c:v>1.3486332745529311E-3</c:v>
                </c:pt>
                <c:pt idx="47">
                  <c:v>1.4318952737325181E-3</c:v>
                </c:pt>
                <c:pt idx="48">
                  <c:v>1.2376172756468141E-3</c:v>
                </c:pt>
                <c:pt idx="49">
                  <c:v>1.2653712753733441E-3</c:v>
                </c:pt>
                <c:pt idx="50">
                  <c:v>1.653927271544751E-3</c:v>
                </c:pt>
                <c:pt idx="51">
                  <c:v>1.40414127400599E-3</c:v>
                </c:pt>
                <c:pt idx="52">
                  <c:v>1.6261732718182221E-3</c:v>
                </c:pt>
                <c:pt idx="53">
                  <c:v>1.293125275099873E-3</c:v>
                </c:pt>
                <c:pt idx="54">
                  <c:v>1.5429112726386351E-3</c:v>
                </c:pt>
                <c:pt idx="55">
                  <c:v>1.379271049826402E-3</c:v>
                </c:pt>
                <c:pt idx="56">
                  <c:v>1.684565046818223E-3</c:v>
                </c:pt>
                <c:pt idx="57">
                  <c:v>1.573549047912106E-3</c:v>
                </c:pt>
                <c:pt idx="58">
                  <c:v>1.43477904927946E-3</c:v>
                </c:pt>
                <c:pt idx="59">
                  <c:v>1.490287048732519E-3</c:v>
                </c:pt>
                <c:pt idx="60">
                  <c:v>1.323763050373343E-3</c:v>
                </c:pt>
                <c:pt idx="61">
                  <c:v>1.629057047365164E-3</c:v>
                </c:pt>
                <c:pt idx="62">
                  <c:v>1.545795048185576E-3</c:v>
                </c:pt>
                <c:pt idx="63">
                  <c:v>1.518041048459047E-3</c:v>
                </c:pt>
                <c:pt idx="64">
                  <c:v>1.351517050099873E-3</c:v>
                </c:pt>
                <c:pt idx="65">
                  <c:v>1.656811047091693E-3</c:v>
                </c:pt>
                <c:pt idx="66">
                  <c:v>1.601303047638634E-3</c:v>
                </c:pt>
                <c:pt idx="67">
                  <c:v>1.462533049005989E-3</c:v>
                </c:pt>
                <c:pt idx="68">
                  <c:v>1.2682550509202849E-3</c:v>
                </c:pt>
                <c:pt idx="69">
                  <c:v>1.4070250495529311E-3</c:v>
                </c:pt>
                <c:pt idx="70">
                  <c:v>1.2960090506468141E-3</c:v>
                </c:pt>
                <c:pt idx="71">
                  <c:v>1.687448822365163E-3</c:v>
                </c:pt>
                <c:pt idx="72">
                  <c:v>1.520924824005989E-3</c:v>
                </c:pt>
                <c:pt idx="73">
                  <c:v>1.5486788237325179E-3</c:v>
                </c:pt>
                <c:pt idx="74">
                  <c:v>1.3544008256468139E-3</c:v>
                </c:pt>
                <c:pt idx="75">
                  <c:v>1.382154825373343E-3</c:v>
                </c:pt>
                <c:pt idx="76">
                  <c:v>1.409908825099872E-3</c:v>
                </c:pt>
                <c:pt idx="77">
                  <c:v>1.437662824826402E-3</c:v>
                </c:pt>
                <c:pt idx="78">
                  <c:v>1.631940822912106E-3</c:v>
                </c:pt>
                <c:pt idx="79">
                  <c:v>1.326646825920285E-3</c:v>
                </c:pt>
                <c:pt idx="80">
                  <c:v>1.6041868231855771E-3</c:v>
                </c:pt>
                <c:pt idx="81">
                  <c:v>1.4654168245529309E-3</c:v>
                </c:pt>
                <c:pt idx="82">
                  <c:v>1.298892826193756E-3</c:v>
                </c:pt>
                <c:pt idx="83">
                  <c:v>1.4931708242794601E-3</c:v>
                </c:pt>
                <c:pt idx="84">
                  <c:v>1.5764328234590471E-3</c:v>
                </c:pt>
                <c:pt idx="85">
                  <c:v>1.659694822638634E-3</c:v>
                </c:pt>
                <c:pt idx="86">
                  <c:v>1.385038600920285E-3</c:v>
                </c:pt>
                <c:pt idx="87">
                  <c:v>1.4405466003733439E-3</c:v>
                </c:pt>
                <c:pt idx="88">
                  <c:v>1.4960545998264009E-3</c:v>
                </c:pt>
                <c:pt idx="89">
                  <c:v>1.5238085995529309E-3</c:v>
                </c:pt>
                <c:pt idx="90">
                  <c:v>1.4127926006468139E-3</c:v>
                </c:pt>
                <c:pt idx="91">
                  <c:v>1.468300600099872E-3</c:v>
                </c:pt>
                <c:pt idx="92">
                  <c:v>1.5515625992794601E-3</c:v>
                </c:pt>
                <c:pt idx="93">
                  <c:v>1.3295306014672261E-3</c:v>
                </c:pt>
                <c:pt idx="94">
                  <c:v>1.579316599005989E-3</c:v>
                </c:pt>
                <c:pt idx="95">
                  <c:v>1.662578598185576E-3</c:v>
                </c:pt>
                <c:pt idx="96">
                  <c:v>1.6070705987325179E-3</c:v>
                </c:pt>
                <c:pt idx="97">
                  <c:v>1.6348245984590471E-3</c:v>
                </c:pt>
                <c:pt idx="98">
                  <c:v>1.357284601193755E-3</c:v>
                </c:pt>
                <c:pt idx="99">
                  <c:v>1.690332597912106E-3</c:v>
                </c:pt>
                <c:pt idx="100">
                  <c:v>1.6932163734590471E-3</c:v>
                </c:pt>
                <c:pt idx="101">
                  <c:v>1.5822003745529301E-3</c:v>
                </c:pt>
                <c:pt idx="102">
                  <c:v>1.498938375373344E-3</c:v>
                </c:pt>
                <c:pt idx="103">
                  <c:v>1.4711843756468139E-3</c:v>
                </c:pt>
                <c:pt idx="104">
                  <c:v>1.665462373732518E-3</c:v>
                </c:pt>
                <c:pt idx="105">
                  <c:v>1.360168376740698E-3</c:v>
                </c:pt>
                <c:pt idx="106">
                  <c:v>1.5544463748264009E-3</c:v>
                </c:pt>
                <c:pt idx="107">
                  <c:v>1.4156763761937561E-3</c:v>
                </c:pt>
                <c:pt idx="108">
                  <c:v>1.443430375920285E-3</c:v>
                </c:pt>
                <c:pt idx="109">
                  <c:v>1.526692375099872E-3</c:v>
                </c:pt>
                <c:pt idx="110">
                  <c:v>1.637708374005989E-3</c:v>
                </c:pt>
                <c:pt idx="111">
                  <c:v>1.6099543742794601E-3</c:v>
                </c:pt>
                <c:pt idx="112">
                  <c:v>1.387922376467227E-3</c:v>
                </c:pt>
                <c:pt idx="113">
                  <c:v>1.612838149826401E-3</c:v>
                </c:pt>
                <c:pt idx="114">
                  <c:v>1.446314151467227E-3</c:v>
                </c:pt>
                <c:pt idx="115">
                  <c:v>1.474068151193755E-3</c:v>
                </c:pt>
                <c:pt idx="116">
                  <c:v>1.6961001490059891E-3</c:v>
                </c:pt>
                <c:pt idx="117">
                  <c:v>1.6405921495529299E-3</c:v>
                </c:pt>
                <c:pt idx="118">
                  <c:v>1.390806152014168E-3</c:v>
                </c:pt>
                <c:pt idx="119">
                  <c:v>1.418560151740697E-3</c:v>
                </c:pt>
                <c:pt idx="120">
                  <c:v>1.585084150099872E-3</c:v>
                </c:pt>
                <c:pt idx="121">
                  <c:v>1.501822150920285E-3</c:v>
                </c:pt>
                <c:pt idx="122">
                  <c:v>1.529576150646814E-3</c:v>
                </c:pt>
                <c:pt idx="123">
                  <c:v>1.6683461492794599E-3</c:v>
                </c:pt>
                <c:pt idx="124">
                  <c:v>1.5573301503733429E-3</c:v>
                </c:pt>
                <c:pt idx="125">
                  <c:v>1.1457039498264021E-3</c:v>
                </c:pt>
                <c:pt idx="126">
                  <c:v>1.4232439470916939E-3</c:v>
                </c:pt>
                <c:pt idx="127">
                  <c:v>1.173457949552931E-3</c:v>
                </c:pt>
                <c:pt idx="128">
                  <c:v>1.2012119492794599E-3</c:v>
                </c:pt>
                <c:pt idx="129">
                  <c:v>1.2289659490059899E-3</c:v>
                </c:pt>
                <c:pt idx="130">
                  <c:v>1.2567199487325191E-3</c:v>
                </c:pt>
                <c:pt idx="131">
                  <c:v>1.5342599459978101E-3</c:v>
                </c:pt>
                <c:pt idx="132">
                  <c:v>1.3399819479121061E-3</c:v>
                </c:pt>
                <c:pt idx="133">
                  <c:v>1.3122279481855769E-3</c:v>
                </c:pt>
                <c:pt idx="134">
                  <c:v>1.284473948459048E-3</c:v>
                </c:pt>
                <c:pt idx="135">
                  <c:v>1.4509979468182231E-3</c:v>
                </c:pt>
                <c:pt idx="136">
                  <c:v>1.673029944630456E-3</c:v>
                </c:pt>
                <c:pt idx="137">
                  <c:v>1.3677359476386361E-3</c:v>
                </c:pt>
                <c:pt idx="138">
                  <c:v>1.5065059462712809E-3</c:v>
                </c:pt>
                <c:pt idx="139">
                  <c:v>1.562013945724339E-3</c:v>
                </c:pt>
                <c:pt idx="140">
                  <c:v>1.589767945450869E-3</c:v>
                </c:pt>
                <c:pt idx="141">
                  <c:v>1.3954899473651639E-3</c:v>
                </c:pt>
                <c:pt idx="142">
                  <c:v>1.6452759449039271E-3</c:v>
                </c:pt>
                <c:pt idx="143">
                  <c:v>1.478751946544752E-3</c:v>
                </c:pt>
                <c:pt idx="144">
                  <c:v>1.6175219451773971E-3</c:v>
                </c:pt>
                <c:pt idx="145">
                  <c:v>1.6989839245529299E-3</c:v>
                </c:pt>
                <c:pt idx="146">
                  <c:v>1.5324599261937551E-3</c:v>
                </c:pt>
                <c:pt idx="147">
                  <c:v>1.671229924826401E-3</c:v>
                </c:pt>
                <c:pt idx="148">
                  <c:v>1.587967925646814E-3</c:v>
                </c:pt>
                <c:pt idx="149">
                  <c:v>1.4214439272876389E-3</c:v>
                </c:pt>
                <c:pt idx="150">
                  <c:v>1.5047059264672259E-3</c:v>
                </c:pt>
                <c:pt idx="151">
                  <c:v>1.560213925920284E-3</c:v>
                </c:pt>
                <c:pt idx="152">
                  <c:v>1.6157219253733429E-3</c:v>
                </c:pt>
                <c:pt idx="153">
                  <c:v>1.6434759250998721E-3</c:v>
                </c:pt>
                <c:pt idx="154">
                  <c:v>1.4491979270141681E-3</c:v>
                </c:pt>
                <c:pt idx="155">
                  <c:v>1.476951926740697E-3</c:v>
                </c:pt>
                <c:pt idx="156">
                  <c:v>1.4798357022876389E-3</c:v>
                </c:pt>
                <c:pt idx="157">
                  <c:v>1.6186057009202851E-3</c:v>
                </c:pt>
                <c:pt idx="158">
                  <c:v>1.646359700646814E-3</c:v>
                </c:pt>
                <c:pt idx="159">
                  <c:v>1.45208170256111E-3</c:v>
                </c:pt>
                <c:pt idx="160">
                  <c:v>1.5075897020141681E-3</c:v>
                </c:pt>
                <c:pt idx="161">
                  <c:v>1.590851701193756E-3</c:v>
                </c:pt>
                <c:pt idx="162">
                  <c:v>1.7018677000998721E-3</c:v>
                </c:pt>
                <c:pt idx="163">
                  <c:v>1.6741137003733429E-3</c:v>
                </c:pt>
                <c:pt idx="164">
                  <c:v>1.535343701740697E-3</c:v>
                </c:pt>
                <c:pt idx="165">
                  <c:v>1.5630977014672259E-3</c:v>
                </c:pt>
                <c:pt idx="166">
                  <c:v>1.621489476467226E-3</c:v>
                </c:pt>
                <c:pt idx="167">
                  <c:v>1.5659814770141679E-3</c:v>
                </c:pt>
                <c:pt idx="168">
                  <c:v>1.6492434761937551E-3</c:v>
                </c:pt>
                <c:pt idx="169">
                  <c:v>1.593735476740697E-3</c:v>
                </c:pt>
                <c:pt idx="170">
                  <c:v>1.704751475646814E-3</c:v>
                </c:pt>
                <c:pt idx="171">
                  <c:v>1.5382274772876381E-3</c:v>
                </c:pt>
                <c:pt idx="172">
                  <c:v>1.676997475920284E-3</c:v>
                </c:pt>
                <c:pt idx="173">
                  <c:v>1.48271947783458E-3</c:v>
                </c:pt>
                <c:pt idx="174">
                  <c:v>1.510473477561109E-3</c:v>
                </c:pt>
                <c:pt idx="175">
                  <c:v>1.7076352511937549E-3</c:v>
                </c:pt>
                <c:pt idx="176">
                  <c:v>1.6243732520141679E-3</c:v>
                </c:pt>
                <c:pt idx="177">
                  <c:v>1.6521272517406971E-3</c:v>
                </c:pt>
                <c:pt idx="178">
                  <c:v>1.596619252287639E-3</c:v>
                </c:pt>
                <c:pt idx="179">
                  <c:v>1.5411112528345801E-3</c:v>
                </c:pt>
                <c:pt idx="180">
                  <c:v>1.679881251467226E-3</c:v>
                </c:pt>
                <c:pt idx="181">
                  <c:v>1.568865252561109E-3</c:v>
                </c:pt>
                <c:pt idx="182">
                  <c:v>1.513357253108052E-3</c:v>
                </c:pt>
                <c:pt idx="183">
                  <c:v>1.543995028381522E-3</c:v>
                </c:pt>
                <c:pt idx="184">
                  <c:v>1.6827650270141679E-3</c:v>
                </c:pt>
                <c:pt idx="185">
                  <c:v>1.7105190267406971E-3</c:v>
                </c:pt>
                <c:pt idx="186">
                  <c:v>1.6550110272876379E-3</c:v>
                </c:pt>
                <c:pt idx="187">
                  <c:v>1.5717490281080509E-3</c:v>
                </c:pt>
                <c:pt idx="188">
                  <c:v>1.627257027561109E-3</c:v>
                </c:pt>
                <c:pt idx="189">
                  <c:v>1.5995030278345801E-3</c:v>
                </c:pt>
                <c:pt idx="190">
                  <c:v>1.713402802287638E-3</c:v>
                </c:pt>
                <c:pt idx="191">
                  <c:v>1.6578948028345801E-3</c:v>
                </c:pt>
                <c:pt idx="192">
                  <c:v>1.574632803654992E-3</c:v>
                </c:pt>
                <c:pt idx="193">
                  <c:v>1.6301408031080501E-3</c:v>
                </c:pt>
                <c:pt idx="194">
                  <c:v>1.6023868033815209E-3</c:v>
                </c:pt>
                <c:pt idx="195">
                  <c:v>1.685648802561109E-3</c:v>
                </c:pt>
                <c:pt idx="196">
                  <c:v>1.633024578654992E-3</c:v>
                </c:pt>
                <c:pt idx="197">
                  <c:v>1.6052705789284629E-3</c:v>
                </c:pt>
                <c:pt idx="198">
                  <c:v>1.688532578108051E-3</c:v>
                </c:pt>
                <c:pt idx="199">
                  <c:v>1.7162865778345799E-3</c:v>
                </c:pt>
                <c:pt idx="200">
                  <c:v>1.660778578381521E-3</c:v>
                </c:pt>
                <c:pt idx="201">
                  <c:v>1.7191703533815221E-3</c:v>
                </c:pt>
                <c:pt idx="202">
                  <c:v>1.6914163536549921E-3</c:v>
                </c:pt>
                <c:pt idx="203">
                  <c:v>1.6636623539284629E-3</c:v>
                </c:pt>
                <c:pt idx="204">
                  <c:v>1.635908354201934E-3</c:v>
                </c:pt>
                <c:pt idx="205">
                  <c:v>1.6665461294754051E-3</c:v>
                </c:pt>
                <c:pt idx="206">
                  <c:v>1.694300129201934E-3</c:v>
                </c:pt>
                <c:pt idx="207">
                  <c:v>1.7220541289284629E-3</c:v>
                </c:pt>
                <c:pt idx="208">
                  <c:v>1.7249379044754049E-3</c:v>
                </c:pt>
                <c:pt idx="209">
                  <c:v>1.6971839047488751E-3</c:v>
                </c:pt>
              </c:numCache>
            </c:numRef>
          </c:yVal>
          <c:smooth val="0"/>
          <c:extLst>
            <c:ext xmlns:c16="http://schemas.microsoft.com/office/drawing/2014/chart" uri="{C3380CC4-5D6E-409C-BE32-E72D297353CC}">
              <c16:uniqueId val="{00000001-2FCF-9A4D-918B-D64D6393DBD2}"/>
            </c:ext>
          </c:extLst>
        </c:ser>
        <c:ser>
          <c:idx val="2"/>
          <c:order val="2"/>
          <c:tx>
            <c:v>Détails</c:v>
          </c:tx>
          <c:spPr>
            <a:ln w="25400" cap="rnd">
              <a:noFill/>
              <a:round/>
            </a:ln>
            <a:effectLst/>
          </c:spPr>
          <c:marker>
            <c:symbol val="circle"/>
            <c:size val="5"/>
            <c:spPr>
              <a:solidFill>
                <a:srgbClr val="FF0000"/>
              </a:solidFill>
              <a:ln w="9525">
                <a:solidFill>
                  <a:schemeClr val="accent3"/>
                </a:solidFill>
              </a:ln>
              <a:effectLst/>
            </c:spPr>
          </c:marker>
          <c:dLbls>
            <c:dLbl>
              <c:idx val="0"/>
              <c:layout>
                <c:manualLayout>
                  <c:x val="3.5907036121392268E-2"/>
                  <c:y val="3.5295778624876463E-3"/>
                </c:manualLayout>
              </c:layout>
              <c:tx>
                <c:rich>
                  <a:bodyPr/>
                  <a:lstStyle/>
                  <a:p>
                    <a:fld id="{FE0F3590-30B7-B742-A37D-59AC4DDE5159}"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2FCF-9A4D-918B-D64D6393DBD2}"/>
                </c:ext>
              </c:extLst>
            </c:dLbl>
            <c:dLbl>
              <c:idx val="1"/>
              <c:layout>
                <c:manualLayout>
                  <c:x val="1.5833169294746183E-2"/>
                  <c:y val="5.534626163702888E-3"/>
                </c:manualLayout>
              </c:layout>
              <c:tx>
                <c:rich>
                  <a:bodyPr/>
                  <a:lstStyle/>
                  <a:p>
                    <a:fld id="{46DBE934-C6AD-D64E-916A-93CEBF1C54E7}"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2FCF-9A4D-918B-D64D6393DBD2}"/>
                </c:ext>
              </c:extLst>
            </c:dLbl>
            <c:dLbl>
              <c:idx val="2"/>
              <c:layout>
                <c:manualLayout>
                  <c:x val="4.2795790097493243E-2"/>
                  <c:y val="6.4492338504147304E-3"/>
                </c:manualLayout>
              </c:layout>
              <c:tx>
                <c:rich>
                  <a:bodyPr/>
                  <a:lstStyle/>
                  <a:p>
                    <a:fld id="{6ACC50FE-900C-DC40-99BD-BFB7926CFBED}"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2FCF-9A4D-918B-D64D6393DBD2}"/>
                </c:ext>
              </c:extLst>
            </c:dLbl>
            <c:dLbl>
              <c:idx val="3"/>
              <c:layout>
                <c:manualLayout>
                  <c:x val="-0.12139205957568529"/>
                  <c:y val="-7.1882561146900642E-2"/>
                </c:manualLayout>
              </c:layout>
              <c:tx>
                <c:rich>
                  <a:bodyPr/>
                  <a:lstStyle/>
                  <a:p>
                    <a:fld id="{62354F9E-9D15-A64B-87A8-09DB544D18F0}"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2FCF-9A4D-918B-D64D6393DBD2}"/>
                </c:ext>
              </c:extLst>
            </c:dLbl>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fr-FR"/>
              </a:p>
            </c:txPr>
            <c:dLblPos val="l"/>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[1]Bombay_extremes!$A$2:$A$5</c:f>
              <c:numCache>
                <c:formatCode>General</c:formatCode>
                <c:ptCount val="4"/>
                <c:pt idx="0">
                  <c:v>1.9006450368752072E-2</c:v>
                </c:pt>
                <c:pt idx="1">
                  <c:v>2.011736594696463E-2</c:v>
                </c:pt>
                <c:pt idx="2">
                  <c:v>2.380816496024607E-2</c:v>
                </c:pt>
                <c:pt idx="3">
                  <c:v>1.7259127034536359E-2</c:v>
                </c:pt>
              </c:numCache>
            </c:numRef>
          </c:xVal>
          <c:yVal>
            <c:numRef>
              <c:f>[1]Bombay_extremes!$B$2:$B$5</c:f>
              <c:numCache>
                <c:formatCode>General</c:formatCode>
                <c:ptCount val="4"/>
                <c:pt idx="0">
                  <c:v>1.727821680022346E-3</c:v>
                </c:pt>
                <c:pt idx="1">
                  <c:v>1.6701461690835141E-3</c:v>
                </c:pt>
                <c:pt idx="2">
                  <c:v>1.115066174552931E-3</c:v>
                </c:pt>
                <c:pt idx="3">
                  <c:v>1.6741137003733429E-3</c:v>
                </c:pt>
              </c:numCache>
            </c:numRef>
          </c:yVal>
          <c:smooth val="0"/>
          <c:extLst>
            <c:ext xmlns:c15="http://schemas.microsoft.com/office/drawing/2012/chart" uri="{02D57815-91ED-43cb-92C2-25804820EDAC}">
              <c15:datalabelsRange>
                <c15:f>'/Users/hugodemenez/Library/CloudStorage/OneDrive-Bibliothèquespartagées-JUNIAGrandeécoled''ingénieurs/STUDENT_EMERGING_MARKETS_MEMOIRE_2023 - General/Memoire_M2_2023/results/[portfolios_2012_2022.xlsx]Bombay_extremes'!$C$2:$C$5</c15:f>
                <c15:dlblRangeCache>
                  <c:ptCount val="4"/>
                  <c:pt idx="0">
                    <c:v>Bombay : 100%</c:v>
                  </c:pt>
                  <c:pt idx="1">
                    <c:v>S&amp;P 500 : 100%</c:v>
                  </c:pt>
                  <c:pt idx="2">
                    <c:v>CAC40 : 100%</c:v>
                  </c:pt>
                  <c:pt idx="3">
                    <c:v>CAC40 : 5%
S&amp;P 500 : 40%
Bombay : 55%</c:v>
                  </c:pt>
                </c15:dlblRangeCache>
              </c15:datalabelsRange>
            </c:ext>
            <c:ext xmlns:c16="http://schemas.microsoft.com/office/drawing/2014/chart" uri="{C3380CC4-5D6E-409C-BE32-E72D297353CC}">
              <c16:uniqueId val="{00000006-2FCF-9A4D-918B-D64D6393DBD2}"/>
            </c:ext>
          </c:extLst>
        </c:ser>
        <c:dLbls>
          <c:showLegendKey val="0"/>
          <c:showVal val="0"/>
          <c:showCatName val="0"/>
          <c:showSerName val="0"/>
          <c:showPercent val="0"/>
          <c:showBubbleSize val="0"/>
        </c:dLbls>
        <c:axId val="1741360175"/>
        <c:axId val="2068901663"/>
      </c:scatterChart>
      <c:valAx>
        <c:axId val="1741360175"/>
        <c:scaling>
          <c:orientation val="minMax"/>
          <c:max val="0.03"/>
          <c:min val="1.4999999999999999E-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Risque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2068901663"/>
        <c:crosses val="autoZero"/>
        <c:crossBetween val="midCat"/>
      </c:valAx>
      <c:valAx>
        <c:axId val="2068901663"/>
        <c:scaling>
          <c:orientation val="minMax"/>
          <c:max val="2.5000000000000001E-3"/>
          <c:min val="5.0000000000000001E-4"/>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Rendement hebdomadaire moyen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1741360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Pays développés</c:v>
          </c:tx>
          <c:spPr>
            <a:ln w="28575" cap="rnd">
              <a:noFill/>
              <a:round/>
            </a:ln>
            <a:effectLst/>
          </c:spPr>
          <c:marker>
            <c:symbol val="circle"/>
            <c:size val="5"/>
            <c:spPr>
              <a:solidFill>
                <a:schemeClr val="tx1"/>
              </a:solidFill>
              <a:ln w="9525">
                <a:noFill/>
              </a:ln>
              <a:effectLst/>
            </c:spPr>
          </c:marker>
          <c:xVal>
            <c:numRef>
              <c:f>[1]Taiwan!$A$2:$A$22</c:f>
              <c:numCache>
                <c:formatCode>General</c:formatCode>
                <c:ptCount val="21"/>
                <c:pt idx="0">
                  <c:v>2.380816496024607E-2</c:v>
                </c:pt>
                <c:pt idx="1">
                  <c:v>1.9843162986074771E-2</c:v>
                </c:pt>
                <c:pt idx="2">
                  <c:v>1.976199838358824E-2</c:v>
                </c:pt>
                <c:pt idx="3">
                  <c:v>1.9718809546522491E-2</c:v>
                </c:pt>
                <c:pt idx="4">
                  <c:v>1.971384606689355E-2</c:v>
                </c:pt>
                <c:pt idx="5">
                  <c:v>2.333202385105403E-2</c:v>
                </c:pt>
                <c:pt idx="6">
                  <c:v>1.9747136768766969E-2</c:v>
                </c:pt>
                <c:pt idx="7">
                  <c:v>1.981848887724965E-2</c:v>
                </c:pt>
                <c:pt idx="8">
                  <c:v>1.9927493550093382E-2</c:v>
                </c:pt>
                <c:pt idx="9">
                  <c:v>2.007353740620782E-2</c:v>
                </c:pt>
                <c:pt idx="10">
                  <c:v>2.011736594696463E-2</c:v>
                </c:pt>
                <c:pt idx="11">
                  <c:v>2.0255819307199139E-2</c:v>
                </c:pt>
                <c:pt idx="12">
                  <c:v>2.04733713543091E-2</c:v>
                </c:pt>
                <c:pt idx="13">
                  <c:v>1.9961840132336921E-2</c:v>
                </c:pt>
                <c:pt idx="14">
                  <c:v>2.2878972052871718E-2</c:v>
                </c:pt>
                <c:pt idx="15">
                  <c:v>2.1009726157585371E-2</c:v>
                </c:pt>
                <c:pt idx="16">
                  <c:v>2.132598258032832E-2</c:v>
                </c:pt>
                <c:pt idx="17">
                  <c:v>2.2450407444055041E-2</c:v>
                </c:pt>
                <c:pt idx="18">
                  <c:v>2.1672468244624859E-2</c:v>
                </c:pt>
                <c:pt idx="19">
                  <c:v>2.072508288077644E-2</c:v>
                </c:pt>
                <c:pt idx="20">
                  <c:v>2.2047758017770081E-2</c:v>
                </c:pt>
              </c:numCache>
            </c:numRef>
          </c:xVal>
          <c:yVal>
            <c:numRef>
              <c:f>[1]Taiwan!$B$2:$B$22</c:f>
              <c:numCache>
                <c:formatCode>General</c:formatCode>
                <c:ptCount val="21"/>
                <c:pt idx="0">
                  <c:v>1.115066174552931E-3</c:v>
                </c:pt>
                <c:pt idx="1">
                  <c:v>1.614638169630456E-3</c:v>
                </c:pt>
                <c:pt idx="2">
                  <c:v>1.5868841699039271E-3</c:v>
                </c:pt>
                <c:pt idx="3">
                  <c:v>1.5591301701773979E-3</c:v>
                </c:pt>
                <c:pt idx="4">
                  <c:v>1.531376170450869E-3</c:v>
                </c:pt>
                <c:pt idx="5">
                  <c:v>1.142820174279461E-3</c:v>
                </c:pt>
                <c:pt idx="6">
                  <c:v>1.503622170724339E-3</c:v>
                </c:pt>
                <c:pt idx="7">
                  <c:v>1.4758681709978101E-3</c:v>
                </c:pt>
                <c:pt idx="8">
                  <c:v>1.4481141712712809E-3</c:v>
                </c:pt>
                <c:pt idx="9">
                  <c:v>1.420360171544752E-3</c:v>
                </c:pt>
                <c:pt idx="10">
                  <c:v>1.6701461690835141E-3</c:v>
                </c:pt>
                <c:pt idx="11">
                  <c:v>1.3926061718182231E-3</c:v>
                </c:pt>
                <c:pt idx="12">
                  <c:v>1.3648521720916931E-3</c:v>
                </c:pt>
                <c:pt idx="13">
                  <c:v>1.6423921693569849E-3</c:v>
                </c:pt>
                <c:pt idx="14">
                  <c:v>1.1705741740059899E-3</c:v>
                </c:pt>
                <c:pt idx="15">
                  <c:v>1.309344172638635E-3</c:v>
                </c:pt>
                <c:pt idx="16">
                  <c:v>1.2815901729121061E-3</c:v>
                </c:pt>
                <c:pt idx="17">
                  <c:v>1.198328173732518E-3</c:v>
                </c:pt>
                <c:pt idx="18">
                  <c:v>1.2538361731855769E-3</c:v>
                </c:pt>
                <c:pt idx="19">
                  <c:v>1.337098172365165E-3</c:v>
                </c:pt>
                <c:pt idx="20">
                  <c:v>1.226082173459048E-3</c:v>
                </c:pt>
              </c:numCache>
            </c:numRef>
          </c:yVal>
          <c:smooth val="0"/>
          <c:extLst>
            <c:ext xmlns:c16="http://schemas.microsoft.com/office/drawing/2014/chart" uri="{C3380CC4-5D6E-409C-BE32-E72D297353CC}">
              <c16:uniqueId val="{00000000-DE5E-9348-8E36-2B6626EA83BA}"/>
            </c:ext>
          </c:extLst>
        </c:ser>
        <c:ser>
          <c:idx val="1"/>
          <c:order val="1"/>
          <c:tx>
            <c:v>Diversification TAIWAN</c:v>
          </c:tx>
          <c:spPr>
            <a:ln w="25400" cap="rnd">
              <a:noFill/>
              <a:round/>
            </a:ln>
            <a:effectLst/>
          </c:spPr>
          <c:marker>
            <c:symbol val="circle"/>
            <c:size val="5"/>
            <c:spPr>
              <a:solidFill>
                <a:schemeClr val="bg1">
                  <a:lumMod val="65000"/>
                </a:schemeClr>
              </a:solidFill>
              <a:ln w="9525">
                <a:noFill/>
              </a:ln>
              <a:effectLst/>
            </c:spPr>
          </c:marker>
          <c:xVal>
            <c:numRef>
              <c:f>[1]Taiwan!$A$23:$A$232</c:f>
              <c:numCache>
                <c:formatCode>General</c:formatCode>
                <c:ptCount val="210"/>
                <c:pt idx="0">
                  <c:v>2.0161123517096799E-2</c:v>
                </c:pt>
                <c:pt idx="1">
                  <c:v>1.8992256235901409E-2</c:v>
                </c:pt>
                <c:pt idx="2">
                  <c:v>1.8933831516441409E-2</c:v>
                </c:pt>
                <c:pt idx="3">
                  <c:v>2.250292203478672E-2</c:v>
                </c:pt>
                <c:pt idx="4">
                  <c:v>1.891516750795269E-2</c:v>
                </c:pt>
                <c:pt idx="5">
                  <c:v>1.8936381777227E-2</c:v>
                </c:pt>
                <c:pt idx="6">
                  <c:v>2.2044414625248029E-2</c:v>
                </c:pt>
                <c:pt idx="7">
                  <c:v>1.9097663776626261E-2</c:v>
                </c:pt>
                <c:pt idx="8">
                  <c:v>2.1611116103387042E-2</c:v>
                </c:pt>
                <c:pt idx="9">
                  <c:v>1.9236735057650639E-2</c:v>
                </c:pt>
                <c:pt idx="10">
                  <c:v>2.1204571896088011E-2</c:v>
                </c:pt>
                <c:pt idx="11">
                  <c:v>1.9413721864431192E-2</c:v>
                </c:pt>
                <c:pt idx="12">
                  <c:v>2.0826348848435299E-2</c:v>
                </c:pt>
                <c:pt idx="13">
                  <c:v>1.909007660972967E-2</c:v>
                </c:pt>
                <c:pt idx="14">
                  <c:v>1.9226691342990501E-2</c:v>
                </c:pt>
                <c:pt idx="15">
                  <c:v>1.987717433455238E-2</c:v>
                </c:pt>
                <c:pt idx="16">
                  <c:v>2.047801627148356E-2</c:v>
                </c:pt>
                <c:pt idx="17">
                  <c:v>1.8997340728900601E-2</c:v>
                </c:pt>
                <c:pt idx="18">
                  <c:v>1.962759854334727E-2</c:v>
                </c:pt>
                <c:pt idx="19">
                  <c:v>1.9066285784661061E-2</c:v>
                </c:pt>
                <c:pt idx="20">
                  <c:v>1.8795529032920769E-2</c:v>
                </c:pt>
                <c:pt idx="21">
                  <c:v>1.9372450766329721E-2</c:v>
                </c:pt>
                <c:pt idx="22">
                  <c:v>2.102807370554944E-2</c:v>
                </c:pt>
                <c:pt idx="23">
                  <c:v>1.857535177356328E-2</c:v>
                </c:pt>
                <c:pt idx="24">
                  <c:v>1.8707913471099371E-2</c:v>
                </c:pt>
                <c:pt idx="25">
                  <c:v>1.8621497159945221E-2</c:v>
                </c:pt>
                <c:pt idx="26">
                  <c:v>1.8834046389570681E-2</c:v>
                </c:pt>
                <c:pt idx="27">
                  <c:v>1.9937874553937081E-2</c:v>
                </c:pt>
                <c:pt idx="28">
                  <c:v>1.8949999568640338E-2</c:v>
                </c:pt>
                <c:pt idx="29">
                  <c:v>2.0270580868415239E-2</c:v>
                </c:pt>
                <c:pt idx="30">
                  <c:v>2.0634521141898541E-2</c:v>
                </c:pt>
                <c:pt idx="31">
                  <c:v>1.8604810898618741E-2</c:v>
                </c:pt>
                <c:pt idx="32">
                  <c:v>1.8680223408763939E-2</c:v>
                </c:pt>
                <c:pt idx="33">
                  <c:v>2.1449608662505878E-2</c:v>
                </c:pt>
                <c:pt idx="34">
                  <c:v>2.189751005893913E-2</c:v>
                </c:pt>
                <c:pt idx="35">
                  <c:v>1.9142686924087649E-2</c:v>
                </c:pt>
                <c:pt idx="36">
                  <c:v>1.8569777530801461E-2</c:v>
                </c:pt>
                <c:pt idx="37">
                  <c:v>1.9637989757410702E-2</c:v>
                </c:pt>
                <c:pt idx="38">
                  <c:v>1.8479582245353399E-2</c:v>
                </c:pt>
                <c:pt idx="39">
                  <c:v>1.8264931600896098E-2</c:v>
                </c:pt>
                <c:pt idx="40">
                  <c:v>1.8404362297703331E-2</c:v>
                </c:pt>
                <c:pt idx="41">
                  <c:v>1.8256928117365651E-2</c:v>
                </c:pt>
                <c:pt idx="42">
                  <c:v>1.8704839073809161E-2</c:v>
                </c:pt>
                <c:pt idx="43">
                  <c:v>2.010377477547896E-2</c:v>
                </c:pt>
                <c:pt idx="44">
                  <c:v>1.8534861064547482E-2</c:v>
                </c:pt>
                <c:pt idx="45">
                  <c:v>1.9440093545313831E-2</c:v>
                </c:pt>
                <c:pt idx="46">
                  <c:v>1.97556269234321E-2</c:v>
                </c:pt>
                <c:pt idx="47">
                  <c:v>1.891323192556427E-2</c:v>
                </c:pt>
                <c:pt idx="48">
                  <c:v>2.1327191504453301E-2</c:v>
                </c:pt>
                <c:pt idx="49">
                  <c:v>2.0891240063435179E-2</c:v>
                </c:pt>
                <c:pt idx="50">
                  <c:v>1.8364613828538299E-2</c:v>
                </c:pt>
                <c:pt idx="51">
                  <c:v>1.9158786129641281E-2</c:v>
                </c:pt>
                <c:pt idx="52">
                  <c:v>1.8290230429876091E-2</c:v>
                </c:pt>
                <c:pt idx="53">
                  <c:v>2.048287412221729E-2</c:v>
                </c:pt>
                <c:pt idx="54">
                  <c:v>1.83141867274044E-2</c:v>
                </c:pt>
                <c:pt idx="55">
                  <c:v>1.9284756818309701E-2</c:v>
                </c:pt>
                <c:pt idx="56">
                  <c:v>1.816553411473127E-2</c:v>
                </c:pt>
                <c:pt idx="57">
                  <c:v>1.8002689476291391E-2</c:v>
                </c:pt>
                <c:pt idx="58">
                  <c:v>1.8726885331499639E-2</c:v>
                </c:pt>
                <c:pt idx="59">
                  <c:v>1.8317430247968561E-2</c:v>
                </c:pt>
                <c:pt idx="60">
                  <c:v>1.9978615689176551E-2</c:v>
                </c:pt>
                <c:pt idx="61">
                  <c:v>1.8000636517370369E-2</c:v>
                </c:pt>
                <c:pt idx="62">
                  <c:v>1.8066485423333278E-2</c:v>
                </c:pt>
                <c:pt idx="63">
                  <c:v>1.817163640736081E-2</c:v>
                </c:pt>
                <c:pt idx="64">
                  <c:v>1.9615523487777332E-2</c:v>
                </c:pt>
                <c:pt idx="65">
                  <c:v>1.8062393774163601E-2</c:v>
                </c:pt>
                <c:pt idx="66">
                  <c:v>1.7980688757833981E-2</c:v>
                </c:pt>
                <c:pt idx="67">
                  <c:v>1.8502906232674161E-2</c:v>
                </c:pt>
                <c:pt idx="68">
                  <c:v>2.0794853982717541E-2</c:v>
                </c:pt>
                <c:pt idx="69">
                  <c:v>1.8988005065862151E-2</c:v>
                </c:pt>
                <c:pt idx="70">
                  <c:v>2.0372305098101801E-2</c:v>
                </c:pt>
                <c:pt idx="71">
                  <c:v>1.7894030080911231E-2</c:v>
                </c:pt>
                <c:pt idx="72">
                  <c:v>1.7983720444055031E-2</c:v>
                </c:pt>
                <c:pt idx="73">
                  <c:v>1.7863492625161449E-2</c:v>
                </c:pt>
                <c:pt idx="74">
                  <c:v>1.951847180016043E-2</c:v>
                </c:pt>
                <c:pt idx="75">
                  <c:v>1.9173014034953861E-2</c:v>
                </c:pt>
                <c:pt idx="76">
                  <c:v>1.8861272490303591E-2</c:v>
                </c:pt>
                <c:pt idx="77">
                  <c:v>1.8584943898771779E-2</c:v>
                </c:pt>
                <c:pt idx="78">
                  <c:v>1.7754754688122709E-2</c:v>
                </c:pt>
                <c:pt idx="79">
                  <c:v>1.9895889591592629E-2</c:v>
                </c:pt>
                <c:pt idx="80">
                  <c:v>1.7748603474131239E-2</c:v>
                </c:pt>
                <c:pt idx="81">
                  <c:v>1.834562853885283E-2</c:v>
                </c:pt>
                <c:pt idx="82">
                  <c:v>2.030348519013659E-2</c:v>
                </c:pt>
                <c:pt idx="83">
                  <c:v>1.8144790994903039E-2</c:v>
                </c:pt>
                <c:pt idx="84">
                  <c:v>1.778493585950024E-2</c:v>
                </c:pt>
                <c:pt idx="85">
                  <c:v>1.7803345466146321E-2</c:v>
                </c:pt>
                <c:pt idx="86">
                  <c:v>1.9105630112093611E-2</c:v>
                </c:pt>
                <c:pt idx="87">
                  <c:v>1.84884303923902E-2</c:v>
                </c:pt>
                <c:pt idx="88">
                  <c:v>1.8018230844359839E-2</c:v>
                </c:pt>
                <c:pt idx="89">
                  <c:v>1.784203030630007E-2</c:v>
                </c:pt>
                <c:pt idx="90">
                  <c:v>1.8779480202555258E-2</c:v>
                </c:pt>
                <c:pt idx="91">
                  <c:v>1.8234161540043901E-2</c:v>
                </c:pt>
                <c:pt idx="92">
                  <c:v>1.7706746034754271E-2</c:v>
                </c:pt>
                <c:pt idx="93">
                  <c:v>1.9856126852391971E-2</c:v>
                </c:pt>
                <c:pt idx="94">
                  <c:v>1.7613320863077118E-2</c:v>
                </c:pt>
                <c:pt idx="95">
                  <c:v>1.7589376449248191E-2</c:v>
                </c:pt>
                <c:pt idx="96">
                  <c:v>1.7562422825743461E-2</c:v>
                </c:pt>
                <c:pt idx="97">
                  <c:v>1.7554421841597299E-2</c:v>
                </c:pt>
                <c:pt idx="98">
                  <c:v>1.9465115830124849E-2</c:v>
                </c:pt>
                <c:pt idx="99">
                  <c:v>1.7667031684809192E-2</c:v>
                </c:pt>
                <c:pt idx="100">
                  <c:v>1.7486272264835429E-2</c:v>
                </c:pt>
                <c:pt idx="101">
                  <c:v>1.748920276277004E-2</c:v>
                </c:pt>
                <c:pt idx="102">
                  <c:v>1.7938725105897901E-2</c:v>
                </c:pt>
                <c:pt idx="103">
                  <c:v>1.816934838687579E-2</c:v>
                </c:pt>
                <c:pt idx="104">
                  <c:v>1.742214771812553E-2</c:v>
                </c:pt>
                <c:pt idx="105">
                  <c:v>1.9455815076709099E-2</c:v>
                </c:pt>
                <c:pt idx="106">
                  <c:v>1.7597481486331501E-2</c:v>
                </c:pt>
                <c:pt idx="107">
                  <c:v>1.874321654773406E-2</c:v>
                </c:pt>
                <c:pt idx="108">
                  <c:v>1.8438058199832921E-2</c:v>
                </c:pt>
                <c:pt idx="109">
                  <c:v>1.774767317268218E-2</c:v>
                </c:pt>
                <c:pt idx="110">
                  <c:v>1.740121120791556E-2</c:v>
                </c:pt>
                <c:pt idx="111">
                  <c:v>1.742361842129389E-2</c:v>
                </c:pt>
                <c:pt idx="112">
                  <c:v>1.908307495997812E-2</c:v>
                </c:pt>
                <c:pt idx="113">
                  <c:v>1.733332845774041E-2</c:v>
                </c:pt>
                <c:pt idx="114">
                  <c:v>1.843420557385101E-2</c:v>
                </c:pt>
                <c:pt idx="115">
                  <c:v>1.8151688838543949E-2</c:v>
                </c:pt>
                <c:pt idx="116">
                  <c:v>1.7353196824800281E-2</c:v>
                </c:pt>
                <c:pt idx="117">
                  <c:v>1.7296375052727939E-2</c:v>
                </c:pt>
                <c:pt idx="118">
                  <c:v>1.9105507348106579E-2</c:v>
                </c:pt>
                <c:pt idx="119">
                  <c:v>1.8752745654563339E-2</c:v>
                </c:pt>
                <c:pt idx="120">
                  <c:v>1.7413597212559601E-2</c:v>
                </c:pt>
                <c:pt idx="121">
                  <c:v>1.790690054816042E-2</c:v>
                </c:pt>
                <c:pt idx="122">
                  <c:v>1.7701405983428561E-2</c:v>
                </c:pt>
                <c:pt idx="123">
                  <c:v>1.7303014520695839E-2</c:v>
                </c:pt>
                <c:pt idx="124">
                  <c:v>1.7536586536058808E-2</c:v>
                </c:pt>
                <c:pt idx="125">
                  <c:v>2.3140673227775209E-2</c:v>
                </c:pt>
                <c:pt idx="126">
                  <c:v>1.972462277808518E-2</c:v>
                </c:pt>
                <c:pt idx="127">
                  <c:v>2.267279040113248E-2</c:v>
                </c:pt>
                <c:pt idx="128">
                  <c:v>2.2229023791223108E-2</c:v>
                </c:pt>
                <c:pt idx="129">
                  <c:v>2.1810845463803259E-2</c:v>
                </c:pt>
                <c:pt idx="130">
                  <c:v>2.141975415309701E-2</c:v>
                </c:pt>
                <c:pt idx="131">
                  <c:v>1.930678984722297E-2</c:v>
                </c:pt>
                <c:pt idx="132">
                  <c:v>2.0424029337208181E-2</c:v>
                </c:pt>
                <c:pt idx="133">
                  <c:v>2.0724861042712289E-2</c:v>
                </c:pt>
                <c:pt idx="134">
                  <c:v>2.105725915475213E-2</c:v>
                </c:pt>
                <c:pt idx="135">
                  <c:v>1.9563217548691392E-2</c:v>
                </c:pt>
                <c:pt idx="136">
                  <c:v>1.965522906875309E-2</c:v>
                </c:pt>
                <c:pt idx="137">
                  <c:v>2.0156177477205679E-2</c:v>
                </c:pt>
                <c:pt idx="138">
                  <c:v>1.935368636955152E-2</c:v>
                </c:pt>
                <c:pt idx="139">
                  <c:v>1.9298924822817601E-2</c:v>
                </c:pt>
                <c:pt idx="140">
                  <c:v>1.933013893966529E-2</c:v>
                </c:pt>
                <c:pt idx="141">
                  <c:v>1.9922635709567951E-2</c:v>
                </c:pt>
                <c:pt idx="142">
                  <c:v>1.9508819457900568E-2</c:v>
                </c:pt>
                <c:pt idx="143">
                  <c:v>1.9439331906605292E-2</c:v>
                </c:pt>
                <c:pt idx="144">
                  <c:v>1.9400243568956279E-2</c:v>
                </c:pt>
                <c:pt idx="145">
                  <c:v>1.7268907768384481E-2</c:v>
                </c:pt>
                <c:pt idx="146">
                  <c:v>1.770360578211071E-2</c:v>
                </c:pt>
                <c:pt idx="147">
                  <c:v>1.7232974352880619E-2</c:v>
                </c:pt>
                <c:pt idx="148">
                  <c:v>1.738713707421809E-2</c:v>
                </c:pt>
                <c:pt idx="149">
                  <c:v>1.8807997920210481E-2</c:v>
                </c:pt>
                <c:pt idx="150">
                  <c:v>1.7923011164724788E-2</c:v>
                </c:pt>
                <c:pt idx="151">
                  <c:v>1.7524565420117658E-2</c:v>
                </c:pt>
                <c:pt idx="152">
                  <c:v>1.7292312890685869E-2</c:v>
                </c:pt>
                <c:pt idx="153">
                  <c:v>1.7240795851096259E-2</c:v>
                </c:pt>
                <c:pt idx="154">
                  <c:v>1.847690161390644E-2</c:v>
                </c:pt>
                <c:pt idx="155">
                  <c:v>1.8181320296705109E-2</c:v>
                </c:pt>
                <c:pt idx="156">
                  <c:v>1.825801251297212E-2</c:v>
                </c:pt>
                <c:pt idx="157">
                  <c:v>1.730092217042933E-2</c:v>
                </c:pt>
                <c:pt idx="158">
                  <c:v>1.7234950140517711E-2</c:v>
                </c:pt>
                <c:pt idx="159">
                  <c:v>1.8565825177281042E-2</c:v>
                </c:pt>
                <c:pt idx="160">
                  <c:v>1.7986928151643801E-2</c:v>
                </c:pt>
                <c:pt idx="161">
                  <c:v>1.7410046425740521E-2</c:v>
                </c:pt>
                <c:pt idx="162">
                  <c:v>1.723412092733732E-2</c:v>
                </c:pt>
                <c:pt idx="163">
                  <c:v>1.7212626520757252E-2</c:v>
                </c:pt>
                <c:pt idx="164">
                  <c:v>1.7754254553177161E-2</c:v>
                </c:pt>
                <c:pt idx="165">
                  <c:v>1.7561518503355369E-2</c:v>
                </c:pt>
                <c:pt idx="166">
                  <c:v>1.7359082462432469E-2</c:v>
                </c:pt>
                <c:pt idx="167">
                  <c:v>1.7647138132734379E-2</c:v>
                </c:pt>
                <c:pt idx="168">
                  <c:v>1.7278888397853909E-2</c:v>
                </c:pt>
                <c:pt idx="169">
                  <c:v>1.7482131180369179E-2</c:v>
                </c:pt>
                <c:pt idx="170">
                  <c:v>1.7249135801993321E-2</c:v>
                </c:pt>
                <c:pt idx="171">
                  <c:v>1.7852939952345249E-2</c:v>
                </c:pt>
                <c:pt idx="172">
                  <c:v>1.7242146954237349E-2</c:v>
                </c:pt>
                <c:pt idx="173">
                  <c:v>1.8381176438648238E-2</c:v>
                </c:pt>
                <c:pt idx="174">
                  <c:v>1.8098145004567408E-2</c:v>
                </c:pt>
                <c:pt idx="175">
                  <c:v>1.731382282586762E-2</c:v>
                </c:pt>
                <c:pt idx="176">
                  <c:v>1.746629878022855E-2</c:v>
                </c:pt>
                <c:pt idx="177">
                  <c:v>1.7372232882886831E-2</c:v>
                </c:pt>
                <c:pt idx="178">
                  <c:v>1.7602787217405019E-2</c:v>
                </c:pt>
                <c:pt idx="179">
                  <c:v>1.7998871861799659E-2</c:v>
                </c:pt>
                <c:pt idx="180">
                  <c:v>1.7321280685687241E-2</c:v>
                </c:pt>
                <c:pt idx="181">
                  <c:v>1.778072128909083E-2</c:v>
                </c:pt>
                <c:pt idx="182">
                  <c:v>1.825579727189983E-2</c:v>
                </c:pt>
                <c:pt idx="183">
                  <c:v>1.8190913248249181E-2</c:v>
                </c:pt>
                <c:pt idx="184">
                  <c:v>1.7449352731422799E-2</c:v>
                </c:pt>
                <c:pt idx="185">
                  <c:v>1.7427628895746741E-2</c:v>
                </c:pt>
                <c:pt idx="186">
                  <c:v>1.7514193660041099E-2</c:v>
                </c:pt>
                <c:pt idx="187">
                  <c:v>1.796119784416543E-2</c:v>
                </c:pt>
                <c:pt idx="188">
                  <c:v>1.7621675725517739E-2</c:v>
                </c:pt>
                <c:pt idx="189">
                  <c:v>1.7771025242997208E-2</c:v>
                </c:pt>
                <c:pt idx="190">
                  <c:v>1.7589600625443551E-2</c:v>
                </c:pt>
                <c:pt idx="191">
                  <c:v>1.7703601242063671E-2</c:v>
                </c:pt>
                <c:pt idx="192">
                  <c:v>1.8187171841344201E-2</c:v>
                </c:pt>
                <c:pt idx="193">
                  <c:v>1.7823953849322949E-2</c:v>
                </c:pt>
                <c:pt idx="194">
                  <c:v>1.7985510048526731E-2</c:v>
                </c:pt>
                <c:pt idx="195">
                  <c:v>1.7625296311020371E-2</c:v>
                </c:pt>
                <c:pt idx="196">
                  <c:v>1.8071558300896261E-2</c:v>
                </c:pt>
                <c:pt idx="197">
                  <c:v>1.824461066661804E-2</c:v>
                </c:pt>
                <c:pt idx="198">
                  <c:v>1.784769571987738E-2</c:v>
                </c:pt>
                <c:pt idx="199">
                  <c:v>1.7798423091660302E-2</c:v>
                </c:pt>
                <c:pt idx="200">
                  <c:v>1.793895279738977E-2</c:v>
                </c:pt>
                <c:pt idx="201">
                  <c:v>1.8052470525922321E-2</c:v>
                </c:pt>
                <c:pt idx="202">
                  <c:v>1.8114839997079621E-2</c:v>
                </c:pt>
                <c:pt idx="203">
                  <c:v>1.8218467859519999E-2</c:v>
                </c:pt>
                <c:pt idx="204">
                  <c:v>1.8362655613363661E-2</c:v>
                </c:pt>
                <c:pt idx="205">
                  <c:v>1.8540149081982951E-2</c:v>
                </c:pt>
                <c:pt idx="206">
                  <c:v>1.8424782953475119E-2</c:v>
                </c:pt>
                <c:pt idx="207">
                  <c:v>1.834986465294082E-2</c:v>
                </c:pt>
                <c:pt idx="208">
                  <c:v>1.8688536235500229E-2</c:v>
                </c:pt>
                <c:pt idx="209">
                  <c:v>1.8775405156692199E-2</c:v>
                </c:pt>
              </c:numCache>
            </c:numRef>
          </c:xVal>
          <c:yVal>
            <c:numRef>
              <c:f>[1]Taiwan!$B$23:$B$232</c:f>
              <c:numCache>
                <c:formatCode>General</c:formatCode>
                <c:ptCount val="210"/>
                <c:pt idx="0">
                  <c:v>1.3216612705595091E-3</c:v>
                </c:pt>
                <c:pt idx="1">
                  <c:v>1.5992012678248001E-3</c:v>
                </c:pt>
                <c:pt idx="2">
                  <c:v>1.5714472680982709E-3</c:v>
                </c:pt>
                <c:pt idx="3">
                  <c:v>1.155137272200334E-3</c:v>
                </c:pt>
                <c:pt idx="4">
                  <c:v>1.543693268371742E-3</c:v>
                </c:pt>
                <c:pt idx="5">
                  <c:v>1.5159392686452131E-3</c:v>
                </c:pt>
                <c:pt idx="6">
                  <c:v>1.1828912719268629E-3</c:v>
                </c:pt>
                <c:pt idx="7">
                  <c:v>1.460431269192155E-3</c:v>
                </c:pt>
                <c:pt idx="8">
                  <c:v>1.210645271653392E-3</c:v>
                </c:pt>
                <c:pt idx="9">
                  <c:v>1.432677269465625E-3</c:v>
                </c:pt>
                <c:pt idx="10">
                  <c:v>1.238399271379921E-3</c:v>
                </c:pt>
                <c:pt idx="11">
                  <c:v>1.4049232697390961E-3</c:v>
                </c:pt>
                <c:pt idx="12">
                  <c:v>1.2661532711064499E-3</c:v>
                </c:pt>
                <c:pt idx="13">
                  <c:v>1.626955267551329E-3</c:v>
                </c:pt>
                <c:pt idx="14">
                  <c:v>1.654709267277859E-3</c:v>
                </c:pt>
                <c:pt idx="15">
                  <c:v>1.349415270286038E-3</c:v>
                </c:pt>
                <c:pt idx="16">
                  <c:v>1.2939072708329799E-3</c:v>
                </c:pt>
                <c:pt idx="17">
                  <c:v>1.4881852689186839E-3</c:v>
                </c:pt>
                <c:pt idx="18">
                  <c:v>1.377169270012568E-3</c:v>
                </c:pt>
                <c:pt idx="19">
                  <c:v>1.5157771510269579E-3</c:v>
                </c:pt>
                <c:pt idx="20">
                  <c:v>1.452712818289327E-3</c:v>
                </c:pt>
                <c:pt idx="21">
                  <c:v>1.3694508191097389E-3</c:v>
                </c:pt>
                <c:pt idx="22">
                  <c:v>1.230680820477093E-3</c:v>
                </c:pt>
                <c:pt idx="23">
                  <c:v>1.5637288171954429E-3</c:v>
                </c:pt>
                <c:pt idx="24">
                  <c:v>1.6192368166485021E-3</c:v>
                </c:pt>
                <c:pt idx="25">
                  <c:v>1.5914828169219721E-3</c:v>
                </c:pt>
                <c:pt idx="26">
                  <c:v>1.646990816375031E-3</c:v>
                </c:pt>
                <c:pt idx="27">
                  <c:v>1.3139428196566811E-3</c:v>
                </c:pt>
                <c:pt idx="28">
                  <c:v>1.4249588185627981E-3</c:v>
                </c:pt>
                <c:pt idx="29">
                  <c:v>1.2861888199301519E-3</c:v>
                </c:pt>
                <c:pt idx="30">
                  <c:v>1.2584348202036219E-3</c:v>
                </c:pt>
                <c:pt idx="31">
                  <c:v>1.5082208177423851E-3</c:v>
                </c:pt>
                <c:pt idx="32">
                  <c:v>1.480466818015856E-3</c:v>
                </c:pt>
                <c:pt idx="33">
                  <c:v>1.2029268207505649E-3</c:v>
                </c:pt>
                <c:pt idx="34">
                  <c:v>1.1751728210240349E-3</c:v>
                </c:pt>
                <c:pt idx="35">
                  <c:v>1.397204818836269E-3</c:v>
                </c:pt>
                <c:pt idx="36">
                  <c:v>1.535974817468914E-3</c:v>
                </c:pt>
                <c:pt idx="37">
                  <c:v>1.3416968193832111E-3</c:v>
                </c:pt>
                <c:pt idx="38">
                  <c:v>1.6392723654722031E-3</c:v>
                </c:pt>
                <c:pt idx="39">
                  <c:v>1.5282563665660861E-3</c:v>
                </c:pt>
                <c:pt idx="40">
                  <c:v>1.472748367113028E-3</c:v>
                </c:pt>
                <c:pt idx="41">
                  <c:v>1.5560103662926161E-3</c:v>
                </c:pt>
                <c:pt idx="42">
                  <c:v>1.4172403676599699E-3</c:v>
                </c:pt>
                <c:pt idx="43">
                  <c:v>1.278470369027324E-3</c:v>
                </c:pt>
                <c:pt idx="44">
                  <c:v>1.4449943673864991E-3</c:v>
                </c:pt>
                <c:pt idx="45">
                  <c:v>1.333978368480382E-3</c:v>
                </c:pt>
                <c:pt idx="46">
                  <c:v>1.3062243687538529E-3</c:v>
                </c:pt>
                <c:pt idx="47">
                  <c:v>1.389486367933441E-3</c:v>
                </c:pt>
                <c:pt idx="48">
                  <c:v>1.195208369847737E-3</c:v>
                </c:pt>
                <c:pt idx="49">
                  <c:v>1.2229623695742659E-3</c:v>
                </c:pt>
                <c:pt idx="50">
                  <c:v>1.6115183657456739E-3</c:v>
                </c:pt>
                <c:pt idx="51">
                  <c:v>1.3617323682069121E-3</c:v>
                </c:pt>
                <c:pt idx="52">
                  <c:v>1.583764366019145E-3</c:v>
                </c:pt>
                <c:pt idx="53">
                  <c:v>1.250716369300795E-3</c:v>
                </c:pt>
                <c:pt idx="54">
                  <c:v>1.5005023668395569E-3</c:v>
                </c:pt>
                <c:pt idx="55">
                  <c:v>1.3262599175775541E-3</c:v>
                </c:pt>
                <c:pt idx="56">
                  <c:v>1.6315539145693751E-3</c:v>
                </c:pt>
                <c:pt idx="57">
                  <c:v>1.5205379156632589E-3</c:v>
                </c:pt>
                <c:pt idx="58">
                  <c:v>1.381767917030613E-3</c:v>
                </c:pt>
                <c:pt idx="59">
                  <c:v>1.4372759164836711E-3</c:v>
                </c:pt>
                <c:pt idx="60">
                  <c:v>1.270751918124496E-3</c:v>
                </c:pt>
                <c:pt idx="61">
                  <c:v>1.576045915116317E-3</c:v>
                </c:pt>
                <c:pt idx="62">
                  <c:v>1.4927839159367289E-3</c:v>
                </c:pt>
                <c:pt idx="63">
                  <c:v>1.4650299162102E-3</c:v>
                </c:pt>
                <c:pt idx="64">
                  <c:v>1.2985059178510249E-3</c:v>
                </c:pt>
                <c:pt idx="65">
                  <c:v>1.6037999148428459E-3</c:v>
                </c:pt>
                <c:pt idx="66">
                  <c:v>1.548291915389787E-3</c:v>
                </c:pt>
                <c:pt idx="67">
                  <c:v>1.4095219167571419E-3</c:v>
                </c:pt>
                <c:pt idx="68">
                  <c:v>1.2152439186714379E-3</c:v>
                </c:pt>
                <c:pt idx="69">
                  <c:v>1.3540139173040841E-3</c:v>
                </c:pt>
                <c:pt idx="70">
                  <c:v>1.2429979183979671E-3</c:v>
                </c:pt>
                <c:pt idx="71">
                  <c:v>1.6238354636665469E-3</c:v>
                </c:pt>
                <c:pt idx="72">
                  <c:v>1.457311465307372E-3</c:v>
                </c:pt>
                <c:pt idx="73">
                  <c:v>1.4850654650339021E-3</c:v>
                </c:pt>
                <c:pt idx="74">
                  <c:v>1.290787466948197E-3</c:v>
                </c:pt>
                <c:pt idx="75">
                  <c:v>1.318541466674727E-3</c:v>
                </c:pt>
                <c:pt idx="76">
                  <c:v>1.346295466401255E-3</c:v>
                </c:pt>
                <c:pt idx="77">
                  <c:v>1.374049466127785E-3</c:v>
                </c:pt>
                <c:pt idx="78">
                  <c:v>1.568327464213489E-3</c:v>
                </c:pt>
                <c:pt idx="79">
                  <c:v>1.263033467221668E-3</c:v>
                </c:pt>
                <c:pt idx="80">
                  <c:v>1.5405734644869599E-3</c:v>
                </c:pt>
                <c:pt idx="81">
                  <c:v>1.401803465854314E-3</c:v>
                </c:pt>
                <c:pt idx="82">
                  <c:v>1.2352794674951391E-3</c:v>
                </c:pt>
                <c:pt idx="83">
                  <c:v>1.4295574655808429E-3</c:v>
                </c:pt>
                <c:pt idx="84">
                  <c:v>1.512819464760431E-3</c:v>
                </c:pt>
                <c:pt idx="85">
                  <c:v>1.596081463940018E-3</c:v>
                </c:pt>
                <c:pt idx="86">
                  <c:v>1.310823015771899E-3</c:v>
                </c:pt>
                <c:pt idx="87">
                  <c:v>1.3663310152249571E-3</c:v>
                </c:pt>
                <c:pt idx="88">
                  <c:v>1.4218390146780149E-3</c:v>
                </c:pt>
                <c:pt idx="89">
                  <c:v>1.4495930144045449E-3</c:v>
                </c:pt>
                <c:pt idx="90">
                  <c:v>1.3385770154984279E-3</c:v>
                </c:pt>
                <c:pt idx="91">
                  <c:v>1.394085014951486E-3</c:v>
                </c:pt>
                <c:pt idx="92">
                  <c:v>1.4773470141310741E-3</c:v>
                </c:pt>
                <c:pt idx="93">
                  <c:v>1.2553150163188401E-3</c:v>
                </c:pt>
                <c:pt idx="94">
                  <c:v>1.505101013857603E-3</c:v>
                </c:pt>
                <c:pt idx="95">
                  <c:v>1.58836301303719E-3</c:v>
                </c:pt>
                <c:pt idx="96">
                  <c:v>1.5328550135841319E-3</c:v>
                </c:pt>
                <c:pt idx="97">
                  <c:v>1.5606090133106611E-3</c:v>
                </c:pt>
                <c:pt idx="98">
                  <c:v>1.2830690160453701E-3</c:v>
                </c:pt>
                <c:pt idx="99">
                  <c:v>1.6161170127637189E-3</c:v>
                </c:pt>
                <c:pt idx="100">
                  <c:v>1.608398561860892E-3</c:v>
                </c:pt>
                <c:pt idx="101">
                  <c:v>1.497382562954775E-3</c:v>
                </c:pt>
                <c:pt idx="102">
                  <c:v>1.414120563775187E-3</c:v>
                </c:pt>
                <c:pt idx="103">
                  <c:v>1.386366564048658E-3</c:v>
                </c:pt>
                <c:pt idx="104">
                  <c:v>1.580644562134362E-3</c:v>
                </c:pt>
                <c:pt idx="105">
                  <c:v>1.2753505651425421E-3</c:v>
                </c:pt>
                <c:pt idx="106">
                  <c:v>1.4696285632282459E-3</c:v>
                </c:pt>
                <c:pt idx="107">
                  <c:v>1.3308585645956E-3</c:v>
                </c:pt>
                <c:pt idx="108">
                  <c:v>1.3586125643221291E-3</c:v>
                </c:pt>
                <c:pt idx="109">
                  <c:v>1.441874563501717E-3</c:v>
                </c:pt>
                <c:pt idx="110">
                  <c:v>1.5528905624078331E-3</c:v>
                </c:pt>
                <c:pt idx="111">
                  <c:v>1.525136562681304E-3</c:v>
                </c:pt>
                <c:pt idx="112">
                  <c:v>1.303104564869071E-3</c:v>
                </c:pt>
                <c:pt idx="113">
                  <c:v>1.5174181117784771E-3</c:v>
                </c:pt>
                <c:pt idx="114">
                  <c:v>1.350894113419302E-3</c:v>
                </c:pt>
                <c:pt idx="115">
                  <c:v>1.3786481131458309E-3</c:v>
                </c:pt>
                <c:pt idx="116">
                  <c:v>1.6006801109580641E-3</c:v>
                </c:pt>
                <c:pt idx="117">
                  <c:v>1.545172111505006E-3</c:v>
                </c:pt>
                <c:pt idx="118">
                  <c:v>1.2953861139662431E-3</c:v>
                </c:pt>
                <c:pt idx="119">
                  <c:v>1.323140113692772E-3</c:v>
                </c:pt>
                <c:pt idx="120">
                  <c:v>1.4896641120519471E-3</c:v>
                </c:pt>
                <c:pt idx="121">
                  <c:v>1.4064021128723601E-3</c:v>
                </c:pt>
                <c:pt idx="122">
                  <c:v>1.434156112598889E-3</c:v>
                </c:pt>
                <c:pt idx="123">
                  <c:v>1.5729261112315341E-3</c:v>
                </c:pt>
                <c:pt idx="124">
                  <c:v>1.4619101123254179E-3</c:v>
                </c:pt>
                <c:pt idx="125">
                  <c:v>1.135101723376633E-3</c:v>
                </c:pt>
                <c:pt idx="126">
                  <c:v>1.412641720641924E-3</c:v>
                </c:pt>
                <c:pt idx="127">
                  <c:v>1.1628557231031619E-3</c:v>
                </c:pt>
                <c:pt idx="128">
                  <c:v>1.1906097228296911E-3</c:v>
                </c:pt>
                <c:pt idx="129">
                  <c:v>1.21836372255622E-3</c:v>
                </c:pt>
                <c:pt idx="130">
                  <c:v>1.2461177222827489E-3</c:v>
                </c:pt>
                <c:pt idx="131">
                  <c:v>1.523657719548041E-3</c:v>
                </c:pt>
                <c:pt idx="132">
                  <c:v>1.3293797214623359E-3</c:v>
                </c:pt>
                <c:pt idx="133">
                  <c:v>1.301625721735807E-3</c:v>
                </c:pt>
                <c:pt idx="134">
                  <c:v>1.2738717220092781E-3</c:v>
                </c:pt>
                <c:pt idx="135">
                  <c:v>1.440395720368453E-3</c:v>
                </c:pt>
                <c:pt idx="136">
                  <c:v>1.6624277181806861E-3</c:v>
                </c:pt>
                <c:pt idx="137">
                  <c:v>1.357133721188866E-3</c:v>
                </c:pt>
                <c:pt idx="138">
                  <c:v>1.4959037198215121E-3</c:v>
                </c:pt>
                <c:pt idx="139">
                  <c:v>1.55141171927457E-3</c:v>
                </c:pt>
                <c:pt idx="140">
                  <c:v>1.5791657190010991E-3</c:v>
                </c:pt>
                <c:pt idx="141">
                  <c:v>1.3848877209153951E-3</c:v>
                </c:pt>
                <c:pt idx="142">
                  <c:v>1.634673718454157E-3</c:v>
                </c:pt>
                <c:pt idx="143">
                  <c:v>1.4681497200949821E-3</c:v>
                </c:pt>
                <c:pt idx="144">
                  <c:v>1.606919718727628E-3</c:v>
                </c:pt>
                <c:pt idx="145">
                  <c:v>1.5929616600552361E-3</c:v>
                </c:pt>
                <c:pt idx="146">
                  <c:v>1.426437661696061E-3</c:v>
                </c:pt>
                <c:pt idx="147">
                  <c:v>1.565207660328707E-3</c:v>
                </c:pt>
                <c:pt idx="148">
                  <c:v>1.4819456611491191E-3</c:v>
                </c:pt>
                <c:pt idx="149">
                  <c:v>1.315421662789944E-3</c:v>
                </c:pt>
                <c:pt idx="150">
                  <c:v>1.3986836619695321E-3</c:v>
                </c:pt>
                <c:pt idx="151">
                  <c:v>1.45419166142259E-3</c:v>
                </c:pt>
                <c:pt idx="152">
                  <c:v>1.509699660875648E-3</c:v>
                </c:pt>
                <c:pt idx="153">
                  <c:v>1.537453660602178E-3</c:v>
                </c:pt>
                <c:pt idx="154">
                  <c:v>1.343175662516474E-3</c:v>
                </c:pt>
                <c:pt idx="155">
                  <c:v>1.370929662243003E-3</c:v>
                </c:pt>
                <c:pt idx="156">
                  <c:v>1.363211211340175E-3</c:v>
                </c:pt>
                <c:pt idx="157">
                  <c:v>1.5019812099728209E-3</c:v>
                </c:pt>
                <c:pt idx="158">
                  <c:v>1.5297352096993501E-3</c:v>
                </c:pt>
                <c:pt idx="159">
                  <c:v>1.3354572116136461E-3</c:v>
                </c:pt>
                <c:pt idx="160">
                  <c:v>1.3909652110667039E-3</c:v>
                </c:pt>
                <c:pt idx="161">
                  <c:v>1.474227210246292E-3</c:v>
                </c:pt>
                <c:pt idx="162">
                  <c:v>1.5852432091524079E-3</c:v>
                </c:pt>
                <c:pt idx="163">
                  <c:v>1.557489209425879E-3</c:v>
                </c:pt>
                <c:pt idx="164">
                  <c:v>1.4187192107932331E-3</c:v>
                </c:pt>
                <c:pt idx="165">
                  <c:v>1.446473210519762E-3</c:v>
                </c:pt>
                <c:pt idx="166">
                  <c:v>1.494262759069993E-3</c:v>
                </c:pt>
                <c:pt idx="167">
                  <c:v>1.4387547596169351E-3</c:v>
                </c:pt>
                <c:pt idx="168">
                  <c:v>1.5220167587965221E-3</c:v>
                </c:pt>
                <c:pt idx="169">
                  <c:v>1.466508759343464E-3</c:v>
                </c:pt>
                <c:pt idx="170">
                  <c:v>1.5775247582495799E-3</c:v>
                </c:pt>
                <c:pt idx="171">
                  <c:v>1.4110007598904051E-3</c:v>
                </c:pt>
                <c:pt idx="172">
                  <c:v>1.549770758523051E-3</c:v>
                </c:pt>
                <c:pt idx="173">
                  <c:v>1.3554927604373481E-3</c:v>
                </c:pt>
                <c:pt idx="174">
                  <c:v>1.3832467601638759E-3</c:v>
                </c:pt>
                <c:pt idx="175">
                  <c:v>1.5698063073467531E-3</c:v>
                </c:pt>
                <c:pt idx="176">
                  <c:v>1.486544308167165E-3</c:v>
                </c:pt>
                <c:pt idx="177">
                  <c:v>1.5142983078936939E-3</c:v>
                </c:pt>
                <c:pt idx="178">
                  <c:v>1.4587903084406361E-3</c:v>
                </c:pt>
                <c:pt idx="179">
                  <c:v>1.403282308987578E-3</c:v>
                </c:pt>
                <c:pt idx="180">
                  <c:v>1.5420523076202239E-3</c:v>
                </c:pt>
                <c:pt idx="181">
                  <c:v>1.431036308714106E-3</c:v>
                </c:pt>
                <c:pt idx="182">
                  <c:v>1.375528309261048E-3</c:v>
                </c:pt>
                <c:pt idx="183">
                  <c:v>1.39556385808475E-3</c:v>
                </c:pt>
                <c:pt idx="184">
                  <c:v>1.5343338567173951E-3</c:v>
                </c:pt>
                <c:pt idx="185">
                  <c:v>1.5620878564439251E-3</c:v>
                </c:pt>
                <c:pt idx="186">
                  <c:v>1.506579856990867E-3</c:v>
                </c:pt>
                <c:pt idx="187">
                  <c:v>1.4233178578112789E-3</c:v>
                </c:pt>
                <c:pt idx="188">
                  <c:v>1.478825857264337E-3</c:v>
                </c:pt>
                <c:pt idx="189">
                  <c:v>1.4510718575378081E-3</c:v>
                </c:pt>
                <c:pt idx="190">
                  <c:v>1.5543694055410969E-3</c:v>
                </c:pt>
                <c:pt idx="191">
                  <c:v>1.4988614060880391E-3</c:v>
                </c:pt>
                <c:pt idx="192">
                  <c:v>1.415599406908451E-3</c:v>
                </c:pt>
                <c:pt idx="193">
                  <c:v>1.471107406361509E-3</c:v>
                </c:pt>
                <c:pt idx="194">
                  <c:v>1.4433534066349799E-3</c:v>
                </c:pt>
                <c:pt idx="195">
                  <c:v>1.526615405814568E-3</c:v>
                </c:pt>
                <c:pt idx="196">
                  <c:v>1.4633889554586819E-3</c:v>
                </c:pt>
                <c:pt idx="197">
                  <c:v>1.435634955732153E-3</c:v>
                </c:pt>
                <c:pt idx="198">
                  <c:v>1.51889695491174E-3</c:v>
                </c:pt>
                <c:pt idx="199">
                  <c:v>1.5466509546382689E-3</c:v>
                </c:pt>
                <c:pt idx="200">
                  <c:v>1.4911429551852111E-3</c:v>
                </c:pt>
                <c:pt idx="201">
                  <c:v>1.538932503735441E-3</c:v>
                </c:pt>
                <c:pt idx="202">
                  <c:v>1.511178504008912E-3</c:v>
                </c:pt>
                <c:pt idx="203">
                  <c:v>1.4834245042823829E-3</c:v>
                </c:pt>
                <c:pt idx="204">
                  <c:v>1.455670504555854E-3</c:v>
                </c:pt>
                <c:pt idx="205">
                  <c:v>1.4757060533795549E-3</c:v>
                </c:pt>
                <c:pt idx="206">
                  <c:v>1.5034600531060841E-3</c:v>
                </c:pt>
                <c:pt idx="207">
                  <c:v>1.531214052832613E-3</c:v>
                </c:pt>
                <c:pt idx="208">
                  <c:v>1.523495601929785E-3</c:v>
                </c:pt>
                <c:pt idx="209">
                  <c:v>1.4957416022032561E-3</c:v>
                </c:pt>
              </c:numCache>
            </c:numRef>
          </c:yVal>
          <c:smooth val="0"/>
          <c:extLst>
            <c:ext xmlns:c16="http://schemas.microsoft.com/office/drawing/2014/chart" uri="{C3380CC4-5D6E-409C-BE32-E72D297353CC}">
              <c16:uniqueId val="{00000001-DE5E-9348-8E36-2B6626EA83BA}"/>
            </c:ext>
          </c:extLst>
        </c:ser>
        <c:ser>
          <c:idx val="2"/>
          <c:order val="2"/>
          <c:tx>
            <c:v>Détails</c:v>
          </c:tx>
          <c:spPr>
            <a:ln w="25400" cap="rnd">
              <a:noFill/>
              <a:round/>
            </a:ln>
            <a:effectLst/>
          </c:spPr>
          <c:marker>
            <c:symbol val="circle"/>
            <c:size val="5"/>
            <c:spPr>
              <a:solidFill>
                <a:srgbClr val="FF0000"/>
              </a:solidFill>
              <a:ln w="9525">
                <a:solidFill>
                  <a:schemeClr val="accent3"/>
                </a:solidFill>
              </a:ln>
              <a:effectLst/>
            </c:spPr>
          </c:marker>
          <c:dLbls>
            <c:dLbl>
              <c:idx val="0"/>
              <c:layout>
                <c:manualLayout>
                  <c:x val="-2.2259641453755731E-2"/>
                  <c:y val="6.7976745995588492E-2"/>
                </c:manualLayout>
              </c:layout>
              <c:tx>
                <c:rich>
                  <a:bodyPr/>
                  <a:lstStyle/>
                  <a:p>
                    <a:fld id="{DB0C2DFB-7290-7944-A032-A73EA36DF3C6}"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DE5E-9348-8E36-2B6626EA83BA}"/>
                </c:ext>
              </c:extLst>
            </c:dLbl>
            <c:dLbl>
              <c:idx val="1"/>
              <c:layout>
                <c:manualLayout>
                  <c:x val="2.4507450447341469E-2"/>
                  <c:y val="-2.7050357927404277E-3"/>
                </c:manualLayout>
              </c:layout>
              <c:tx>
                <c:rich>
                  <a:bodyPr/>
                  <a:lstStyle/>
                  <a:p>
                    <a:fld id="{14A2067C-8437-134E-9CE6-4E042CA16352}"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DE5E-9348-8E36-2B6626EA83BA}"/>
                </c:ext>
              </c:extLst>
            </c:dLbl>
            <c:dLbl>
              <c:idx val="2"/>
              <c:layout>
                <c:manualLayout>
                  <c:x val="4.2795790097493243E-2"/>
                  <c:y val="6.4492338504147304E-3"/>
                </c:manualLayout>
              </c:layout>
              <c:tx>
                <c:rich>
                  <a:bodyPr/>
                  <a:lstStyle/>
                  <a:p>
                    <a:fld id="{10985233-5375-2541-B41D-52264577565D}"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DE5E-9348-8E36-2B6626EA83BA}"/>
                </c:ext>
              </c:extLst>
            </c:dLbl>
            <c:dLbl>
              <c:idx val="3"/>
              <c:layout>
                <c:manualLayout>
                  <c:x val="-0.11159372007410123"/>
                  <c:y val="0.14343075221139143"/>
                </c:manualLayout>
              </c:layout>
              <c:tx>
                <c:rich>
                  <a:bodyPr/>
                  <a:lstStyle/>
                  <a:p>
                    <a:fld id="{7AB7BFA4-25DC-E842-BDFA-C020CD0257AD}"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DE5E-9348-8E36-2B6626EA83BA}"/>
                </c:ext>
              </c:extLst>
            </c:dLbl>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fr-FR"/>
              </a:p>
            </c:txPr>
            <c:dLblPos val="l"/>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[1]Taiwan_extremes!$A$2:$A$5</c:f>
              <c:numCache>
                <c:formatCode>General</c:formatCode>
                <c:ptCount val="4"/>
                <c:pt idx="0">
                  <c:v>1.9066285784661061E-2</c:v>
                </c:pt>
                <c:pt idx="1">
                  <c:v>2.011736594696463E-2</c:v>
                </c:pt>
                <c:pt idx="2">
                  <c:v>2.380816496024607E-2</c:v>
                </c:pt>
                <c:pt idx="3">
                  <c:v>1.7212626520757252E-2</c:v>
                </c:pt>
              </c:numCache>
            </c:numRef>
          </c:xVal>
          <c:yVal>
            <c:numRef>
              <c:f>[1]Taiwan_extremes!$B$2:$B$5</c:f>
              <c:numCache>
                <c:formatCode>General</c:formatCode>
                <c:ptCount val="4"/>
                <c:pt idx="0">
                  <c:v>1.5157771510269579E-3</c:v>
                </c:pt>
                <c:pt idx="1">
                  <c:v>1.6701461690835141E-3</c:v>
                </c:pt>
                <c:pt idx="2">
                  <c:v>1.115066174552931E-3</c:v>
                </c:pt>
                <c:pt idx="3">
                  <c:v>1.557489209425879E-3</c:v>
                </c:pt>
              </c:numCache>
            </c:numRef>
          </c:yVal>
          <c:smooth val="0"/>
          <c:extLst>
            <c:ext xmlns:c15="http://schemas.microsoft.com/office/drawing/2012/chart" uri="{02D57815-91ED-43cb-92C2-25804820EDAC}">
              <c15:datalabelsRange>
                <c15:f>'/Users/hugodemenez/Library/CloudStorage/OneDrive-Bibliothèquespartagées-JUNIAGrandeécoled''ingénieurs/STUDENT_EMERGING_MARKETS_MEMOIRE_2023 - General/Memoire_M2_2023/results/[portfolios_2012_2022.xlsx]Taiwan_extremes'!$C$2:$C$5</c15:f>
                <c15:dlblRangeCache>
                  <c:ptCount val="4"/>
                  <c:pt idx="0">
                    <c:v>Taiwan : 100%</c:v>
                  </c:pt>
                  <c:pt idx="1">
                    <c:v>S&amp;P 500 : 100%</c:v>
                  </c:pt>
                  <c:pt idx="2">
                    <c:v>CAC40 : 100%</c:v>
                  </c:pt>
                  <c:pt idx="3">
                    <c:v>CAC40 : 5%
S&amp;P 500 : 40%
Taiwan : 55%</c:v>
                  </c:pt>
                </c15:dlblRangeCache>
              </c15:datalabelsRange>
            </c:ext>
            <c:ext xmlns:c16="http://schemas.microsoft.com/office/drawing/2014/chart" uri="{C3380CC4-5D6E-409C-BE32-E72D297353CC}">
              <c16:uniqueId val="{00000006-DE5E-9348-8E36-2B6626EA83BA}"/>
            </c:ext>
          </c:extLst>
        </c:ser>
        <c:dLbls>
          <c:showLegendKey val="0"/>
          <c:showVal val="0"/>
          <c:showCatName val="0"/>
          <c:showSerName val="0"/>
          <c:showPercent val="0"/>
          <c:showBubbleSize val="0"/>
        </c:dLbls>
        <c:axId val="1741360175"/>
        <c:axId val="2068901663"/>
      </c:scatterChart>
      <c:valAx>
        <c:axId val="1741360175"/>
        <c:scaling>
          <c:orientation val="minMax"/>
          <c:max val="0.03"/>
          <c:min val="1.4999999999999999E-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Risque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2068901663"/>
        <c:crosses val="autoZero"/>
        <c:crossBetween val="midCat"/>
      </c:valAx>
      <c:valAx>
        <c:axId val="2068901663"/>
        <c:scaling>
          <c:orientation val="minMax"/>
          <c:max val="2.5000000000000001E-3"/>
          <c:min val="5.0000000000000001E-4"/>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Rendement hebdomadaire moyen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1741360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Pays développés</c:v>
          </c:tx>
          <c:spPr>
            <a:ln w="28575" cap="rnd">
              <a:noFill/>
              <a:round/>
            </a:ln>
            <a:effectLst/>
          </c:spPr>
          <c:marker>
            <c:symbol val="circle"/>
            <c:size val="5"/>
            <c:spPr>
              <a:solidFill>
                <a:schemeClr val="tx1"/>
              </a:solidFill>
              <a:ln w="9525">
                <a:noFill/>
              </a:ln>
              <a:effectLst/>
            </c:spPr>
          </c:marker>
          <c:xVal>
            <c:numRef>
              <c:f>[2]Shanghai!$A$2:$A$22</c:f>
              <c:numCache>
                <c:formatCode>General</c:formatCode>
                <c:ptCount val="21"/>
                <c:pt idx="0">
                  <c:v>2.380816496024607E-2</c:v>
                </c:pt>
                <c:pt idx="1">
                  <c:v>1.9843162986074771E-2</c:v>
                </c:pt>
                <c:pt idx="2">
                  <c:v>1.976199838358824E-2</c:v>
                </c:pt>
                <c:pt idx="3">
                  <c:v>1.9718809546522491E-2</c:v>
                </c:pt>
                <c:pt idx="4">
                  <c:v>1.971384606689355E-2</c:v>
                </c:pt>
                <c:pt idx="5">
                  <c:v>2.333202385105403E-2</c:v>
                </c:pt>
                <c:pt idx="6">
                  <c:v>1.9747136768766969E-2</c:v>
                </c:pt>
                <c:pt idx="7">
                  <c:v>1.981848887724965E-2</c:v>
                </c:pt>
                <c:pt idx="8">
                  <c:v>1.9927493550093382E-2</c:v>
                </c:pt>
                <c:pt idx="9">
                  <c:v>2.007353740620782E-2</c:v>
                </c:pt>
                <c:pt idx="10">
                  <c:v>2.011736594696463E-2</c:v>
                </c:pt>
                <c:pt idx="11">
                  <c:v>2.0255819307199139E-2</c:v>
                </c:pt>
                <c:pt idx="12">
                  <c:v>2.04733713543091E-2</c:v>
                </c:pt>
                <c:pt idx="13">
                  <c:v>1.9961840132336921E-2</c:v>
                </c:pt>
                <c:pt idx="14">
                  <c:v>2.2878972052871718E-2</c:v>
                </c:pt>
                <c:pt idx="15">
                  <c:v>2.1009726157585371E-2</c:v>
                </c:pt>
                <c:pt idx="16">
                  <c:v>2.132598258032832E-2</c:v>
                </c:pt>
                <c:pt idx="17">
                  <c:v>2.2450407444055041E-2</c:v>
                </c:pt>
                <c:pt idx="18">
                  <c:v>2.1672468244624859E-2</c:v>
                </c:pt>
                <c:pt idx="19">
                  <c:v>2.072508288077644E-2</c:v>
                </c:pt>
                <c:pt idx="20">
                  <c:v>2.2047758017770081E-2</c:v>
                </c:pt>
              </c:numCache>
            </c:numRef>
          </c:xVal>
          <c:yVal>
            <c:numRef>
              <c:f>[2]Shanghai!$B$2:$B$22</c:f>
              <c:numCache>
                <c:formatCode>General</c:formatCode>
                <c:ptCount val="21"/>
                <c:pt idx="0">
                  <c:v>1.115066174552931E-3</c:v>
                </c:pt>
                <c:pt idx="1">
                  <c:v>1.614638169630456E-3</c:v>
                </c:pt>
                <c:pt idx="2">
                  <c:v>1.5868841699039271E-3</c:v>
                </c:pt>
                <c:pt idx="3">
                  <c:v>1.5591301701773979E-3</c:v>
                </c:pt>
                <c:pt idx="4">
                  <c:v>1.531376170450869E-3</c:v>
                </c:pt>
                <c:pt idx="5">
                  <c:v>1.142820174279461E-3</c:v>
                </c:pt>
                <c:pt idx="6">
                  <c:v>1.503622170724339E-3</c:v>
                </c:pt>
                <c:pt idx="7">
                  <c:v>1.4758681709978101E-3</c:v>
                </c:pt>
                <c:pt idx="8">
                  <c:v>1.4481141712712809E-3</c:v>
                </c:pt>
                <c:pt idx="9">
                  <c:v>1.420360171544752E-3</c:v>
                </c:pt>
                <c:pt idx="10">
                  <c:v>1.6701461690835141E-3</c:v>
                </c:pt>
                <c:pt idx="11">
                  <c:v>1.3926061718182231E-3</c:v>
                </c:pt>
                <c:pt idx="12">
                  <c:v>1.3648521720916931E-3</c:v>
                </c:pt>
                <c:pt idx="13">
                  <c:v>1.6423921693569849E-3</c:v>
                </c:pt>
                <c:pt idx="14">
                  <c:v>1.1705741740059899E-3</c:v>
                </c:pt>
                <c:pt idx="15">
                  <c:v>1.309344172638635E-3</c:v>
                </c:pt>
                <c:pt idx="16">
                  <c:v>1.2815901729121061E-3</c:v>
                </c:pt>
                <c:pt idx="17">
                  <c:v>1.198328173732518E-3</c:v>
                </c:pt>
                <c:pt idx="18">
                  <c:v>1.2538361731855769E-3</c:v>
                </c:pt>
                <c:pt idx="19">
                  <c:v>1.337098172365165E-3</c:v>
                </c:pt>
                <c:pt idx="20">
                  <c:v>1.226082173459048E-3</c:v>
                </c:pt>
              </c:numCache>
            </c:numRef>
          </c:yVal>
          <c:smooth val="0"/>
          <c:extLst>
            <c:ext xmlns:c16="http://schemas.microsoft.com/office/drawing/2014/chart" uri="{C3380CC4-5D6E-409C-BE32-E72D297353CC}">
              <c16:uniqueId val="{00000000-BE85-2B45-A752-7AA0F806542D}"/>
            </c:ext>
          </c:extLst>
        </c:ser>
        <c:ser>
          <c:idx val="1"/>
          <c:order val="1"/>
          <c:tx>
            <c:v>Diversification SHANGHAI</c:v>
          </c:tx>
          <c:spPr>
            <a:ln w="25400" cap="rnd">
              <a:noFill/>
              <a:round/>
            </a:ln>
            <a:effectLst/>
          </c:spPr>
          <c:marker>
            <c:symbol val="circle"/>
            <c:size val="5"/>
            <c:spPr>
              <a:solidFill>
                <a:schemeClr val="bg1">
                  <a:lumMod val="65000"/>
                </a:schemeClr>
              </a:solidFill>
              <a:ln w="9525">
                <a:noFill/>
              </a:ln>
              <a:effectLst/>
            </c:spPr>
          </c:marker>
          <c:xVal>
            <c:numRef>
              <c:f>[2]Shanghai!$A$23:$A$232</c:f>
              <c:numCache>
                <c:formatCode>General</c:formatCode>
                <c:ptCount val="210"/>
                <c:pt idx="0">
                  <c:v>1.978160291363493E-2</c:v>
                </c:pt>
                <c:pt idx="1">
                  <c:v>1.8634144405168029E-2</c:v>
                </c:pt>
                <c:pt idx="2">
                  <c:v>1.8570057992191798E-2</c:v>
                </c:pt>
                <c:pt idx="3">
                  <c:v>2.214072346180071E-2</c:v>
                </c:pt>
                <c:pt idx="4">
                  <c:v>1.8546486916722092E-2</c:v>
                </c:pt>
                <c:pt idx="5">
                  <c:v>1.8563585512206059E-2</c:v>
                </c:pt>
                <c:pt idx="6">
                  <c:v>2.1678441233636572E-2</c:v>
                </c:pt>
                <c:pt idx="7">
                  <c:v>1.871908086143308E-2</c:v>
                </c:pt>
                <c:pt idx="8">
                  <c:v>2.1241643067959729E-2</c:v>
                </c:pt>
                <c:pt idx="9">
                  <c:v>1.8856477385978291E-2</c:v>
                </c:pt>
                <c:pt idx="10">
                  <c:v>2.0831932054685549E-2</c:v>
                </c:pt>
                <c:pt idx="11">
                  <c:v>1.9032574642360311E-2</c:v>
                </c:pt>
                <c:pt idx="12">
                  <c:v>2.045093623855725E-2</c:v>
                </c:pt>
                <c:pt idx="13">
                  <c:v>1.8738330464318571E-2</c:v>
                </c:pt>
                <c:pt idx="14">
                  <c:v>1.8881952400782859E-2</c:v>
                </c:pt>
                <c:pt idx="15">
                  <c:v>1.9496446720605951E-2</c:v>
                </c:pt>
                <c:pt idx="16">
                  <c:v>2.010028855350339E-2</c:v>
                </c:pt>
                <c:pt idx="17">
                  <c:v>1.8621241746561788E-2</c:v>
                </c:pt>
                <c:pt idx="18">
                  <c:v>1.9246310363916219E-2</c:v>
                </c:pt>
                <c:pt idx="19">
                  <c:v>2.315664491868296E-2</c:v>
                </c:pt>
                <c:pt idx="20">
                  <c:v>1.8284714122231781E-2</c:v>
                </c:pt>
                <c:pt idx="21">
                  <c:v>1.8857163753030391E-2</c:v>
                </c:pt>
                <c:pt idx="22">
                  <c:v>2.052357640774841E-2</c:v>
                </c:pt>
                <c:pt idx="23">
                  <c:v>1.8086274615543369E-2</c:v>
                </c:pt>
                <c:pt idx="24">
                  <c:v>1.8236256494297189E-2</c:v>
                </c:pt>
                <c:pt idx="25">
                  <c:v>1.814063082415519E-2</c:v>
                </c:pt>
                <c:pt idx="26">
                  <c:v>1.8372507236394518E-2</c:v>
                </c:pt>
                <c:pt idx="27">
                  <c:v>1.9424577970108881E-2</c:v>
                </c:pt>
                <c:pt idx="28">
                  <c:v>1.84366116272115E-2</c:v>
                </c:pt>
                <c:pt idx="29">
                  <c:v>1.9759532941546368E-2</c:v>
                </c:pt>
                <c:pt idx="30">
                  <c:v>2.0126436888265611E-2</c:v>
                </c:pt>
                <c:pt idx="31">
                  <c:v>1.81025753970026E-2</c:v>
                </c:pt>
                <c:pt idx="32">
                  <c:v>1.8173120254070849E-2</c:v>
                </c:pt>
                <c:pt idx="33">
                  <c:v>2.094923202196446E-2</c:v>
                </c:pt>
                <c:pt idx="34">
                  <c:v>2.1401702340084559E-2</c:v>
                </c:pt>
                <c:pt idx="35">
                  <c:v>1.862782684726224E-2</c:v>
                </c:pt>
                <c:pt idx="36">
                  <c:v>1.8073560225851281E-2</c:v>
                </c:pt>
                <c:pt idx="37">
                  <c:v>1.9123250862855101E-2</c:v>
                </c:pt>
                <c:pt idx="38">
                  <c:v>1.7943725282694851E-2</c:v>
                </c:pt>
                <c:pt idx="39">
                  <c:v>1.7684522631564489E-2</c:v>
                </c:pt>
                <c:pt idx="40">
                  <c:v>1.7809584906377199E-2</c:v>
                </c:pt>
                <c:pt idx="41">
                  <c:v>1.768578424294056E-2</c:v>
                </c:pt>
                <c:pt idx="42">
                  <c:v>1.8101323607981369E-2</c:v>
                </c:pt>
                <c:pt idx="43">
                  <c:v>1.950036008348377E-2</c:v>
                </c:pt>
                <c:pt idx="44">
                  <c:v>1.793501915109454E-2</c:v>
                </c:pt>
                <c:pt idx="45">
                  <c:v>1.8833304850223831E-2</c:v>
                </c:pt>
                <c:pt idx="46">
                  <c:v>1.9150039268483569E-2</c:v>
                </c:pt>
                <c:pt idx="47">
                  <c:v>1.830738451471604E-2</c:v>
                </c:pt>
                <c:pt idx="48">
                  <c:v>2.0735009128937339E-2</c:v>
                </c:pt>
                <c:pt idx="49">
                  <c:v>2.0294638286548809E-2</c:v>
                </c:pt>
                <c:pt idx="50">
                  <c:v>1.781584778912015E-2</c:v>
                </c:pt>
                <c:pt idx="51">
                  <c:v>1.855187716045284E-2</c:v>
                </c:pt>
                <c:pt idx="52">
                  <c:v>1.772966426268241E-2</c:v>
                </c:pt>
                <c:pt idx="53">
                  <c:v>1.9882492041609301E-2</c:v>
                </c:pt>
                <c:pt idx="54">
                  <c:v>1.7725888528444912E-2</c:v>
                </c:pt>
                <c:pt idx="55">
                  <c:v>1.8630495934965179E-2</c:v>
                </c:pt>
                <c:pt idx="56">
                  <c:v>1.760150252318789E-2</c:v>
                </c:pt>
                <c:pt idx="57">
                  <c:v>1.738500679777474E-2</c:v>
                </c:pt>
                <c:pt idx="58">
                  <c:v>1.8075731843310228E-2</c:v>
                </c:pt>
                <c:pt idx="59">
                  <c:v>1.7675022278685469E-2</c:v>
                </c:pt>
                <c:pt idx="60">
                  <c:v>1.9326052465170211E-2</c:v>
                </c:pt>
                <c:pt idx="61">
                  <c:v>1.7407092296535351E-2</c:v>
                </c:pt>
                <c:pt idx="62">
                  <c:v>1.743898997720509E-2</c:v>
                </c:pt>
                <c:pt idx="63">
                  <c:v>1.753589713956805E-2</c:v>
                </c:pt>
                <c:pt idx="64">
                  <c:v>1.8961570025596512E-2</c:v>
                </c:pt>
                <c:pt idx="65">
                  <c:v>1.748299668672142E-2</c:v>
                </c:pt>
                <c:pt idx="66">
                  <c:v>1.7374347708341582E-2</c:v>
                </c:pt>
                <c:pt idx="67">
                  <c:v>1.7855378562567938E-2</c:v>
                </c:pt>
                <c:pt idx="68">
                  <c:v>2.0147825117926069E-2</c:v>
                </c:pt>
                <c:pt idx="69">
                  <c:v>1.833464007631385E-2</c:v>
                </c:pt>
                <c:pt idx="70">
                  <c:v>1.972209108932137E-2</c:v>
                </c:pt>
                <c:pt idx="71">
                  <c:v>1.735096148085952E-2</c:v>
                </c:pt>
                <c:pt idx="72">
                  <c:v>1.7356307833899381E-2</c:v>
                </c:pt>
                <c:pt idx="73">
                  <c:v>1.7246361294800071E-2</c:v>
                </c:pt>
                <c:pt idx="74">
                  <c:v>1.8861750472059881E-2</c:v>
                </c:pt>
                <c:pt idx="75">
                  <c:v>1.8517687360131058E-2</c:v>
                </c:pt>
                <c:pt idx="76">
                  <c:v>1.820860418766166E-2</c:v>
                </c:pt>
                <c:pt idx="77">
                  <c:v>1.7936309396204341E-2</c:v>
                </c:pt>
                <c:pt idx="78">
                  <c:v>1.7177895352931811E-2</c:v>
                </c:pt>
                <c:pt idx="79">
                  <c:v>1.9238916902232579E-2</c:v>
                </c:pt>
                <c:pt idx="80">
                  <c:v>1.715681530693788E-2</c:v>
                </c:pt>
                <c:pt idx="81">
                  <c:v>1.7702500672161319E-2</c:v>
                </c:pt>
                <c:pt idx="82">
                  <c:v>1.9647280302113958E-2</c:v>
                </c:pt>
                <c:pt idx="83">
                  <c:v>1.7508719894310989E-2</c:v>
                </c:pt>
                <c:pt idx="84">
                  <c:v>1.7179695608320451E-2</c:v>
                </c:pt>
                <c:pt idx="85">
                  <c:v>1.7242774516713969E-2</c:v>
                </c:pt>
                <c:pt idx="86">
                  <c:v>1.8496525909907389E-2</c:v>
                </c:pt>
                <c:pt idx="87">
                  <c:v>1.7891273488072072E-2</c:v>
                </c:pt>
                <c:pt idx="88">
                  <c:v>1.7438792713555858E-2</c:v>
                </c:pt>
                <c:pt idx="89">
                  <c:v>1.7273752167498439E-2</c:v>
                </c:pt>
                <c:pt idx="90">
                  <c:v>1.8175666848327741E-2</c:v>
                </c:pt>
                <c:pt idx="91">
                  <c:v>1.7645109114614359E-2</c:v>
                </c:pt>
                <c:pt idx="92">
                  <c:v>1.7151179072588878E-2</c:v>
                </c:pt>
                <c:pt idx="93">
                  <c:v>1.924013779677845E-2</c:v>
                </c:pt>
                <c:pt idx="94">
                  <c:v>1.7071988174021509E-2</c:v>
                </c:pt>
                <c:pt idx="95">
                  <c:v>1.7099085709595209E-2</c:v>
                </c:pt>
                <c:pt idx="96">
                  <c:v>1.7036784433862959E-2</c:v>
                </c:pt>
                <c:pt idx="97">
                  <c:v>1.7045840386322009E-2</c:v>
                </c:pt>
                <c:pt idx="98">
                  <c:v>1.8851988836417661E-2</c:v>
                </c:pt>
                <c:pt idx="99">
                  <c:v>1.7196109930163451E-2</c:v>
                </c:pt>
                <c:pt idx="100">
                  <c:v>1.7139541660551341E-2</c:v>
                </c:pt>
                <c:pt idx="101">
                  <c:v>1.7063732839470651E-2</c:v>
                </c:pt>
                <c:pt idx="102">
                  <c:v>1.7466398296695589E-2</c:v>
                </c:pt>
                <c:pt idx="103">
                  <c:v>1.7684133579820519E-2</c:v>
                </c:pt>
                <c:pt idx="104">
                  <c:v>1.7054370418090482E-2</c:v>
                </c:pt>
                <c:pt idx="105">
                  <c:v>1.8932424421877269E-2</c:v>
                </c:pt>
                <c:pt idx="106">
                  <c:v>1.715506538701491E-2</c:v>
                </c:pt>
                <c:pt idx="107">
                  <c:v>1.8236332511867182E-2</c:v>
                </c:pt>
                <c:pt idx="108">
                  <c:v>1.7941334913465241E-2</c:v>
                </c:pt>
                <c:pt idx="109">
                  <c:v>1.7289620164906771E-2</c:v>
                </c:pt>
                <c:pt idx="110">
                  <c:v>1.7013189571011379E-2</c:v>
                </c:pt>
                <c:pt idx="111">
                  <c:v>1.7016318503100689E-2</c:v>
                </c:pt>
                <c:pt idx="112">
                  <c:v>1.856732494162007E-2</c:v>
                </c:pt>
                <c:pt idx="113">
                  <c:v>1.709577509607366E-2</c:v>
                </c:pt>
                <c:pt idx="114">
                  <c:v>1.8085703998262748E-2</c:v>
                </c:pt>
                <c:pt idx="115">
                  <c:v>1.7818940609776401E-2</c:v>
                </c:pt>
                <c:pt idx="116">
                  <c:v>1.7182227420238561E-2</c:v>
                </c:pt>
                <c:pt idx="117">
                  <c:v>1.7080512974319249E-2</c:v>
                </c:pt>
                <c:pt idx="118">
                  <c:v>1.8729041604498928E-2</c:v>
                </c:pt>
                <c:pt idx="119">
                  <c:v>1.8389674841303789E-2</c:v>
                </c:pt>
                <c:pt idx="120">
                  <c:v>1.7155073179769359E-2</c:v>
                </c:pt>
                <c:pt idx="121">
                  <c:v>1.7591077476799589E-2</c:v>
                </c:pt>
                <c:pt idx="122">
                  <c:v>1.7403642611041482E-2</c:v>
                </c:pt>
                <c:pt idx="123">
                  <c:v>1.7109404659260061E-2</c:v>
                </c:pt>
                <c:pt idx="124">
                  <c:v>1.7257953310546921E-2</c:v>
                </c:pt>
                <c:pt idx="125">
                  <c:v>2.2945084890934012E-2</c:v>
                </c:pt>
                <c:pt idx="126">
                  <c:v>1.9516383403847232E-2</c:v>
                </c:pt>
                <c:pt idx="127">
                  <c:v>2.24750043206281E-2</c:v>
                </c:pt>
                <c:pt idx="128">
                  <c:v>2.202916532169118E-2</c:v>
                </c:pt>
                <c:pt idx="129">
                  <c:v>2.1609068404876142E-2</c:v>
                </c:pt>
                <c:pt idx="130">
                  <c:v>2.1216242760698629E-2</c:v>
                </c:pt>
                <c:pt idx="131">
                  <c:v>1.9102814905592409E-2</c:v>
                </c:pt>
                <c:pt idx="132">
                  <c:v>2.0216744484019541E-2</c:v>
                </c:pt>
                <c:pt idx="133">
                  <c:v>2.051856274166532E-2</c:v>
                </c:pt>
                <c:pt idx="134">
                  <c:v>2.085222969932098E-2</c:v>
                </c:pt>
                <c:pt idx="135">
                  <c:v>1.935541758027207E-2</c:v>
                </c:pt>
                <c:pt idx="136">
                  <c:v>1.9465728600877068E-2</c:v>
                </c:pt>
                <c:pt idx="137">
                  <c:v>1.994822059930856E-2</c:v>
                </c:pt>
                <c:pt idx="138">
                  <c:v>1.9148011588214199E-2</c:v>
                </c:pt>
                <c:pt idx="139">
                  <c:v>1.909707134223277E-2</c:v>
                </c:pt>
                <c:pt idx="140">
                  <c:v>1.913081643269305E-2</c:v>
                </c:pt>
                <c:pt idx="141">
                  <c:v>1.9714351615594369E-2</c:v>
                </c:pt>
                <c:pt idx="142">
                  <c:v>1.9315702561329119E-2</c:v>
                </c:pt>
                <c:pt idx="143">
                  <c:v>1.9232383244036921E-2</c:v>
                </c:pt>
                <c:pt idx="144">
                  <c:v>1.9203842009101569E-2</c:v>
                </c:pt>
                <c:pt idx="145">
                  <c:v>1.7323433524891491E-2</c:v>
                </c:pt>
                <c:pt idx="146">
                  <c:v>1.76139134209999E-2</c:v>
                </c:pt>
                <c:pt idx="147">
                  <c:v>1.7263234471404661E-2</c:v>
                </c:pt>
                <c:pt idx="148">
                  <c:v>1.7344435775578541E-2</c:v>
                </c:pt>
                <c:pt idx="149">
                  <c:v>1.8633405948400669E-2</c:v>
                </c:pt>
                <c:pt idx="150">
                  <c:v>1.7810791765506519E-2</c:v>
                </c:pt>
                <c:pt idx="151">
                  <c:v>1.745809255585477E-2</c:v>
                </c:pt>
                <c:pt idx="152">
                  <c:v>1.7273775385120978E-2</c:v>
                </c:pt>
                <c:pt idx="153">
                  <c:v>1.7246639867989359E-2</c:v>
                </c:pt>
                <c:pt idx="154">
                  <c:v>1.8322151591228068E-2</c:v>
                </c:pt>
                <c:pt idx="155">
                  <c:v>1.8047383955134749E-2</c:v>
                </c:pt>
                <c:pt idx="156">
                  <c:v>1.836596988936021E-2</c:v>
                </c:pt>
                <c:pt idx="157">
                  <c:v>1.7547320740192919E-2</c:v>
                </c:pt>
                <c:pt idx="158">
                  <c:v>1.7508758071030209E-2</c:v>
                </c:pt>
                <c:pt idx="159">
                  <c:v>1.8647175333937831E-2</c:v>
                </c:pt>
                <c:pt idx="160">
                  <c:v>1.812208484190541E-2</c:v>
                </c:pt>
                <c:pt idx="161">
                  <c:v>1.7628662119588349E-2</c:v>
                </c:pt>
                <c:pt idx="162">
                  <c:v>1.756078353164759E-2</c:v>
                </c:pt>
                <c:pt idx="163">
                  <c:v>1.7513256699386109E-2</c:v>
                </c:pt>
                <c:pt idx="164">
                  <c:v>1.7917044261139051E-2</c:v>
                </c:pt>
                <c:pt idx="165">
                  <c:v>1.7752194176835712E-2</c:v>
                </c:pt>
                <c:pt idx="166">
                  <c:v>1.7912034319035659E-2</c:v>
                </c:pt>
                <c:pt idx="167">
                  <c:v>1.813568746088445E-2</c:v>
                </c:pt>
                <c:pt idx="168">
                  <c:v>1.7862642324894849E-2</c:v>
                </c:pt>
                <c:pt idx="169">
                  <c:v>1.800325978992592E-2</c:v>
                </c:pt>
                <c:pt idx="170">
                  <c:v>1.7890451268286929E-2</c:v>
                </c:pt>
                <c:pt idx="171">
                  <c:v>1.8308423287991388E-2</c:v>
                </c:pt>
                <c:pt idx="172">
                  <c:v>1.7855430972284151E-2</c:v>
                </c:pt>
                <c:pt idx="173">
                  <c:v>1.8770108990446229E-2</c:v>
                </c:pt>
                <c:pt idx="174">
                  <c:v>1.8520339465131701E-2</c:v>
                </c:pt>
                <c:pt idx="175">
                  <c:v>1.8307450234918789E-2</c:v>
                </c:pt>
                <c:pt idx="176">
                  <c:v>1.8362484606308929E-2</c:v>
                </c:pt>
                <c:pt idx="177">
                  <c:v>1.8302970568951329E-2</c:v>
                </c:pt>
                <c:pt idx="178">
                  <c:v>1.8462728866124638E-2</c:v>
                </c:pt>
                <c:pt idx="179">
                  <c:v>1.8782534725441849E-2</c:v>
                </c:pt>
                <c:pt idx="180">
                  <c:v>1.8284584473728958E-2</c:v>
                </c:pt>
                <c:pt idx="181">
                  <c:v>1.8603044924129959E-2</c:v>
                </c:pt>
                <c:pt idx="182">
                  <c:v>1.9000088104367461E-2</c:v>
                </c:pt>
                <c:pt idx="183">
                  <c:v>1.9333292976523839E-2</c:v>
                </c:pt>
                <c:pt idx="184">
                  <c:v>1.879475998067999E-2</c:v>
                </c:pt>
                <c:pt idx="185">
                  <c:v>1.8805971945332161E-2</c:v>
                </c:pt>
                <c:pt idx="186">
                  <c:v>1.882367742106163E-2</c:v>
                </c:pt>
                <c:pt idx="187">
                  <c:v>1.9148126811858839E-2</c:v>
                </c:pt>
                <c:pt idx="188">
                  <c:v>1.8892539997868659E-2</c:v>
                </c:pt>
                <c:pt idx="189">
                  <c:v>1.9000913411939289E-2</c:v>
                </c:pt>
                <c:pt idx="190">
                  <c:v>1.937972617703166E-2</c:v>
                </c:pt>
                <c:pt idx="191">
                  <c:v>1.941829783580391E-2</c:v>
                </c:pt>
                <c:pt idx="192">
                  <c:v>1.9764503523751129E-2</c:v>
                </c:pt>
                <c:pt idx="193">
                  <c:v>1.9495708589551589E-2</c:v>
                </c:pt>
                <c:pt idx="194">
                  <c:v>1.9611334043749051E-2</c:v>
                </c:pt>
                <c:pt idx="195">
                  <c:v>1.9379559728469671E-2</c:v>
                </c:pt>
                <c:pt idx="196">
                  <c:v>2.0165430777195861E-2</c:v>
                </c:pt>
                <c:pt idx="197">
                  <c:v>2.028747137142824E-2</c:v>
                </c:pt>
                <c:pt idx="198">
                  <c:v>2.0032449350760661E-2</c:v>
                </c:pt>
                <c:pt idx="199">
                  <c:v>2.0022246421626779E-2</c:v>
                </c:pt>
                <c:pt idx="200">
                  <c:v>2.0080266661857402E-2</c:v>
                </c:pt>
                <c:pt idx="201">
                  <c:v>2.072713863569885E-2</c:v>
                </c:pt>
                <c:pt idx="202">
                  <c:v>2.0747001660379089E-2</c:v>
                </c:pt>
                <c:pt idx="203">
                  <c:v>2.0803155692493639E-2</c:v>
                </c:pt>
                <c:pt idx="204">
                  <c:v>2.0895308148829839E-2</c:v>
                </c:pt>
                <c:pt idx="205">
                  <c:v>2.1580843901582571E-2</c:v>
                </c:pt>
                <c:pt idx="206">
                  <c:v>2.1517074336077101E-2</c:v>
                </c:pt>
                <c:pt idx="207">
                  <c:v>2.1488265622477031E-2</c:v>
                </c:pt>
                <c:pt idx="208">
                  <c:v>2.2299870001510989E-2</c:v>
                </c:pt>
                <c:pt idx="209">
                  <c:v>2.2336925868531619E-2</c:v>
                </c:pt>
              </c:numCache>
            </c:numRef>
          </c:xVal>
          <c:yVal>
            <c:numRef>
              <c:f>[2]Shanghai!$B$23:$B$232</c:f>
              <c:numCache>
                <c:formatCode>General</c:formatCode>
                <c:ptCount val="210"/>
                <c:pt idx="0">
                  <c:v>1.1633645333176961E-3</c:v>
                </c:pt>
                <c:pt idx="1">
                  <c:v>1.4409045305829879E-3</c:v>
                </c:pt>
                <c:pt idx="2">
                  <c:v>1.413150530856459E-3</c:v>
                </c:pt>
                <c:pt idx="3">
                  <c:v>9.9684053495852163E-4</c:v>
                </c:pt>
                <c:pt idx="4">
                  <c:v>1.385396531129929E-3</c:v>
                </c:pt>
                <c:pt idx="5">
                  <c:v>1.3576425314034009E-3</c:v>
                </c:pt>
                <c:pt idx="6">
                  <c:v>1.024594534685051E-3</c:v>
                </c:pt>
                <c:pt idx="7">
                  <c:v>1.302134531950342E-3</c:v>
                </c:pt>
                <c:pt idx="8">
                  <c:v>1.0523485344115799E-3</c:v>
                </c:pt>
                <c:pt idx="9">
                  <c:v>1.2743805322238131E-3</c:v>
                </c:pt>
                <c:pt idx="10">
                  <c:v>1.0801025341381091E-3</c:v>
                </c:pt>
                <c:pt idx="11">
                  <c:v>1.2466265324972839E-3</c:v>
                </c:pt>
                <c:pt idx="12">
                  <c:v>1.107856533864638E-3</c:v>
                </c:pt>
                <c:pt idx="13">
                  <c:v>1.4686585303095171E-3</c:v>
                </c:pt>
                <c:pt idx="14">
                  <c:v>1.496412530036046E-3</c:v>
                </c:pt>
                <c:pt idx="15">
                  <c:v>1.1911185330442261E-3</c:v>
                </c:pt>
                <c:pt idx="16">
                  <c:v>1.1356105335911669E-3</c:v>
                </c:pt>
                <c:pt idx="17">
                  <c:v>1.3298885316768709E-3</c:v>
                </c:pt>
                <c:pt idx="18">
                  <c:v>1.218872532770755E-3</c:v>
                </c:pt>
                <c:pt idx="19">
                  <c:v>-6.7190221391164528E-5</c:v>
                </c:pt>
                <c:pt idx="20">
                  <c:v>1.2152677124266089E-3</c:v>
                </c:pt>
                <c:pt idx="21">
                  <c:v>1.1320057132470211E-3</c:v>
                </c:pt>
                <c:pt idx="22">
                  <c:v>9.9323571461437513E-4</c:v>
                </c:pt>
                <c:pt idx="23">
                  <c:v>1.3262837113327251E-3</c:v>
                </c:pt>
                <c:pt idx="24">
                  <c:v>1.381791710785784E-3</c:v>
                </c:pt>
                <c:pt idx="25">
                  <c:v>1.354037711059254E-3</c:v>
                </c:pt>
                <c:pt idx="26">
                  <c:v>1.4095457105123121E-3</c:v>
                </c:pt>
                <c:pt idx="27">
                  <c:v>1.076497713793963E-3</c:v>
                </c:pt>
                <c:pt idx="28">
                  <c:v>1.18751371270008E-3</c:v>
                </c:pt>
                <c:pt idx="29">
                  <c:v>1.0487437140674341E-3</c:v>
                </c:pt>
                <c:pt idx="30">
                  <c:v>1.0209897143409041E-3</c:v>
                </c:pt>
                <c:pt idx="31">
                  <c:v>1.270775711879667E-3</c:v>
                </c:pt>
                <c:pt idx="32">
                  <c:v>1.2430217121531381E-3</c:v>
                </c:pt>
                <c:pt idx="33">
                  <c:v>9.6548171488784675E-4</c:v>
                </c:pt>
                <c:pt idx="34">
                  <c:v>9.3772771516131728E-4</c:v>
                </c:pt>
                <c:pt idx="35">
                  <c:v>1.15975971297355E-3</c:v>
                </c:pt>
                <c:pt idx="36">
                  <c:v>1.2985297116061959E-3</c:v>
                </c:pt>
                <c:pt idx="37">
                  <c:v>1.1042517135204919E-3</c:v>
                </c:pt>
                <c:pt idx="38">
                  <c:v>1.3226788909885779E-3</c:v>
                </c:pt>
                <c:pt idx="39">
                  <c:v>1.211662892082462E-3</c:v>
                </c:pt>
                <c:pt idx="40">
                  <c:v>1.1561548926294039E-3</c:v>
                </c:pt>
                <c:pt idx="41">
                  <c:v>1.2394168918089909E-3</c:v>
                </c:pt>
                <c:pt idx="42">
                  <c:v>1.100646893176345E-3</c:v>
                </c:pt>
                <c:pt idx="43">
                  <c:v>9.6187689454369928E-4</c:v>
                </c:pt>
                <c:pt idx="44">
                  <c:v>1.128400892902875E-3</c:v>
                </c:pt>
                <c:pt idx="45">
                  <c:v>1.017384893996758E-3</c:v>
                </c:pt>
                <c:pt idx="46">
                  <c:v>9.8963089427022886E-4</c:v>
                </c:pt>
                <c:pt idx="47">
                  <c:v>1.0728928934498169E-3</c:v>
                </c:pt>
                <c:pt idx="48">
                  <c:v>8.7861489536411206E-4</c:v>
                </c:pt>
                <c:pt idx="49">
                  <c:v>9.0636889509064132E-4</c:v>
                </c:pt>
                <c:pt idx="50">
                  <c:v>1.2949248912620501E-3</c:v>
                </c:pt>
                <c:pt idx="51">
                  <c:v>1.0451388937232869E-3</c:v>
                </c:pt>
                <c:pt idx="52">
                  <c:v>1.2671708915355201E-3</c:v>
                </c:pt>
                <c:pt idx="53">
                  <c:v>9.3412289481717035E-4</c:v>
                </c:pt>
                <c:pt idx="54">
                  <c:v>1.1839088923559331E-3</c:v>
                </c:pt>
                <c:pt idx="55">
                  <c:v>9.3051807447302375E-4</c:v>
                </c:pt>
                <c:pt idx="56">
                  <c:v>1.2358120714648451E-3</c:v>
                </c:pt>
                <c:pt idx="57">
                  <c:v>1.1247960725587281E-3</c:v>
                </c:pt>
                <c:pt idx="58">
                  <c:v>9.8602607392608236E-4</c:v>
                </c:pt>
                <c:pt idx="59">
                  <c:v>1.0415340733791411E-3</c:v>
                </c:pt>
                <c:pt idx="60">
                  <c:v>8.7501007501996557E-4</c:v>
                </c:pt>
                <c:pt idx="61">
                  <c:v>1.1803040720117859E-3</c:v>
                </c:pt>
                <c:pt idx="62">
                  <c:v>1.0970420728321989E-3</c:v>
                </c:pt>
                <c:pt idx="63">
                  <c:v>1.06928807310567E-3</c:v>
                </c:pt>
                <c:pt idx="64">
                  <c:v>9.0276407474649482E-4</c:v>
                </c:pt>
                <c:pt idx="65">
                  <c:v>1.2080580717383151E-3</c:v>
                </c:pt>
                <c:pt idx="66">
                  <c:v>1.152550072285257E-3</c:v>
                </c:pt>
                <c:pt idx="67">
                  <c:v>1.0137800736526111E-3</c:v>
                </c:pt>
                <c:pt idx="68">
                  <c:v>8.1950207556690739E-4</c:v>
                </c:pt>
                <c:pt idx="69">
                  <c:v>9.5827207419955311E-4</c:v>
                </c:pt>
                <c:pt idx="70">
                  <c:v>8.4725607529343664E-4</c:v>
                </c:pt>
                <c:pt idx="71">
                  <c:v>1.1489452519411109E-3</c:v>
                </c:pt>
                <c:pt idx="72">
                  <c:v>9.8242125358193586E-4</c:v>
                </c:pt>
                <c:pt idx="73">
                  <c:v>1.010175253308465E-3</c:v>
                </c:pt>
                <c:pt idx="74">
                  <c:v>8.15897255222761E-4</c:v>
                </c:pt>
                <c:pt idx="75">
                  <c:v>8.4365125494929014E-4</c:v>
                </c:pt>
                <c:pt idx="76">
                  <c:v>8.7140525467581929E-4</c:v>
                </c:pt>
                <c:pt idx="77">
                  <c:v>8.9915925440234843E-4</c:v>
                </c:pt>
                <c:pt idx="78">
                  <c:v>1.093437252488052E-3</c:v>
                </c:pt>
                <c:pt idx="79">
                  <c:v>7.8814325549623186E-4</c:v>
                </c:pt>
                <c:pt idx="80">
                  <c:v>1.0656832527615231E-3</c:v>
                </c:pt>
                <c:pt idx="81">
                  <c:v>9.2691325412887758E-4</c:v>
                </c:pt>
                <c:pt idx="82">
                  <c:v>7.6038925576970239E-4</c:v>
                </c:pt>
                <c:pt idx="83">
                  <c:v>9.5466725385540672E-4</c:v>
                </c:pt>
                <c:pt idx="84">
                  <c:v>1.0379292530349939E-3</c:v>
                </c:pt>
                <c:pt idx="85">
                  <c:v>1.121191252214582E-3</c:v>
                </c:pt>
                <c:pt idx="86">
                  <c:v>7.56784435425556E-4</c:v>
                </c:pt>
                <c:pt idx="87">
                  <c:v>8.122924348786145E-4</c:v>
                </c:pt>
                <c:pt idx="88">
                  <c:v>8.6780043433167258E-4</c:v>
                </c:pt>
                <c:pt idx="89">
                  <c:v>8.9555443405820194E-4</c:v>
                </c:pt>
                <c:pt idx="90">
                  <c:v>7.8453843515208514E-4</c:v>
                </c:pt>
                <c:pt idx="91">
                  <c:v>8.4004643460514354E-4</c:v>
                </c:pt>
                <c:pt idx="92">
                  <c:v>9.2330843378473108E-4</c:v>
                </c:pt>
                <c:pt idx="93">
                  <c:v>7.012764359724975E-4</c:v>
                </c:pt>
                <c:pt idx="94">
                  <c:v>9.5106243351126022E-4</c:v>
                </c:pt>
                <c:pt idx="95">
                  <c:v>1.0343244326908481E-3</c:v>
                </c:pt>
                <c:pt idx="96">
                  <c:v>9.7881643323778915E-4</c:v>
                </c:pt>
                <c:pt idx="97">
                  <c:v>1.0065704329643181E-3</c:v>
                </c:pt>
                <c:pt idx="98">
                  <c:v>7.2903043569902686E-4</c:v>
                </c:pt>
                <c:pt idx="99">
                  <c:v>1.062078432417377E-3</c:v>
                </c:pt>
                <c:pt idx="100">
                  <c:v>9.7521161289364276E-4</c:v>
                </c:pt>
                <c:pt idx="101">
                  <c:v>8.6419561398752619E-4</c:v>
                </c:pt>
                <c:pt idx="102">
                  <c:v>7.8093361480793876E-4</c:v>
                </c:pt>
                <c:pt idx="103">
                  <c:v>7.5317961508140983E-4</c:v>
                </c:pt>
                <c:pt idx="104">
                  <c:v>9.4745761316711373E-4</c:v>
                </c:pt>
                <c:pt idx="105">
                  <c:v>6.4216361617529315E-4</c:v>
                </c:pt>
                <c:pt idx="106">
                  <c:v>8.3644161426099683E-4</c:v>
                </c:pt>
                <c:pt idx="107">
                  <c:v>6.9767161562835143E-4</c:v>
                </c:pt>
                <c:pt idx="108">
                  <c:v>7.2542561535488047E-4</c:v>
                </c:pt>
                <c:pt idx="109">
                  <c:v>8.0868761453446768E-4</c:v>
                </c:pt>
                <c:pt idx="110">
                  <c:v>9.1970361344058458E-4</c:v>
                </c:pt>
                <c:pt idx="111">
                  <c:v>8.9194961371405544E-4</c:v>
                </c:pt>
                <c:pt idx="112">
                  <c:v>6.6991761590182229E-4</c:v>
                </c:pt>
                <c:pt idx="113">
                  <c:v>8.0508279419032119E-4</c:v>
                </c:pt>
                <c:pt idx="114">
                  <c:v>6.3855879583114622E-4</c:v>
                </c:pt>
                <c:pt idx="115">
                  <c:v>6.6631279555767569E-4</c:v>
                </c:pt>
                <c:pt idx="116">
                  <c:v>8.8834479336990905E-4</c:v>
                </c:pt>
                <c:pt idx="117">
                  <c:v>8.3283679391685055E-4</c:v>
                </c:pt>
                <c:pt idx="118">
                  <c:v>5.8305079637808836E-4</c:v>
                </c:pt>
                <c:pt idx="119">
                  <c:v>6.108047961046174E-4</c:v>
                </c:pt>
                <c:pt idx="120">
                  <c:v>7.7732879446379215E-4</c:v>
                </c:pt>
                <c:pt idx="121">
                  <c:v>6.9406679528420483E-4</c:v>
                </c:pt>
                <c:pt idx="122">
                  <c:v>7.2182079501073397E-4</c:v>
                </c:pt>
                <c:pt idx="123">
                  <c:v>8.605907936433798E-4</c:v>
                </c:pt>
                <c:pt idx="124">
                  <c:v>7.4957479473726312E-4</c:v>
                </c:pt>
                <c:pt idx="125">
                  <c:v>1.0559533547557271E-3</c:v>
                </c:pt>
                <c:pt idx="126">
                  <c:v>1.3334933520210181E-3</c:v>
                </c:pt>
                <c:pt idx="127">
                  <c:v>1.083707354482256E-3</c:v>
                </c:pt>
                <c:pt idx="128">
                  <c:v>1.1114613542087849E-3</c:v>
                </c:pt>
                <c:pt idx="129">
                  <c:v>1.1392153539353141E-3</c:v>
                </c:pt>
                <c:pt idx="130">
                  <c:v>1.166969353661843E-3</c:v>
                </c:pt>
                <c:pt idx="131">
                  <c:v>1.4445093509271351E-3</c:v>
                </c:pt>
                <c:pt idx="132">
                  <c:v>1.2502313528414311E-3</c:v>
                </c:pt>
                <c:pt idx="133">
                  <c:v>1.2224773531149011E-3</c:v>
                </c:pt>
                <c:pt idx="134">
                  <c:v>1.1947233533883719E-3</c:v>
                </c:pt>
                <c:pt idx="135">
                  <c:v>1.361247351747547E-3</c:v>
                </c:pt>
                <c:pt idx="136">
                  <c:v>1.5832793495597799E-3</c:v>
                </c:pt>
                <c:pt idx="137">
                  <c:v>1.27798535256796E-3</c:v>
                </c:pt>
                <c:pt idx="138">
                  <c:v>1.4167553512006059E-3</c:v>
                </c:pt>
                <c:pt idx="139">
                  <c:v>1.472263350653664E-3</c:v>
                </c:pt>
                <c:pt idx="140">
                  <c:v>1.5000173503801929E-3</c:v>
                </c:pt>
                <c:pt idx="141">
                  <c:v>1.3057393522944889E-3</c:v>
                </c:pt>
                <c:pt idx="142">
                  <c:v>1.555525349833251E-3</c:v>
                </c:pt>
                <c:pt idx="143">
                  <c:v>1.389001351474077E-3</c:v>
                </c:pt>
                <c:pt idx="144">
                  <c:v>1.5277713501067221E-3</c:v>
                </c:pt>
                <c:pt idx="145">
                  <c:v>8.0147797384617491E-4</c:v>
                </c:pt>
                <c:pt idx="146">
                  <c:v>6.3495397548700005E-4</c:v>
                </c:pt>
                <c:pt idx="147">
                  <c:v>7.7372397411964555E-4</c:v>
                </c:pt>
                <c:pt idx="148">
                  <c:v>6.9046197494005833E-4</c:v>
                </c:pt>
                <c:pt idx="149">
                  <c:v>5.2393797658088347E-4</c:v>
                </c:pt>
                <c:pt idx="150">
                  <c:v>6.0719997576047112E-4</c:v>
                </c:pt>
                <c:pt idx="151">
                  <c:v>6.6270797521352908E-4</c:v>
                </c:pt>
                <c:pt idx="152">
                  <c:v>7.1821597466658769E-4</c:v>
                </c:pt>
                <c:pt idx="153">
                  <c:v>7.459699743931163E-4</c:v>
                </c:pt>
                <c:pt idx="154">
                  <c:v>5.5169197630741294E-4</c:v>
                </c:pt>
                <c:pt idx="155">
                  <c:v>5.7944597603394143E-4</c:v>
                </c:pt>
                <c:pt idx="156">
                  <c:v>4.9257915651020751E-4</c:v>
                </c:pt>
                <c:pt idx="157">
                  <c:v>6.3134915514285322E-4</c:v>
                </c:pt>
                <c:pt idx="158">
                  <c:v>6.5910315486938237E-4</c:v>
                </c:pt>
                <c:pt idx="159">
                  <c:v>4.6482515678367852E-4</c:v>
                </c:pt>
                <c:pt idx="160">
                  <c:v>5.2033315623673687E-4</c:v>
                </c:pt>
                <c:pt idx="161">
                  <c:v>6.035951554163243E-4</c:v>
                </c:pt>
                <c:pt idx="162">
                  <c:v>7.1461115432244076E-4</c:v>
                </c:pt>
                <c:pt idx="163">
                  <c:v>6.8685715459591195E-4</c:v>
                </c:pt>
                <c:pt idx="164">
                  <c:v>5.4808715596326623E-4</c:v>
                </c:pt>
                <c:pt idx="165">
                  <c:v>5.7584115568979494E-4</c:v>
                </c:pt>
                <c:pt idx="166">
                  <c:v>5.4448233561911951E-4</c:v>
                </c:pt>
                <c:pt idx="167">
                  <c:v>4.8897433616606144E-4</c:v>
                </c:pt>
                <c:pt idx="168">
                  <c:v>5.7223633534564866E-4</c:v>
                </c:pt>
                <c:pt idx="169">
                  <c:v>5.1672833589259037E-4</c:v>
                </c:pt>
                <c:pt idx="170">
                  <c:v>6.2774433479870716E-4</c:v>
                </c:pt>
                <c:pt idx="171">
                  <c:v>4.6122033643953208E-4</c:v>
                </c:pt>
                <c:pt idx="172">
                  <c:v>5.999903350721778E-4</c:v>
                </c:pt>
                <c:pt idx="173">
                  <c:v>4.057123369864739E-4</c:v>
                </c:pt>
                <c:pt idx="174">
                  <c:v>4.3346633671300299E-4</c:v>
                </c:pt>
                <c:pt idx="175">
                  <c:v>5.4087751527497313E-4</c:v>
                </c:pt>
                <c:pt idx="176">
                  <c:v>4.5761551609538569E-4</c:v>
                </c:pt>
                <c:pt idx="177">
                  <c:v>4.8536951582191468E-4</c:v>
                </c:pt>
                <c:pt idx="178">
                  <c:v>4.2986151636885639E-4</c:v>
                </c:pt>
                <c:pt idx="179">
                  <c:v>3.7435351691579799E-4</c:v>
                </c:pt>
                <c:pt idx="180">
                  <c:v>5.1312351554844387E-4</c:v>
                </c:pt>
                <c:pt idx="181">
                  <c:v>4.0210751664232741E-4</c:v>
                </c:pt>
                <c:pt idx="182">
                  <c:v>3.4659951718926928E-4</c:v>
                </c:pt>
                <c:pt idx="183">
                  <c:v>2.8748669739206417E-4</c:v>
                </c:pt>
                <c:pt idx="184">
                  <c:v>4.2625669602471E-4</c:v>
                </c:pt>
                <c:pt idx="185">
                  <c:v>4.5401069575123931E-4</c:v>
                </c:pt>
                <c:pt idx="186">
                  <c:v>3.9850269629818059E-4</c:v>
                </c:pt>
                <c:pt idx="187">
                  <c:v>3.1524069711859359E-4</c:v>
                </c:pt>
                <c:pt idx="188">
                  <c:v>3.7074869657165171E-4</c:v>
                </c:pt>
                <c:pt idx="189">
                  <c:v>3.4299469684512252E-4</c:v>
                </c:pt>
                <c:pt idx="190">
                  <c:v>3.6714387622750522E-4</c:v>
                </c:pt>
                <c:pt idx="191">
                  <c:v>3.1163587677444688E-4</c:v>
                </c:pt>
                <c:pt idx="192">
                  <c:v>2.283738775948595E-4</c:v>
                </c:pt>
                <c:pt idx="193">
                  <c:v>2.8388187704791789E-4</c:v>
                </c:pt>
                <c:pt idx="194">
                  <c:v>2.5612787732138859E-4</c:v>
                </c:pt>
                <c:pt idx="195">
                  <c:v>3.3938987650097591E-4</c:v>
                </c:pt>
                <c:pt idx="196">
                  <c:v>1.970150575241838E-4</c:v>
                </c:pt>
                <c:pt idx="197">
                  <c:v>1.692610577976548E-4</c:v>
                </c:pt>
                <c:pt idx="198">
                  <c:v>2.5252305697724209E-4</c:v>
                </c:pt>
                <c:pt idx="199">
                  <c:v>2.8027705670377118E-4</c:v>
                </c:pt>
                <c:pt idx="200">
                  <c:v>2.2476905725071311E-4</c:v>
                </c:pt>
                <c:pt idx="201">
                  <c:v>1.934102371800375E-4</c:v>
                </c:pt>
                <c:pt idx="202">
                  <c:v>1.6565623745350819E-4</c:v>
                </c:pt>
                <c:pt idx="203">
                  <c:v>1.3790223772697899E-4</c:v>
                </c:pt>
                <c:pt idx="204">
                  <c:v>1.101482380004499E-4</c:v>
                </c:pt>
                <c:pt idx="205">
                  <c:v>5.1035418203244917E-5</c:v>
                </c:pt>
                <c:pt idx="206">
                  <c:v>7.8789417929774115E-5</c:v>
                </c:pt>
                <c:pt idx="207">
                  <c:v>1.065434176563033E-4</c:v>
                </c:pt>
                <c:pt idx="208">
                  <c:v>1.9676598132569721E-5</c:v>
                </c:pt>
                <c:pt idx="209">
                  <c:v>-8.0774015939602644E-6</c:v>
                </c:pt>
              </c:numCache>
            </c:numRef>
          </c:yVal>
          <c:smooth val="0"/>
          <c:extLst>
            <c:ext xmlns:c16="http://schemas.microsoft.com/office/drawing/2014/chart" uri="{C3380CC4-5D6E-409C-BE32-E72D297353CC}">
              <c16:uniqueId val="{00000001-BE85-2B45-A752-7AA0F806542D}"/>
            </c:ext>
          </c:extLst>
        </c:ser>
        <c:ser>
          <c:idx val="2"/>
          <c:order val="2"/>
          <c:tx>
            <c:v>Détails</c:v>
          </c:tx>
          <c:spPr>
            <a:ln w="25400" cap="rnd">
              <a:noFill/>
              <a:round/>
            </a:ln>
            <a:effectLst/>
          </c:spPr>
          <c:marker>
            <c:symbol val="circle"/>
            <c:size val="5"/>
            <c:spPr>
              <a:solidFill>
                <a:srgbClr val="FF0000"/>
              </a:solidFill>
              <a:ln w="9525">
                <a:solidFill>
                  <a:schemeClr val="accent3"/>
                </a:solidFill>
              </a:ln>
              <a:effectLst/>
            </c:spPr>
          </c:marker>
          <c:dLbls>
            <c:dLbl>
              <c:idx val="0"/>
              <c:layout>
                <c:manualLayout>
                  <c:x val="-2.2259641453755731E-2"/>
                  <c:y val="6.7976745995588492E-2"/>
                </c:manualLayout>
              </c:layout>
              <c:tx>
                <c:rich>
                  <a:bodyPr/>
                  <a:lstStyle/>
                  <a:p>
                    <a:fld id="{EA9CB260-05AB-454B-B114-3999CD7392C0}"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BE85-2B45-A752-7AA0F806542D}"/>
                </c:ext>
              </c:extLst>
            </c:dLbl>
            <c:dLbl>
              <c:idx val="1"/>
              <c:layout>
                <c:manualLayout>
                  <c:x val="2.4507450447341469E-2"/>
                  <c:y val="-2.7050357927404277E-3"/>
                </c:manualLayout>
              </c:layout>
              <c:tx>
                <c:rich>
                  <a:bodyPr/>
                  <a:lstStyle/>
                  <a:p>
                    <a:fld id="{D7EC2CA6-0B98-0A4F-B5FB-3A6A7E7B4F15}"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BE85-2B45-A752-7AA0F806542D}"/>
                </c:ext>
              </c:extLst>
            </c:dLbl>
            <c:dLbl>
              <c:idx val="2"/>
              <c:layout>
                <c:manualLayout>
                  <c:x val="4.2795790097493243E-2"/>
                  <c:y val="6.4492338504147304E-3"/>
                </c:manualLayout>
              </c:layout>
              <c:tx>
                <c:rich>
                  <a:bodyPr/>
                  <a:lstStyle/>
                  <a:p>
                    <a:fld id="{1B3CBDAA-7F30-D042-B390-03D8D588E0E9}"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BE85-2B45-A752-7AA0F806542D}"/>
                </c:ext>
              </c:extLst>
            </c:dLbl>
            <c:dLbl>
              <c:idx val="3"/>
              <c:layout>
                <c:manualLayout>
                  <c:x val="-0.1115936538334087"/>
                  <c:y val="-0.24261733501656454"/>
                </c:manualLayout>
              </c:layout>
              <c:tx>
                <c:rich>
                  <a:bodyPr/>
                  <a:lstStyle/>
                  <a:p>
                    <a:fld id="{9B2476FC-6B8D-4F4D-9585-8C8F15B2353F}"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BE85-2B45-A752-7AA0F806542D}"/>
                </c:ext>
              </c:extLst>
            </c:dLbl>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fr-FR"/>
              </a:p>
            </c:txPr>
            <c:dLblPos val="l"/>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[2]Shanghai_extremes!$A$2:$A$5</c:f>
              <c:numCache>
                <c:formatCode>General</c:formatCode>
                <c:ptCount val="4"/>
                <c:pt idx="0">
                  <c:v>2.315664491868296E-2</c:v>
                </c:pt>
                <c:pt idx="1">
                  <c:v>2.011736594696463E-2</c:v>
                </c:pt>
                <c:pt idx="2">
                  <c:v>2.380816496024607E-2</c:v>
                </c:pt>
                <c:pt idx="3">
                  <c:v>1.7013189571011379E-2</c:v>
                </c:pt>
              </c:numCache>
            </c:numRef>
          </c:xVal>
          <c:yVal>
            <c:numRef>
              <c:f>[2]Shanghai_extremes!$B$2:$B$5</c:f>
              <c:numCache>
                <c:formatCode>General</c:formatCode>
                <c:ptCount val="4"/>
                <c:pt idx="0">
                  <c:v>-6.7190221391164528E-5</c:v>
                </c:pt>
                <c:pt idx="1">
                  <c:v>1.6701461690835141E-3</c:v>
                </c:pt>
                <c:pt idx="2">
                  <c:v>1.115066174552931E-3</c:v>
                </c:pt>
                <c:pt idx="3">
                  <c:v>9.1970361344058458E-4</c:v>
                </c:pt>
              </c:numCache>
            </c:numRef>
          </c:yVal>
          <c:smooth val="0"/>
          <c:extLst>
            <c:ext xmlns:c15="http://schemas.microsoft.com/office/drawing/2012/chart" uri="{02D57815-91ED-43cb-92C2-25804820EDAC}">
              <c15:datalabelsRange>
                <c15:f>'/Users/hugodemenez/Library/CloudStorage/OneDrive-Bibliothèquespartagées-JUNIAGrandeécoled''ingénieurs/STUDENT_EMERGING_MARKETS_MEMOIRE_2023 - General/Memoire_M2_2023/results/[portfolios.xlsx]Shanghai_extremes'!$C$2:$C$5</c15:f>
                <c15:dlblRangeCache>
                  <c:ptCount val="4"/>
                  <c:pt idx="0">
                    <c:v>Shanghai : 100%</c:v>
                  </c:pt>
                  <c:pt idx="1">
                    <c:v>S&amp;P 500 : 100%</c:v>
                  </c:pt>
                  <c:pt idx="2">
                    <c:v>CAC40 : 100%</c:v>
                  </c:pt>
                  <c:pt idx="3">
                    <c:v>CAC40 : 10%
S&amp;P 500 : 50%
Shanghai : 40%</c:v>
                  </c:pt>
                </c15:dlblRangeCache>
              </c15:datalabelsRange>
            </c:ext>
            <c:ext xmlns:c16="http://schemas.microsoft.com/office/drawing/2014/chart" uri="{C3380CC4-5D6E-409C-BE32-E72D297353CC}">
              <c16:uniqueId val="{00000006-BE85-2B45-A752-7AA0F806542D}"/>
            </c:ext>
          </c:extLst>
        </c:ser>
        <c:dLbls>
          <c:showLegendKey val="0"/>
          <c:showVal val="0"/>
          <c:showCatName val="0"/>
          <c:showSerName val="0"/>
          <c:showPercent val="0"/>
          <c:showBubbleSize val="0"/>
        </c:dLbls>
        <c:axId val="1741360175"/>
        <c:axId val="2068901663"/>
      </c:scatterChart>
      <c:valAx>
        <c:axId val="1741360175"/>
        <c:scaling>
          <c:orientation val="minMax"/>
          <c:max val="0.03"/>
          <c:min val="1.4999999999999999E-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Risque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2068901663"/>
        <c:crosses val="autoZero"/>
        <c:crossBetween val="midCat"/>
      </c:valAx>
      <c:valAx>
        <c:axId val="2068901663"/>
        <c:scaling>
          <c:orientation val="minMax"/>
          <c:max val="2.5000000000000001E-3"/>
          <c:min val="5.0000000000000001E-4"/>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Rendement hebdomadaire moyen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1741360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Pays développés</c:v>
          </c:tx>
          <c:spPr>
            <a:ln w="28575" cap="rnd">
              <a:noFill/>
              <a:round/>
            </a:ln>
            <a:effectLst/>
          </c:spPr>
          <c:marker>
            <c:symbol val="circle"/>
            <c:size val="5"/>
            <c:spPr>
              <a:solidFill>
                <a:schemeClr val="tx1"/>
              </a:solidFill>
              <a:ln w="9525">
                <a:noFill/>
              </a:ln>
              <a:effectLst/>
            </c:spPr>
          </c:marker>
          <c:xVal>
            <c:numRef>
              <c:f>'[1]MSCI Emerging Markets'!$A$2:$A$22</c:f>
              <c:numCache>
                <c:formatCode>General</c:formatCode>
                <c:ptCount val="21"/>
                <c:pt idx="0">
                  <c:v>2.380816496024607E-2</c:v>
                </c:pt>
                <c:pt idx="1">
                  <c:v>1.9843162986074771E-2</c:v>
                </c:pt>
                <c:pt idx="2">
                  <c:v>1.976199838358824E-2</c:v>
                </c:pt>
                <c:pt idx="3">
                  <c:v>1.9718809546522491E-2</c:v>
                </c:pt>
                <c:pt idx="4">
                  <c:v>1.971384606689355E-2</c:v>
                </c:pt>
                <c:pt idx="5">
                  <c:v>2.333202385105403E-2</c:v>
                </c:pt>
                <c:pt idx="6">
                  <c:v>1.9747136768766969E-2</c:v>
                </c:pt>
                <c:pt idx="7">
                  <c:v>1.981848887724965E-2</c:v>
                </c:pt>
                <c:pt idx="8">
                  <c:v>1.9927493550093382E-2</c:v>
                </c:pt>
                <c:pt idx="9">
                  <c:v>2.007353740620782E-2</c:v>
                </c:pt>
                <c:pt idx="10">
                  <c:v>2.011736594696463E-2</c:v>
                </c:pt>
                <c:pt idx="11">
                  <c:v>2.0255819307199139E-2</c:v>
                </c:pt>
                <c:pt idx="12">
                  <c:v>2.04733713543091E-2</c:v>
                </c:pt>
                <c:pt idx="13">
                  <c:v>1.9961840132336921E-2</c:v>
                </c:pt>
                <c:pt idx="14">
                  <c:v>2.2878972052871718E-2</c:v>
                </c:pt>
                <c:pt idx="15">
                  <c:v>2.1009726157585371E-2</c:v>
                </c:pt>
                <c:pt idx="16">
                  <c:v>2.132598258032832E-2</c:v>
                </c:pt>
                <c:pt idx="17">
                  <c:v>2.2450407444055041E-2</c:v>
                </c:pt>
                <c:pt idx="18">
                  <c:v>2.1672468244624859E-2</c:v>
                </c:pt>
                <c:pt idx="19">
                  <c:v>2.072508288077644E-2</c:v>
                </c:pt>
                <c:pt idx="20">
                  <c:v>2.2047758017770081E-2</c:v>
                </c:pt>
              </c:numCache>
            </c:numRef>
          </c:xVal>
          <c:yVal>
            <c:numRef>
              <c:f>'[1]MSCI Emerging Markets'!$B$2:$B$22</c:f>
              <c:numCache>
                <c:formatCode>General</c:formatCode>
                <c:ptCount val="21"/>
                <c:pt idx="0">
                  <c:v>1.115066174552931E-3</c:v>
                </c:pt>
                <c:pt idx="1">
                  <c:v>1.614638169630456E-3</c:v>
                </c:pt>
                <c:pt idx="2">
                  <c:v>1.5868841699039271E-3</c:v>
                </c:pt>
                <c:pt idx="3">
                  <c:v>1.5591301701773979E-3</c:v>
                </c:pt>
                <c:pt idx="4">
                  <c:v>1.531376170450869E-3</c:v>
                </c:pt>
                <c:pt idx="5">
                  <c:v>1.142820174279461E-3</c:v>
                </c:pt>
                <c:pt idx="6">
                  <c:v>1.503622170724339E-3</c:v>
                </c:pt>
                <c:pt idx="7">
                  <c:v>1.4758681709978101E-3</c:v>
                </c:pt>
                <c:pt idx="8">
                  <c:v>1.4481141712712809E-3</c:v>
                </c:pt>
                <c:pt idx="9">
                  <c:v>1.420360171544752E-3</c:v>
                </c:pt>
                <c:pt idx="10">
                  <c:v>1.6701461690835141E-3</c:v>
                </c:pt>
                <c:pt idx="11">
                  <c:v>1.3926061718182231E-3</c:v>
                </c:pt>
                <c:pt idx="12">
                  <c:v>1.3648521720916931E-3</c:v>
                </c:pt>
                <c:pt idx="13">
                  <c:v>1.6423921693569849E-3</c:v>
                </c:pt>
                <c:pt idx="14">
                  <c:v>1.1705741740059899E-3</c:v>
                </c:pt>
                <c:pt idx="15">
                  <c:v>1.309344172638635E-3</c:v>
                </c:pt>
                <c:pt idx="16">
                  <c:v>1.2815901729121061E-3</c:v>
                </c:pt>
                <c:pt idx="17">
                  <c:v>1.198328173732518E-3</c:v>
                </c:pt>
                <c:pt idx="18">
                  <c:v>1.2538361731855769E-3</c:v>
                </c:pt>
                <c:pt idx="19">
                  <c:v>1.337098172365165E-3</c:v>
                </c:pt>
                <c:pt idx="20">
                  <c:v>1.226082173459048E-3</c:v>
                </c:pt>
              </c:numCache>
            </c:numRef>
          </c:yVal>
          <c:smooth val="0"/>
          <c:extLst>
            <c:ext xmlns:c16="http://schemas.microsoft.com/office/drawing/2014/chart" uri="{C3380CC4-5D6E-409C-BE32-E72D297353CC}">
              <c16:uniqueId val="{00000000-E252-C84C-B22B-B37D037858EA}"/>
            </c:ext>
          </c:extLst>
        </c:ser>
        <c:ser>
          <c:idx val="1"/>
          <c:order val="1"/>
          <c:tx>
            <c:v>Diversification MSCI EMERGING MARKETS</c:v>
          </c:tx>
          <c:spPr>
            <a:ln w="25400" cap="rnd">
              <a:noFill/>
              <a:round/>
            </a:ln>
            <a:effectLst/>
          </c:spPr>
          <c:marker>
            <c:symbol val="circle"/>
            <c:size val="5"/>
            <c:spPr>
              <a:solidFill>
                <a:schemeClr val="bg1">
                  <a:lumMod val="65000"/>
                </a:schemeClr>
              </a:solidFill>
              <a:ln w="9525">
                <a:noFill/>
              </a:ln>
              <a:effectLst/>
            </c:spPr>
          </c:marker>
          <c:xVal>
            <c:numRef>
              <c:f>'[1]MSCI Emerging Markets'!$A$23:$A$232</c:f>
              <c:numCache>
                <c:formatCode>General</c:formatCode>
                <c:ptCount val="210"/>
                <c:pt idx="0">
                  <c:v>2.0557516374422189E-2</c:v>
                </c:pt>
                <c:pt idx="1">
                  <c:v>1.9389192561666581E-2</c:v>
                </c:pt>
                <c:pt idx="2">
                  <c:v>1.9334309551448058E-2</c:v>
                </c:pt>
                <c:pt idx="3">
                  <c:v>2.287062373803005E-2</c:v>
                </c:pt>
                <c:pt idx="4">
                  <c:v>1.9318376496670481E-2</c:v>
                </c:pt>
                <c:pt idx="5">
                  <c:v>1.9341489655687608E-2</c:v>
                </c:pt>
                <c:pt idx="6">
                  <c:v>2.2417617793996931E-2</c:v>
                </c:pt>
                <c:pt idx="7">
                  <c:v>1.9504064867693328E-2</c:v>
                </c:pt>
                <c:pt idx="8">
                  <c:v>2.1989614638437349E-2</c:v>
                </c:pt>
                <c:pt idx="9">
                  <c:v>1.9642563961747642E-2</c:v>
                </c:pt>
                <c:pt idx="10">
                  <c:v>2.158810142959065E-2</c:v>
                </c:pt>
                <c:pt idx="11">
                  <c:v>1.9818211287035231E-2</c:v>
                </c:pt>
                <c:pt idx="12">
                  <c:v>2.1214582289540269E-2</c:v>
                </c:pt>
                <c:pt idx="13">
                  <c:v>1.9482696362506491E-2</c:v>
                </c:pt>
                <c:pt idx="14">
                  <c:v>1.961426863056398E-2</c:v>
                </c:pt>
                <c:pt idx="15">
                  <c:v>2.0276885334395301E-2</c:v>
                </c:pt>
                <c:pt idx="16">
                  <c:v>2.0870560296818171E-2</c:v>
                </c:pt>
                <c:pt idx="17">
                  <c:v>1.9403509495271649E-2</c:v>
                </c:pt>
                <c:pt idx="18">
                  <c:v>2.0030029586644651E-2</c:v>
                </c:pt>
                <c:pt idx="19">
                  <c:v>2.117958801869976E-2</c:v>
                </c:pt>
                <c:pt idx="20">
                  <c:v>1.9397367430064962E-2</c:v>
                </c:pt>
                <c:pt idx="21">
                  <c:v>1.9967105807323068E-2</c:v>
                </c:pt>
                <c:pt idx="22">
                  <c:v>2.1592881684835391E-2</c:v>
                </c:pt>
                <c:pt idx="23">
                  <c:v>1.916993200434854E-2</c:v>
                </c:pt>
                <c:pt idx="24">
                  <c:v>1.9291369831013601E-2</c:v>
                </c:pt>
                <c:pt idx="25">
                  <c:v>1.9211114439436131E-2</c:v>
                </c:pt>
                <c:pt idx="26">
                  <c:v>1.9410213520382458E-2</c:v>
                </c:pt>
                <c:pt idx="27">
                  <c:v>2.0522767439612601E-2</c:v>
                </c:pt>
                <c:pt idx="28">
                  <c:v>1.9550556852772991E-2</c:v>
                </c:pt>
                <c:pt idx="29">
                  <c:v>2.0849398754096391E-2</c:v>
                </c:pt>
                <c:pt idx="30">
                  <c:v>2.1206609357279981E-2</c:v>
                </c:pt>
                <c:pt idx="31">
                  <c:v>1.920555295059255E-2</c:v>
                </c:pt>
                <c:pt idx="32">
                  <c:v>1.9282138371520069E-2</c:v>
                </c:pt>
                <c:pt idx="33">
                  <c:v>2.2006685472292051E-2</c:v>
                </c:pt>
                <c:pt idx="34">
                  <c:v>2.2446498134353739E-2</c:v>
                </c:pt>
                <c:pt idx="35">
                  <c:v>1.9740822938472929E-2</c:v>
                </c:pt>
                <c:pt idx="36">
                  <c:v>1.9168074371090259E-2</c:v>
                </c:pt>
                <c:pt idx="37">
                  <c:v>2.022819678942233E-2</c:v>
                </c:pt>
                <c:pt idx="38">
                  <c:v>1.9239216203952119E-2</c:v>
                </c:pt>
                <c:pt idx="39">
                  <c:v>1.905215672738517E-2</c:v>
                </c:pt>
                <c:pt idx="40">
                  <c:v>1.9195305047444801E-2</c:v>
                </c:pt>
                <c:pt idx="41">
                  <c:v>1.9039728372856082E-2</c:v>
                </c:pt>
                <c:pt idx="42">
                  <c:v>1.9492881361059339E-2</c:v>
                </c:pt>
                <c:pt idx="43">
                  <c:v>2.086069907630549E-2</c:v>
                </c:pt>
                <c:pt idx="44">
                  <c:v>1.93251488043783E-2</c:v>
                </c:pt>
                <c:pt idx="45">
                  <c:v>2.0212916862235399E-2</c:v>
                </c:pt>
                <c:pt idx="46">
                  <c:v>2.052098154369994E-2</c:v>
                </c:pt>
                <c:pt idx="47">
                  <c:v>1.969753482543871E-2</c:v>
                </c:pt>
                <c:pt idx="48">
                  <c:v>2.2054465653161159E-2</c:v>
                </c:pt>
                <c:pt idx="49">
                  <c:v>2.1628988691498461E-2</c:v>
                </c:pt>
                <c:pt idx="50">
                  <c:v>1.9133547465144139E-2</c:v>
                </c:pt>
                <c:pt idx="51">
                  <c:v>1.9937972305138569E-2</c:v>
                </c:pt>
                <c:pt idx="52">
                  <c:v>1.9066914906651761E-2</c:v>
                </c:pt>
                <c:pt idx="53">
                  <c:v>2.123055004905755E-2</c:v>
                </c:pt>
                <c:pt idx="54">
                  <c:v>1.9104122654956469E-2</c:v>
                </c:pt>
                <c:pt idx="55">
                  <c:v>2.023112125039904E-2</c:v>
                </c:pt>
                <c:pt idx="56">
                  <c:v>1.9102164474704249E-2</c:v>
                </c:pt>
                <c:pt idx="57">
                  <c:v>1.8971253861427079E-2</c:v>
                </c:pt>
                <c:pt idx="58">
                  <c:v>1.9688571871805879E-2</c:v>
                </c:pt>
                <c:pt idx="59">
                  <c:v>1.9287796287975639E-2</c:v>
                </c:pt>
                <c:pt idx="60">
                  <c:v>2.0904408619659458E-2</c:v>
                </c:pt>
                <c:pt idx="61">
                  <c:v>1.8957367073266031E-2</c:v>
                </c:pt>
                <c:pt idx="62">
                  <c:v>1.9037750311785558E-2</c:v>
                </c:pt>
                <c:pt idx="63">
                  <c:v>1.9143479511079909E-2</c:v>
                </c:pt>
                <c:pt idx="64">
                  <c:v>2.0552167279729579E-2</c:v>
                </c:pt>
                <c:pt idx="65">
                  <c:v>1.901006374228054E-2</c:v>
                </c:pt>
                <c:pt idx="66">
                  <c:v>1.8944403295263711E-2</c:v>
                </c:pt>
                <c:pt idx="67">
                  <c:v>1.946984259052506E-2</c:v>
                </c:pt>
                <c:pt idx="68">
                  <c:v>2.1696266047854889E-2</c:v>
                </c:pt>
                <c:pt idx="69">
                  <c:v>1.994277716870882E-2</c:v>
                </c:pt>
                <c:pt idx="70">
                  <c:v>2.128629668541393E-2</c:v>
                </c:pt>
                <c:pt idx="71">
                  <c:v>1.8999792928754651E-2</c:v>
                </c:pt>
                <c:pt idx="72">
                  <c:v>1.9126946331248909E-2</c:v>
                </c:pt>
                <c:pt idx="73">
                  <c:v>1.900680319498323E-2</c:v>
                </c:pt>
                <c:pt idx="74">
                  <c:v>2.0616175021370101E-2</c:v>
                </c:pt>
                <c:pt idx="75">
                  <c:v>2.0282719794389479E-2</c:v>
                </c:pt>
                <c:pt idx="76">
                  <c:v>1.9981495915014431E-2</c:v>
                </c:pt>
                <c:pt idx="77">
                  <c:v>1.971398089539057E-2</c:v>
                </c:pt>
                <c:pt idx="78">
                  <c:v>1.888307403163653E-2</c:v>
                </c:pt>
                <c:pt idx="79">
                  <c:v>2.098032482503253E-2</c:v>
                </c:pt>
                <c:pt idx="80">
                  <c:v>1.8884484958709351E-2</c:v>
                </c:pt>
                <c:pt idx="81">
                  <c:v>1.9481563425043071E-2</c:v>
                </c:pt>
                <c:pt idx="82">
                  <c:v>2.1373600398951361E-2</c:v>
                </c:pt>
                <c:pt idx="83">
                  <c:v>1.928551246978397E-2</c:v>
                </c:pt>
                <c:pt idx="84">
                  <c:v>1.8925814815358391E-2</c:v>
                </c:pt>
                <c:pt idx="85">
                  <c:v>1.8921590964051559E-2</c:v>
                </c:pt>
                <c:pt idx="86">
                  <c:v>2.036745869537368E-2</c:v>
                </c:pt>
                <c:pt idx="87">
                  <c:v>1.9773629393134842E-2</c:v>
                </c:pt>
                <c:pt idx="88">
                  <c:v>1.9318309787313241E-2</c:v>
                </c:pt>
                <c:pt idx="89">
                  <c:v>1.914579693735623E-2</c:v>
                </c:pt>
                <c:pt idx="90">
                  <c:v>2.0053932109273899E-2</c:v>
                </c:pt>
                <c:pt idx="91">
                  <c:v>1.952798127582038E-2</c:v>
                </c:pt>
                <c:pt idx="92">
                  <c:v>1.9011454302404689E-2</c:v>
                </c:pt>
                <c:pt idx="93">
                  <c:v>2.1088099867715041E-2</c:v>
                </c:pt>
                <c:pt idx="94">
                  <c:v>1.8916095157733539E-2</c:v>
                </c:pt>
                <c:pt idx="95">
                  <c:v>1.8868621623660001E-2</c:v>
                </c:pt>
                <c:pt idx="96">
                  <c:v>1.886031082295582E-2</c:v>
                </c:pt>
                <c:pt idx="97">
                  <c:v>1.8844452755616019E-2</c:v>
                </c:pt>
                <c:pt idx="98">
                  <c:v>2.071270048473171E-2</c:v>
                </c:pt>
                <c:pt idx="99">
                  <c:v>1.8932664136172731E-2</c:v>
                </c:pt>
                <c:pt idx="100">
                  <c:v>1.8901153602131029E-2</c:v>
                </c:pt>
                <c:pt idx="101">
                  <c:v>1.8942149873979051E-2</c:v>
                </c:pt>
                <c:pt idx="102">
                  <c:v>1.9386010190229331E-2</c:v>
                </c:pt>
                <c:pt idx="103">
                  <c:v>1.960884974123344E-2</c:v>
                </c:pt>
                <c:pt idx="104">
                  <c:v>1.885145499911043E-2</c:v>
                </c:pt>
                <c:pt idx="105">
                  <c:v>2.0841291861813879E-2</c:v>
                </c:pt>
                <c:pt idx="106">
                  <c:v>1.9051677562164498E-2</c:v>
                </c:pt>
                <c:pt idx="107">
                  <c:v>2.0159722302791241E-2</c:v>
                </c:pt>
                <c:pt idx="108">
                  <c:v>1.9867208969830959E-2</c:v>
                </c:pt>
                <c:pt idx="109">
                  <c:v>1.919992710963107E-2</c:v>
                </c:pt>
                <c:pt idx="110">
                  <c:v>1.884172260367098E-2</c:v>
                </c:pt>
                <c:pt idx="111">
                  <c:v>1.8872018248241289E-2</c:v>
                </c:pt>
                <c:pt idx="112">
                  <c:v>2.048492668765136E-2</c:v>
                </c:pt>
                <c:pt idx="113">
                  <c:v>1.891954062407605E-2</c:v>
                </c:pt>
                <c:pt idx="114">
                  <c:v>1.9994243205619971E-2</c:v>
                </c:pt>
                <c:pt idx="115">
                  <c:v>1.9723745077454561E-2</c:v>
                </c:pt>
                <c:pt idx="116">
                  <c:v>1.8905439427060231E-2</c:v>
                </c:pt>
                <c:pt idx="117">
                  <c:v>1.887489915017803E-2</c:v>
                </c:pt>
                <c:pt idx="118">
                  <c:v>2.0634564820461131E-2</c:v>
                </c:pt>
                <c:pt idx="119">
                  <c:v>2.029834500269944E-2</c:v>
                </c:pt>
                <c:pt idx="120">
                  <c:v>1.90038318220511E-2</c:v>
                </c:pt>
                <c:pt idx="121">
                  <c:v>1.9488249931520579E-2</c:v>
                </c:pt>
                <c:pt idx="122">
                  <c:v>1.92890398388431E-2</c:v>
                </c:pt>
                <c:pt idx="123">
                  <c:v>1.8870188802202922E-2</c:v>
                </c:pt>
                <c:pt idx="124">
                  <c:v>1.91272485583684E-2</c:v>
                </c:pt>
                <c:pt idx="125">
                  <c:v>2.332509185961457E-2</c:v>
                </c:pt>
                <c:pt idx="126">
                  <c:v>1.9929302626726951E-2</c:v>
                </c:pt>
                <c:pt idx="127">
                  <c:v>2.2859993395908551E-2</c:v>
                </c:pt>
                <c:pt idx="128">
                  <c:v>2.2418922651647941E-2</c:v>
                </c:pt>
                <c:pt idx="129">
                  <c:v>2.200332462738824E-2</c:v>
                </c:pt>
                <c:pt idx="130">
                  <c:v>2.1614668710252111E-2</c:v>
                </c:pt>
                <c:pt idx="131">
                  <c:v>1.95112115539961E-2</c:v>
                </c:pt>
                <c:pt idx="132">
                  <c:v>2.0625061741229109E-2</c:v>
                </c:pt>
                <c:pt idx="133">
                  <c:v>2.092408521392496E-2</c:v>
                </c:pt>
                <c:pt idx="134">
                  <c:v>2.1254432931690739E-2</c:v>
                </c:pt>
                <c:pt idx="135">
                  <c:v>1.9768423330398618E-2</c:v>
                </c:pt>
                <c:pt idx="136">
                  <c:v>1.98503620913493E-2</c:v>
                </c:pt>
                <c:pt idx="137">
                  <c:v>2.0358742805426329E-2</c:v>
                </c:pt>
                <c:pt idx="138">
                  <c:v>1.9558775460861839E-2</c:v>
                </c:pt>
                <c:pt idx="139">
                  <c:v>1.9502268126534331E-2</c:v>
                </c:pt>
                <c:pt idx="140">
                  <c:v>1.953199822987265E-2</c:v>
                </c:pt>
                <c:pt idx="141">
                  <c:v>2.0126426717218069E-2</c:v>
                </c:pt>
                <c:pt idx="142">
                  <c:v>1.9706551230262701E-2</c:v>
                </c:pt>
                <c:pt idx="143">
                  <c:v>1.9644679324185899E-2</c:v>
                </c:pt>
                <c:pt idx="144">
                  <c:v>1.960022588192099E-2</c:v>
                </c:pt>
                <c:pt idx="145">
                  <c:v>1.8945497317563339E-2</c:v>
                </c:pt>
                <c:pt idx="146">
                  <c:v>1.941265337439655E-2</c:v>
                </c:pt>
                <c:pt idx="147">
                  <c:v>1.892471641844989E-2</c:v>
                </c:pt>
                <c:pt idx="148">
                  <c:v>1.910079585341886E-2</c:v>
                </c:pt>
                <c:pt idx="149">
                  <c:v>2.0469133167094099E-2</c:v>
                </c:pt>
                <c:pt idx="150">
                  <c:v>1.9624489189067101E-2</c:v>
                </c:pt>
                <c:pt idx="151">
                  <c:v>1.923775072962516E-2</c:v>
                </c:pt>
                <c:pt idx="152">
                  <c:v>1.9002609250596051E-2</c:v>
                </c:pt>
                <c:pt idx="153">
                  <c:v>1.8943793744278362E-2</c:v>
                </c:pt>
                <c:pt idx="154">
                  <c:v>2.0154099501607431E-2</c:v>
                </c:pt>
                <c:pt idx="155">
                  <c:v>1.9872077088900882E-2</c:v>
                </c:pt>
                <c:pt idx="156">
                  <c:v>2.0053103800027779E-2</c:v>
                </c:pt>
                <c:pt idx="157">
                  <c:v>1.9120760849827001E-2</c:v>
                </c:pt>
                <c:pt idx="158">
                  <c:v>1.9048018825137479E-2</c:v>
                </c:pt>
                <c:pt idx="159">
                  <c:v>2.0346004234654241E-2</c:v>
                </c:pt>
                <c:pt idx="160">
                  <c:v>1.9794025934884361E-2</c:v>
                </c:pt>
                <c:pt idx="161">
                  <c:v>1.9232508333231729E-2</c:v>
                </c:pt>
                <c:pt idx="162">
                  <c:v>1.9021101270168862E-2</c:v>
                </c:pt>
                <c:pt idx="163">
                  <c:v>1.9014729917813E-2</c:v>
                </c:pt>
                <c:pt idx="164">
                  <c:v>1.9570113959942251E-2</c:v>
                </c:pt>
                <c:pt idx="165">
                  <c:v>1.938258664619984E-2</c:v>
                </c:pt>
                <c:pt idx="166">
                  <c:v>1.9273350224140551E-2</c:v>
                </c:pt>
                <c:pt idx="167">
                  <c:v>1.9560993668532239E-2</c:v>
                </c:pt>
                <c:pt idx="168">
                  <c:v>1.918699864857679E-2</c:v>
                </c:pt>
                <c:pt idx="169">
                  <c:v>1.9398261457726971E-2</c:v>
                </c:pt>
                <c:pt idx="170">
                  <c:v>1.913182988349265E-2</c:v>
                </c:pt>
                <c:pt idx="171">
                  <c:v>1.9760612490923628E-2</c:v>
                </c:pt>
                <c:pt idx="172">
                  <c:v>1.913972864009994E-2</c:v>
                </c:pt>
                <c:pt idx="173">
                  <c:v>2.0265949088133561E-2</c:v>
                </c:pt>
                <c:pt idx="174">
                  <c:v>1.9996013245909831E-2</c:v>
                </c:pt>
                <c:pt idx="175">
                  <c:v>1.9277077892991171E-2</c:v>
                </c:pt>
                <c:pt idx="176">
                  <c:v>1.9459567273943781E-2</c:v>
                </c:pt>
                <c:pt idx="177">
                  <c:v>1.9359984745831969E-2</c:v>
                </c:pt>
                <c:pt idx="178">
                  <c:v>1.9597191498209821E-2</c:v>
                </c:pt>
                <c:pt idx="179">
                  <c:v>1.9983204144191469E-2</c:v>
                </c:pt>
                <c:pt idx="180">
                  <c:v>1.9299032805470191E-2</c:v>
                </c:pt>
                <c:pt idx="181">
                  <c:v>1.9772063062410462E-2</c:v>
                </c:pt>
                <c:pt idx="182">
                  <c:v>2.022947910824675E-2</c:v>
                </c:pt>
                <c:pt idx="183">
                  <c:v>2.023682993853233E-2</c:v>
                </c:pt>
                <c:pt idx="184">
                  <c:v>1.9491801309197442E-2</c:v>
                </c:pt>
                <c:pt idx="185">
                  <c:v>1.945607220727397E-2</c:v>
                </c:pt>
                <c:pt idx="186">
                  <c:v>1.9566075176638491E-2</c:v>
                </c:pt>
                <c:pt idx="187">
                  <c:v>2.0014761513147669E-2</c:v>
                </c:pt>
                <c:pt idx="188">
                  <c:v>1.9678457367298188E-2</c:v>
                </c:pt>
                <c:pt idx="189">
                  <c:v>1.9828299924434821E-2</c:v>
                </c:pt>
                <c:pt idx="190">
                  <c:v>1.9667891488858998E-2</c:v>
                </c:pt>
                <c:pt idx="191">
                  <c:v>1.9804236479035359E-2</c:v>
                </c:pt>
                <c:pt idx="192">
                  <c:v>2.0287953946938109E-2</c:v>
                </c:pt>
                <c:pt idx="193">
                  <c:v>1.9928943937516218E-2</c:v>
                </c:pt>
                <c:pt idx="194">
                  <c:v>2.0090476286286501E-2</c:v>
                </c:pt>
                <c:pt idx="195">
                  <c:v>1.9717052659272139E-2</c:v>
                </c:pt>
                <c:pt idx="196">
                  <c:v>2.0209852171983352E-2</c:v>
                </c:pt>
                <c:pt idx="197">
                  <c:v>2.038252175681415E-2</c:v>
                </c:pt>
                <c:pt idx="198">
                  <c:v>1.9973687919371669E-2</c:v>
                </c:pt>
                <c:pt idx="199">
                  <c:v>1.9911488184991829E-2</c:v>
                </c:pt>
                <c:pt idx="200">
                  <c:v>2.0073327164620819E-2</c:v>
                </c:pt>
                <c:pt idx="201">
                  <c:v>2.018571188007174E-2</c:v>
                </c:pt>
                <c:pt idx="202">
                  <c:v>2.026051452636532E-2</c:v>
                </c:pt>
                <c:pt idx="203">
                  <c:v>2.0372121652859738E-2</c:v>
                </c:pt>
                <c:pt idx="204">
                  <c:v>2.0519932733877051E-2</c:v>
                </c:pt>
                <c:pt idx="205">
                  <c:v>2.0699333662236391E-2</c:v>
                </c:pt>
                <c:pt idx="206">
                  <c:v>2.0576269945894711E-2</c:v>
                </c:pt>
                <c:pt idx="207">
                  <c:v>2.0489332900563959E-2</c:v>
                </c:pt>
                <c:pt idx="208">
                  <c:v>2.082106523585333E-2</c:v>
                </c:pt>
                <c:pt idx="209">
                  <c:v>2.0919644288091111E-2</c:v>
                </c:pt>
              </c:numCache>
            </c:numRef>
          </c:xVal>
          <c:yVal>
            <c:numRef>
              <c:f>'[1]MSCI Emerging Markets'!$B$23:$B$232</c:f>
              <c:numCache>
                <c:formatCode>General</c:formatCode>
                <c:ptCount val="210"/>
                <c:pt idx="0">
                  <c:v>1.226888343441342E-3</c:v>
                </c:pt>
                <c:pt idx="1">
                  <c:v>1.504428340706633E-3</c:v>
                </c:pt>
                <c:pt idx="2">
                  <c:v>1.476674340980104E-3</c:v>
                </c:pt>
                <c:pt idx="3">
                  <c:v>1.0603643450821671E-3</c:v>
                </c:pt>
                <c:pt idx="4">
                  <c:v>1.4489203412535749E-3</c:v>
                </c:pt>
                <c:pt idx="5">
                  <c:v>1.421166341527046E-3</c:v>
                </c:pt>
                <c:pt idx="6">
                  <c:v>1.088118344808696E-3</c:v>
                </c:pt>
                <c:pt idx="7">
                  <c:v>1.365658342073987E-3</c:v>
                </c:pt>
                <c:pt idx="8">
                  <c:v>1.115872344535225E-3</c:v>
                </c:pt>
                <c:pt idx="9">
                  <c:v>1.3379043423474579E-3</c:v>
                </c:pt>
                <c:pt idx="10">
                  <c:v>1.1436263442617541E-3</c:v>
                </c:pt>
                <c:pt idx="11">
                  <c:v>1.310150342620929E-3</c:v>
                </c:pt>
                <c:pt idx="12">
                  <c:v>1.1713803439882839E-3</c:v>
                </c:pt>
                <c:pt idx="13">
                  <c:v>1.5321823404331619E-3</c:v>
                </c:pt>
                <c:pt idx="14">
                  <c:v>1.5599363401596919E-3</c:v>
                </c:pt>
                <c:pt idx="15">
                  <c:v>1.2546423431678709E-3</c:v>
                </c:pt>
                <c:pt idx="16">
                  <c:v>1.199134343714812E-3</c:v>
                </c:pt>
                <c:pt idx="17">
                  <c:v>1.393412341800516E-3</c:v>
                </c:pt>
                <c:pt idx="18">
                  <c:v>1.2823963428944E-3</c:v>
                </c:pt>
                <c:pt idx="19">
                  <c:v>5.6804787984528486E-4</c:v>
                </c:pt>
                <c:pt idx="20">
                  <c:v>1.3105534276120761E-3</c:v>
                </c:pt>
                <c:pt idx="21">
                  <c:v>1.227291428432488E-3</c:v>
                </c:pt>
                <c:pt idx="22">
                  <c:v>1.0885214297998429E-3</c:v>
                </c:pt>
                <c:pt idx="23">
                  <c:v>1.4215694265181931E-3</c:v>
                </c:pt>
                <c:pt idx="24">
                  <c:v>1.4770774259712509E-3</c:v>
                </c:pt>
                <c:pt idx="25">
                  <c:v>1.4493234262447209E-3</c:v>
                </c:pt>
                <c:pt idx="26">
                  <c:v>1.5048314256977801E-3</c:v>
                </c:pt>
                <c:pt idx="27">
                  <c:v>1.1717834289794299E-3</c:v>
                </c:pt>
                <c:pt idx="28">
                  <c:v>1.2827994278855469E-3</c:v>
                </c:pt>
                <c:pt idx="29">
                  <c:v>1.144029429252901E-3</c:v>
                </c:pt>
                <c:pt idx="30">
                  <c:v>1.1162754295263721E-3</c:v>
                </c:pt>
                <c:pt idx="31">
                  <c:v>1.3660614270651339E-3</c:v>
                </c:pt>
                <c:pt idx="32">
                  <c:v>1.338307427338605E-3</c:v>
                </c:pt>
                <c:pt idx="33">
                  <c:v>1.060767430073314E-3</c:v>
                </c:pt>
                <c:pt idx="34">
                  <c:v>1.033013430346784E-3</c:v>
                </c:pt>
                <c:pt idx="35">
                  <c:v>1.255045428159018E-3</c:v>
                </c:pt>
                <c:pt idx="36">
                  <c:v>1.3938154267916631E-3</c:v>
                </c:pt>
                <c:pt idx="37">
                  <c:v>1.1995374287059591E-3</c:v>
                </c:pt>
                <c:pt idx="38">
                  <c:v>1.4497265112358691E-3</c:v>
                </c:pt>
                <c:pt idx="39">
                  <c:v>1.3387105123297521E-3</c:v>
                </c:pt>
                <c:pt idx="40">
                  <c:v>1.283202512876694E-3</c:v>
                </c:pt>
                <c:pt idx="41">
                  <c:v>1.366464512056281E-3</c:v>
                </c:pt>
                <c:pt idx="42">
                  <c:v>1.2276945134236351E-3</c:v>
                </c:pt>
                <c:pt idx="43">
                  <c:v>1.0889245147909889E-3</c:v>
                </c:pt>
                <c:pt idx="44">
                  <c:v>1.255448513150164E-3</c:v>
                </c:pt>
                <c:pt idx="45">
                  <c:v>1.1444325142440481E-3</c:v>
                </c:pt>
                <c:pt idx="46">
                  <c:v>1.1166785145175189E-3</c:v>
                </c:pt>
                <c:pt idx="47">
                  <c:v>1.1999405136971059E-3</c:v>
                </c:pt>
                <c:pt idx="48">
                  <c:v>1.0056625156114019E-3</c:v>
                </c:pt>
                <c:pt idx="49">
                  <c:v>1.0334165153379311E-3</c:v>
                </c:pt>
                <c:pt idx="50">
                  <c:v>1.4219725115093391E-3</c:v>
                </c:pt>
                <c:pt idx="51">
                  <c:v>1.172186513970577E-3</c:v>
                </c:pt>
                <c:pt idx="52">
                  <c:v>1.3942185117828099E-3</c:v>
                </c:pt>
                <c:pt idx="53">
                  <c:v>1.06117051506446E-3</c:v>
                </c:pt>
                <c:pt idx="54">
                  <c:v>1.3109565126032229E-3</c:v>
                </c:pt>
                <c:pt idx="55">
                  <c:v>1.089327599782136E-3</c:v>
                </c:pt>
                <c:pt idx="56">
                  <c:v>1.394621596773957E-3</c:v>
                </c:pt>
                <c:pt idx="57">
                  <c:v>1.28360559786784E-3</c:v>
                </c:pt>
                <c:pt idx="58">
                  <c:v>1.144835599235195E-3</c:v>
                </c:pt>
                <c:pt idx="59">
                  <c:v>1.200343598688253E-3</c:v>
                </c:pt>
                <c:pt idx="60">
                  <c:v>1.033819600329078E-3</c:v>
                </c:pt>
                <c:pt idx="61">
                  <c:v>1.339113597320899E-3</c:v>
                </c:pt>
                <c:pt idx="62">
                  <c:v>1.2558515981413111E-3</c:v>
                </c:pt>
                <c:pt idx="63">
                  <c:v>1.228097598414782E-3</c:v>
                </c:pt>
                <c:pt idx="64">
                  <c:v>1.0615736000556071E-3</c:v>
                </c:pt>
                <c:pt idx="65">
                  <c:v>1.3668675970474279E-3</c:v>
                </c:pt>
                <c:pt idx="66">
                  <c:v>1.31135959759437E-3</c:v>
                </c:pt>
                <c:pt idx="67">
                  <c:v>1.1725895989617239E-3</c:v>
                </c:pt>
                <c:pt idx="68">
                  <c:v>9.7831160087601989E-4</c:v>
                </c:pt>
                <c:pt idx="69">
                  <c:v>1.117081599508665E-3</c:v>
                </c:pt>
                <c:pt idx="70">
                  <c:v>1.006065600602549E-3</c:v>
                </c:pt>
                <c:pt idx="71">
                  <c:v>1.339516682312045E-3</c:v>
                </c:pt>
                <c:pt idx="72">
                  <c:v>1.172992683952871E-3</c:v>
                </c:pt>
                <c:pt idx="73">
                  <c:v>1.2007466836793999E-3</c:v>
                </c:pt>
                <c:pt idx="74">
                  <c:v>1.0064686855936959E-3</c:v>
                </c:pt>
                <c:pt idx="75">
                  <c:v>1.0342226853202251E-3</c:v>
                </c:pt>
                <c:pt idx="76">
                  <c:v>1.061976685046754E-3</c:v>
                </c:pt>
                <c:pt idx="77">
                  <c:v>1.0897306847732829E-3</c:v>
                </c:pt>
                <c:pt idx="78">
                  <c:v>1.2840086828589869E-3</c:v>
                </c:pt>
                <c:pt idx="79">
                  <c:v>9.787146858671672E-4</c:v>
                </c:pt>
                <c:pt idx="80">
                  <c:v>1.256254683132458E-3</c:v>
                </c:pt>
                <c:pt idx="81">
                  <c:v>1.1174846844998121E-3</c:v>
                </c:pt>
                <c:pt idx="82">
                  <c:v>9.5096068614063751E-4</c:v>
                </c:pt>
                <c:pt idx="83">
                  <c:v>1.145238684226341E-3</c:v>
                </c:pt>
                <c:pt idx="84">
                  <c:v>1.2285006834059291E-3</c:v>
                </c:pt>
                <c:pt idx="85">
                  <c:v>1.3117626825855161E-3</c:v>
                </c:pt>
                <c:pt idx="86">
                  <c:v>9.7911777085831321E-4</c:v>
                </c:pt>
                <c:pt idx="87">
                  <c:v>1.0346257703113719E-3</c:v>
                </c:pt>
                <c:pt idx="88">
                  <c:v>1.09013376976443E-3</c:v>
                </c:pt>
                <c:pt idx="89">
                  <c:v>1.1178877694909589E-3</c:v>
                </c:pt>
                <c:pt idx="90">
                  <c:v>1.006871770584843E-3</c:v>
                </c:pt>
                <c:pt idx="91">
                  <c:v>1.0623797700379011E-3</c:v>
                </c:pt>
                <c:pt idx="92">
                  <c:v>1.1456417692174889E-3</c:v>
                </c:pt>
                <c:pt idx="93">
                  <c:v>9.2360977140525547E-4</c:v>
                </c:pt>
                <c:pt idx="94">
                  <c:v>1.173395768944017E-3</c:v>
                </c:pt>
                <c:pt idx="95">
                  <c:v>1.2566577681236051E-3</c:v>
                </c:pt>
                <c:pt idx="96">
                  <c:v>1.2011497686705459E-3</c:v>
                </c:pt>
                <c:pt idx="97">
                  <c:v>1.2289037683970759E-3</c:v>
                </c:pt>
                <c:pt idx="98">
                  <c:v>9.513637711317844E-4</c:v>
                </c:pt>
                <c:pt idx="99">
                  <c:v>1.284411767850134E-3</c:v>
                </c:pt>
                <c:pt idx="100">
                  <c:v>1.229306853388223E-3</c:v>
                </c:pt>
                <c:pt idx="101">
                  <c:v>1.118290854482106E-3</c:v>
                </c:pt>
                <c:pt idx="102">
                  <c:v>1.0350288553025179E-3</c:v>
                </c:pt>
                <c:pt idx="103">
                  <c:v>1.007274855575989E-3</c:v>
                </c:pt>
                <c:pt idx="104">
                  <c:v>1.201552853661693E-3</c:v>
                </c:pt>
                <c:pt idx="105">
                  <c:v>8.9625885666987299E-4</c:v>
                </c:pt>
                <c:pt idx="106">
                  <c:v>1.0905368547555771E-3</c:v>
                </c:pt>
                <c:pt idx="107">
                  <c:v>9.5176685612293106E-4</c:v>
                </c:pt>
                <c:pt idx="108">
                  <c:v>9.795208558494601E-4</c:v>
                </c:pt>
                <c:pt idx="109">
                  <c:v>1.062782855029048E-3</c:v>
                </c:pt>
                <c:pt idx="110">
                  <c:v>1.1737988539351641E-3</c:v>
                </c:pt>
                <c:pt idx="111">
                  <c:v>1.146044854208635E-3</c:v>
                </c:pt>
                <c:pt idx="112">
                  <c:v>9.2401285639640202E-4</c:v>
                </c:pt>
                <c:pt idx="113">
                  <c:v>1.090939939746724E-3</c:v>
                </c:pt>
                <c:pt idx="114">
                  <c:v>9.2441594138754891E-4</c:v>
                </c:pt>
                <c:pt idx="115">
                  <c:v>9.5216994111407794E-4</c:v>
                </c:pt>
                <c:pt idx="116">
                  <c:v>1.174201938926311E-3</c:v>
                </c:pt>
                <c:pt idx="117">
                  <c:v>1.1186939394732529E-3</c:v>
                </c:pt>
                <c:pt idx="118">
                  <c:v>8.6890794193449062E-4</c:v>
                </c:pt>
                <c:pt idx="119">
                  <c:v>8.9666194166101987E-4</c:v>
                </c:pt>
                <c:pt idx="120">
                  <c:v>1.0631859400201951E-3</c:v>
                </c:pt>
                <c:pt idx="121">
                  <c:v>9.7992394084060698E-4</c:v>
                </c:pt>
                <c:pt idx="122">
                  <c:v>1.0076779405671359E-3</c:v>
                </c:pt>
                <c:pt idx="123">
                  <c:v>1.1464479391997821E-3</c:v>
                </c:pt>
                <c:pt idx="124">
                  <c:v>1.035431940293665E-3</c:v>
                </c:pt>
                <c:pt idx="125">
                  <c:v>1.0877152598175489E-3</c:v>
                </c:pt>
                <c:pt idx="126">
                  <c:v>1.3652552570828399E-3</c:v>
                </c:pt>
                <c:pt idx="127">
                  <c:v>1.1154692595440789E-3</c:v>
                </c:pt>
                <c:pt idx="128">
                  <c:v>1.143223259270607E-3</c:v>
                </c:pt>
                <c:pt idx="129">
                  <c:v>1.170977258997137E-3</c:v>
                </c:pt>
                <c:pt idx="130">
                  <c:v>1.1987312587236659E-3</c:v>
                </c:pt>
                <c:pt idx="131">
                  <c:v>1.4762712559889569E-3</c:v>
                </c:pt>
                <c:pt idx="132">
                  <c:v>1.2819932579032529E-3</c:v>
                </c:pt>
                <c:pt idx="133">
                  <c:v>1.254239258176724E-3</c:v>
                </c:pt>
                <c:pt idx="134">
                  <c:v>1.2264852584501951E-3</c:v>
                </c:pt>
                <c:pt idx="135">
                  <c:v>1.39300925680937E-3</c:v>
                </c:pt>
                <c:pt idx="136">
                  <c:v>1.615041254621602E-3</c:v>
                </c:pt>
                <c:pt idx="137">
                  <c:v>1.309747257629783E-3</c:v>
                </c:pt>
                <c:pt idx="138">
                  <c:v>1.448517256262428E-3</c:v>
                </c:pt>
                <c:pt idx="139">
                  <c:v>1.5040252557154861E-3</c:v>
                </c:pt>
                <c:pt idx="140">
                  <c:v>1.531779255442015E-3</c:v>
                </c:pt>
                <c:pt idx="141">
                  <c:v>1.337501257356311E-3</c:v>
                </c:pt>
                <c:pt idx="142">
                  <c:v>1.587287254895074E-3</c:v>
                </c:pt>
                <c:pt idx="143">
                  <c:v>1.4207632565358991E-3</c:v>
                </c:pt>
                <c:pt idx="144">
                  <c:v>1.5595332551685439E-3</c:v>
                </c:pt>
                <c:pt idx="145">
                  <c:v>1.1190970244644E-3</c:v>
                </c:pt>
                <c:pt idx="146">
                  <c:v>9.5257302610522471E-4</c:v>
                </c:pt>
                <c:pt idx="147">
                  <c:v>1.0913430247378711E-3</c:v>
                </c:pt>
                <c:pt idx="148">
                  <c:v>1.008081025558283E-3</c:v>
                </c:pt>
                <c:pt idx="149">
                  <c:v>8.4155702719910814E-4</c:v>
                </c:pt>
                <c:pt idx="150">
                  <c:v>9.2481902637869568E-4</c:v>
                </c:pt>
                <c:pt idx="151">
                  <c:v>9.8032702583175407E-4</c:v>
                </c:pt>
                <c:pt idx="152">
                  <c:v>1.0358350252848119E-3</c:v>
                </c:pt>
                <c:pt idx="153">
                  <c:v>1.0635890250113411E-3</c:v>
                </c:pt>
                <c:pt idx="154">
                  <c:v>8.6931102692563782E-4</c:v>
                </c:pt>
                <c:pt idx="155">
                  <c:v>8.9706502665216643E-4</c:v>
                </c:pt>
                <c:pt idx="156">
                  <c:v>8.4196011219025502E-4</c:v>
                </c:pt>
                <c:pt idx="157">
                  <c:v>9.8073011082290074E-4</c:v>
                </c:pt>
                <c:pt idx="158">
                  <c:v>1.0084841105494301E-3</c:v>
                </c:pt>
                <c:pt idx="159">
                  <c:v>8.1420611246372588E-4</c:v>
                </c:pt>
                <c:pt idx="160">
                  <c:v>8.6971411191678416E-4</c:v>
                </c:pt>
                <c:pt idx="161">
                  <c:v>9.5297611109637192E-4</c:v>
                </c:pt>
                <c:pt idx="162">
                  <c:v>1.063992110002488E-3</c:v>
                </c:pt>
                <c:pt idx="163">
                  <c:v>1.036238110275959E-3</c:v>
                </c:pt>
                <c:pt idx="164">
                  <c:v>8.974681116433132E-4</c:v>
                </c:pt>
                <c:pt idx="165">
                  <c:v>9.2522211136984267E-4</c:v>
                </c:pt>
                <c:pt idx="166">
                  <c:v>9.2562519636098955E-4</c:v>
                </c:pt>
                <c:pt idx="167">
                  <c:v>8.7011719690793072E-4</c:v>
                </c:pt>
                <c:pt idx="168">
                  <c:v>9.5337919608751837E-4</c:v>
                </c:pt>
                <c:pt idx="169">
                  <c:v>8.9787119663446008E-4</c:v>
                </c:pt>
                <c:pt idx="170">
                  <c:v>1.008887195540577E-3</c:v>
                </c:pt>
                <c:pt idx="171">
                  <c:v>8.4236319718140179E-4</c:v>
                </c:pt>
                <c:pt idx="172">
                  <c:v>9.8113319581404762E-4</c:v>
                </c:pt>
                <c:pt idx="173">
                  <c:v>7.8685519772834383E-4</c:v>
                </c:pt>
                <c:pt idx="174">
                  <c:v>8.1460919745487254E-4</c:v>
                </c:pt>
                <c:pt idx="175">
                  <c:v>9.5378228107866525E-4</c:v>
                </c:pt>
                <c:pt idx="176">
                  <c:v>8.7052028189907771E-4</c:v>
                </c:pt>
                <c:pt idx="177">
                  <c:v>8.9827428162560653E-4</c:v>
                </c:pt>
                <c:pt idx="178">
                  <c:v>8.4276628217254846E-4</c:v>
                </c:pt>
                <c:pt idx="179">
                  <c:v>7.872582827194905E-4</c:v>
                </c:pt>
                <c:pt idx="180">
                  <c:v>9.26028281352136E-4</c:v>
                </c:pt>
                <c:pt idx="181">
                  <c:v>8.1501228244601964E-4</c:v>
                </c:pt>
                <c:pt idx="182">
                  <c:v>7.5950428299296113E-4</c:v>
                </c:pt>
                <c:pt idx="183">
                  <c:v>7.3215336825757855E-4</c:v>
                </c:pt>
                <c:pt idx="184">
                  <c:v>8.7092336689022427E-4</c:v>
                </c:pt>
                <c:pt idx="185">
                  <c:v>8.9867736661675384E-4</c:v>
                </c:pt>
                <c:pt idx="186">
                  <c:v>8.4316936716369545E-4</c:v>
                </c:pt>
                <c:pt idx="187">
                  <c:v>7.5990736798410812E-4</c:v>
                </c:pt>
                <c:pt idx="188">
                  <c:v>8.1541536743716609E-4</c:v>
                </c:pt>
                <c:pt idx="189">
                  <c:v>7.8766136771063716E-4</c:v>
                </c:pt>
                <c:pt idx="190">
                  <c:v>8.4357245215484222E-4</c:v>
                </c:pt>
                <c:pt idx="191">
                  <c:v>7.8806445270178404E-4</c:v>
                </c:pt>
                <c:pt idx="192">
                  <c:v>7.048024535221965E-4</c:v>
                </c:pt>
                <c:pt idx="193">
                  <c:v>7.6031045297525468E-4</c:v>
                </c:pt>
                <c:pt idx="194">
                  <c:v>7.3255645324872608E-4</c:v>
                </c:pt>
                <c:pt idx="195">
                  <c:v>8.1581845242831308E-4</c:v>
                </c:pt>
                <c:pt idx="196">
                  <c:v>7.0520553851334338E-4</c:v>
                </c:pt>
                <c:pt idx="197">
                  <c:v>6.7745153878681446E-4</c:v>
                </c:pt>
                <c:pt idx="198">
                  <c:v>7.6071353796640156E-4</c:v>
                </c:pt>
                <c:pt idx="199">
                  <c:v>7.8846753769293049E-4</c:v>
                </c:pt>
                <c:pt idx="200">
                  <c:v>7.3295953823987231E-4</c:v>
                </c:pt>
                <c:pt idx="201">
                  <c:v>7.3336262323101919E-4</c:v>
                </c:pt>
                <c:pt idx="202">
                  <c:v>7.0560862350449048E-4</c:v>
                </c:pt>
                <c:pt idx="203">
                  <c:v>6.7785462377796112E-4</c:v>
                </c:pt>
                <c:pt idx="204">
                  <c:v>6.5010062405143241E-4</c:v>
                </c:pt>
                <c:pt idx="205">
                  <c:v>6.2274970931604928E-4</c:v>
                </c:pt>
                <c:pt idx="206">
                  <c:v>6.5050370904257864E-4</c:v>
                </c:pt>
                <c:pt idx="207">
                  <c:v>6.7825770876910789E-4</c:v>
                </c:pt>
                <c:pt idx="208">
                  <c:v>6.2315279430719616E-4</c:v>
                </c:pt>
                <c:pt idx="209">
                  <c:v>5.9539879458066713E-4</c:v>
                </c:pt>
              </c:numCache>
            </c:numRef>
          </c:yVal>
          <c:smooth val="0"/>
          <c:extLst>
            <c:ext xmlns:c16="http://schemas.microsoft.com/office/drawing/2014/chart" uri="{C3380CC4-5D6E-409C-BE32-E72D297353CC}">
              <c16:uniqueId val="{00000001-E252-C84C-B22B-B37D037858EA}"/>
            </c:ext>
          </c:extLst>
        </c:ser>
        <c:ser>
          <c:idx val="2"/>
          <c:order val="2"/>
          <c:tx>
            <c:v>Détails</c:v>
          </c:tx>
          <c:spPr>
            <a:ln w="25400" cap="rnd">
              <a:noFill/>
              <a:round/>
            </a:ln>
            <a:effectLst/>
          </c:spPr>
          <c:marker>
            <c:symbol val="circle"/>
            <c:size val="5"/>
            <c:spPr>
              <a:solidFill>
                <a:srgbClr val="FF0000"/>
              </a:solidFill>
              <a:ln w="9525">
                <a:solidFill>
                  <a:schemeClr val="accent3"/>
                </a:solidFill>
              </a:ln>
              <a:effectLst/>
            </c:spPr>
          </c:marker>
          <c:dLbls>
            <c:dLbl>
              <c:idx val="0"/>
              <c:tx>
                <c:rich>
                  <a:bodyPr/>
                  <a:lstStyle/>
                  <a:p>
                    <a:fld id="{6A36C1F9-B69E-C84B-807C-CDF216F709A4}" type="CELLRANGE">
                      <a:rPr lang="fr-FR"/>
                      <a:pPr/>
                      <a:t>[PLAGECELL]</a:t>
                    </a:fld>
                    <a:endParaRPr lang="fr-FR"/>
                  </a:p>
                </c:rich>
              </c:tx>
              <c:dLblPos val="l"/>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2-E252-C84C-B22B-B37D037858EA}"/>
                </c:ext>
              </c:extLst>
            </c:dLbl>
            <c:dLbl>
              <c:idx val="1"/>
              <c:layout>
                <c:manualLayout>
                  <c:x val="-0.19851522643154179"/>
                  <c:y val="-4.0590145418607934E-2"/>
                </c:manualLayout>
              </c:layout>
              <c:tx>
                <c:rich>
                  <a:bodyPr/>
                  <a:lstStyle/>
                  <a:p>
                    <a:fld id="{C4625E02-AD15-6742-871E-576E257B5261}"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E252-C84C-B22B-B37D037858EA}"/>
                </c:ext>
              </c:extLst>
            </c:dLbl>
            <c:dLbl>
              <c:idx val="2"/>
              <c:layout>
                <c:manualLayout>
                  <c:x val="3.4016335526117311E-2"/>
                  <c:y val="1.2353522518706762E-2"/>
                </c:manualLayout>
              </c:layout>
              <c:tx>
                <c:rich>
                  <a:bodyPr/>
                  <a:lstStyle/>
                  <a:p>
                    <a:fld id="{7689AC2A-C78F-AF42-A024-59317898B13A}"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E252-C84C-B22B-B37D037858EA}"/>
                </c:ext>
              </c:extLst>
            </c:dLbl>
            <c:dLbl>
              <c:idx val="3"/>
              <c:layout>
                <c:manualLayout>
                  <c:x val="-0.19092820974510674"/>
                  <c:y val="-5.2943667937314698E-2"/>
                </c:manualLayout>
              </c:layout>
              <c:tx>
                <c:rich>
                  <a:bodyPr/>
                  <a:lstStyle/>
                  <a:p>
                    <a:fld id="{32DC9F66-16D3-5B4A-B4BA-E6D1B224587D}"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E252-C84C-B22B-B37D037858EA}"/>
                </c:ext>
              </c:extLst>
            </c:dLbl>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fr-FR"/>
              </a:p>
            </c:txPr>
            <c:dLblPos val="l"/>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'[1]MSCI Emerging Markets_extremes'!$A$2:$A$5</c:f>
              <c:numCache>
                <c:formatCode>General</c:formatCode>
                <c:ptCount val="4"/>
                <c:pt idx="0">
                  <c:v>2.117958801869976E-2</c:v>
                </c:pt>
                <c:pt idx="1">
                  <c:v>2.011736594696463E-2</c:v>
                </c:pt>
                <c:pt idx="2">
                  <c:v>2.380816496024607E-2</c:v>
                </c:pt>
                <c:pt idx="3">
                  <c:v>1.884172260367098E-2</c:v>
                </c:pt>
              </c:numCache>
            </c:numRef>
          </c:xVal>
          <c:yVal>
            <c:numRef>
              <c:f>'[1]MSCI Emerging Markets_extremes'!$B$2:$B$5</c:f>
              <c:numCache>
                <c:formatCode>General</c:formatCode>
                <c:ptCount val="4"/>
                <c:pt idx="0">
                  <c:v>5.6804787984528486E-4</c:v>
                </c:pt>
                <c:pt idx="1">
                  <c:v>1.6701461690835141E-3</c:v>
                </c:pt>
                <c:pt idx="2">
                  <c:v>1.115066174552931E-3</c:v>
                </c:pt>
                <c:pt idx="3">
                  <c:v>1.1737988539351641E-3</c:v>
                </c:pt>
              </c:numCache>
            </c:numRef>
          </c:yVal>
          <c:smooth val="0"/>
          <c:extLst>
            <c:ext xmlns:c15="http://schemas.microsoft.com/office/drawing/2012/chart" uri="{02D57815-91ED-43cb-92C2-25804820EDAC}">
              <c15:datalabelsRange>
                <c15:f>'/Users/hugodemenez/Library/CloudStorage/OneDrive-Bibliothèquespartagées-JUNIAGrandeécoled''ingénieurs/STUDENT_EMERGING_MARKETS_MEMOIRE_2023 - General/Memoire_M2_2023/results/[portfolios_2012_2022.xlsx]MSCI Emerging Markets_extremes'!$C$2:$C$5</c15:f>
                <c15:dlblRangeCache>
                  <c:ptCount val="4"/>
                  <c:pt idx="0">
                    <c:v>MSCI Emerging Markets : 100%</c:v>
                  </c:pt>
                  <c:pt idx="1">
                    <c:v>S&amp;P 500 : 100%</c:v>
                  </c:pt>
                  <c:pt idx="2">
                    <c:v>CAC40 : 100%</c:v>
                  </c:pt>
                  <c:pt idx="3">
                    <c:v>CAC40 : 10%
S&amp;P 500 : 50%
MSCI Emerging Markets : 40%</c:v>
                  </c:pt>
                </c15:dlblRangeCache>
              </c15:datalabelsRange>
            </c:ext>
            <c:ext xmlns:c16="http://schemas.microsoft.com/office/drawing/2014/chart" uri="{C3380CC4-5D6E-409C-BE32-E72D297353CC}">
              <c16:uniqueId val="{00000006-E252-C84C-B22B-B37D037858EA}"/>
            </c:ext>
          </c:extLst>
        </c:ser>
        <c:dLbls>
          <c:showLegendKey val="0"/>
          <c:showVal val="0"/>
          <c:showCatName val="0"/>
          <c:showSerName val="0"/>
          <c:showPercent val="0"/>
          <c:showBubbleSize val="0"/>
        </c:dLbls>
        <c:axId val="1741360175"/>
        <c:axId val="2068901663"/>
      </c:scatterChart>
      <c:valAx>
        <c:axId val="1741360175"/>
        <c:scaling>
          <c:orientation val="minMax"/>
          <c:max val="0.03"/>
          <c:min val="1.4999999999999999E-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Risque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2068901663"/>
        <c:crosses val="autoZero"/>
        <c:crossBetween val="midCat"/>
      </c:valAx>
      <c:valAx>
        <c:axId val="2068901663"/>
        <c:scaling>
          <c:orientation val="minMax"/>
          <c:max val="2.5000000000000001E-3"/>
          <c:min val="5.0000000000000001E-4"/>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Rendement hebdomadaire moyen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1741360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Pays développés</c:v>
          </c:tx>
          <c:spPr>
            <a:ln w="28575" cap="rnd">
              <a:noFill/>
              <a:round/>
            </a:ln>
            <a:effectLst/>
          </c:spPr>
          <c:marker>
            <c:symbol val="circle"/>
            <c:size val="5"/>
            <c:spPr>
              <a:solidFill>
                <a:schemeClr val="tx1"/>
              </a:solidFill>
              <a:ln w="9525">
                <a:noFill/>
              </a:ln>
              <a:effectLst/>
            </c:spPr>
          </c:marker>
          <c:xVal>
            <c:numRef>
              <c:f>[2]Taiwan!$A$2:$A$22</c:f>
              <c:numCache>
                <c:formatCode>General</c:formatCode>
                <c:ptCount val="21"/>
                <c:pt idx="0">
                  <c:v>2.9493816030783111E-2</c:v>
                </c:pt>
                <c:pt idx="1">
                  <c:v>2.5946509483569351E-2</c:v>
                </c:pt>
                <c:pt idx="2">
                  <c:v>2.589796185441803E-2</c:v>
                </c:pt>
                <c:pt idx="3">
                  <c:v>2.587989558544369E-2</c:v>
                </c:pt>
                <c:pt idx="4">
                  <c:v>2.589237448135424E-2</c:v>
                </c:pt>
                <c:pt idx="5">
                  <c:v>2.907777022501672E-2</c:v>
                </c:pt>
                <c:pt idx="6">
                  <c:v>2.5935354451415159E-2</c:v>
                </c:pt>
                <c:pt idx="7">
                  <c:v>2.6008684284812171E-2</c:v>
                </c:pt>
                <c:pt idx="8">
                  <c:v>2.611210829102412E-2</c:v>
                </c:pt>
                <c:pt idx="9">
                  <c:v>2.6245270698660079E-2</c:v>
                </c:pt>
                <c:pt idx="10">
                  <c:v>2.6134262704790408E-2</c:v>
                </c:pt>
                <c:pt idx="11">
                  <c:v>2.6407721638913861E-2</c:v>
                </c:pt>
                <c:pt idx="12">
                  <c:v>2.6598924484636841E-2</c:v>
                </c:pt>
                <c:pt idx="13">
                  <c:v>2.602536789399252E-2</c:v>
                </c:pt>
                <c:pt idx="14">
                  <c:v>2.8683266061045039E-2</c:v>
                </c:pt>
                <c:pt idx="15">
                  <c:v>2.7065056942623261E-2</c:v>
                </c:pt>
                <c:pt idx="16">
                  <c:v>2.7338559020080269E-2</c:v>
                </c:pt>
                <c:pt idx="17">
                  <c:v>2.831120407307269E-2</c:v>
                </c:pt>
                <c:pt idx="18">
                  <c:v>2.7637977580677361E-2</c:v>
                </c:pt>
                <c:pt idx="19">
                  <c:v>2.6818264276218671E-2</c:v>
                </c:pt>
                <c:pt idx="20">
                  <c:v>2.796248010592544E-2</c:v>
                </c:pt>
              </c:numCache>
            </c:numRef>
          </c:xVal>
          <c:yVal>
            <c:numRef>
              <c:f>[2]Taiwan!$B$2:$B$22</c:f>
              <c:numCache>
                <c:formatCode>General</c:formatCode>
                <c:ptCount val="21"/>
                <c:pt idx="0">
                  <c:v>-1.37027310019381E-3</c:v>
                </c:pt>
                <c:pt idx="1">
                  <c:v>-2.6345235813497048E-4</c:v>
                </c:pt>
                <c:pt idx="2">
                  <c:v>-3.2494239936046131E-4</c:v>
                </c:pt>
                <c:pt idx="3">
                  <c:v>-3.8643244058595197E-4</c:v>
                </c:pt>
                <c:pt idx="4">
                  <c:v>-4.4792248181144362E-4</c:v>
                </c:pt>
                <c:pt idx="5">
                  <c:v>-1.3087830589683189E-3</c:v>
                </c:pt>
                <c:pt idx="6">
                  <c:v>-5.0941252303693526E-4</c:v>
                </c:pt>
                <c:pt idx="7">
                  <c:v>-5.7090256426242604E-4</c:v>
                </c:pt>
                <c:pt idx="8">
                  <c:v>-6.3239260548791682E-4</c:v>
                </c:pt>
                <c:pt idx="9">
                  <c:v>-6.9388264671340792E-4</c:v>
                </c:pt>
                <c:pt idx="10">
                  <c:v>-1.40472275683988E-4</c:v>
                </c:pt>
                <c:pt idx="11">
                  <c:v>-7.5537268793889913E-4</c:v>
                </c:pt>
                <c:pt idx="12">
                  <c:v>-8.1686272916439056E-4</c:v>
                </c:pt>
                <c:pt idx="13">
                  <c:v>-2.019623169094794E-4</c:v>
                </c:pt>
                <c:pt idx="14">
                  <c:v>-1.2472930177428281E-3</c:v>
                </c:pt>
                <c:pt idx="15">
                  <c:v>-9.3984281161537287E-4</c:v>
                </c:pt>
                <c:pt idx="16">
                  <c:v>-1.0013328528408641E-3</c:v>
                </c:pt>
                <c:pt idx="17">
                  <c:v>-1.185802976517337E-3</c:v>
                </c:pt>
                <c:pt idx="18">
                  <c:v>-1.062822894066355E-3</c:v>
                </c:pt>
                <c:pt idx="19">
                  <c:v>-8.7835277038988187E-4</c:v>
                </c:pt>
                <c:pt idx="20">
                  <c:v>-1.1243129352918461E-3</c:v>
                </c:pt>
              </c:numCache>
            </c:numRef>
          </c:yVal>
          <c:smooth val="0"/>
          <c:extLst>
            <c:ext xmlns:c16="http://schemas.microsoft.com/office/drawing/2014/chart" uri="{C3380CC4-5D6E-409C-BE32-E72D297353CC}">
              <c16:uniqueId val="{00000000-2DA6-A541-8948-0C0A874B0ACF}"/>
            </c:ext>
          </c:extLst>
        </c:ser>
        <c:ser>
          <c:idx val="1"/>
          <c:order val="1"/>
          <c:tx>
            <c:v>Diversification TAIWAN</c:v>
          </c:tx>
          <c:spPr>
            <a:ln w="25400" cap="rnd">
              <a:noFill/>
              <a:round/>
            </a:ln>
            <a:effectLst/>
          </c:spPr>
          <c:marker>
            <c:symbol val="circle"/>
            <c:size val="5"/>
            <c:spPr>
              <a:solidFill>
                <a:schemeClr val="bg1">
                  <a:lumMod val="65000"/>
                </a:schemeClr>
              </a:solidFill>
              <a:ln w="9525">
                <a:noFill/>
              </a:ln>
              <a:effectLst/>
            </c:spPr>
          </c:marker>
          <c:xVal>
            <c:numRef>
              <c:f>[2]Taiwan!$A$23:$A$232</c:f>
              <c:numCache>
                <c:formatCode>General</c:formatCode>
                <c:ptCount val="210"/>
                <c:pt idx="0">
                  <c:v>2.6116016387204559E-2</c:v>
                </c:pt>
                <c:pt idx="1">
                  <c:v>2.4920781946616691E-2</c:v>
                </c:pt>
                <c:pt idx="2">
                  <c:v>2.4900376425518761E-2</c:v>
                </c:pt>
                <c:pt idx="3">
                  <c:v>2.8187915174680611E-2</c:v>
                </c:pt>
                <c:pt idx="4">
                  <c:v>2.491171637809976E-2</c:v>
                </c:pt>
                <c:pt idx="5">
                  <c:v>2.4954758527019991E-2</c:v>
                </c:pt>
                <c:pt idx="6">
                  <c:v>2.7782238688840069E-2</c:v>
                </c:pt>
                <c:pt idx="7">
                  <c:v>2.5135178018581481E-2</c:v>
                </c:pt>
                <c:pt idx="8">
                  <c:v>2.7399425262238881E-2</c:v>
                </c:pt>
                <c:pt idx="9">
                  <c:v>2.527188189808376E-2</c:v>
                </c:pt>
                <c:pt idx="10">
                  <c:v>2.7040445933952072E-2</c:v>
                </c:pt>
                <c:pt idx="11">
                  <c:v>2.5438953374387181E-2</c:v>
                </c:pt>
                <c:pt idx="12">
                  <c:v>2.670626183840779E-2</c:v>
                </c:pt>
                <c:pt idx="13">
                  <c:v>2.4972855123067971E-2</c:v>
                </c:pt>
                <c:pt idx="14">
                  <c:v>2.505639851681217E-2</c:v>
                </c:pt>
                <c:pt idx="15">
                  <c:v>2.586173809737595E-2</c:v>
                </c:pt>
                <c:pt idx="16">
                  <c:v>2.6397814680856571E-2</c:v>
                </c:pt>
                <c:pt idx="17">
                  <c:v>2.502933932107497E-2</c:v>
                </c:pt>
                <c:pt idx="18">
                  <c:v>2.5635798726906019E-2</c:v>
                </c:pt>
                <c:pt idx="19">
                  <c:v>3.2239114838166043E-2</c:v>
                </c:pt>
                <c:pt idx="20">
                  <c:v>2.483963876454006E-2</c:v>
                </c:pt>
                <c:pt idx="21">
                  <c:v>2.539045303845839E-2</c:v>
                </c:pt>
                <c:pt idx="22">
                  <c:v>2.6877823463092251E-2</c:v>
                </c:pt>
                <c:pt idx="23">
                  <c:v>2.4540958154074512E-2</c:v>
                </c:pt>
                <c:pt idx="24">
                  <c:v>2.458400037657564E-2</c:v>
                </c:pt>
                <c:pt idx="25">
                  <c:v>2.454638678264958E-2</c:v>
                </c:pt>
                <c:pt idx="26">
                  <c:v>2.4653651624377031E-2</c:v>
                </c:pt>
                <c:pt idx="27">
                  <c:v>2.5904199283865899E-2</c:v>
                </c:pt>
                <c:pt idx="28">
                  <c:v>2.4992971898768691E-2</c:v>
                </c:pt>
                <c:pt idx="29">
                  <c:v>2.6202595258127331E-2</c:v>
                </c:pt>
                <c:pt idx="30">
                  <c:v>2.6527456520610389E-2</c:v>
                </c:pt>
                <c:pt idx="31">
                  <c:v>2.4626614740949671E-2</c:v>
                </c:pt>
                <c:pt idx="32">
                  <c:v>2.4717365495571741E-2</c:v>
                </c:pt>
                <c:pt idx="33">
                  <c:v>2.725271238321186E-2</c:v>
                </c:pt>
                <c:pt idx="34">
                  <c:v>2.7651125905460441E-2</c:v>
                </c:pt>
                <c:pt idx="35">
                  <c:v>2.5176797417087851E-2</c:v>
                </c:pt>
                <c:pt idx="36">
                  <c:v>2.4567735826186311E-2</c:v>
                </c:pt>
                <c:pt idx="37">
                  <c:v>2.5633192861676049E-2</c:v>
                </c:pt>
                <c:pt idx="38">
                  <c:v>2.43480413630634E-2</c:v>
                </c:pt>
                <c:pt idx="39">
                  <c:v>2.4322804574434469E-2</c:v>
                </c:pt>
                <c:pt idx="40">
                  <c:v>2.4504563559719021E-2</c:v>
                </c:pt>
                <c:pt idx="41">
                  <c:v>2.4280314168601689E-2</c:v>
                </c:pt>
                <c:pt idx="42">
                  <c:v>2.48127874696304E-2</c:v>
                </c:pt>
                <c:pt idx="43">
                  <c:v>2.6102730213831749E-2</c:v>
                </c:pt>
                <c:pt idx="44">
                  <c:v>2.4643118347692089E-2</c:v>
                </c:pt>
                <c:pt idx="45">
                  <c:v>2.5501701966122791E-2</c:v>
                </c:pt>
                <c:pt idx="46">
                  <c:v>2.578863930412378E-2</c:v>
                </c:pt>
                <c:pt idx="47">
                  <c:v>2.501293776421265E-2</c:v>
                </c:pt>
                <c:pt idx="48">
                  <c:v>2.7198112210254258E-2</c:v>
                </c:pt>
                <c:pt idx="49">
                  <c:v>2.680847291319997E-2</c:v>
                </c:pt>
                <c:pt idx="50">
                  <c:v>2.4292957910712679E-2</c:v>
                </c:pt>
                <c:pt idx="51">
                  <c:v>2.5242844186983832E-2</c:v>
                </c:pt>
                <c:pt idx="52">
                  <c:v>2.427035194129885E-2</c:v>
                </c:pt>
                <c:pt idx="53">
                  <c:v>2.6443007119891091E-2</c:v>
                </c:pt>
                <c:pt idx="54">
                  <c:v>2.439765320834978E-2</c:v>
                </c:pt>
                <c:pt idx="55">
                  <c:v>2.546876867994367E-2</c:v>
                </c:pt>
                <c:pt idx="56">
                  <c:v>2.414325674048972E-2</c:v>
                </c:pt>
                <c:pt idx="57">
                  <c:v>2.4179932777521111E-2</c:v>
                </c:pt>
                <c:pt idx="58">
                  <c:v>2.4949311233581729E-2</c:v>
                </c:pt>
                <c:pt idx="59">
                  <c:v>2.4547994986603969E-2</c:v>
                </c:pt>
                <c:pt idx="60">
                  <c:v>2.60993141478735E-2</c:v>
                </c:pt>
                <c:pt idx="61">
                  <c:v>2.409605798972193E-2</c:v>
                </c:pt>
                <c:pt idx="62">
                  <c:v>2.4270681048728281E-2</c:v>
                </c:pt>
                <c:pt idx="63">
                  <c:v>2.439352909034271E-2</c:v>
                </c:pt>
                <c:pt idx="64">
                  <c:v>2.577063138141196E-2</c:v>
                </c:pt>
                <c:pt idx="65">
                  <c:v>2.4103271180615761E-2</c:v>
                </c:pt>
                <c:pt idx="66">
                  <c:v>2.4121646567977509E-2</c:v>
                </c:pt>
                <c:pt idx="67">
                  <c:v>2.4733486363873378E-2</c:v>
                </c:pt>
                <c:pt idx="68">
                  <c:v>2.6833117481590889E-2</c:v>
                </c:pt>
                <c:pt idx="69">
                  <c:v>2.519469007185807E-2</c:v>
                </c:pt>
                <c:pt idx="70">
                  <c:v>2.6453817298280499E-2</c:v>
                </c:pt>
                <c:pt idx="71">
                  <c:v>2.404187434197708E-2</c:v>
                </c:pt>
                <c:pt idx="72">
                  <c:v>2.4385652251455978E-2</c:v>
                </c:pt>
                <c:pt idx="73">
                  <c:v>2.424730053184794E-2</c:v>
                </c:pt>
                <c:pt idx="74">
                  <c:v>2.585037938703201E-2</c:v>
                </c:pt>
                <c:pt idx="75">
                  <c:v>2.553477434782743E-2</c:v>
                </c:pt>
                <c:pt idx="76">
                  <c:v>2.5246559785524859E-2</c:v>
                </c:pt>
                <c:pt idx="77">
                  <c:v>2.4986683543086231E-2</c:v>
                </c:pt>
                <c:pt idx="78">
                  <c:v>2.4025719259827209E-2</c:v>
                </c:pt>
                <c:pt idx="79">
                  <c:v>2.6192384797516111E-2</c:v>
                </c:pt>
                <c:pt idx="80">
                  <c:v>2.4066972352028409E-2</c:v>
                </c:pt>
                <c:pt idx="81">
                  <c:v>2.4756038080218559E-2</c:v>
                </c:pt>
                <c:pt idx="82">
                  <c:v>2.655977074030301E-2</c:v>
                </c:pt>
                <c:pt idx="83">
                  <c:v>2.4555447091119439E-2</c:v>
                </c:pt>
                <c:pt idx="84">
                  <c:v>2.4140932540049211E-2</c:v>
                </c:pt>
                <c:pt idx="85">
                  <c:v>2.4017341800861399E-2</c:v>
                </c:pt>
                <c:pt idx="86">
                  <c:v>2.56989566312508E-2</c:v>
                </c:pt>
                <c:pt idx="87">
                  <c:v>2.5124603995943968E-2</c:v>
                </c:pt>
                <c:pt idx="88">
                  <c:v>2.4665381688626999E-2</c:v>
                </c:pt>
                <c:pt idx="89">
                  <c:v>2.4481032617006609E-2</c:v>
                </c:pt>
                <c:pt idx="90">
                  <c:v>2.5397840502878129E-2</c:v>
                </c:pt>
                <c:pt idx="91">
                  <c:v>2.488016565790931E-2</c:v>
                </c:pt>
                <c:pt idx="92">
                  <c:v>2.4327810333296888E-2</c:v>
                </c:pt>
                <c:pt idx="93">
                  <c:v>2.638092098072721E-2</c:v>
                </c:pt>
                <c:pt idx="94">
                  <c:v>2.4206305928402869E-2</c:v>
                </c:pt>
                <c:pt idx="95">
                  <c:v>2.4036282590512281E-2</c:v>
                </c:pt>
                <c:pt idx="96">
                  <c:v>2.4116998802807869E-2</c:v>
                </c:pt>
                <c:pt idx="97">
                  <c:v>2.4060247489967351E-2</c:v>
                </c:pt>
                <c:pt idx="98">
                  <c:v>2.602698474907959E-2</c:v>
                </c:pt>
                <c:pt idx="99">
                  <c:v>2.404520213539673E-2</c:v>
                </c:pt>
                <c:pt idx="100">
                  <c:v>2.415319684031942E-2</c:v>
                </c:pt>
                <c:pt idx="101">
                  <c:v>2.4375213178844491E-2</c:v>
                </c:pt>
                <c:pt idx="102">
                  <c:v>2.4876440136502729E-2</c:v>
                </c:pt>
                <c:pt idx="103">
                  <c:v>2.5104362428057119E-2</c:v>
                </c:pt>
                <c:pt idx="104">
                  <c:v>2.4159846903094841E-2</c:v>
                </c:pt>
                <c:pt idx="105">
                  <c:v>2.6298496227400749E-2</c:v>
                </c:pt>
                <c:pt idx="106">
                  <c:v>2.4511186755488561E-2</c:v>
                </c:pt>
                <c:pt idx="107">
                  <c:v>2.5646773119315611E-2</c:v>
                </c:pt>
                <c:pt idx="108">
                  <c:v>2.5361432243509591E-2</c:v>
                </c:pt>
                <c:pt idx="109">
                  <c:v>2.4678472973006269E-2</c:v>
                </c:pt>
                <c:pt idx="110">
                  <c:v>2.419919380110391E-2</c:v>
                </c:pt>
                <c:pt idx="111">
                  <c:v>2.427107851609463E-2</c:v>
                </c:pt>
                <c:pt idx="112">
                  <c:v>2.5959452823467039E-2</c:v>
                </c:pt>
                <c:pt idx="113">
                  <c:v>2.4527250588532789E-2</c:v>
                </c:pt>
                <c:pt idx="114">
                  <c:v>2.569443350124128E-2</c:v>
                </c:pt>
                <c:pt idx="115">
                  <c:v>2.5425981410595339E-2</c:v>
                </c:pt>
                <c:pt idx="116">
                  <c:v>2.4364466698468951E-2</c:v>
                </c:pt>
                <c:pt idx="117">
                  <c:v>2.444077740144019E-2</c:v>
                </c:pt>
                <c:pt idx="118">
                  <c:v>2.6313402628150729E-2</c:v>
                </c:pt>
                <c:pt idx="119">
                  <c:v>2.5990551911725921E-2</c:v>
                </c:pt>
                <c:pt idx="120">
                  <c:v>2.4645525686161671E-2</c:v>
                </c:pt>
                <c:pt idx="121">
                  <c:v>2.51860803203438E-2</c:v>
                </c:pt>
                <c:pt idx="122">
                  <c:v>2.4975552978509161E-2</c:v>
                </c:pt>
                <c:pt idx="123">
                  <c:v>2.4386444431475779E-2</c:v>
                </c:pt>
                <c:pt idx="124">
                  <c:v>2.4795147604530741E-2</c:v>
                </c:pt>
                <c:pt idx="125">
                  <c:v>2.880379665890721E-2</c:v>
                </c:pt>
                <c:pt idx="126">
                  <c:v>2.579640900214342E-2</c:v>
                </c:pt>
                <c:pt idx="127">
                  <c:v>2.8392280339955351E-2</c:v>
                </c:pt>
                <c:pt idx="128">
                  <c:v>2.8002963366511691E-2</c:v>
                </c:pt>
                <c:pt idx="129">
                  <c:v>2.7636783915253531E-2</c:v>
                </c:pt>
                <c:pt idx="130">
                  <c:v>2.729467322609443E-2</c:v>
                </c:pt>
                <c:pt idx="131">
                  <c:v>2.5378237541307941E-2</c:v>
                </c:pt>
                <c:pt idx="132">
                  <c:v>2.6421775704022859E-2</c:v>
                </c:pt>
                <c:pt idx="133">
                  <c:v>2.6686295913950189E-2</c:v>
                </c:pt>
                <c:pt idx="134">
                  <c:v>2.6977546985016549E-2</c:v>
                </c:pt>
                <c:pt idx="135">
                  <c:v>2.5646296672759659E-2</c:v>
                </c:pt>
                <c:pt idx="136">
                  <c:v>2.5551689237092019E-2</c:v>
                </c:pt>
                <c:pt idx="137">
                  <c:v>2.6184796477519381E-2</c:v>
                </c:pt>
                <c:pt idx="138">
                  <c:v>2.5436836373177309E-2</c:v>
                </c:pt>
                <c:pt idx="139">
                  <c:v>2.535071458951299E-2</c:v>
                </c:pt>
                <c:pt idx="140">
                  <c:v>2.535436871948268E-2</c:v>
                </c:pt>
                <c:pt idx="141">
                  <c:v>2.5976112011869081E-2</c:v>
                </c:pt>
                <c:pt idx="142">
                  <c:v>2.5455039962617831E-2</c:v>
                </c:pt>
                <c:pt idx="143">
                  <c:v>2.5526297070221131E-2</c:v>
                </c:pt>
                <c:pt idx="144">
                  <c:v>2.5389186469768121E-2</c:v>
                </c:pt>
                <c:pt idx="145">
                  <c:v>2.467635924144497E-2</c:v>
                </c:pt>
                <c:pt idx="146">
                  <c:v>2.5368772396465952E-2</c:v>
                </c:pt>
                <c:pt idx="147">
                  <c:v>2.4713241180719069E-2</c:v>
                </c:pt>
                <c:pt idx="148">
                  <c:v>2.5013956168484269E-2</c:v>
                </c:pt>
                <c:pt idx="149">
                  <c:v>2.6425475472298478E-2</c:v>
                </c:pt>
                <c:pt idx="150">
                  <c:v>2.5590724060859871E-2</c:v>
                </c:pt>
                <c:pt idx="151">
                  <c:v>2.51762896654164E-2</c:v>
                </c:pt>
                <c:pt idx="152">
                  <c:v>2.4882361996992799E-2</c:v>
                </c:pt>
                <c:pt idx="153">
                  <c:v>2.4781996839814389E-2</c:v>
                </c:pt>
                <c:pt idx="154">
                  <c:v>2.611992971804768E-2</c:v>
                </c:pt>
                <c:pt idx="155">
                  <c:v>2.5841385343728991E-2</c:v>
                </c:pt>
                <c:pt idx="156">
                  <c:v>2.6346138432276948E-2</c:v>
                </c:pt>
                <c:pt idx="157">
                  <c:v>2.5332252242636431E-2</c:v>
                </c:pt>
                <c:pt idx="158">
                  <c:v>2.5218808115548379E-2</c:v>
                </c:pt>
                <c:pt idx="159">
                  <c:v>2.6633488168474061E-2</c:v>
                </c:pt>
                <c:pt idx="160">
                  <c:v>2.6085950663792049E-2</c:v>
                </c:pt>
                <c:pt idx="161">
                  <c:v>2.5476248116017942E-2</c:v>
                </c:pt>
                <c:pt idx="162">
                  <c:v>2.5085121513426008E-2</c:v>
                </c:pt>
                <c:pt idx="163">
                  <c:v>2.51363293923711E-2</c:v>
                </c:pt>
                <c:pt idx="164">
                  <c:v>2.5853744936537242E-2</c:v>
                </c:pt>
                <c:pt idx="165">
                  <c:v>2.5650281205513058E-2</c:v>
                </c:pt>
                <c:pt idx="166">
                  <c:v>2.5871977443523389E-2</c:v>
                </c:pt>
                <c:pt idx="167">
                  <c:v>2.6212085734357311E-2</c:v>
                </c:pt>
                <c:pt idx="168">
                  <c:v>2.5746346268695781E-2</c:v>
                </c:pt>
                <c:pt idx="169">
                  <c:v>2.602740058010828E-2</c:v>
                </c:pt>
                <c:pt idx="170">
                  <c:v>2.5586111179550279E-2</c:v>
                </c:pt>
                <c:pt idx="171">
                  <c:v>2.6425419383650561E-2</c:v>
                </c:pt>
                <c:pt idx="172">
                  <c:v>2.5650944797524059E-2</c:v>
                </c:pt>
                <c:pt idx="173">
                  <c:v>2.6935218063360231E-2</c:v>
                </c:pt>
                <c:pt idx="174">
                  <c:v>2.6666713973172079E-2</c:v>
                </c:pt>
                <c:pt idx="175">
                  <c:v>2.6174032881077482E-2</c:v>
                </c:pt>
                <c:pt idx="176">
                  <c:v>2.6496048347069898E-2</c:v>
                </c:pt>
                <c:pt idx="177">
                  <c:v>2.635916458510738E-2</c:v>
                </c:pt>
                <c:pt idx="178">
                  <c:v>2.6661903380373869E-2</c:v>
                </c:pt>
                <c:pt idx="179">
                  <c:v>2.7078304968711799E-2</c:v>
                </c:pt>
                <c:pt idx="180">
                  <c:v>2.6251705291426921E-2</c:v>
                </c:pt>
                <c:pt idx="181">
                  <c:v>2.685619293919295E-2</c:v>
                </c:pt>
                <c:pt idx="182">
                  <c:v>2.7327561073732999E-2</c:v>
                </c:pt>
                <c:pt idx="183">
                  <c:v>2.7806681901546029E-2</c:v>
                </c:pt>
                <c:pt idx="184">
                  <c:v>2.69328468682517E-2</c:v>
                </c:pt>
                <c:pt idx="185">
                  <c:v>2.684317524522014E-2</c:v>
                </c:pt>
                <c:pt idx="186">
                  <c:v>2.7051467928384781E-2</c:v>
                </c:pt>
                <c:pt idx="187">
                  <c:v>2.7576836436536259E-2</c:v>
                </c:pt>
                <c:pt idx="188">
                  <c:v>2.719865965816708E-2</c:v>
                </c:pt>
                <c:pt idx="189">
                  <c:v>2.7373961181930171E-2</c:v>
                </c:pt>
                <c:pt idx="190">
                  <c:v>2.7587628844283299E-2</c:v>
                </c:pt>
                <c:pt idx="191">
                  <c:v>2.7817322382906299E-2</c:v>
                </c:pt>
                <c:pt idx="192">
                  <c:v>2.836818401883082E-2</c:v>
                </c:pt>
                <c:pt idx="193">
                  <c:v>2.797389398009871E-2</c:v>
                </c:pt>
                <c:pt idx="194">
                  <c:v>2.815769091622582E-2</c:v>
                </c:pt>
                <c:pt idx="195">
                  <c:v>2.768843798714395E-2</c:v>
                </c:pt>
                <c:pt idx="196">
                  <c:v>2.8815890575119459E-2</c:v>
                </c:pt>
                <c:pt idx="197">
                  <c:v>2.9007283786939609E-2</c:v>
                </c:pt>
                <c:pt idx="198">
                  <c:v>2.8512560458955529E-2</c:v>
                </c:pt>
                <c:pt idx="199">
                  <c:v>2.8401472167349388E-2</c:v>
                </c:pt>
                <c:pt idx="200">
                  <c:v>2.8650830355281268E-2</c:v>
                </c:pt>
                <c:pt idx="201">
                  <c:v>2.9278919469713519E-2</c:v>
                </c:pt>
                <c:pt idx="202">
                  <c:v>2.939945165648044E-2</c:v>
                </c:pt>
                <c:pt idx="203">
                  <c:v>2.9546266829468169E-2</c:v>
                </c:pt>
                <c:pt idx="204">
                  <c:v>2.9718975468262208E-2</c:v>
                </c:pt>
                <c:pt idx="205">
                  <c:v>3.049817756994035E-2</c:v>
                </c:pt>
                <c:pt idx="206">
                  <c:v>3.0343608214850191E-2</c:v>
                </c:pt>
                <c:pt idx="207">
                  <c:v>3.021442995281683E-2</c:v>
                </c:pt>
                <c:pt idx="208">
                  <c:v>3.1202781565941161E-2</c:v>
                </c:pt>
                <c:pt idx="209">
                  <c:v>3.1339854966310469E-2</c:v>
                </c:pt>
              </c:numCache>
            </c:numRef>
          </c:xVal>
          <c:yVal>
            <c:numRef>
              <c:f>[2]Taiwan!$B$23:$B$232</c:f>
              <c:numCache>
                <c:formatCode>General</c:formatCode>
                <c:ptCount val="210"/>
                <c:pt idx="0">
                  <c:v>-6.5364022119982694E-4</c:v>
                </c:pt>
                <c:pt idx="1">
                  <c:v>-3.8739808944915702E-5</c:v>
                </c:pt>
                <c:pt idx="2">
                  <c:v>-1.0022985017040731E-4</c:v>
                </c:pt>
                <c:pt idx="3">
                  <c:v>-1.022580468552774E-3</c:v>
                </c:pt>
                <c:pt idx="4">
                  <c:v>-1.6171989139589761E-4</c:v>
                </c:pt>
                <c:pt idx="5">
                  <c:v>-2.2320993262138931E-4</c:v>
                </c:pt>
                <c:pt idx="6">
                  <c:v>-9.6109042732728277E-4</c:v>
                </c:pt>
                <c:pt idx="7">
                  <c:v>-3.4619001507237132E-4</c:v>
                </c:pt>
                <c:pt idx="8">
                  <c:v>-8.9960038610179145E-4</c:v>
                </c:pt>
                <c:pt idx="9">
                  <c:v>-4.0768005629786269E-4</c:v>
                </c:pt>
                <c:pt idx="10">
                  <c:v>-8.3811034487630057E-4</c:v>
                </c:pt>
                <c:pt idx="11">
                  <c:v>-4.6917009752335369E-4</c:v>
                </c:pt>
                <c:pt idx="12">
                  <c:v>-7.7662030365080925E-4</c:v>
                </c:pt>
                <c:pt idx="13">
                  <c:v>2.2750232280575231E-5</c:v>
                </c:pt>
                <c:pt idx="14">
                  <c:v>8.4240273506066651E-5</c:v>
                </c:pt>
                <c:pt idx="15">
                  <c:v>-5.9215017997433551E-4</c:v>
                </c:pt>
                <c:pt idx="16">
                  <c:v>-7.1513026242531782E-4</c:v>
                </c:pt>
                <c:pt idx="17">
                  <c:v>-2.8469997384688033E-4</c:v>
                </c:pt>
                <c:pt idx="18">
                  <c:v>-5.3066013874884517E-4</c:v>
                </c:pt>
                <c:pt idx="19">
                  <c:v>2.1066532162165568E-3</c:v>
                </c:pt>
                <c:pt idx="20">
                  <c:v>-2.3383374047734369E-4</c:v>
                </c:pt>
                <c:pt idx="21">
                  <c:v>-4.1830386415381748E-4</c:v>
                </c:pt>
                <c:pt idx="22">
                  <c:v>-7.2575407028127288E-4</c:v>
                </c:pt>
                <c:pt idx="23">
                  <c:v>1.212642442462007E-5</c:v>
                </c:pt>
                <c:pt idx="24">
                  <c:v>1.3510650687560241E-4</c:v>
                </c:pt>
                <c:pt idx="25">
                  <c:v>7.3616465650111943E-5</c:v>
                </c:pt>
                <c:pt idx="26">
                  <c:v>1.9659654810109381E-4</c:v>
                </c:pt>
                <c:pt idx="27">
                  <c:v>-5.4128394660479958E-4</c:v>
                </c:pt>
                <c:pt idx="28">
                  <c:v>-2.9532378170283539E-4</c:v>
                </c:pt>
                <c:pt idx="29">
                  <c:v>-6.0277398783029101E-4</c:v>
                </c:pt>
                <c:pt idx="30">
                  <c:v>-6.64264029055782E-4</c:v>
                </c:pt>
                <c:pt idx="31">
                  <c:v>-1.108536580263618E-4</c:v>
                </c:pt>
                <c:pt idx="32">
                  <c:v>-1.723436992518531E-4</c:v>
                </c:pt>
                <c:pt idx="33">
                  <c:v>-7.8724411150676464E-4</c:v>
                </c:pt>
                <c:pt idx="34">
                  <c:v>-8.4873415273225552E-4</c:v>
                </c:pt>
                <c:pt idx="35">
                  <c:v>-3.5681382292832649E-4</c:v>
                </c:pt>
                <c:pt idx="36">
                  <c:v>-4.9363616800871169E-5</c:v>
                </c:pt>
                <c:pt idx="37">
                  <c:v>-4.7979390537930859E-4</c:v>
                </c:pt>
                <c:pt idx="38">
                  <c:v>3.08952822696121E-4</c:v>
                </c:pt>
                <c:pt idx="39">
                  <c:v>6.2992657794156339E-5</c:v>
                </c:pt>
                <c:pt idx="40">
                  <c:v>-5.9987424656825729E-5</c:v>
                </c:pt>
                <c:pt idx="41">
                  <c:v>1.2448269901964759E-4</c:v>
                </c:pt>
                <c:pt idx="42">
                  <c:v>-1.8296750710780819E-4</c:v>
                </c:pt>
                <c:pt idx="43">
                  <c:v>-4.9041771323526365E-4</c:v>
                </c:pt>
                <c:pt idx="44">
                  <c:v>-1.2147746588231699E-4</c:v>
                </c:pt>
                <c:pt idx="45">
                  <c:v>-3.674376307842815E-4</c:v>
                </c:pt>
                <c:pt idx="46">
                  <c:v>-4.2892767200977249E-4</c:v>
                </c:pt>
                <c:pt idx="47">
                  <c:v>-2.4445754833329918E-4</c:v>
                </c:pt>
                <c:pt idx="48">
                  <c:v>-6.7488783691173663E-4</c:v>
                </c:pt>
                <c:pt idx="49">
                  <c:v>-6.1339779568624596E-4</c:v>
                </c:pt>
                <c:pt idx="50">
                  <c:v>2.4746278147062969E-4</c:v>
                </c:pt>
                <c:pt idx="51">
                  <c:v>-3.0594758955879001E-4</c:v>
                </c:pt>
                <c:pt idx="52">
                  <c:v>1.8597274024513869E-4</c:v>
                </c:pt>
                <c:pt idx="53">
                  <c:v>-5.5190775446075464E-4</c:v>
                </c:pt>
                <c:pt idx="54">
                  <c:v>1.502616568665413E-6</c:v>
                </c:pt>
                <c:pt idx="55">
                  <c:v>-2.5508135618925441E-4</c:v>
                </c:pt>
                <c:pt idx="56">
                  <c:v>4.2130909729114831E-4</c:v>
                </c:pt>
                <c:pt idx="57">
                  <c:v>1.7534893238918401E-4</c:v>
                </c:pt>
                <c:pt idx="58">
                  <c:v>-1.3210127373827161E-4</c:v>
                </c:pt>
                <c:pt idx="59">
                  <c:v>-9.1211912872894018E-6</c:v>
                </c:pt>
                <c:pt idx="60">
                  <c:v>-3.7806143864023618E-4</c:v>
                </c:pt>
                <c:pt idx="61">
                  <c:v>2.9832901484016632E-4</c:v>
                </c:pt>
                <c:pt idx="62">
                  <c:v>1.1385889116369271E-4</c:v>
                </c:pt>
                <c:pt idx="63">
                  <c:v>5.2368849938201488E-5</c:v>
                </c:pt>
                <c:pt idx="64">
                  <c:v>-3.1657139741474529E-4</c:v>
                </c:pt>
                <c:pt idx="65">
                  <c:v>3.5981905606565688E-4</c:v>
                </c:pt>
                <c:pt idx="66">
                  <c:v>2.36838973614675E-4</c:v>
                </c:pt>
                <c:pt idx="67">
                  <c:v>-7.0611232512780668E-5</c:v>
                </c:pt>
                <c:pt idx="68">
                  <c:v>-5.0104152109121849E-4</c:v>
                </c:pt>
                <c:pt idx="69">
                  <c:v>-1.9359131496376301E-4</c:v>
                </c:pt>
                <c:pt idx="70">
                  <c:v>-4.3955147986572739E-4</c:v>
                </c:pt>
                <c:pt idx="71">
                  <c:v>5.3366537188617551E-4</c:v>
                </c:pt>
                <c:pt idx="72">
                  <c:v>1.64725124533229E-4</c:v>
                </c:pt>
                <c:pt idx="73">
                  <c:v>2.2621516575871981E-4</c:v>
                </c:pt>
                <c:pt idx="74">
                  <c:v>-2.042151228197182E-4</c:v>
                </c:pt>
                <c:pt idx="75">
                  <c:v>-1.4272508159422699E-4</c:v>
                </c:pt>
                <c:pt idx="76">
                  <c:v>-8.1235040368735472E-5</c:v>
                </c:pt>
                <c:pt idx="77">
                  <c:v>-1.974499914324419E-5</c:v>
                </c:pt>
                <c:pt idx="78">
                  <c:v>4.1068528943519309E-4</c:v>
                </c:pt>
                <c:pt idx="79">
                  <c:v>-2.6570516404520909E-4</c:v>
                </c:pt>
                <c:pt idx="80">
                  <c:v>3.4919524820970209E-4</c:v>
                </c:pt>
                <c:pt idx="81">
                  <c:v>4.1745042082246583E-5</c:v>
                </c:pt>
                <c:pt idx="82">
                  <c:v>-3.2719520527070041E-4</c:v>
                </c:pt>
                <c:pt idx="83">
                  <c:v>1.032350833077377E-4</c:v>
                </c:pt>
                <c:pt idx="84">
                  <c:v>2.8770520698421121E-4</c:v>
                </c:pt>
                <c:pt idx="85">
                  <c:v>4.7217533066068441E-4</c:v>
                </c:pt>
                <c:pt idx="86">
                  <c:v>-3.0368806999199692E-5</c:v>
                </c:pt>
                <c:pt idx="87">
                  <c:v>9.2611275451782597E-5</c:v>
                </c:pt>
                <c:pt idx="88">
                  <c:v>2.1559135790276521E-4</c:v>
                </c:pt>
                <c:pt idx="89">
                  <c:v>2.7708139912825609E-4</c:v>
                </c:pt>
                <c:pt idx="90">
                  <c:v>3.1121234226291068E-5</c:v>
                </c:pt>
                <c:pt idx="91">
                  <c:v>1.5410131667727359E-4</c:v>
                </c:pt>
                <c:pt idx="92">
                  <c:v>3.3857144035374698E-4</c:v>
                </c:pt>
                <c:pt idx="93">
                  <c:v>-1.533488894501817E-4</c:v>
                </c:pt>
                <c:pt idx="94">
                  <c:v>4.0006148157923841E-4</c:v>
                </c:pt>
                <c:pt idx="95">
                  <c:v>5.8453160525571177E-4</c:v>
                </c:pt>
                <c:pt idx="96">
                  <c:v>4.6155152280472951E-4</c:v>
                </c:pt>
                <c:pt idx="97">
                  <c:v>5.2304156403022055E-4</c:v>
                </c:pt>
                <c:pt idx="98">
                  <c:v>-9.1858848224690641E-5</c:v>
                </c:pt>
                <c:pt idx="99">
                  <c:v>6.4602164648120265E-4</c:v>
                </c:pt>
                <c:pt idx="100">
                  <c:v>7.5837792107623001E-4</c:v>
                </c:pt>
                <c:pt idx="101">
                  <c:v>5.1241775617426549E-4</c:v>
                </c:pt>
                <c:pt idx="102">
                  <c:v>3.2794763249779219E-4</c:v>
                </c:pt>
                <c:pt idx="103">
                  <c:v>2.6645759127230109E-4</c:v>
                </c:pt>
                <c:pt idx="104">
                  <c:v>6.9688787985073902E-4</c:v>
                </c:pt>
                <c:pt idx="105">
                  <c:v>2.0497426370336451E-5</c:v>
                </c:pt>
                <c:pt idx="106">
                  <c:v>4.5092771494877472E-4</c:v>
                </c:pt>
                <c:pt idx="107">
                  <c:v>1.4347750882131921E-4</c:v>
                </c:pt>
                <c:pt idx="108">
                  <c:v>2.049675500468099E-4</c:v>
                </c:pt>
                <c:pt idx="109">
                  <c:v>3.894376737232834E-4</c:v>
                </c:pt>
                <c:pt idx="110">
                  <c:v>6.3539783862524781E-4</c:v>
                </c:pt>
                <c:pt idx="111">
                  <c:v>5.7390779739975649E-4</c:v>
                </c:pt>
                <c:pt idx="112">
                  <c:v>8.1987467595827441E-5</c:v>
                </c:pt>
                <c:pt idx="113">
                  <c:v>6.8626407199478417E-4</c:v>
                </c:pt>
                <c:pt idx="114">
                  <c:v>3.1732382464183729E-4</c:v>
                </c:pt>
                <c:pt idx="115">
                  <c:v>3.7881386586732828E-4</c:v>
                </c:pt>
                <c:pt idx="116">
                  <c:v>8.7073419567125748E-4</c:v>
                </c:pt>
                <c:pt idx="117">
                  <c:v>7.4775411322027517E-4</c:v>
                </c:pt>
                <c:pt idx="118">
                  <c:v>1.943437421908549E-4</c:v>
                </c:pt>
                <c:pt idx="119">
                  <c:v>2.5583378341634608E-4</c:v>
                </c:pt>
                <c:pt idx="120">
                  <c:v>6.2477403076929296E-4</c:v>
                </c:pt>
                <c:pt idx="121">
                  <c:v>4.4030390709281949E-4</c:v>
                </c:pt>
                <c:pt idx="122">
                  <c:v>5.0179394831831054E-4</c:v>
                </c:pt>
                <c:pt idx="123">
                  <c:v>8.0924415444576616E-4</c:v>
                </c:pt>
                <c:pt idx="124">
                  <c:v>5.6328398954380175E-4</c:v>
                </c:pt>
                <c:pt idx="125">
                  <c:v>-1.196426784373292E-3</c:v>
                </c:pt>
                <c:pt idx="126">
                  <c:v>-5.8152637211838078E-4</c:v>
                </c:pt>
                <c:pt idx="127">
                  <c:v>-1.1349367431478009E-3</c:v>
                </c:pt>
                <c:pt idx="128">
                  <c:v>-1.07344670192231E-3</c:v>
                </c:pt>
                <c:pt idx="129">
                  <c:v>-1.0119566606968189E-3</c:v>
                </c:pt>
                <c:pt idx="130">
                  <c:v>-9.5046661947132771E-4</c:v>
                </c:pt>
                <c:pt idx="131">
                  <c:v>-3.3556620721641658E-4</c:v>
                </c:pt>
                <c:pt idx="132">
                  <c:v>-7.6599649579485397E-4</c:v>
                </c:pt>
                <c:pt idx="133">
                  <c:v>-8.2748653702034562E-4</c:v>
                </c:pt>
                <c:pt idx="134">
                  <c:v>-8.8897657824583629E-4</c:v>
                </c:pt>
                <c:pt idx="135">
                  <c:v>-5.2003633089289011E-4</c:v>
                </c:pt>
                <c:pt idx="136">
                  <c:v>-2.8116001088961041E-5</c:v>
                </c:pt>
                <c:pt idx="137">
                  <c:v>-7.045064545693632E-4</c:v>
                </c:pt>
                <c:pt idx="138">
                  <c:v>-3.9705624844190731E-4</c:v>
                </c:pt>
                <c:pt idx="139">
                  <c:v>-2.7407616599092521E-4</c:v>
                </c:pt>
                <c:pt idx="140">
                  <c:v>-2.1258612476543419E-4</c:v>
                </c:pt>
                <c:pt idx="141">
                  <c:v>-6.4301641334387209E-4</c:v>
                </c:pt>
                <c:pt idx="142">
                  <c:v>-8.9606042314451648E-5</c:v>
                </c:pt>
                <c:pt idx="143">
                  <c:v>-4.5854628966739841E-4</c:v>
                </c:pt>
                <c:pt idx="144">
                  <c:v>-1.510960835399426E-4</c:v>
                </c:pt>
                <c:pt idx="145">
                  <c:v>9.8309047026628473E-4</c:v>
                </c:pt>
                <c:pt idx="146">
                  <c:v>6.1415022291333768E-4</c:v>
                </c:pt>
                <c:pt idx="147">
                  <c:v>9.2160042904079341E-4</c:v>
                </c:pt>
                <c:pt idx="148">
                  <c:v>7.3713030536432021E-4</c:v>
                </c:pt>
                <c:pt idx="149">
                  <c:v>3.6819005801137338E-4</c:v>
                </c:pt>
                <c:pt idx="150">
                  <c:v>5.5266018168784647E-4</c:v>
                </c:pt>
                <c:pt idx="151">
                  <c:v>6.7564026413882911E-4</c:v>
                </c:pt>
                <c:pt idx="152">
                  <c:v>7.9862034658981121E-4</c:v>
                </c:pt>
                <c:pt idx="153">
                  <c:v>8.6011038781530242E-4</c:v>
                </c:pt>
                <c:pt idx="154">
                  <c:v>4.2968009923686438E-4</c:v>
                </c:pt>
                <c:pt idx="155">
                  <c:v>4.911701404623557E-4</c:v>
                </c:pt>
                <c:pt idx="156">
                  <c:v>6.0352641505738241E-4</c:v>
                </c:pt>
                <c:pt idx="157">
                  <c:v>9.1097662118483846E-4</c:v>
                </c:pt>
                <c:pt idx="158">
                  <c:v>9.7246666241032989E-4</c:v>
                </c:pt>
                <c:pt idx="159">
                  <c:v>5.4203637383189174E-4</c:v>
                </c:pt>
                <c:pt idx="160">
                  <c:v>6.6501645628287416E-4</c:v>
                </c:pt>
                <c:pt idx="161">
                  <c:v>8.4948657995934757E-4</c:v>
                </c:pt>
                <c:pt idx="162">
                  <c:v>1.0954467448613121E-3</c:v>
                </c:pt>
                <c:pt idx="163">
                  <c:v>1.033956703635821E-3</c:v>
                </c:pt>
                <c:pt idx="164">
                  <c:v>7.2650649750836504E-4</c:v>
                </c:pt>
                <c:pt idx="165">
                  <c:v>7.8799653873385658E-4</c:v>
                </c:pt>
                <c:pt idx="166">
                  <c:v>1.0233328957798659E-3</c:v>
                </c:pt>
                <c:pt idx="167">
                  <c:v>9.0035281332888329E-4</c:v>
                </c:pt>
                <c:pt idx="168">
                  <c:v>1.084822937005357E-3</c:v>
                </c:pt>
                <c:pt idx="169">
                  <c:v>9.6184285455437461E-4</c:v>
                </c:pt>
                <c:pt idx="170">
                  <c:v>1.207803019456339E-3</c:v>
                </c:pt>
                <c:pt idx="171">
                  <c:v>8.388627721033923E-4</c:v>
                </c:pt>
                <c:pt idx="172">
                  <c:v>1.1463129782308479E-3</c:v>
                </c:pt>
                <c:pt idx="173">
                  <c:v>7.158826896524102E-4</c:v>
                </c:pt>
                <c:pt idx="174">
                  <c:v>7.773727308779013E-4</c:v>
                </c:pt>
                <c:pt idx="175">
                  <c:v>1.3201592940513659E-3</c:v>
                </c:pt>
                <c:pt idx="176">
                  <c:v>1.1356891703748931E-3</c:v>
                </c:pt>
                <c:pt idx="177">
                  <c:v>1.197179211600384E-3</c:v>
                </c:pt>
                <c:pt idx="178">
                  <c:v>1.074199129149402E-3</c:v>
                </c:pt>
                <c:pt idx="179">
                  <c:v>9.5121904669841976E-4</c:v>
                </c:pt>
                <c:pt idx="180">
                  <c:v>1.2586692528258759E-3</c:v>
                </c:pt>
                <c:pt idx="181">
                  <c:v>1.0127090879239111E-3</c:v>
                </c:pt>
                <c:pt idx="182">
                  <c:v>8.8972900547292855E-4</c:v>
                </c:pt>
                <c:pt idx="183">
                  <c:v>1.0635753212934469E-3</c:v>
                </c:pt>
                <c:pt idx="184">
                  <c:v>1.3710255274209031E-3</c:v>
                </c:pt>
                <c:pt idx="185">
                  <c:v>1.4325155686463931E-3</c:v>
                </c:pt>
                <c:pt idx="186">
                  <c:v>1.3095354861954111E-3</c:v>
                </c:pt>
                <c:pt idx="187">
                  <c:v>1.125065362518938E-3</c:v>
                </c:pt>
                <c:pt idx="188">
                  <c:v>1.24804544496992E-3</c:v>
                </c:pt>
                <c:pt idx="189">
                  <c:v>1.1865554037444289E-3</c:v>
                </c:pt>
                <c:pt idx="190">
                  <c:v>1.5448718432414211E-3</c:v>
                </c:pt>
                <c:pt idx="191">
                  <c:v>1.4218917607904391E-3</c:v>
                </c:pt>
                <c:pt idx="192">
                  <c:v>1.2374216371139649E-3</c:v>
                </c:pt>
                <c:pt idx="193">
                  <c:v>1.360401719564948E-3</c:v>
                </c:pt>
                <c:pt idx="194">
                  <c:v>1.2989116783394569E-3</c:v>
                </c:pt>
                <c:pt idx="195">
                  <c:v>1.48338180201593E-3</c:v>
                </c:pt>
                <c:pt idx="196">
                  <c:v>1.4727579941599749E-3</c:v>
                </c:pt>
                <c:pt idx="197">
                  <c:v>1.411267952934484E-3</c:v>
                </c:pt>
                <c:pt idx="198">
                  <c:v>1.5957380766109569E-3</c:v>
                </c:pt>
                <c:pt idx="199">
                  <c:v>1.6572281178364491E-3</c:v>
                </c:pt>
                <c:pt idx="200">
                  <c:v>1.534248035385466E-3</c:v>
                </c:pt>
                <c:pt idx="201">
                  <c:v>1.769584392431476E-3</c:v>
                </c:pt>
                <c:pt idx="202">
                  <c:v>1.7080943512059849E-3</c:v>
                </c:pt>
                <c:pt idx="203">
                  <c:v>1.646604309980493E-3</c:v>
                </c:pt>
                <c:pt idx="204">
                  <c:v>1.5851142687550021E-3</c:v>
                </c:pt>
                <c:pt idx="205">
                  <c:v>1.7589605845755201E-3</c:v>
                </c:pt>
                <c:pt idx="206">
                  <c:v>1.8204506258010121E-3</c:v>
                </c:pt>
                <c:pt idx="207">
                  <c:v>1.881940667026503E-3</c:v>
                </c:pt>
                <c:pt idx="208">
                  <c:v>1.9942969416215299E-3</c:v>
                </c:pt>
                <c:pt idx="209">
                  <c:v>1.9328069003960379E-3</c:v>
                </c:pt>
              </c:numCache>
            </c:numRef>
          </c:yVal>
          <c:smooth val="0"/>
          <c:extLst>
            <c:ext xmlns:c16="http://schemas.microsoft.com/office/drawing/2014/chart" uri="{C3380CC4-5D6E-409C-BE32-E72D297353CC}">
              <c16:uniqueId val="{00000001-2DA6-A541-8948-0C0A874B0ACF}"/>
            </c:ext>
          </c:extLst>
        </c:ser>
        <c:ser>
          <c:idx val="2"/>
          <c:order val="2"/>
          <c:tx>
            <c:v>Détails</c:v>
          </c:tx>
          <c:spPr>
            <a:ln w="25400" cap="rnd">
              <a:noFill/>
              <a:round/>
            </a:ln>
            <a:effectLst/>
          </c:spPr>
          <c:marker>
            <c:symbol val="circle"/>
            <c:size val="5"/>
            <c:spPr>
              <a:solidFill>
                <a:srgbClr val="FF0000"/>
              </a:solidFill>
              <a:ln w="9525">
                <a:solidFill>
                  <a:schemeClr val="accent3"/>
                </a:solidFill>
              </a:ln>
              <a:effectLst/>
            </c:spPr>
          </c:marker>
          <c:dLbls>
            <c:dLbl>
              <c:idx val="0"/>
              <c:layout>
                <c:manualLayout>
                  <c:x val="-2.2259641453755731E-2"/>
                  <c:y val="6.7976745995588492E-2"/>
                </c:manualLayout>
              </c:layout>
              <c:tx>
                <c:rich>
                  <a:bodyPr/>
                  <a:lstStyle/>
                  <a:p>
                    <a:fld id="{8C0AA58F-3F59-414E-9221-11AD6D2D32BE}"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2DA6-A541-8948-0C0A874B0ACF}"/>
                </c:ext>
              </c:extLst>
            </c:dLbl>
            <c:dLbl>
              <c:idx val="1"/>
              <c:layout>
                <c:manualLayout>
                  <c:x val="3.7209110673411254E-2"/>
                  <c:y val="3.4170761444846251E-2"/>
                </c:manualLayout>
              </c:layout>
              <c:tx>
                <c:rich>
                  <a:bodyPr/>
                  <a:lstStyle/>
                  <a:p>
                    <a:fld id="{0822DCF6-D65D-6C4E-A935-3491F098042A}"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2DA6-A541-8948-0C0A874B0ACF}"/>
                </c:ext>
              </c:extLst>
            </c:dLbl>
            <c:dLbl>
              <c:idx val="2"/>
              <c:layout>
                <c:manualLayout>
                  <c:x val="4.2795790097493243E-2"/>
                  <c:y val="6.4492338504147304E-3"/>
                </c:manualLayout>
              </c:layout>
              <c:tx>
                <c:rich>
                  <a:bodyPr/>
                  <a:lstStyle/>
                  <a:p>
                    <a:fld id="{0EE3D78B-CFA0-2C48-A8B0-6B3FA74894ED}"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2DA6-A541-8948-0C0A874B0ACF}"/>
                </c:ext>
              </c:extLst>
            </c:dLbl>
            <c:dLbl>
              <c:idx val="3"/>
              <c:layout>
                <c:manualLayout>
                  <c:x val="-0.1801824110932444"/>
                  <c:y val="-9.1872083084107006E-2"/>
                </c:manualLayout>
              </c:layout>
              <c:tx>
                <c:rich>
                  <a:bodyPr/>
                  <a:lstStyle/>
                  <a:p>
                    <a:fld id="{FFECEF13-D3F0-8B47-95DD-99AD07CF3333}"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2DA6-A541-8948-0C0A874B0ACF}"/>
                </c:ext>
              </c:extLst>
            </c:dLbl>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fr-FR"/>
              </a:p>
            </c:txPr>
            <c:dLblPos val="l"/>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[2]Taiwan_extremes!$A$2:$A$5</c:f>
              <c:numCache>
                <c:formatCode>General</c:formatCode>
                <c:ptCount val="4"/>
                <c:pt idx="0">
                  <c:v>3.2239114838166043E-2</c:v>
                </c:pt>
                <c:pt idx="1">
                  <c:v>2.6134262704790408E-2</c:v>
                </c:pt>
                <c:pt idx="2">
                  <c:v>2.9493816030783111E-2</c:v>
                </c:pt>
                <c:pt idx="3">
                  <c:v>2.4017341800861399E-2</c:v>
                </c:pt>
              </c:numCache>
            </c:numRef>
          </c:xVal>
          <c:yVal>
            <c:numRef>
              <c:f>[2]Taiwan_extremes!$B$2:$B$5</c:f>
              <c:numCache>
                <c:formatCode>General</c:formatCode>
                <c:ptCount val="4"/>
                <c:pt idx="0">
                  <c:v>2.1066532162165568E-3</c:v>
                </c:pt>
                <c:pt idx="1">
                  <c:v>-1.40472275683988E-4</c:v>
                </c:pt>
                <c:pt idx="2">
                  <c:v>-1.37027310019381E-3</c:v>
                </c:pt>
                <c:pt idx="3">
                  <c:v>4.7217533066068441E-4</c:v>
                </c:pt>
              </c:numCache>
            </c:numRef>
          </c:yVal>
          <c:smooth val="0"/>
          <c:extLst>
            <c:ext xmlns:c15="http://schemas.microsoft.com/office/drawing/2012/chart" uri="{02D57815-91ED-43cb-92C2-25804820EDAC}">
              <c15:datalabelsRange>
                <c15:f>[2]Taiwan_extremes!$C$2:$C$5</c15:f>
                <c15:dlblRangeCache>
                  <c:ptCount val="4"/>
                  <c:pt idx="0">
                    <c:v>Taiwan : 100%</c:v>
                  </c:pt>
                  <c:pt idx="1">
                    <c:v>S&amp;P 500 : 100%</c:v>
                  </c:pt>
                  <c:pt idx="2">
                    <c:v>CAC40 : 100%</c:v>
                  </c:pt>
                  <c:pt idx="3">
                    <c:v>CAC40 : 5%
S&amp;P 500 : 65%
Taiwan : 30%</c:v>
                  </c:pt>
                </c15:dlblRangeCache>
              </c15:datalabelsRange>
            </c:ext>
            <c:ext xmlns:c16="http://schemas.microsoft.com/office/drawing/2014/chart" uri="{C3380CC4-5D6E-409C-BE32-E72D297353CC}">
              <c16:uniqueId val="{00000006-2DA6-A541-8948-0C0A874B0ACF}"/>
            </c:ext>
          </c:extLst>
        </c:ser>
        <c:dLbls>
          <c:showLegendKey val="0"/>
          <c:showVal val="0"/>
          <c:showCatName val="0"/>
          <c:showSerName val="0"/>
          <c:showPercent val="0"/>
          <c:showBubbleSize val="0"/>
        </c:dLbls>
        <c:axId val="1741360175"/>
        <c:axId val="2068901663"/>
      </c:scatterChart>
      <c:valAx>
        <c:axId val="1741360175"/>
        <c:scaling>
          <c:orientation val="minMax"/>
          <c:max val="0.04"/>
          <c:min val="0.0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Risque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2068901663"/>
        <c:crossesAt val="-2E-3"/>
        <c:crossBetween val="midCat"/>
      </c:valAx>
      <c:valAx>
        <c:axId val="2068901663"/>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Rendement hebdomadaire moyen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1741360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Pays développés</c:v>
          </c:tx>
          <c:spPr>
            <a:ln w="28575" cap="rnd">
              <a:noFill/>
              <a:round/>
            </a:ln>
            <a:effectLst/>
          </c:spPr>
          <c:marker>
            <c:symbol val="circle"/>
            <c:size val="5"/>
            <c:spPr>
              <a:solidFill>
                <a:schemeClr val="tx1"/>
              </a:solidFill>
              <a:ln w="9525">
                <a:noFill/>
              </a:ln>
              <a:effectLst/>
            </c:spPr>
          </c:marker>
          <c:xVal>
            <c:numRef>
              <c:f>'[2]Hang Seng'!$A$2:$A$22</c:f>
              <c:numCache>
                <c:formatCode>0.00%</c:formatCode>
                <c:ptCount val="21"/>
                <c:pt idx="0">
                  <c:v>2.9493816030783111E-2</c:v>
                </c:pt>
                <c:pt idx="1">
                  <c:v>2.5946509483569351E-2</c:v>
                </c:pt>
                <c:pt idx="2">
                  <c:v>2.589796185441803E-2</c:v>
                </c:pt>
                <c:pt idx="3">
                  <c:v>2.587989558544369E-2</c:v>
                </c:pt>
                <c:pt idx="4">
                  <c:v>2.589237448135424E-2</c:v>
                </c:pt>
                <c:pt idx="5">
                  <c:v>2.907777022501672E-2</c:v>
                </c:pt>
                <c:pt idx="6">
                  <c:v>2.5935354451415159E-2</c:v>
                </c:pt>
                <c:pt idx="7">
                  <c:v>2.6008684284812171E-2</c:v>
                </c:pt>
                <c:pt idx="8">
                  <c:v>2.611210829102412E-2</c:v>
                </c:pt>
                <c:pt idx="9">
                  <c:v>2.6245270698660079E-2</c:v>
                </c:pt>
                <c:pt idx="10">
                  <c:v>2.6134262704790408E-2</c:v>
                </c:pt>
                <c:pt idx="11">
                  <c:v>2.6407721638913861E-2</c:v>
                </c:pt>
                <c:pt idx="12">
                  <c:v>2.6598924484636841E-2</c:v>
                </c:pt>
                <c:pt idx="13">
                  <c:v>2.602536789399252E-2</c:v>
                </c:pt>
                <c:pt idx="14">
                  <c:v>2.8683266061045039E-2</c:v>
                </c:pt>
                <c:pt idx="15">
                  <c:v>2.7065056942623261E-2</c:v>
                </c:pt>
                <c:pt idx="16">
                  <c:v>2.7338559020080269E-2</c:v>
                </c:pt>
                <c:pt idx="17">
                  <c:v>2.831120407307269E-2</c:v>
                </c:pt>
                <c:pt idx="18">
                  <c:v>2.7637977580677361E-2</c:v>
                </c:pt>
                <c:pt idx="19">
                  <c:v>2.6818264276218671E-2</c:v>
                </c:pt>
                <c:pt idx="20">
                  <c:v>2.796248010592544E-2</c:v>
                </c:pt>
              </c:numCache>
            </c:numRef>
          </c:xVal>
          <c:yVal>
            <c:numRef>
              <c:f>'[2]Hang Seng'!$B$2:$B$22</c:f>
              <c:numCache>
                <c:formatCode>0.00%</c:formatCode>
                <c:ptCount val="21"/>
                <c:pt idx="0">
                  <c:v>-1.37027310019381E-3</c:v>
                </c:pt>
                <c:pt idx="1">
                  <c:v>-2.6345235813497048E-4</c:v>
                </c:pt>
                <c:pt idx="2">
                  <c:v>-3.2494239936046131E-4</c:v>
                </c:pt>
                <c:pt idx="3">
                  <c:v>-3.8643244058595197E-4</c:v>
                </c:pt>
                <c:pt idx="4">
                  <c:v>-4.4792248181144362E-4</c:v>
                </c:pt>
                <c:pt idx="5">
                  <c:v>-1.3087830589683189E-3</c:v>
                </c:pt>
                <c:pt idx="6">
                  <c:v>-5.0941252303693526E-4</c:v>
                </c:pt>
                <c:pt idx="7">
                  <c:v>-5.7090256426242604E-4</c:v>
                </c:pt>
                <c:pt idx="8">
                  <c:v>-6.3239260548791682E-4</c:v>
                </c:pt>
                <c:pt idx="9">
                  <c:v>-6.9388264671340792E-4</c:v>
                </c:pt>
                <c:pt idx="10">
                  <c:v>-1.40472275683988E-4</c:v>
                </c:pt>
                <c:pt idx="11">
                  <c:v>-7.5537268793889913E-4</c:v>
                </c:pt>
                <c:pt idx="12">
                  <c:v>-8.1686272916439056E-4</c:v>
                </c:pt>
                <c:pt idx="13">
                  <c:v>-2.019623169094794E-4</c:v>
                </c:pt>
                <c:pt idx="14">
                  <c:v>-1.2472930177428281E-3</c:v>
                </c:pt>
                <c:pt idx="15">
                  <c:v>-9.3984281161537287E-4</c:v>
                </c:pt>
                <c:pt idx="16">
                  <c:v>-1.0013328528408641E-3</c:v>
                </c:pt>
                <c:pt idx="17">
                  <c:v>-1.185802976517337E-3</c:v>
                </c:pt>
                <c:pt idx="18">
                  <c:v>-1.062822894066355E-3</c:v>
                </c:pt>
                <c:pt idx="19">
                  <c:v>-8.7835277038988187E-4</c:v>
                </c:pt>
                <c:pt idx="20">
                  <c:v>-1.1243129352918461E-3</c:v>
                </c:pt>
              </c:numCache>
            </c:numRef>
          </c:yVal>
          <c:smooth val="0"/>
          <c:extLst>
            <c:ext xmlns:c16="http://schemas.microsoft.com/office/drawing/2014/chart" uri="{C3380CC4-5D6E-409C-BE32-E72D297353CC}">
              <c16:uniqueId val="{00000000-60D4-A74B-BEFA-9066E5481FC4}"/>
            </c:ext>
          </c:extLst>
        </c:ser>
        <c:ser>
          <c:idx val="1"/>
          <c:order val="1"/>
          <c:tx>
            <c:v>Diversification HANG SENG</c:v>
          </c:tx>
          <c:spPr>
            <a:ln w="25400" cap="rnd">
              <a:noFill/>
              <a:round/>
            </a:ln>
            <a:effectLst/>
          </c:spPr>
          <c:marker>
            <c:symbol val="circle"/>
            <c:size val="5"/>
            <c:spPr>
              <a:solidFill>
                <a:schemeClr val="bg1">
                  <a:lumMod val="65000"/>
                </a:schemeClr>
              </a:solidFill>
              <a:ln w="9525">
                <a:noFill/>
              </a:ln>
              <a:effectLst/>
            </c:spPr>
          </c:marker>
          <c:xVal>
            <c:numRef>
              <c:f>'[2]Hang Seng'!$A$23:$A$232</c:f>
              <c:numCache>
                <c:formatCode>0.00%</c:formatCode>
                <c:ptCount val="210"/>
                <c:pt idx="0">
                  <c:v>2.674659259894838E-2</c:v>
                </c:pt>
                <c:pt idx="1">
                  <c:v>2.5640799135072469E-2</c:v>
                </c:pt>
                <c:pt idx="2">
                  <c:v>2.5614972637368821E-2</c:v>
                </c:pt>
                <c:pt idx="3">
                  <c:v>2.8741080066173801E-2</c:v>
                </c:pt>
                <c:pt idx="4">
                  <c:v>2.562000311494543E-2</c:v>
                </c:pt>
                <c:pt idx="5">
                  <c:v>2.5655872416955799E-2</c:v>
                </c:pt>
                <c:pt idx="6">
                  <c:v>2.8348739626526578E-2</c:v>
                </c:pt>
                <c:pt idx="7">
                  <c:v>2.581950289241897E-2</c:v>
                </c:pt>
                <c:pt idx="8">
                  <c:v>2.7979168803301209E-2</c:v>
                </c:pt>
                <c:pt idx="9">
                  <c:v>2.594668456436872E-2</c:v>
                </c:pt>
                <c:pt idx="10">
                  <c:v>2.7633281182358499E-2</c:v>
                </c:pt>
                <c:pt idx="11">
                  <c:v>2.6103556148975339E-2</c:v>
                </c:pt>
                <c:pt idx="12">
                  <c:v>2.7311976573503292E-2</c:v>
                </c:pt>
                <c:pt idx="13">
                  <c:v>2.5697389572206589E-2</c:v>
                </c:pt>
                <c:pt idx="14">
                  <c:v>2.5784541392761099E-2</c:v>
                </c:pt>
                <c:pt idx="15">
                  <c:v>2.650416064523348E-2</c:v>
                </c:pt>
                <c:pt idx="16">
                  <c:v>2.7016132093039089E-2</c:v>
                </c:pt>
                <c:pt idx="17">
                  <c:v>2.572245153186322E-2</c:v>
                </c:pt>
                <c:pt idx="18">
                  <c:v>2.6289586166982661E-2</c:v>
                </c:pt>
                <c:pt idx="19">
                  <c:v>3.3792518631448588E-2</c:v>
                </c:pt>
                <c:pt idx="20">
                  <c:v>2.5827927002194939E-2</c:v>
                </c:pt>
                <c:pt idx="21">
                  <c:v>2.633186620986841E-2</c:v>
                </c:pt>
                <c:pt idx="22">
                  <c:v>2.772735091758138E-2</c:v>
                </c:pt>
                <c:pt idx="23">
                  <c:v>2.557685611329244E-2</c:v>
                </c:pt>
                <c:pt idx="24">
                  <c:v>2.5636134793618561E-2</c:v>
                </c:pt>
                <c:pt idx="25">
                  <c:v>2.5591067605006301E-2</c:v>
                </c:pt>
                <c:pt idx="26">
                  <c:v>2.5711895430282791E-2</c:v>
                </c:pt>
                <c:pt idx="27">
                  <c:v>2.6810412567012231E-2</c:v>
                </c:pt>
                <c:pt idx="28">
                  <c:v>2.5966557493244471E-2</c:v>
                </c:pt>
                <c:pt idx="29">
                  <c:v>2.7090330086137111E-2</c:v>
                </c:pt>
                <c:pt idx="30">
                  <c:v>2.739626324532168E-2</c:v>
                </c:pt>
                <c:pt idx="31">
                  <c:v>2.5641094048384688E-2</c:v>
                </c:pt>
                <c:pt idx="32">
                  <c:v>2.571931204134531E-2</c:v>
                </c:pt>
                <c:pt idx="33">
                  <c:v>2.8082703421769741E-2</c:v>
                </c:pt>
                <c:pt idx="34">
                  <c:v>2.846141190299762E-2</c:v>
                </c:pt>
                <c:pt idx="35">
                  <c:v>2.6134725870723619E-2</c:v>
                </c:pt>
                <c:pt idx="36">
                  <c:v>2.5593551718836659E-2</c:v>
                </c:pt>
                <c:pt idx="37">
                  <c:v>2.655733332470693E-2</c:v>
                </c:pt>
                <c:pt idx="38">
                  <c:v>2.5708343464430069E-2</c:v>
                </c:pt>
                <c:pt idx="39">
                  <c:v>2.5636567337384331E-2</c:v>
                </c:pt>
                <c:pt idx="40">
                  <c:v>2.578526471137434E-2</c:v>
                </c:pt>
                <c:pt idx="41">
                  <c:v>2.560825412540842E-2</c:v>
                </c:pt>
                <c:pt idx="42">
                  <c:v>2.6054791142928239E-2</c:v>
                </c:pt>
                <c:pt idx="43">
                  <c:v>2.7229743670620841E-2</c:v>
                </c:pt>
                <c:pt idx="44">
                  <c:v>2.5905120384478231E-2</c:v>
                </c:pt>
                <c:pt idx="45">
                  <c:v>2.66771763951014E-2</c:v>
                </c:pt>
                <c:pt idx="46">
                  <c:v>2.694020403889353E-2</c:v>
                </c:pt>
                <c:pt idx="47">
                  <c:v>2.6233766682227572E-2</c:v>
                </c:pt>
                <c:pt idx="48">
                  <c:v>2.8248910444671191E-2</c:v>
                </c:pt>
                <c:pt idx="49">
                  <c:v>2.7884980082378288E-2</c:v>
                </c:pt>
                <c:pt idx="50">
                  <c:v>2.5644206924214461E-2</c:v>
                </c:pt>
                <c:pt idx="51">
                  <c:v>2.6441451938994089E-2</c:v>
                </c:pt>
                <c:pt idx="52">
                  <c:v>2.561080372279232E-2</c:v>
                </c:pt>
                <c:pt idx="53">
                  <c:v>2.75449592583989E-2</c:v>
                </c:pt>
                <c:pt idx="54">
                  <c:v>2.5695641338671131E-2</c:v>
                </c:pt>
                <c:pt idx="55">
                  <c:v>2.6862797560858059E-2</c:v>
                </c:pt>
                <c:pt idx="56">
                  <c:v>2.5773914061254479E-2</c:v>
                </c:pt>
                <c:pt idx="57">
                  <c:v>2.5748701819475011E-2</c:v>
                </c:pt>
                <c:pt idx="58">
                  <c:v>2.6399914727547061E-2</c:v>
                </c:pt>
                <c:pt idx="59">
                  <c:v>2.6050471710171191E-2</c:v>
                </c:pt>
                <c:pt idx="60">
                  <c:v>2.7433378607894542E-2</c:v>
                </c:pt>
                <c:pt idx="61">
                  <c:v>2.569984744653759E-2</c:v>
                </c:pt>
                <c:pt idx="62">
                  <c:v>2.5819074903986401E-2</c:v>
                </c:pt>
                <c:pt idx="63">
                  <c:v>2.591978213403278E-2</c:v>
                </c:pt>
                <c:pt idx="64">
                  <c:v>2.7135020371938989E-2</c:v>
                </c:pt>
                <c:pt idx="65">
                  <c:v>2.5721540693974729E-2</c:v>
                </c:pt>
                <c:pt idx="66">
                  <c:v>2.570891198295739E-2</c:v>
                </c:pt>
                <c:pt idx="67">
                  <c:v>2.6210695149838609E-2</c:v>
                </c:pt>
                <c:pt idx="68">
                  <c:v>2.8105099266273512E-2</c:v>
                </c:pt>
                <c:pt idx="69">
                  <c:v>2.6617512063947291E-2</c:v>
                </c:pt>
                <c:pt idx="70">
                  <c:v>2.7757029498331889E-2</c:v>
                </c:pt>
                <c:pt idx="71">
                  <c:v>2.5908082400542098E-2</c:v>
                </c:pt>
                <c:pt idx="72">
                  <c:v>2.6121805083116359E-2</c:v>
                </c:pt>
                <c:pt idx="73">
                  <c:v>2.6010414054263291E-2</c:v>
                </c:pt>
                <c:pt idx="74">
                  <c:v>2.7393474273965188E-2</c:v>
                </c:pt>
                <c:pt idx="75">
                  <c:v>2.711284585690792E-2</c:v>
                </c:pt>
                <c:pt idx="76">
                  <c:v>2.6858739389463988E-2</c:v>
                </c:pt>
                <c:pt idx="77">
                  <c:v>2.6631914054203461E-2</c:v>
                </c:pt>
                <c:pt idx="78">
                  <c:v>2.5857482775934242E-2</c:v>
                </c:pt>
                <c:pt idx="79">
                  <c:v>2.769981856628264E-2</c:v>
                </c:pt>
                <c:pt idx="80">
                  <c:v>2.5878021497555088E-2</c:v>
                </c:pt>
                <c:pt idx="81">
                  <c:v>2.6433072168373751E-2</c:v>
                </c:pt>
                <c:pt idx="82">
                  <c:v>2.8031035619116879E-2</c:v>
                </c:pt>
                <c:pt idx="83">
                  <c:v>2.6262849346464091E-2</c:v>
                </c:pt>
                <c:pt idx="84">
                  <c:v>2.5929058432900151E-2</c:v>
                </c:pt>
                <c:pt idx="85">
                  <c:v>2.5867514914583271E-2</c:v>
                </c:pt>
                <c:pt idx="86">
                  <c:v>2.7425559126657319E-2</c:v>
                </c:pt>
                <c:pt idx="87">
                  <c:v>2.692806268641924E-2</c:v>
                </c:pt>
                <c:pt idx="88">
                  <c:v>2.6540644313057471E-2</c:v>
                </c:pt>
                <c:pt idx="89">
                  <c:v>2.6389783269467039E-2</c:v>
                </c:pt>
                <c:pt idx="90">
                  <c:v>2.7163397799105149E-2</c:v>
                </c:pt>
                <c:pt idx="91">
                  <c:v>2.6720262602819931E-2</c:v>
                </c:pt>
                <c:pt idx="92">
                  <c:v>2.6268174944888999E-2</c:v>
                </c:pt>
                <c:pt idx="93">
                  <c:v>2.8027272444003309E-2</c:v>
                </c:pt>
                <c:pt idx="94">
                  <c:v>2.61762270453514E-2</c:v>
                </c:pt>
                <c:pt idx="95">
                  <c:v>2.6080977077653701E-2</c:v>
                </c:pt>
                <c:pt idx="96">
                  <c:v>2.611425287449206E-2</c:v>
                </c:pt>
                <c:pt idx="97">
                  <c:v>2.608246609361714E-2</c:v>
                </c:pt>
                <c:pt idx="98">
                  <c:v>2.771378538373569E-2</c:v>
                </c:pt>
                <c:pt idx="99">
                  <c:v>2.6109791010158388E-2</c:v>
                </c:pt>
                <c:pt idx="100">
                  <c:v>2.6377490494729341E-2</c:v>
                </c:pt>
                <c:pt idx="101">
                  <c:v>2.6488337409647698E-2</c:v>
                </c:pt>
                <c:pt idx="102">
                  <c:v>2.6881828631882751E-2</c:v>
                </c:pt>
                <c:pt idx="103">
                  <c:v>2.7070203696192979E-2</c:v>
                </c:pt>
                <c:pt idx="104">
                  <c:v>2.6360287708568901E-2</c:v>
                </c:pt>
                <c:pt idx="105">
                  <c:v>2.8093837991233089E-2</c:v>
                </c:pt>
                <c:pt idx="106">
                  <c:v>2.6590426019168851E-2</c:v>
                </c:pt>
                <c:pt idx="107">
                  <c:v>2.7529381461962359E-2</c:v>
                </c:pt>
                <c:pt idx="108">
                  <c:v>2.7286271991268589E-2</c:v>
                </c:pt>
                <c:pt idx="109">
                  <c:v>2.672173247570377E-2</c:v>
                </c:pt>
                <c:pt idx="110">
                  <c:v>2.63730738600217E-2</c:v>
                </c:pt>
                <c:pt idx="111">
                  <c:v>2.6415805402115439E-2</c:v>
                </c:pt>
                <c:pt idx="112">
                  <c:v>2.779882266650199E-2</c:v>
                </c:pt>
                <c:pt idx="113">
                  <c:v>2.6780472590610969E-2</c:v>
                </c:pt>
                <c:pt idx="114">
                  <c:v>2.7704134774502051E-2</c:v>
                </c:pt>
                <c:pt idx="115">
                  <c:v>2.7480498322039641E-2</c:v>
                </c:pt>
                <c:pt idx="116">
                  <c:v>2.6709196698692501E-2</c:v>
                </c:pt>
                <c:pt idx="117">
                  <c:v>2.672716553269637E-2</c:v>
                </c:pt>
                <c:pt idx="118">
                  <c:v>2.8230234769870289E-2</c:v>
                </c:pt>
                <c:pt idx="119">
                  <c:v>2.795428183031293E-2</c:v>
                </c:pt>
                <c:pt idx="120">
                  <c:v>2.6863126035690969E-2</c:v>
                </c:pt>
                <c:pt idx="121">
                  <c:v>2.728402437178417E-2</c:v>
                </c:pt>
                <c:pt idx="122">
                  <c:v>2.711530337800486E-2</c:v>
                </c:pt>
                <c:pt idx="123">
                  <c:v>2.6703380612133731E-2</c:v>
                </c:pt>
                <c:pt idx="124">
                  <c:v>2.6974856109180819E-2</c:v>
                </c:pt>
                <c:pt idx="125">
                  <c:v>2.9085977530167478E-2</c:v>
                </c:pt>
                <c:pt idx="126">
                  <c:v>2.6140500304930401E-2</c:v>
                </c:pt>
                <c:pt idx="127">
                  <c:v>2.8681187824202741E-2</c:v>
                </c:pt>
                <c:pt idx="128">
                  <c:v>2.8298559585208969E-2</c:v>
                </c:pt>
                <c:pt idx="129">
                  <c:v>2.7939003340432339E-2</c:v>
                </c:pt>
                <c:pt idx="130">
                  <c:v>2.760342069715991E-2</c:v>
                </c:pt>
                <c:pt idx="131">
                  <c:v>2.5739857036056722E-2</c:v>
                </c:pt>
                <c:pt idx="132">
                  <c:v>2.6749216335798569E-2</c:v>
                </c:pt>
                <c:pt idx="133">
                  <c:v>2.7007687195421379E-2</c:v>
                </c:pt>
                <c:pt idx="134">
                  <c:v>2.7292695985936279E-2</c:v>
                </c:pt>
                <c:pt idx="135">
                  <c:v>2.5995329138140379E-2</c:v>
                </c:pt>
                <c:pt idx="136">
                  <c:v>2.592570053704903E-2</c:v>
                </c:pt>
                <c:pt idx="137">
                  <c:v>2.6518059412061399E-2</c:v>
                </c:pt>
                <c:pt idx="138">
                  <c:v>2.5794657955137461E-2</c:v>
                </c:pt>
                <c:pt idx="139">
                  <c:v>2.571570716350963E-2</c:v>
                </c:pt>
                <c:pt idx="140">
                  <c:v>2.5722294669620019E-2</c:v>
                </c:pt>
                <c:pt idx="141">
                  <c:v>2.6314936231207599E-2</c:v>
                </c:pt>
                <c:pt idx="142">
                  <c:v>2.5827477998818311E-2</c:v>
                </c:pt>
                <c:pt idx="143">
                  <c:v>2.5879915210005489E-2</c:v>
                </c:pt>
                <c:pt idx="144">
                  <c:v>2.5759595972972539E-2</c:v>
                </c:pt>
                <c:pt idx="145">
                  <c:v>2.7102559603548081E-2</c:v>
                </c:pt>
                <c:pt idx="146">
                  <c:v>2.75678568870328E-2</c:v>
                </c:pt>
                <c:pt idx="147">
                  <c:v>2.7107834097156329E-2</c:v>
                </c:pt>
                <c:pt idx="148">
                  <c:v>2.729801141797723E-2</c:v>
                </c:pt>
                <c:pt idx="149">
                  <c:v>2.8435457916189968E-2</c:v>
                </c:pt>
                <c:pt idx="150">
                  <c:v>2.7744578326780071E-2</c:v>
                </c:pt>
                <c:pt idx="151">
                  <c:v>2.741884996905684E-2</c:v>
                </c:pt>
                <c:pt idx="152">
                  <c:v>2.7205716579333489E-2</c:v>
                </c:pt>
                <c:pt idx="153">
                  <c:v>2.714225663578226E-2</c:v>
                </c:pt>
                <c:pt idx="154">
                  <c:v>2.8178997379441649E-2</c:v>
                </c:pt>
                <c:pt idx="155">
                  <c:v>2.7948488567119099E-2</c:v>
                </c:pt>
                <c:pt idx="156">
                  <c:v>2.8471329502319901E-2</c:v>
                </c:pt>
                <c:pt idx="157">
                  <c:v>2.768874649199736E-2</c:v>
                </c:pt>
                <c:pt idx="158">
                  <c:v>2.7615596651850559E-2</c:v>
                </c:pt>
                <c:pt idx="159">
                  <c:v>2.8708031425054299E-2</c:v>
                </c:pt>
                <c:pt idx="160">
                  <c:v>2.8260637509194251E-2</c:v>
                </c:pt>
                <c:pt idx="161">
                  <c:v>2.7790172356916609E-2</c:v>
                </c:pt>
                <c:pt idx="162">
                  <c:v>2.7554938779152209E-2</c:v>
                </c:pt>
                <c:pt idx="163">
                  <c:v>2.7570947898937812E-2</c:v>
                </c:pt>
                <c:pt idx="164">
                  <c:v>2.807654100296407E-2</c:v>
                </c:pt>
                <c:pt idx="165">
                  <c:v>2.7919566085897671E-2</c:v>
                </c:pt>
                <c:pt idx="166">
                  <c:v>2.8226595885541921E-2</c:v>
                </c:pt>
                <c:pt idx="167">
                  <c:v>2.8474012230602259E-2</c:v>
                </c:pt>
                <c:pt idx="168">
                  <c:v>2.8144246781131921E-2</c:v>
                </c:pt>
                <c:pt idx="169">
                  <c:v>2.833662466072432E-2</c:v>
                </c:pt>
                <c:pt idx="170">
                  <c:v>2.8063480369802621E-2</c:v>
                </c:pt>
                <c:pt idx="171">
                  <c:v>2.8638364850718061E-2</c:v>
                </c:pt>
                <c:pt idx="172">
                  <c:v>2.808982078863188E-2</c:v>
                </c:pt>
                <c:pt idx="173">
                  <c:v>2.9046059274150701E-2</c:v>
                </c:pt>
                <c:pt idx="174">
                  <c:v>2.8829221349281009E-2</c:v>
                </c:pt>
                <c:pt idx="175">
                  <c:v>2.8625191267383499E-2</c:v>
                </c:pt>
                <c:pt idx="176">
                  <c:v>2.8816195334530351E-2</c:v>
                </c:pt>
                <c:pt idx="177">
                  <c:v>2.8725153447829121E-2</c:v>
                </c:pt>
                <c:pt idx="178">
                  <c:v>2.893429245692606E-2</c:v>
                </c:pt>
                <c:pt idx="179">
                  <c:v>2.9250266549880971E-2</c:v>
                </c:pt>
                <c:pt idx="180">
                  <c:v>2.866142461765446E-2</c:v>
                </c:pt>
                <c:pt idx="181">
                  <c:v>2.907911518386842E-2</c:v>
                </c:pt>
                <c:pt idx="182">
                  <c:v>2.9447287482383219E-2</c:v>
                </c:pt>
                <c:pt idx="183">
                  <c:v>2.9909172680631729E-2</c:v>
                </c:pt>
                <c:pt idx="184">
                  <c:v>2.9282671592155699E-2</c:v>
                </c:pt>
                <c:pt idx="185">
                  <c:v>2.9237007114388439E-2</c:v>
                </c:pt>
                <c:pt idx="186">
                  <c:v>2.9355214521613091E-2</c:v>
                </c:pt>
                <c:pt idx="187">
                  <c:v>2.9731782195647261E-2</c:v>
                </c:pt>
                <c:pt idx="188">
                  <c:v>2.9454437307720641E-2</c:v>
                </c:pt>
                <c:pt idx="189">
                  <c:v>2.958007146860208E-2</c:v>
                </c:pt>
                <c:pt idx="190">
                  <c:v>2.9895851889582149E-2</c:v>
                </c:pt>
                <c:pt idx="191">
                  <c:v>3.0031336365587191E-2</c:v>
                </c:pt>
                <c:pt idx="192">
                  <c:v>3.042895283223937E-2</c:v>
                </c:pt>
                <c:pt idx="193">
                  <c:v>3.013823163285469E-2</c:v>
                </c:pt>
                <c:pt idx="194">
                  <c:v>3.027088273368991E-2</c:v>
                </c:pt>
                <c:pt idx="195">
                  <c:v>2.995047270610459E-2</c:v>
                </c:pt>
                <c:pt idx="196">
                  <c:v>3.0864550864726371E-2</c:v>
                </c:pt>
                <c:pt idx="197">
                  <c:v>3.1003716231292749E-2</c:v>
                </c:pt>
                <c:pt idx="198">
                  <c:v>3.0661786320250659E-2</c:v>
                </c:pt>
                <c:pt idx="199">
                  <c:v>3.0598687891564641E-2</c:v>
                </c:pt>
                <c:pt idx="200">
                  <c:v>3.0750480865844618E-2</c:v>
                </c:pt>
                <c:pt idx="201">
                  <c:v>3.1342555837893277E-2</c:v>
                </c:pt>
                <c:pt idx="202">
                  <c:v>3.1413656754074738E-2</c:v>
                </c:pt>
                <c:pt idx="203">
                  <c:v>3.1509702447703833E-2</c:v>
                </c:pt>
                <c:pt idx="204">
                  <c:v>3.1630465685656278E-2</c:v>
                </c:pt>
                <c:pt idx="205">
                  <c:v>3.2306175702015702E-2</c:v>
                </c:pt>
                <c:pt idx="206">
                  <c:v>3.2203243412138788E-2</c:v>
                </c:pt>
                <c:pt idx="207">
                  <c:v>3.2124605483990799E-2</c:v>
                </c:pt>
                <c:pt idx="208">
                  <c:v>3.2942117628306247E-2</c:v>
                </c:pt>
                <c:pt idx="209">
                  <c:v>3.3027841393960589E-2</c:v>
                </c:pt>
              </c:numCache>
            </c:numRef>
          </c:xVal>
          <c:yVal>
            <c:numRef>
              <c:f>'[2]Hang Seng'!$B$23:$B$232</c:f>
              <c:numCache>
                <c:formatCode>0.00%</c:formatCode>
                <c:ptCount val="210"/>
                <c:pt idx="0">
                  <c:v>-8.2077039490100259E-4</c:v>
                </c:pt>
                <c:pt idx="1">
                  <c:v>-2.0586998264609171E-4</c:v>
                </c:pt>
                <c:pt idx="2">
                  <c:v>-2.6736002387158349E-4</c:v>
                </c:pt>
                <c:pt idx="3">
                  <c:v>-1.18971064225395E-3</c:v>
                </c:pt>
                <c:pt idx="4">
                  <c:v>-3.2885006509707421E-4</c:v>
                </c:pt>
                <c:pt idx="5">
                  <c:v>-3.9034010632256548E-4</c:v>
                </c:pt>
                <c:pt idx="6">
                  <c:v>-1.128220601028458E-3</c:v>
                </c:pt>
                <c:pt idx="7">
                  <c:v>-5.1332018877354752E-4</c:v>
                </c:pt>
                <c:pt idx="8">
                  <c:v>-1.066730559802968E-3</c:v>
                </c:pt>
                <c:pt idx="9">
                  <c:v>-5.7481022999903927E-4</c:v>
                </c:pt>
                <c:pt idx="10">
                  <c:v>-1.005240518577476E-3</c:v>
                </c:pt>
                <c:pt idx="11">
                  <c:v>-6.3630027122453016E-4</c:v>
                </c:pt>
                <c:pt idx="12">
                  <c:v>-9.4375047735198556E-4</c:v>
                </c:pt>
                <c:pt idx="13">
                  <c:v>-1.4437994142060091E-4</c:v>
                </c:pt>
                <c:pt idx="14">
                  <c:v>-8.288990019510952E-5</c:v>
                </c:pt>
                <c:pt idx="15">
                  <c:v>-7.5928035367551193E-4</c:v>
                </c:pt>
                <c:pt idx="16">
                  <c:v>-8.8226043612649446E-4</c:v>
                </c:pt>
                <c:pt idx="17">
                  <c:v>-4.5183014754805658E-4</c:v>
                </c:pt>
                <c:pt idx="18">
                  <c:v>-6.9779031245002104E-4</c:v>
                </c:pt>
                <c:pt idx="19">
                  <c:v>4.3535147920479591E-4</c:v>
                </c:pt>
                <c:pt idx="20">
                  <c:v>-4.8452900102910782E-4</c:v>
                </c:pt>
                <c:pt idx="21">
                  <c:v>-6.6899912470558178E-4</c:v>
                </c:pt>
                <c:pt idx="22">
                  <c:v>-9.7644933083303718E-4</c:v>
                </c:pt>
                <c:pt idx="23">
                  <c:v>-2.385688361271439E-4</c:v>
                </c:pt>
                <c:pt idx="24">
                  <c:v>-1.155887536761618E-4</c:v>
                </c:pt>
                <c:pt idx="25">
                  <c:v>-1.7707879490165229E-4</c:v>
                </c:pt>
                <c:pt idx="26">
                  <c:v>-5.4098712450670639E-5</c:v>
                </c:pt>
                <c:pt idx="27">
                  <c:v>-7.9197920715656366E-4</c:v>
                </c:pt>
                <c:pt idx="28">
                  <c:v>-5.4601904225459969E-4</c:v>
                </c:pt>
                <c:pt idx="29">
                  <c:v>-8.534692483820552E-4</c:v>
                </c:pt>
                <c:pt idx="30">
                  <c:v>-9.1495928960754608E-4</c:v>
                </c:pt>
                <c:pt idx="31">
                  <c:v>-3.61548918578126E-4</c:v>
                </c:pt>
                <c:pt idx="32">
                  <c:v>-4.2303895980361699E-4</c:v>
                </c:pt>
                <c:pt idx="33">
                  <c:v>-1.037939372058529E-3</c:v>
                </c:pt>
                <c:pt idx="34">
                  <c:v>-1.0994294132840191E-3</c:v>
                </c:pt>
                <c:pt idx="35">
                  <c:v>-6.0750908348009025E-4</c:v>
                </c:pt>
                <c:pt idx="36">
                  <c:v>-3.0005887735263512E-4</c:v>
                </c:pt>
                <c:pt idx="37">
                  <c:v>-7.3048916593107267E-4</c:v>
                </c:pt>
                <c:pt idx="38">
                  <c:v>-2.530752470623145E-5</c:v>
                </c:pt>
                <c:pt idx="39">
                  <c:v>-2.7126768960819569E-4</c:v>
                </c:pt>
                <c:pt idx="40">
                  <c:v>-3.9424777205917822E-4</c:v>
                </c:pt>
                <c:pt idx="41">
                  <c:v>-2.0977764838270429E-4</c:v>
                </c:pt>
                <c:pt idx="42">
                  <c:v>-5.1722785451016032E-4</c:v>
                </c:pt>
                <c:pt idx="43">
                  <c:v>-8.2467806063761637E-4</c:v>
                </c:pt>
                <c:pt idx="44">
                  <c:v>-4.5573781328466878E-4</c:v>
                </c:pt>
                <c:pt idx="45">
                  <c:v>-7.0169797818663362E-4</c:v>
                </c:pt>
                <c:pt idx="46">
                  <c:v>-7.6318801941212451E-4</c:v>
                </c:pt>
                <c:pt idx="47">
                  <c:v>-5.7871789573565142E-4</c:v>
                </c:pt>
                <c:pt idx="48">
                  <c:v>-1.009148184314089E-3</c:v>
                </c:pt>
                <c:pt idx="49">
                  <c:v>-9.4765814308859803E-4</c:v>
                </c:pt>
                <c:pt idx="50">
                  <c:v>-8.6797565931722305E-5</c:v>
                </c:pt>
                <c:pt idx="51">
                  <c:v>-6.4020793696114252E-4</c:v>
                </c:pt>
                <c:pt idx="52">
                  <c:v>-1.4828760715721349E-4</c:v>
                </c:pt>
                <c:pt idx="53">
                  <c:v>-8.8616810186310704E-4</c:v>
                </c:pt>
                <c:pt idx="54">
                  <c:v>-3.3275773083368701E-4</c:v>
                </c:pt>
                <c:pt idx="55">
                  <c:v>-6.729067904421948E-4</c:v>
                </c:pt>
                <c:pt idx="56">
                  <c:v>3.4836630382078739E-6</c:v>
                </c:pt>
                <c:pt idx="57">
                  <c:v>-2.4247650186375619E-4</c:v>
                </c:pt>
                <c:pt idx="58">
                  <c:v>-5.4992670799121194E-4</c:v>
                </c:pt>
                <c:pt idx="59">
                  <c:v>-4.2694662554022979E-4</c:v>
                </c:pt>
                <c:pt idx="60">
                  <c:v>-7.9588687289317646E-4</c:v>
                </c:pt>
                <c:pt idx="61">
                  <c:v>-1.1949641941277411E-4</c:v>
                </c:pt>
                <c:pt idx="62">
                  <c:v>-3.0396654308924759E-4</c:v>
                </c:pt>
                <c:pt idx="63">
                  <c:v>-3.6545658431473891E-4</c:v>
                </c:pt>
                <c:pt idx="64">
                  <c:v>-7.3439683166768568E-4</c:v>
                </c:pt>
                <c:pt idx="65">
                  <c:v>-5.8006378187283241E-5</c:v>
                </c:pt>
                <c:pt idx="66">
                  <c:v>-1.8098646063826549E-4</c:v>
                </c:pt>
                <c:pt idx="67">
                  <c:v>-4.8843666676572116E-4</c:v>
                </c:pt>
                <c:pt idx="68">
                  <c:v>-9.1886695534415877E-4</c:v>
                </c:pt>
                <c:pt idx="69">
                  <c:v>-6.1141674921670315E-4</c:v>
                </c:pt>
                <c:pt idx="70">
                  <c:v>-8.5737691411866778E-4</c:v>
                </c:pt>
                <c:pt idx="71">
                  <c:v>3.2274850782647257E-5</c:v>
                </c:pt>
                <c:pt idx="72">
                  <c:v>-3.3666539657029959E-4</c:v>
                </c:pt>
                <c:pt idx="73">
                  <c:v>-2.7517535534480892E-4</c:v>
                </c:pt>
                <c:pt idx="74">
                  <c:v>-7.056056439232462E-4</c:v>
                </c:pt>
                <c:pt idx="75">
                  <c:v>-6.4411560269775554E-4</c:v>
                </c:pt>
                <c:pt idx="76">
                  <c:v>-5.82625561472264E-4</c:v>
                </c:pt>
                <c:pt idx="77">
                  <c:v>-5.2113552024677279E-4</c:v>
                </c:pt>
                <c:pt idx="78">
                  <c:v>-9.0705231668335157E-5</c:v>
                </c:pt>
                <c:pt idx="79">
                  <c:v>-7.6709568514873774E-4</c:v>
                </c:pt>
                <c:pt idx="80">
                  <c:v>-1.521952728938262E-4</c:v>
                </c:pt>
                <c:pt idx="81">
                  <c:v>-4.5964547902128212E-4</c:v>
                </c:pt>
                <c:pt idx="82">
                  <c:v>-8.2858572637422841E-4</c:v>
                </c:pt>
                <c:pt idx="83">
                  <c:v>-3.9815543779579048E-4</c:v>
                </c:pt>
                <c:pt idx="84">
                  <c:v>-2.1368531411931709E-4</c:v>
                </c:pt>
                <c:pt idx="85">
                  <c:v>-2.921519044284436E-5</c:v>
                </c:pt>
                <c:pt idx="86">
                  <c:v>-6.1532441495331606E-4</c:v>
                </c:pt>
                <c:pt idx="87">
                  <c:v>-4.9234433250233407E-4</c:v>
                </c:pt>
                <c:pt idx="88">
                  <c:v>-3.693642500513517E-4</c:v>
                </c:pt>
                <c:pt idx="89">
                  <c:v>-3.0787420882586028E-4</c:v>
                </c:pt>
                <c:pt idx="90">
                  <c:v>-5.5383437372782506E-4</c:v>
                </c:pt>
                <c:pt idx="91">
                  <c:v>-4.3085429127684308E-4</c:v>
                </c:pt>
                <c:pt idx="92">
                  <c:v>-2.4638416760036918E-4</c:v>
                </c:pt>
                <c:pt idx="93">
                  <c:v>-7.3830449740429859E-4</c:v>
                </c:pt>
                <c:pt idx="94">
                  <c:v>-1.848941263748787E-4</c:v>
                </c:pt>
                <c:pt idx="95">
                  <c:v>-4.2400269840503642E-7</c:v>
                </c:pt>
                <c:pt idx="96">
                  <c:v>-1.2340408514938719E-4</c:v>
                </c:pt>
                <c:pt idx="97">
                  <c:v>-6.1914043923895585E-5</c:v>
                </c:pt>
                <c:pt idx="98">
                  <c:v>-6.7681445617880738E-4</c:v>
                </c:pt>
                <c:pt idx="99">
                  <c:v>6.1066038527086389E-5</c:v>
                </c:pt>
                <c:pt idx="100">
                  <c:v>8.9857226271525717E-5</c:v>
                </c:pt>
                <c:pt idx="101">
                  <c:v>-1.561029386304387E-4</c:v>
                </c:pt>
                <c:pt idx="102">
                  <c:v>-3.4057306230691179E-4</c:v>
                </c:pt>
                <c:pt idx="103">
                  <c:v>-4.0206310353240349E-4</c:v>
                </c:pt>
                <c:pt idx="104">
                  <c:v>2.8367185046034791E-5</c:v>
                </c:pt>
                <c:pt idx="105">
                  <c:v>-6.4802326843436779E-4</c:v>
                </c:pt>
                <c:pt idx="106">
                  <c:v>-2.1759297985593021E-4</c:v>
                </c:pt>
                <c:pt idx="107">
                  <c:v>-5.250431859833858E-4</c:v>
                </c:pt>
                <c:pt idx="108">
                  <c:v>-4.6355314475789432E-4</c:v>
                </c:pt>
                <c:pt idx="109">
                  <c:v>-2.7908302108142118E-4</c:v>
                </c:pt>
                <c:pt idx="110">
                  <c:v>-3.3122856179456202E-5</c:v>
                </c:pt>
                <c:pt idx="111">
                  <c:v>-9.4612897404948009E-5</c:v>
                </c:pt>
                <c:pt idx="112">
                  <c:v>-5.8653322720887701E-4</c:v>
                </c:pt>
                <c:pt idx="113">
                  <c:v>-6.5821709660508491E-5</c:v>
                </c:pt>
                <c:pt idx="114">
                  <c:v>-4.3476195701345501E-4</c:v>
                </c:pt>
                <c:pt idx="115">
                  <c:v>-3.7327191578796418E-4</c:v>
                </c:pt>
                <c:pt idx="116">
                  <c:v>1.1864841401596471E-4</c:v>
                </c:pt>
                <c:pt idx="117">
                  <c:v>-4.3316684350175077E-6</c:v>
                </c:pt>
                <c:pt idx="118">
                  <c:v>-5.5774203946443775E-4</c:v>
                </c:pt>
                <c:pt idx="119">
                  <c:v>-4.9625199823894665E-4</c:v>
                </c:pt>
                <c:pt idx="120">
                  <c:v>-1.2731175088599969E-4</c:v>
                </c:pt>
                <c:pt idx="121">
                  <c:v>-3.117818745624727E-4</c:v>
                </c:pt>
                <c:pt idx="122">
                  <c:v>-2.5029183333698208E-4</c:v>
                </c:pt>
                <c:pt idx="123">
                  <c:v>5.7158372790473787E-5</c:v>
                </c:pt>
                <c:pt idx="124">
                  <c:v>-1.8880179211149101E-4</c:v>
                </c:pt>
                <c:pt idx="125">
                  <c:v>-1.27999187122388E-3</c:v>
                </c:pt>
                <c:pt idx="126">
                  <c:v>-6.6509145896896887E-4</c:v>
                </c:pt>
                <c:pt idx="127">
                  <c:v>-1.2185018299983889E-3</c:v>
                </c:pt>
                <c:pt idx="128">
                  <c:v>-1.157011788772898E-3</c:v>
                </c:pt>
                <c:pt idx="129">
                  <c:v>-1.0955217475474069E-3</c:v>
                </c:pt>
                <c:pt idx="130">
                  <c:v>-1.034031706321916E-3</c:v>
                </c:pt>
                <c:pt idx="131">
                  <c:v>-4.1913129406700458E-4</c:v>
                </c:pt>
                <c:pt idx="132">
                  <c:v>-8.495615826454424E-4</c:v>
                </c:pt>
                <c:pt idx="133">
                  <c:v>-9.1105162387093339E-4</c:v>
                </c:pt>
                <c:pt idx="134">
                  <c:v>-9.7254166509642438E-4</c:v>
                </c:pt>
                <c:pt idx="135">
                  <c:v>-6.0360141774347766E-4</c:v>
                </c:pt>
                <c:pt idx="136">
                  <c:v>-1.116810879395489E-4</c:v>
                </c:pt>
                <c:pt idx="137">
                  <c:v>-7.8807154141995119E-4</c:v>
                </c:pt>
                <c:pt idx="138">
                  <c:v>-4.8062133529249579E-4</c:v>
                </c:pt>
                <c:pt idx="139">
                  <c:v>-3.5764125284151347E-4</c:v>
                </c:pt>
                <c:pt idx="140">
                  <c:v>-2.9615121161602232E-4</c:v>
                </c:pt>
                <c:pt idx="141">
                  <c:v>-7.265815001944603E-4</c:v>
                </c:pt>
                <c:pt idx="142">
                  <c:v>-1.7317112916504E-4</c:v>
                </c:pt>
                <c:pt idx="143">
                  <c:v>-5.4211137651798667E-4</c:v>
                </c:pt>
                <c:pt idx="144">
                  <c:v>-2.34661170390531E-4</c:v>
                </c:pt>
                <c:pt idx="145">
                  <c:v>1.474396017604039E-4</c:v>
                </c:pt>
                <c:pt idx="146">
                  <c:v>-2.2150064559254331E-4</c:v>
                </c:pt>
                <c:pt idx="147">
                  <c:v>8.5949560534912933E-5</c:v>
                </c:pt>
                <c:pt idx="148">
                  <c:v>-9.8520563141560414E-5</c:v>
                </c:pt>
                <c:pt idx="149">
                  <c:v>-4.6746081049450728E-4</c:v>
                </c:pt>
                <c:pt idx="150">
                  <c:v>-2.8299068681803381E-4</c:v>
                </c:pt>
                <c:pt idx="151">
                  <c:v>-1.600106043670518E-4</c:v>
                </c:pt>
                <c:pt idx="152">
                  <c:v>-3.7030521916069488E-5</c:v>
                </c:pt>
                <c:pt idx="153">
                  <c:v>2.445951930942181E-5</c:v>
                </c:pt>
                <c:pt idx="154">
                  <c:v>-4.0597076926901602E-4</c:v>
                </c:pt>
                <c:pt idx="155">
                  <c:v>-3.444807280435254E-4</c:v>
                </c:pt>
                <c:pt idx="156">
                  <c:v>-3.1568954029908598E-4</c:v>
                </c:pt>
                <c:pt idx="157">
                  <c:v>-8.2393341716309205E-6</c:v>
                </c:pt>
                <c:pt idx="158">
                  <c:v>5.3250707053861071E-5</c:v>
                </c:pt>
                <c:pt idx="159">
                  <c:v>-3.7717958152457692E-4</c:v>
                </c:pt>
                <c:pt idx="160">
                  <c:v>-2.5419949907359483E-4</c:v>
                </c:pt>
                <c:pt idx="161">
                  <c:v>-6.9729375397121275E-5</c:v>
                </c:pt>
                <c:pt idx="162">
                  <c:v>1.7623078950484319E-4</c:v>
                </c:pt>
                <c:pt idx="163">
                  <c:v>1.1474074827935189E-4</c:v>
                </c:pt>
                <c:pt idx="164">
                  <c:v>-1.9270945784810359E-4</c:v>
                </c:pt>
                <c:pt idx="165">
                  <c:v>-1.312194166226127E-4</c:v>
                </c:pt>
                <c:pt idx="166">
                  <c:v>2.0551853572808399E-5</c:v>
                </c:pt>
                <c:pt idx="167">
                  <c:v>-1.0242822887817331E-4</c:v>
                </c:pt>
                <c:pt idx="168">
                  <c:v>8.2041894798300081E-5</c:v>
                </c:pt>
                <c:pt idx="169">
                  <c:v>-4.0938187652682273E-5</c:v>
                </c:pt>
                <c:pt idx="170">
                  <c:v>2.0502197724928239E-4</c:v>
                </c:pt>
                <c:pt idx="171">
                  <c:v>-1.6391827010366471E-4</c:v>
                </c:pt>
                <c:pt idx="172">
                  <c:v>1.4353193602379091E-4</c:v>
                </c:pt>
                <c:pt idx="173">
                  <c:v>-2.8689835255464721E-4</c:v>
                </c:pt>
                <c:pt idx="174">
                  <c:v>-2.2540831132915521E-4</c:v>
                </c:pt>
                <c:pt idx="175">
                  <c:v>2.3381316499372119E-4</c:v>
                </c:pt>
                <c:pt idx="176">
                  <c:v>4.9343041317247907E-5</c:v>
                </c:pt>
                <c:pt idx="177">
                  <c:v>1.108330825427396E-4</c:v>
                </c:pt>
                <c:pt idx="178">
                  <c:v>-1.2146999908242639E-5</c:v>
                </c:pt>
                <c:pt idx="179">
                  <c:v>-1.351270823592252E-4</c:v>
                </c:pt>
                <c:pt idx="180">
                  <c:v>1.7232312376823039E-4</c:v>
                </c:pt>
                <c:pt idx="181">
                  <c:v>-7.3637041133734195E-5</c:v>
                </c:pt>
                <c:pt idx="182">
                  <c:v>-1.9661712358471609E-4</c:v>
                </c:pt>
                <c:pt idx="183">
                  <c:v>-1.0633589461478629E-4</c:v>
                </c:pt>
                <c:pt idx="184">
                  <c:v>2.0111431151266959E-4</c:v>
                </c:pt>
                <c:pt idx="185">
                  <c:v>2.6260435273816051E-4</c:v>
                </c:pt>
                <c:pt idx="186">
                  <c:v>1.3962427028717871E-4</c:v>
                </c:pt>
                <c:pt idx="187">
                  <c:v>-4.4845853389294928E-5</c:v>
                </c:pt>
                <c:pt idx="188">
                  <c:v>7.8134229061687039E-5</c:v>
                </c:pt>
                <c:pt idx="189">
                  <c:v>1.6644187836196621E-5</c:v>
                </c:pt>
                <c:pt idx="190">
                  <c:v>2.9139554048259988E-4</c:v>
                </c:pt>
                <c:pt idx="191">
                  <c:v>1.6841545803161819E-4</c:v>
                </c:pt>
                <c:pt idx="192">
                  <c:v>-1.6054665644855739E-5</c:v>
                </c:pt>
                <c:pt idx="193">
                  <c:v>1.069254168061261E-4</c:v>
                </c:pt>
                <c:pt idx="194">
                  <c:v>4.5435375580635502E-5</c:v>
                </c:pt>
                <c:pt idx="195">
                  <c:v>2.2990549925710839E-4</c:v>
                </c:pt>
                <c:pt idx="196">
                  <c:v>1.3571660455056529E-4</c:v>
                </c:pt>
                <c:pt idx="197">
                  <c:v>7.4226563325074634E-5</c:v>
                </c:pt>
                <c:pt idx="198">
                  <c:v>2.5869668700154793E-4</c:v>
                </c:pt>
                <c:pt idx="199">
                  <c:v>3.2018672822703941E-4</c:v>
                </c:pt>
                <c:pt idx="200">
                  <c:v>1.972066457760571E-4</c:v>
                </c:pt>
                <c:pt idx="201">
                  <c:v>3.489779159714784E-4</c:v>
                </c:pt>
                <c:pt idx="202">
                  <c:v>2.8748787474598692E-4</c:v>
                </c:pt>
                <c:pt idx="203">
                  <c:v>2.2599783352049611E-4</c:v>
                </c:pt>
                <c:pt idx="204">
                  <c:v>1.6450779229500471E-4</c:v>
                </c:pt>
                <c:pt idx="205">
                  <c:v>2.5478902126493518E-4</c:v>
                </c:pt>
                <c:pt idx="206">
                  <c:v>3.1627906249042639E-4</c:v>
                </c:pt>
                <c:pt idx="207">
                  <c:v>3.7776910371591728E-4</c:v>
                </c:pt>
                <c:pt idx="208">
                  <c:v>4.0656029146035638E-4</c:v>
                </c:pt>
                <c:pt idx="209">
                  <c:v>3.4507025023486527E-4</c:v>
                </c:pt>
              </c:numCache>
            </c:numRef>
          </c:yVal>
          <c:smooth val="0"/>
          <c:extLst>
            <c:ext xmlns:c16="http://schemas.microsoft.com/office/drawing/2014/chart" uri="{C3380CC4-5D6E-409C-BE32-E72D297353CC}">
              <c16:uniqueId val="{00000001-60D4-A74B-BEFA-9066E5481FC4}"/>
            </c:ext>
          </c:extLst>
        </c:ser>
        <c:ser>
          <c:idx val="2"/>
          <c:order val="2"/>
          <c:tx>
            <c:v>Détails</c:v>
          </c:tx>
          <c:spPr>
            <a:ln w="25400" cap="rnd">
              <a:noFill/>
              <a:round/>
            </a:ln>
            <a:effectLst/>
          </c:spPr>
          <c:marker>
            <c:symbol val="circle"/>
            <c:size val="5"/>
            <c:spPr>
              <a:solidFill>
                <a:srgbClr val="FF0000"/>
              </a:solidFill>
              <a:ln w="9525">
                <a:solidFill>
                  <a:schemeClr val="accent3"/>
                </a:solidFill>
              </a:ln>
              <a:effectLst/>
            </c:spPr>
          </c:marker>
          <c:dLbls>
            <c:dLbl>
              <c:idx val="0"/>
              <c:layout>
                <c:manualLayout>
                  <c:x val="6.0731888657103987E-2"/>
                  <c:y val="1.5334107229541776E-2"/>
                </c:manualLayout>
              </c:layout>
              <c:tx>
                <c:rich>
                  <a:bodyPr/>
                  <a:lstStyle/>
                  <a:p>
                    <a:fld id="{F6109AE0-6D20-5F42-827E-61858A90BFF8}" type="CELLRANGE">
                      <a:rPr lang="en-US"/>
                      <a:pPr/>
                      <a:t>[PLAGECELL]</a:t>
                    </a:fld>
                    <a:endParaRPr lang="fr-FR"/>
                  </a:p>
                </c:rich>
              </c:tx>
              <c:dLblPos val="r"/>
              <c:showLegendKey val="0"/>
              <c:showVal val="0"/>
              <c:showCatName val="0"/>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2-60D4-A74B-BEFA-9066E5481FC4}"/>
                </c:ext>
              </c:extLst>
            </c:dLbl>
            <c:dLbl>
              <c:idx val="1"/>
              <c:layout>
                <c:manualLayout>
                  <c:x val="-0.20304118305753543"/>
                  <c:y val="-5.51452526552072E-2"/>
                </c:manualLayout>
              </c:layout>
              <c:tx>
                <c:rich>
                  <a:bodyPr/>
                  <a:lstStyle/>
                  <a:p>
                    <a:fld id="{E6A08515-0871-1248-B477-5D9B181EB222}" type="CELLRANGE">
                      <a:rPr lang="en-US"/>
                      <a:pPr/>
                      <a:t>[PLAGECELL]</a:t>
                    </a:fld>
                    <a:endParaRPr lang="fr-FR"/>
                  </a:p>
                </c:rich>
              </c:tx>
              <c:dLblPos val="r"/>
              <c:showLegendKey val="0"/>
              <c:showVal val="0"/>
              <c:showCatName val="0"/>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3-60D4-A74B-BEFA-9066E5481FC4}"/>
                </c:ext>
              </c:extLst>
            </c:dLbl>
            <c:dLbl>
              <c:idx val="2"/>
              <c:layout>
                <c:manualLayout>
                  <c:x val="7.4571581107014062E-2"/>
                  <c:y val="3.0309269233249867E-2"/>
                </c:manualLayout>
              </c:layout>
              <c:tx>
                <c:rich>
                  <a:bodyPr/>
                  <a:lstStyle/>
                  <a:p>
                    <a:fld id="{1C63344D-84C6-7741-8D52-BCBCA9F7BEA0}" type="CELLRANGE">
                      <a:rPr lang="en-US"/>
                      <a:pPr/>
                      <a:t>[PLAGECELL]</a:t>
                    </a:fld>
                    <a:endParaRPr lang="fr-FR"/>
                  </a:p>
                </c:rich>
              </c:tx>
              <c:dLblPos val="r"/>
              <c:showLegendKey val="0"/>
              <c:showVal val="0"/>
              <c:showCatName val="0"/>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4-60D4-A74B-BEFA-9066E5481FC4}"/>
                </c:ext>
              </c:extLst>
            </c:dLbl>
            <c:dLbl>
              <c:idx val="3"/>
              <c:layout>
                <c:manualLayout>
                  <c:x val="-0.18562790049220229"/>
                  <c:y val="0.17025021662282666"/>
                </c:manualLayout>
              </c:layout>
              <c:tx>
                <c:rich>
                  <a:bodyPr/>
                  <a:lstStyle/>
                  <a:p>
                    <a:fld id="{5D848854-2DC9-0D4B-8CAE-C4434C775C8B}" type="CELLRANGE">
                      <a:rPr lang="en-US"/>
                      <a:pPr/>
                      <a:t>[PLAGECELL]</a:t>
                    </a:fld>
                    <a:endParaRPr lang="fr-FR"/>
                  </a:p>
                </c:rich>
              </c:tx>
              <c:dLblPos val="r"/>
              <c:showLegendKey val="0"/>
              <c:showVal val="0"/>
              <c:showCatName val="0"/>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5-60D4-A74B-BEFA-9066E5481FC4}"/>
                </c:ext>
              </c:extLst>
            </c:dLbl>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fr-FR"/>
              </a:p>
            </c:txPr>
            <c:dLblPos val="l"/>
            <c:showLegendKey val="0"/>
            <c:showVal val="0"/>
            <c:showCatName val="0"/>
            <c:showSerName val="0"/>
            <c:showPercent val="0"/>
            <c:showBubbleSize val="0"/>
            <c:separator>, </c:separator>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'[2]Hang Seng_extremes'!$A$2:$A$5</c:f>
              <c:numCache>
                <c:formatCode>General</c:formatCode>
                <c:ptCount val="4"/>
                <c:pt idx="0">
                  <c:v>3.3792518631448588E-2</c:v>
                </c:pt>
                <c:pt idx="1">
                  <c:v>2.6134262704790408E-2</c:v>
                </c:pt>
                <c:pt idx="2">
                  <c:v>2.9493816030783111E-2</c:v>
                </c:pt>
                <c:pt idx="3">
                  <c:v>2.557685611329244E-2</c:v>
                </c:pt>
              </c:numCache>
            </c:numRef>
          </c:xVal>
          <c:yVal>
            <c:numRef>
              <c:f>'[2]Hang Seng_extremes'!$B$2:$B$5</c:f>
              <c:numCache>
                <c:formatCode>General</c:formatCode>
                <c:ptCount val="4"/>
                <c:pt idx="0">
                  <c:v>4.3535147920479591E-4</c:v>
                </c:pt>
                <c:pt idx="1">
                  <c:v>-1.40472275683988E-4</c:v>
                </c:pt>
                <c:pt idx="2">
                  <c:v>-1.37027310019381E-3</c:v>
                </c:pt>
                <c:pt idx="3">
                  <c:v>-2.385688361271439E-4</c:v>
                </c:pt>
              </c:numCache>
            </c:numRef>
          </c:yVal>
          <c:smooth val="0"/>
          <c:extLst>
            <c:ext xmlns:c15="http://schemas.microsoft.com/office/drawing/2012/chart" uri="{02D57815-91ED-43cb-92C2-25804820EDAC}">
              <c15:datalabelsRange>
                <c15:f>'[portfolios_2000_2010.xlsx]Hang Seng_extremes'!$C$2:$C$5</c15:f>
                <c15:dlblRangeCache>
                  <c:ptCount val="4"/>
                  <c:pt idx="0">
                    <c:v>Hang Seng : 100%</c:v>
                  </c:pt>
                  <c:pt idx="1">
                    <c:v>S&amp;P 500 : 100%</c:v>
                  </c:pt>
                  <c:pt idx="2">
                    <c:v>CAC40 : 100%</c:v>
                  </c:pt>
                  <c:pt idx="3">
                    <c:v>CAC40 : 15%
S&amp;P 500 : 70%
Hang Seng : 15%</c:v>
                  </c:pt>
                </c15:dlblRangeCache>
              </c15:datalabelsRange>
            </c:ext>
            <c:ext xmlns:c16="http://schemas.microsoft.com/office/drawing/2014/chart" uri="{C3380CC4-5D6E-409C-BE32-E72D297353CC}">
              <c16:uniqueId val="{00000006-60D4-A74B-BEFA-9066E5481FC4}"/>
            </c:ext>
          </c:extLst>
        </c:ser>
        <c:dLbls>
          <c:showLegendKey val="0"/>
          <c:showVal val="0"/>
          <c:showCatName val="0"/>
          <c:showSerName val="0"/>
          <c:showPercent val="0"/>
          <c:showBubbleSize val="0"/>
        </c:dLbls>
        <c:axId val="1741360175"/>
        <c:axId val="2068901663"/>
      </c:scatterChart>
      <c:valAx>
        <c:axId val="1741360175"/>
        <c:scaling>
          <c:orientation val="minMax"/>
          <c:max val="0.04"/>
          <c:min val="0.0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Risque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2068901663"/>
        <c:crossesAt val="-2E-3"/>
        <c:crossBetween val="midCat"/>
      </c:valAx>
      <c:valAx>
        <c:axId val="2068901663"/>
        <c:scaling>
          <c:orientation val="minMax"/>
          <c:max val="2.5000000000000001E-3"/>
          <c:min val="-2E-3"/>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Rendement hebdomadaire moyen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1741360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Pays développés</c:v>
          </c:tx>
          <c:spPr>
            <a:ln w="28575" cap="rnd">
              <a:noFill/>
              <a:round/>
            </a:ln>
            <a:effectLst/>
          </c:spPr>
          <c:marker>
            <c:symbol val="circle"/>
            <c:size val="5"/>
            <c:spPr>
              <a:solidFill>
                <a:schemeClr val="tx1"/>
              </a:solidFill>
              <a:ln w="9525">
                <a:noFill/>
              </a:ln>
              <a:effectLst/>
            </c:spPr>
          </c:marker>
          <c:xVal>
            <c:numRef>
              <c:f>[1]Taiwan!$A$2:$A$22</c:f>
              <c:numCache>
                <c:formatCode>0.00%</c:formatCode>
                <c:ptCount val="21"/>
                <c:pt idx="0">
                  <c:v>2.5442669487266981E-2</c:v>
                </c:pt>
                <c:pt idx="1">
                  <c:v>2.0188703572486449E-2</c:v>
                </c:pt>
                <c:pt idx="2">
                  <c:v>2.021502904994139E-2</c:v>
                </c:pt>
                <c:pt idx="3">
                  <c:v>2.027690502163337E-2</c:v>
                </c:pt>
                <c:pt idx="4">
                  <c:v>2.0374007589004799E-2</c:v>
                </c:pt>
                <c:pt idx="5">
                  <c:v>2.4935008912090752E-2</c:v>
                </c:pt>
                <c:pt idx="6">
                  <c:v>2.0505836326066489E-2</c:v>
                </c:pt>
                <c:pt idx="7">
                  <c:v>2.067172687126427E-2</c:v>
                </c:pt>
                <c:pt idx="8">
                  <c:v>2.0870867027102381E-2</c:v>
                </c:pt>
                <c:pt idx="9">
                  <c:v>2.1102315496171212E-2</c:v>
                </c:pt>
                <c:pt idx="10">
                  <c:v>2.0243071591919719E-2</c:v>
                </c:pt>
                <c:pt idx="11">
                  <c:v>2.1365022311035022E-2</c:v>
                </c:pt>
                <c:pt idx="12">
                  <c:v>2.1657850022941329E-2</c:v>
                </c:pt>
                <c:pt idx="13">
                  <c:v>2.01980675956785E-2</c:v>
                </c:pt>
                <c:pt idx="14">
                  <c:v>2.4446303165671129E-2</c:v>
                </c:pt>
                <c:pt idx="15">
                  <c:v>2.2329006623425171E-2</c:v>
                </c:pt>
                <c:pt idx="16">
                  <c:v>2.2704808228578271E-2</c:v>
                </c:pt>
                <c:pt idx="17">
                  <c:v>2.3977711269090679E-2</c:v>
                </c:pt>
                <c:pt idx="18">
                  <c:v>2.310571199548252E-2</c:v>
                </c:pt>
                <c:pt idx="19">
                  <c:v>2.1979594789156901E-2</c:v>
                </c:pt>
                <c:pt idx="20">
                  <c:v>2.3530434912129701E-2</c:v>
                </c:pt>
              </c:numCache>
            </c:numRef>
          </c:xVal>
          <c:yVal>
            <c:numRef>
              <c:f>[1]Taiwan!$B$2:$B$22</c:f>
              <c:numCache>
                <c:formatCode>0.00%</c:formatCode>
                <c:ptCount val="21"/>
                <c:pt idx="0">
                  <c:v>5.5027220211976231E-4</c:v>
                </c:pt>
                <c:pt idx="1">
                  <c:v>1.502775771042937E-3</c:v>
                </c:pt>
                <c:pt idx="2">
                  <c:v>1.449858906102761E-3</c:v>
                </c:pt>
                <c:pt idx="3">
                  <c:v>1.396942041162585E-3</c:v>
                </c:pt>
                <c:pt idx="4">
                  <c:v>1.344025176222408E-3</c:v>
                </c:pt>
                <c:pt idx="5">
                  <c:v>6.031890670599384E-4</c:v>
                </c:pt>
                <c:pt idx="6">
                  <c:v>1.291108311282232E-3</c:v>
                </c:pt>
                <c:pt idx="7">
                  <c:v>1.2381914463420549E-3</c:v>
                </c:pt>
                <c:pt idx="8">
                  <c:v>1.1852745814018789E-3</c:v>
                </c:pt>
                <c:pt idx="9">
                  <c:v>1.132357716461703E-3</c:v>
                </c:pt>
                <c:pt idx="10">
                  <c:v>1.60860950092329E-3</c:v>
                </c:pt>
                <c:pt idx="11">
                  <c:v>1.0794408515215259E-3</c:v>
                </c:pt>
                <c:pt idx="12">
                  <c:v>1.0265239865813499E-3</c:v>
                </c:pt>
                <c:pt idx="13">
                  <c:v>1.5556926359831141E-3</c:v>
                </c:pt>
                <c:pt idx="14">
                  <c:v>6.5610593200011492E-4</c:v>
                </c:pt>
                <c:pt idx="15">
                  <c:v>9.2069025670099699E-4</c:v>
                </c:pt>
                <c:pt idx="16">
                  <c:v>8.6777339176082025E-4</c:v>
                </c:pt>
                <c:pt idx="17">
                  <c:v>7.0902279694029166E-4</c:v>
                </c:pt>
                <c:pt idx="18">
                  <c:v>8.1485652682064427E-4</c:v>
                </c:pt>
                <c:pt idx="19">
                  <c:v>9.736071216411734E-4</c:v>
                </c:pt>
                <c:pt idx="20">
                  <c:v>7.6193966188046786E-4</c:v>
                </c:pt>
              </c:numCache>
            </c:numRef>
          </c:yVal>
          <c:smooth val="0"/>
          <c:extLst>
            <c:ext xmlns:c16="http://schemas.microsoft.com/office/drawing/2014/chart" uri="{C3380CC4-5D6E-409C-BE32-E72D297353CC}">
              <c16:uniqueId val="{00000000-DC60-8A4A-967A-CD7985D3EB10}"/>
            </c:ext>
          </c:extLst>
        </c:ser>
        <c:ser>
          <c:idx val="1"/>
          <c:order val="1"/>
          <c:tx>
            <c:v>Diversification TAIWAN</c:v>
          </c:tx>
          <c:spPr>
            <a:ln w="25400" cap="rnd">
              <a:noFill/>
              <a:round/>
            </a:ln>
            <a:effectLst/>
          </c:spPr>
          <c:marker>
            <c:symbol val="circle"/>
            <c:size val="5"/>
            <c:spPr>
              <a:solidFill>
                <a:schemeClr val="bg1">
                  <a:lumMod val="65000"/>
                </a:schemeClr>
              </a:solidFill>
              <a:ln w="9525">
                <a:noFill/>
              </a:ln>
              <a:effectLst/>
            </c:spPr>
          </c:marker>
          <c:xVal>
            <c:numRef>
              <c:f>[1]Taiwan!$A$23:$A$232</c:f>
              <c:numCache>
                <c:formatCode>0.00%</c:formatCode>
                <c:ptCount val="210"/>
                <c:pt idx="0">
                  <c:v>2.1494676584756959E-2</c:v>
                </c:pt>
                <c:pt idx="1">
                  <c:v>1.9427917143292381E-2</c:v>
                </c:pt>
                <c:pt idx="2">
                  <c:v>1.947853804213158E-2</c:v>
                </c:pt>
                <c:pt idx="3">
                  <c:v>2.4124163528192719E-2</c:v>
                </c:pt>
                <c:pt idx="4">
                  <c:v>1.956590795759346E-2</c:v>
                </c:pt>
                <c:pt idx="5">
                  <c:v>1.9689537687954731E-2</c:v>
                </c:pt>
                <c:pt idx="6">
                  <c:v>2.3630030321416719E-2</c:v>
                </c:pt>
                <c:pt idx="7">
                  <c:v>2.004269605937499E-2</c:v>
                </c:pt>
                <c:pt idx="8">
                  <c:v>2.3156494343084009E-2</c:v>
                </c:pt>
                <c:pt idx="9">
                  <c:v>2.027037977274258E-2</c:v>
                </c:pt>
                <c:pt idx="10">
                  <c:v>2.270484436735052E-2</c:v>
                </c:pt>
                <c:pt idx="11">
                  <c:v>2.0530678438572258E-2</c:v>
                </c:pt>
                <c:pt idx="12">
                  <c:v>2.227641163751589E-2</c:v>
                </c:pt>
                <c:pt idx="13">
                  <c:v>1.9414332721178412E-2</c:v>
                </c:pt>
                <c:pt idx="14">
                  <c:v>1.9437862426324611E-2</c:v>
                </c:pt>
                <c:pt idx="15">
                  <c:v>2.1144152142474278E-2</c:v>
                </c:pt>
                <c:pt idx="16">
                  <c:v>2.187256051212608E-2</c:v>
                </c:pt>
                <c:pt idx="17">
                  <c:v>1.9848749702182211E-2</c:v>
                </c:pt>
                <c:pt idx="18">
                  <c:v>2.0822368942534329E-2</c:v>
                </c:pt>
                <c:pt idx="19">
                  <c:v>1.951065980562746E-2</c:v>
                </c:pt>
                <c:pt idx="20">
                  <c:v>1.9781919494200269E-2</c:v>
                </c:pt>
                <c:pt idx="21">
                  <c:v>2.0604476945445181E-2</c:v>
                </c:pt>
                <c:pt idx="22">
                  <c:v>2.2555441915681609E-2</c:v>
                </c:pt>
                <c:pt idx="23">
                  <c:v>1.9162892616865809E-2</c:v>
                </c:pt>
                <c:pt idx="24">
                  <c:v>1.9073895564763271E-2</c:v>
                </c:pt>
                <c:pt idx="25">
                  <c:v>1.9099582655740251E-2</c:v>
                </c:pt>
                <c:pt idx="26">
                  <c:v>1.9085983250062239E-2</c:v>
                </c:pt>
                <c:pt idx="27">
                  <c:v>2.130493781918991E-2</c:v>
                </c:pt>
                <c:pt idx="28">
                  <c:v>2.002388288438807E-2</c:v>
                </c:pt>
                <c:pt idx="29">
                  <c:v>2.169656824114841E-2</c:v>
                </c:pt>
                <c:pt idx="30">
                  <c:v>2.211387803213604E-2</c:v>
                </c:pt>
                <c:pt idx="31">
                  <c:v>1.9400689053021759E-2</c:v>
                </c:pt>
                <c:pt idx="32">
                  <c:v>1.957382492504902E-2</c:v>
                </c:pt>
                <c:pt idx="33">
                  <c:v>2.301986421804662E-2</c:v>
                </c:pt>
                <c:pt idx="34">
                  <c:v>2.3505790083233492E-2</c:v>
                </c:pt>
                <c:pt idx="35">
                  <c:v>2.0298503956559862E-2</c:v>
                </c:pt>
                <c:pt idx="36">
                  <c:v>1.926345450540284E-2</c:v>
                </c:pt>
                <c:pt idx="37">
                  <c:v>2.0940427591871331E-2</c:v>
                </c:pt>
                <c:pt idx="38">
                  <c:v>1.877051789571884E-2</c:v>
                </c:pt>
                <c:pt idx="39">
                  <c:v>1.8998682304132101E-2</c:v>
                </c:pt>
                <c:pt idx="40">
                  <c:v>1.9336744922245141E-2</c:v>
                </c:pt>
                <c:pt idx="41">
                  <c:v>1.8884723645507879E-2</c:v>
                </c:pt>
                <c:pt idx="42">
                  <c:v>1.9815064974384469E-2</c:v>
                </c:pt>
                <c:pt idx="43">
                  <c:v>2.155658989877372E-2</c:v>
                </c:pt>
                <c:pt idx="44">
                  <c:v>1.9558945190282281E-2</c:v>
                </c:pt>
                <c:pt idx="45">
                  <c:v>2.0773569028253759E-2</c:v>
                </c:pt>
                <c:pt idx="46">
                  <c:v>2.1151665513871699E-2</c:v>
                </c:pt>
                <c:pt idx="47">
                  <c:v>2.0103807926256361E-2</c:v>
                </c:pt>
                <c:pt idx="48">
                  <c:v>2.2917643672686679E-2</c:v>
                </c:pt>
                <c:pt idx="49">
                  <c:v>2.244101795402063E-2</c:v>
                </c:pt>
                <c:pt idx="50">
                  <c:v>1.8770295510654161E-2</c:v>
                </c:pt>
                <c:pt idx="51">
                  <c:v>2.04237904549243E-2</c:v>
                </c:pt>
                <c:pt idx="52">
                  <c:v>1.8808441595602351E-2</c:v>
                </c:pt>
                <c:pt idx="53">
                  <c:v>2.198685999253271E-2</c:v>
                </c:pt>
                <c:pt idx="54">
                  <c:v>1.914964494797745E-2</c:v>
                </c:pt>
                <c:pt idx="55">
                  <c:v>2.0644470377022332E-2</c:v>
                </c:pt>
                <c:pt idx="56">
                  <c:v>1.8493329934337339E-2</c:v>
                </c:pt>
                <c:pt idx="57">
                  <c:v>1.877318576160877E-2</c:v>
                </c:pt>
                <c:pt idx="58">
                  <c:v>1.9947687784102969E-2</c:v>
                </c:pt>
                <c:pt idx="59">
                  <c:v>1.937507831139847E-2</c:v>
                </c:pt>
                <c:pt idx="60">
                  <c:v>2.1453330445875479E-2</c:v>
                </c:pt>
                <c:pt idx="61">
                  <c:v>1.855624470149677E-2</c:v>
                </c:pt>
                <c:pt idx="62">
                  <c:v>1.89379088621228E-2</c:v>
                </c:pt>
                <c:pt idx="63">
                  <c:v>1.913891613217392E-2</c:v>
                </c:pt>
                <c:pt idx="64">
                  <c:v>2.1035656801649451E-2</c:v>
                </c:pt>
                <c:pt idx="65">
                  <c:v>1.8505345704254841E-2</c:v>
                </c:pt>
                <c:pt idx="66">
                  <c:v>1.864570849884201E-2</c:v>
                </c:pt>
                <c:pt idx="67">
                  <c:v>1.9645127605729059E-2</c:v>
                </c:pt>
                <c:pt idx="68">
                  <c:v>2.236210942976035E-2</c:v>
                </c:pt>
                <c:pt idx="69">
                  <c:v>2.028130388887368E-2</c:v>
                </c:pt>
                <c:pt idx="70">
                  <c:v>2.1895975602315439E-2</c:v>
                </c:pt>
                <c:pt idx="71">
                  <c:v>1.825616297533314E-2</c:v>
                </c:pt>
                <c:pt idx="72">
                  <c:v>1.8981565840986672E-2</c:v>
                </c:pt>
                <c:pt idx="73">
                  <c:v>1.8766811317894459E-2</c:v>
                </c:pt>
                <c:pt idx="74">
                  <c:v>2.0957530500461251E-2</c:v>
                </c:pt>
                <c:pt idx="75">
                  <c:v>2.0553843160314139E-2</c:v>
                </c:pt>
                <c:pt idx="76">
                  <c:v>2.0177826514615971E-2</c:v>
                </c:pt>
                <c:pt idx="77">
                  <c:v>1.983105461802788E-2</c:v>
                </c:pt>
                <c:pt idx="78">
                  <c:v>1.8344598227363281E-2</c:v>
                </c:pt>
                <c:pt idx="79">
                  <c:v>2.1387321732999991E-2</c:v>
                </c:pt>
                <c:pt idx="80">
                  <c:v>1.8447369140755149E-2</c:v>
                </c:pt>
                <c:pt idx="81">
                  <c:v>1.951508652008976E-2</c:v>
                </c:pt>
                <c:pt idx="82">
                  <c:v>2.1841675928327059E-2</c:v>
                </c:pt>
                <c:pt idx="83">
                  <c:v>1.923144057849259E-2</c:v>
                </c:pt>
                <c:pt idx="84">
                  <c:v>1.8588394296477281E-2</c:v>
                </c:pt>
                <c:pt idx="85">
                  <c:v>1.8280726742818328E-2</c:v>
                </c:pt>
                <c:pt idx="86">
                  <c:v>2.0502197557938591E-2</c:v>
                </c:pt>
                <c:pt idx="87">
                  <c:v>1.9754607845494421E-2</c:v>
                </c:pt>
                <c:pt idx="88">
                  <c:v>1.9128938245764459E-2</c:v>
                </c:pt>
                <c:pt idx="89">
                  <c:v>1.8865706914185539E-2</c:v>
                </c:pt>
                <c:pt idx="90">
                  <c:v>2.0113960395952538E-2</c:v>
                </c:pt>
                <c:pt idx="91">
                  <c:v>1.9425742962952811E-2</c:v>
                </c:pt>
                <c:pt idx="92">
                  <c:v>1.863747157067569E-2</c:v>
                </c:pt>
                <c:pt idx="93">
                  <c:v>2.1358909127965561E-2</c:v>
                </c:pt>
                <c:pt idx="94">
                  <c:v>1.8445531327062909E-2</c:v>
                </c:pt>
                <c:pt idx="95">
                  <c:v>1.8097940363259971E-2</c:v>
                </c:pt>
                <c:pt idx="96">
                  <c:v>1.8291028826768949E-2</c:v>
                </c:pt>
                <c:pt idx="97">
                  <c:v>1.8174918854284999E-2</c:v>
                </c:pt>
                <c:pt idx="98">
                  <c:v>2.0917711079696491E-2</c:v>
                </c:pt>
                <c:pt idx="99">
                  <c:v>1.8060593723311071E-2</c:v>
                </c:pt>
                <c:pt idx="100">
                  <c:v>1.790798506895715E-2</c:v>
                </c:pt>
                <c:pt idx="101">
                  <c:v>1.8345576412010619E-2</c:v>
                </c:pt>
                <c:pt idx="102">
                  <c:v>1.9068234701496631E-2</c:v>
                </c:pt>
                <c:pt idx="103">
                  <c:v>1.937765986835727E-2</c:v>
                </c:pt>
                <c:pt idx="104">
                  <c:v>1.7958263977165129E-2</c:v>
                </c:pt>
                <c:pt idx="105">
                  <c:v>2.0916417319523491E-2</c:v>
                </c:pt>
                <c:pt idx="106">
                  <c:v>1.8550763072956021E-2</c:v>
                </c:pt>
                <c:pt idx="107">
                  <c:v>2.0090083307464559E-2</c:v>
                </c:pt>
                <c:pt idx="108">
                  <c:v>1.9718814861199079E-2</c:v>
                </c:pt>
                <c:pt idx="109">
                  <c:v>1.8792106787241691E-2</c:v>
                </c:pt>
                <c:pt idx="110">
                  <c:v>1.8048390264265111E-2</c:v>
                </c:pt>
                <c:pt idx="111">
                  <c:v>1.8177771244105009E-2</c:v>
                </c:pt>
                <c:pt idx="112">
                  <c:v>2.0489828337143409E-2</c:v>
                </c:pt>
                <c:pt idx="113">
                  <c:v>1.810840478339382E-2</c:v>
                </c:pt>
                <c:pt idx="114">
                  <c:v>1.9723896989847941E-2</c:v>
                </c:pt>
                <c:pt idx="115">
                  <c:v>1.9371144489154168E-2</c:v>
                </c:pt>
                <c:pt idx="116">
                  <c:v>1.779944205182828E-2</c:v>
                </c:pt>
                <c:pt idx="117">
                  <c:v>1.7965924174322509E-2</c:v>
                </c:pt>
                <c:pt idx="118">
                  <c:v>2.0516806535164731E-2</c:v>
                </c:pt>
                <c:pt idx="119">
                  <c:v>2.0106337715424361E-2</c:v>
                </c:pt>
                <c:pt idx="120">
                  <c:v>1.828923307235961E-2</c:v>
                </c:pt>
                <c:pt idx="121">
                  <c:v>1.904972953580605E-2</c:v>
                </c:pt>
                <c:pt idx="122">
                  <c:v>1.8761262808487961E-2</c:v>
                </c:pt>
                <c:pt idx="123">
                  <c:v>1.7862708901224642E-2</c:v>
                </c:pt>
                <c:pt idx="124">
                  <c:v>1.8507285029551571E-2</c:v>
                </c:pt>
                <c:pt idx="125">
                  <c:v>2.4770500338145641E-2</c:v>
                </c:pt>
                <c:pt idx="126">
                  <c:v>2.0799076324600239E-2</c:v>
                </c:pt>
                <c:pt idx="127">
                  <c:v>2.4269154083609659E-2</c:v>
                </c:pt>
                <c:pt idx="128">
                  <c:v>2.3787556055215511E-2</c:v>
                </c:pt>
                <c:pt idx="129">
                  <c:v>2.332692942588397E-2</c:v>
                </c:pt>
                <c:pt idx="130">
                  <c:v>2.2888540364436549E-2</c:v>
                </c:pt>
                <c:pt idx="131">
                  <c:v>2.0014554142764509E-2</c:v>
                </c:pt>
                <c:pt idx="132">
                  <c:v>2.1719926151392881E-2</c:v>
                </c:pt>
                <c:pt idx="133">
                  <c:v>2.2083705708176232E-2</c:v>
                </c:pt>
                <c:pt idx="134">
                  <c:v>2.2473690257784298E-2</c:v>
                </c:pt>
                <c:pt idx="135">
                  <c:v>2.055320001920978E-2</c:v>
                </c:pt>
                <c:pt idx="136">
                  <c:v>1.9824216486981249E-2</c:v>
                </c:pt>
                <c:pt idx="137">
                  <c:v>2.1383689028151898E-2</c:v>
                </c:pt>
                <c:pt idx="138">
                  <c:v>2.0159971027216231E-2</c:v>
                </c:pt>
                <c:pt idx="139">
                  <c:v>1.990432499391085E-2</c:v>
                </c:pt>
                <c:pt idx="140">
                  <c:v>1.9829870388051341E-2</c:v>
                </c:pt>
                <c:pt idx="141">
                  <c:v>2.1076312559306139E-2</c:v>
                </c:pt>
                <c:pt idx="142">
                  <c:v>1.9789705973981851E-2</c:v>
                </c:pt>
                <c:pt idx="143">
                  <c:v>2.0339820950953869E-2</c:v>
                </c:pt>
                <c:pt idx="144">
                  <c:v>1.979159407336167E-2</c:v>
                </c:pt>
                <c:pt idx="145">
                  <c:v>1.7735773736087871E-2</c:v>
                </c:pt>
                <c:pt idx="146">
                  <c:v>1.8773385719419999E-2</c:v>
                </c:pt>
                <c:pt idx="147">
                  <c:v>1.78119852358221E-2</c:v>
                </c:pt>
                <c:pt idx="148">
                  <c:v>1.827690464482911E-2</c:v>
                </c:pt>
                <c:pt idx="149">
                  <c:v>2.016262656221746E-2</c:v>
                </c:pt>
                <c:pt idx="150">
                  <c:v>1.907354557176703E-2</c:v>
                </c:pt>
                <c:pt idx="151">
                  <c:v>1.8507342118091678E-2</c:v>
                </c:pt>
                <c:pt idx="152">
                  <c:v>1.8083434539112871E-2</c:v>
                </c:pt>
                <c:pt idx="153">
                  <c:v>1.792812863292495E-2</c:v>
                </c:pt>
                <c:pt idx="154">
                  <c:v>1.9769822708788541E-2</c:v>
                </c:pt>
                <c:pt idx="155">
                  <c:v>1.9406238692764321E-2</c:v>
                </c:pt>
                <c:pt idx="156">
                  <c:v>1.9482717626560959E-2</c:v>
                </c:pt>
                <c:pt idx="157">
                  <c:v>1.8103044224561569E-2</c:v>
                </c:pt>
                <c:pt idx="158">
                  <c:v>1.7935286048870579E-2</c:v>
                </c:pt>
                <c:pt idx="159">
                  <c:v>1.985630861823617E-2</c:v>
                </c:pt>
                <c:pt idx="160">
                  <c:v>1.9139524824407131E-2</c:v>
                </c:pt>
                <c:pt idx="161">
                  <c:v>1.8308680043961949E-2</c:v>
                </c:pt>
                <c:pt idx="162">
                  <c:v>1.7717463904688129E-2</c:v>
                </c:pt>
                <c:pt idx="163">
                  <c:v>1.7806476106386412E-2</c:v>
                </c:pt>
                <c:pt idx="164">
                  <c:v>1.8828392525810669E-2</c:v>
                </c:pt>
                <c:pt idx="165">
                  <c:v>1.8550933936652012E-2</c:v>
                </c:pt>
                <c:pt idx="166">
                  <c:v>1.816708948063487E-2</c:v>
                </c:pt>
                <c:pt idx="167">
                  <c:v>1.8637755017782479E-2</c:v>
                </c:pt>
                <c:pt idx="168">
                  <c:v>1.798734276000297E-2</c:v>
                </c:pt>
                <c:pt idx="169">
                  <c:v>1.8384330584578699E-2</c:v>
                </c:pt>
                <c:pt idx="170">
                  <c:v>1.774465296772694E-2</c:v>
                </c:pt>
                <c:pt idx="171">
                  <c:v>1.8925909314397402E-2</c:v>
                </c:pt>
                <c:pt idx="172">
                  <c:v>1.784622338615054E-2</c:v>
                </c:pt>
                <c:pt idx="173">
                  <c:v>1.9600096850959349E-2</c:v>
                </c:pt>
                <c:pt idx="174">
                  <c:v>1.9247233693828081E-2</c:v>
                </c:pt>
                <c:pt idx="175">
                  <c:v>1.7817132631574171E-2</c:v>
                </c:pt>
                <c:pt idx="176">
                  <c:v>1.827510313878605E-2</c:v>
                </c:pt>
                <c:pt idx="177">
                  <c:v>1.808391102642793E-2</c:v>
                </c:pt>
                <c:pt idx="178">
                  <c:v>1.8503318125917101E-2</c:v>
                </c:pt>
                <c:pt idx="179">
                  <c:v>1.9065283794963469E-2</c:v>
                </c:pt>
                <c:pt idx="180">
                  <c:v>1.7930926119539229E-2</c:v>
                </c:pt>
                <c:pt idx="181">
                  <c:v>1.8767205407802069E-2</c:v>
                </c:pt>
                <c:pt idx="182">
                  <c:v>1.939597699937996E-2</c:v>
                </c:pt>
                <c:pt idx="183">
                  <c:v>1.9245606603147381E-2</c:v>
                </c:pt>
                <c:pt idx="184">
                  <c:v>1.8059951782750491E-2</c:v>
                </c:pt>
                <c:pt idx="185">
                  <c:v>1.793435379410311E-2</c:v>
                </c:pt>
                <c:pt idx="186">
                  <c:v>1.8224283277885119E-2</c:v>
                </c:pt>
                <c:pt idx="187">
                  <c:v>1.89384109700182E-2</c:v>
                </c:pt>
                <c:pt idx="188">
                  <c:v>1.8426311996817279E-2</c:v>
                </c:pt>
                <c:pt idx="189">
                  <c:v>1.8664813870746731E-2</c:v>
                </c:pt>
                <c:pt idx="190">
                  <c:v>1.809544697839563E-2</c:v>
                </c:pt>
                <c:pt idx="191">
                  <c:v>1.840745741563337E-2</c:v>
                </c:pt>
                <c:pt idx="192">
                  <c:v>1.9150251848340981E-2</c:v>
                </c:pt>
                <c:pt idx="193">
                  <c:v>1.861966372977095E-2</c:v>
                </c:pt>
                <c:pt idx="194">
                  <c:v>1.8867726321029211E-2</c:v>
                </c:pt>
                <c:pt idx="195">
                  <c:v>1.8232359414543209E-2</c:v>
                </c:pt>
                <c:pt idx="196">
                  <c:v>1.885386182060202E-2</c:v>
                </c:pt>
                <c:pt idx="197">
                  <c:v>1.911073626932798E-2</c:v>
                </c:pt>
                <c:pt idx="198">
                  <c:v>1.8446932693046921E-2</c:v>
                </c:pt>
                <c:pt idx="199">
                  <c:v>1.8299253569987631E-2</c:v>
                </c:pt>
                <c:pt idx="200">
                  <c:v>1.8632171117693708E-2</c:v>
                </c:pt>
                <c:pt idx="201">
                  <c:v>1.8544365333556009E-2</c:v>
                </c:pt>
                <c:pt idx="202">
                  <c:v>1.8702220356883702E-2</c:v>
                </c:pt>
                <c:pt idx="203">
                  <c:v>1.889694253429889E-2</c:v>
                </c:pt>
                <c:pt idx="204">
                  <c:v>1.9127405946073091E-2</c:v>
                </c:pt>
                <c:pt idx="205">
                  <c:v>1.9200114537811491E-2</c:v>
                </c:pt>
                <c:pt idx="206">
                  <c:v>1.899658104259758E-2</c:v>
                </c:pt>
                <c:pt idx="207">
                  <c:v>1.8829169247871608E-2</c:v>
                </c:pt>
                <c:pt idx="208">
                  <c:v>1.9151894633181989E-2</c:v>
                </c:pt>
                <c:pt idx="209">
                  <c:v>1.9328229636297059E-2</c:v>
                </c:pt>
              </c:numCache>
            </c:numRef>
          </c:xVal>
          <c:yVal>
            <c:numRef>
              <c:f>[1]Taiwan!$B$23:$B$232</c:f>
              <c:numCache>
                <c:formatCode>0.00%</c:formatCode>
                <c:ptCount val="210"/>
                <c:pt idx="0">
                  <c:v>8.8249691118668966E-4</c:v>
                </c:pt>
                <c:pt idx="1">
                  <c:v>1.411665560588454E-3</c:v>
                </c:pt>
                <c:pt idx="2">
                  <c:v>1.3587486956482769E-3</c:v>
                </c:pt>
                <c:pt idx="3">
                  <c:v>5.6499572154563096E-4</c:v>
                </c:pt>
                <c:pt idx="4">
                  <c:v>1.3058318307081001E-3</c:v>
                </c:pt>
                <c:pt idx="5">
                  <c:v>1.2529149657679239E-3</c:v>
                </c:pt>
                <c:pt idx="6">
                  <c:v>6.1791258648580738E-4</c:v>
                </c:pt>
                <c:pt idx="7">
                  <c:v>1.1470812358875719E-3</c:v>
                </c:pt>
                <c:pt idx="8">
                  <c:v>6.7082945142598412E-4</c:v>
                </c:pt>
                <c:pt idx="9">
                  <c:v>1.0941643709473951E-3</c:v>
                </c:pt>
                <c:pt idx="10">
                  <c:v>7.2374631636615999E-4</c:v>
                </c:pt>
                <c:pt idx="11">
                  <c:v>1.0412475060072189E-3</c:v>
                </c:pt>
                <c:pt idx="12">
                  <c:v>7.7666318130633651E-4</c:v>
                </c:pt>
                <c:pt idx="13">
                  <c:v>1.46458242552863E-3</c:v>
                </c:pt>
                <c:pt idx="14">
                  <c:v>1.517499290468806E-3</c:v>
                </c:pt>
                <c:pt idx="15">
                  <c:v>9.3541377612686586E-4</c:v>
                </c:pt>
                <c:pt idx="16">
                  <c:v>8.2958004624651281E-4</c:v>
                </c:pt>
                <c:pt idx="17">
                  <c:v>1.1999981008277479E-3</c:v>
                </c:pt>
                <c:pt idx="18">
                  <c:v>9.8833064106704249E-4</c:v>
                </c:pt>
                <c:pt idx="19">
                  <c:v>6.9750739637845121E-4</c:v>
                </c:pt>
                <c:pt idx="20">
                  <c:v>1.10152613066033E-3</c:v>
                </c:pt>
                <c:pt idx="21">
                  <c:v>9.4277553583980035E-4</c:v>
                </c:pt>
                <c:pt idx="22">
                  <c:v>6.781912111389186E-4</c:v>
                </c:pt>
                <c:pt idx="23">
                  <c:v>1.313193590421035E-3</c:v>
                </c:pt>
                <c:pt idx="24">
                  <c:v>1.4190273203013881E-3</c:v>
                </c:pt>
                <c:pt idx="25">
                  <c:v>1.366110455361211E-3</c:v>
                </c:pt>
                <c:pt idx="26">
                  <c:v>1.471944185241564E-3</c:v>
                </c:pt>
                <c:pt idx="27">
                  <c:v>8.3694180595944763E-4</c:v>
                </c:pt>
                <c:pt idx="28">
                  <c:v>1.048609265720153E-3</c:v>
                </c:pt>
                <c:pt idx="29">
                  <c:v>7.8402494101927111E-4</c:v>
                </c:pt>
                <c:pt idx="30">
                  <c:v>7.311080760790948E-4</c:v>
                </c:pt>
                <c:pt idx="31">
                  <c:v>1.207359860540682E-3</c:v>
                </c:pt>
                <c:pt idx="32">
                  <c:v>1.154442995600506E-3</c:v>
                </c:pt>
                <c:pt idx="33">
                  <c:v>6.2527434619874186E-4</c:v>
                </c:pt>
                <c:pt idx="34">
                  <c:v>5.7235748125856545E-4</c:v>
                </c:pt>
                <c:pt idx="35">
                  <c:v>9.9569240077997676E-4</c:v>
                </c:pt>
                <c:pt idx="36">
                  <c:v>1.260276725480859E-3</c:v>
                </c:pt>
                <c:pt idx="37">
                  <c:v>8.8985867089962426E-4</c:v>
                </c:pt>
                <c:pt idx="38">
                  <c:v>1.426389080014323E-3</c:v>
                </c:pt>
                <c:pt idx="39">
                  <c:v>1.2147216202536169E-3</c:v>
                </c:pt>
                <c:pt idx="40">
                  <c:v>1.1088878903732641E-3</c:v>
                </c:pt>
                <c:pt idx="41">
                  <c:v>1.2676384851937931E-3</c:v>
                </c:pt>
                <c:pt idx="42">
                  <c:v>1.003054160492911E-3</c:v>
                </c:pt>
                <c:pt idx="43">
                  <c:v>7.3846983579202918E-4</c:v>
                </c:pt>
                <c:pt idx="44">
                  <c:v>1.0559710254330881E-3</c:v>
                </c:pt>
                <c:pt idx="45">
                  <c:v>8.4430356567238201E-4</c:v>
                </c:pt>
                <c:pt idx="46">
                  <c:v>7.913867007322057E-4</c:v>
                </c:pt>
                <c:pt idx="47">
                  <c:v>9.5013729555273494E-4</c:v>
                </c:pt>
                <c:pt idx="48">
                  <c:v>5.7971924097150016E-4</c:v>
                </c:pt>
                <c:pt idx="49">
                  <c:v>6.3263610591167635E-4</c:v>
                </c:pt>
                <c:pt idx="50">
                  <c:v>1.3734722150741459E-3</c:v>
                </c:pt>
                <c:pt idx="51">
                  <c:v>8.9722043061255842E-4</c:v>
                </c:pt>
                <c:pt idx="52">
                  <c:v>1.3205553501339699E-3</c:v>
                </c:pt>
                <c:pt idx="53">
                  <c:v>6.8555297085185298E-4</c:v>
                </c:pt>
                <c:pt idx="54">
                  <c:v>1.1618047553134401E-3</c:v>
                </c:pt>
                <c:pt idx="55">
                  <c:v>7.987484604451403E-4</c:v>
                </c:pt>
                <c:pt idx="56">
                  <c:v>1.38083397478708E-3</c:v>
                </c:pt>
                <c:pt idx="57">
                  <c:v>1.169166515026375E-3</c:v>
                </c:pt>
                <c:pt idx="58">
                  <c:v>9.0458219032549269E-4</c:v>
                </c:pt>
                <c:pt idx="59">
                  <c:v>1.010415920205846E-3</c:v>
                </c:pt>
                <c:pt idx="60">
                  <c:v>6.9291473056478736E-4</c:v>
                </c:pt>
                <c:pt idx="61">
                  <c:v>1.2750002449067269E-3</c:v>
                </c:pt>
                <c:pt idx="62">
                  <c:v>1.1162496500861979E-3</c:v>
                </c:pt>
                <c:pt idx="63">
                  <c:v>1.0633327851460219E-3</c:v>
                </c:pt>
                <c:pt idx="64">
                  <c:v>7.4583159550496378E-4</c:v>
                </c:pt>
                <c:pt idx="65">
                  <c:v>1.327917109846904E-3</c:v>
                </c:pt>
                <c:pt idx="66">
                  <c:v>1.222083379966551E-3</c:v>
                </c:pt>
                <c:pt idx="67">
                  <c:v>9.574990552656691E-4</c:v>
                </c:pt>
                <c:pt idx="68">
                  <c:v>5.8708100068443464E-4</c:v>
                </c:pt>
                <c:pt idx="69">
                  <c:v>8.5166532538531649E-4</c:v>
                </c:pt>
                <c:pt idx="70">
                  <c:v>6.3999786562461041E-4</c:v>
                </c:pt>
                <c:pt idx="71">
                  <c:v>1.3352788695598381E-3</c:v>
                </c:pt>
                <c:pt idx="72">
                  <c:v>1.01777767991878E-3</c:v>
                </c:pt>
                <c:pt idx="73">
                  <c:v>1.0706945448589571E-3</c:v>
                </c:pt>
                <c:pt idx="74">
                  <c:v>7.0027649027772174E-4</c:v>
                </c:pt>
                <c:pt idx="75">
                  <c:v>7.5319335521789794E-4</c:v>
                </c:pt>
                <c:pt idx="76">
                  <c:v>8.0611022015807479E-4</c:v>
                </c:pt>
                <c:pt idx="77">
                  <c:v>8.5902708509825098E-4</c:v>
                </c:pt>
                <c:pt idx="78">
                  <c:v>1.229445139679485E-3</c:v>
                </c:pt>
                <c:pt idx="79">
                  <c:v>6.4735962533754533E-4</c:v>
                </c:pt>
                <c:pt idx="80">
                  <c:v>1.176528274739309E-3</c:v>
                </c:pt>
                <c:pt idx="81">
                  <c:v>9.119439500384274E-4</c:v>
                </c:pt>
                <c:pt idx="82">
                  <c:v>5.9444276039736892E-4</c:v>
                </c:pt>
                <c:pt idx="83">
                  <c:v>9.6486081497860381E-4</c:v>
                </c:pt>
                <c:pt idx="84">
                  <c:v>1.123611409799133E-3</c:v>
                </c:pt>
                <c:pt idx="85">
                  <c:v>1.2823620046196621E-3</c:v>
                </c:pt>
                <c:pt idx="86">
                  <c:v>7.0763824999065645E-4</c:v>
                </c:pt>
                <c:pt idx="87">
                  <c:v>8.1347197987100884E-4</c:v>
                </c:pt>
                <c:pt idx="88">
                  <c:v>9.1930570975136145E-4</c:v>
                </c:pt>
                <c:pt idx="89">
                  <c:v>9.7222257469153797E-4</c:v>
                </c:pt>
                <c:pt idx="90">
                  <c:v>7.6055511493083254E-4</c:v>
                </c:pt>
                <c:pt idx="91">
                  <c:v>8.6638884481118515E-4</c:v>
                </c:pt>
                <c:pt idx="92">
                  <c:v>1.0251394396317141E-3</c:v>
                </c:pt>
                <c:pt idx="93">
                  <c:v>6.0180452011030351E-4</c:v>
                </c:pt>
                <c:pt idx="94">
                  <c:v>1.0780563045718909E-3</c:v>
                </c:pt>
                <c:pt idx="95">
                  <c:v>1.2368068993924199E-3</c:v>
                </c:pt>
                <c:pt idx="96">
                  <c:v>1.1309731695120671E-3</c:v>
                </c:pt>
                <c:pt idx="97">
                  <c:v>1.183890034452244E-3</c:v>
                </c:pt>
                <c:pt idx="98">
                  <c:v>6.5472138505048003E-4</c:v>
                </c:pt>
                <c:pt idx="99">
                  <c:v>1.289723764332597E-3</c:v>
                </c:pt>
                <c:pt idx="100">
                  <c:v>1.244168659105354E-3</c:v>
                </c:pt>
                <c:pt idx="101">
                  <c:v>1.032501199344649E-3</c:v>
                </c:pt>
                <c:pt idx="102">
                  <c:v>8.7375060452411996E-4</c:v>
                </c:pt>
                <c:pt idx="103">
                  <c:v>8.2083373958394322E-4</c:v>
                </c:pt>
                <c:pt idx="104">
                  <c:v>1.191251794165178E-3</c:v>
                </c:pt>
                <c:pt idx="105">
                  <c:v>6.0916627982323811E-4</c:v>
                </c:pt>
                <c:pt idx="106">
                  <c:v>9.7958433440447235E-4</c:v>
                </c:pt>
                <c:pt idx="107">
                  <c:v>7.1500000970359083E-4</c:v>
                </c:pt>
                <c:pt idx="108">
                  <c:v>7.6791687464376702E-4</c:v>
                </c:pt>
                <c:pt idx="109">
                  <c:v>9.2666746946429616E-4</c:v>
                </c:pt>
                <c:pt idx="110">
                  <c:v>1.138334929225002E-3</c:v>
                </c:pt>
                <c:pt idx="111">
                  <c:v>1.085418064284826E-3</c:v>
                </c:pt>
                <c:pt idx="112">
                  <c:v>6.6208314476341431E-4</c:v>
                </c:pt>
                <c:pt idx="113">
                  <c:v>1.039862959057583E-3</c:v>
                </c:pt>
                <c:pt idx="114">
                  <c:v>7.2236176941652542E-4</c:v>
                </c:pt>
                <c:pt idx="115">
                  <c:v>7.752786343567013E-4</c:v>
                </c:pt>
                <c:pt idx="116">
                  <c:v>1.1986135538781129E-3</c:v>
                </c:pt>
                <c:pt idx="117">
                  <c:v>1.0927798239977601E-3</c:v>
                </c:pt>
                <c:pt idx="118">
                  <c:v>6.1652803953617227E-4</c:v>
                </c:pt>
                <c:pt idx="119">
                  <c:v>6.6944490447634869E-4</c:v>
                </c:pt>
                <c:pt idx="120">
                  <c:v>9.8694609411740727E-4</c:v>
                </c:pt>
                <c:pt idx="121">
                  <c:v>8.2819549929687782E-4</c:v>
                </c:pt>
                <c:pt idx="122">
                  <c:v>8.8111236423705412E-4</c:v>
                </c:pt>
                <c:pt idx="123">
                  <c:v>1.1456966889379361E-3</c:v>
                </c:pt>
                <c:pt idx="124">
                  <c:v>9.3402922917723075E-4</c:v>
                </c:pt>
                <c:pt idx="125">
                  <c:v>5.5763396183269658E-4</c:v>
                </c:pt>
                <c:pt idx="126">
                  <c:v>1.08680261123446E-3</c:v>
                </c:pt>
                <c:pt idx="127">
                  <c:v>6.1055082677287321E-4</c:v>
                </c:pt>
                <c:pt idx="128">
                  <c:v>6.6346769171304963E-4</c:v>
                </c:pt>
                <c:pt idx="129">
                  <c:v>7.1638455665322593E-4</c:v>
                </c:pt>
                <c:pt idx="130">
                  <c:v>7.6930142159340267E-4</c:v>
                </c:pt>
                <c:pt idx="131">
                  <c:v>1.298470070995166E-3</c:v>
                </c:pt>
                <c:pt idx="132">
                  <c:v>9.2805201641393126E-4</c:v>
                </c:pt>
                <c:pt idx="133">
                  <c:v>8.7513515147375506E-4</c:v>
                </c:pt>
                <c:pt idx="134">
                  <c:v>8.2221828653357854E-4</c:v>
                </c:pt>
                <c:pt idx="135">
                  <c:v>1.139719476174637E-3</c:v>
                </c:pt>
                <c:pt idx="136">
                  <c:v>1.563054395696047E-3</c:v>
                </c:pt>
                <c:pt idx="137">
                  <c:v>9.8096888135410757E-4</c:v>
                </c:pt>
                <c:pt idx="138">
                  <c:v>1.2455532060549901E-3</c:v>
                </c:pt>
                <c:pt idx="139">
                  <c:v>1.351386935935342E-3</c:v>
                </c:pt>
                <c:pt idx="140">
                  <c:v>1.4043038008755191E-3</c:v>
                </c:pt>
                <c:pt idx="141">
                  <c:v>1.033885746294284E-3</c:v>
                </c:pt>
                <c:pt idx="142">
                  <c:v>1.5101375307558719E-3</c:v>
                </c:pt>
                <c:pt idx="143">
                  <c:v>1.192636341114813E-3</c:v>
                </c:pt>
                <c:pt idx="144">
                  <c:v>1.4572206658156951E-3</c:v>
                </c:pt>
                <c:pt idx="145">
                  <c:v>1.153058448650871E-3</c:v>
                </c:pt>
                <c:pt idx="146">
                  <c:v>8.3555725900981252E-4</c:v>
                </c:pt>
                <c:pt idx="147">
                  <c:v>1.100141583710695E-3</c:v>
                </c:pt>
                <c:pt idx="148">
                  <c:v>9.4139098889016492E-4</c:v>
                </c:pt>
                <c:pt idx="149">
                  <c:v>6.2388979924910676E-4</c:v>
                </c:pt>
                <c:pt idx="150">
                  <c:v>7.8264039406963622E-4</c:v>
                </c:pt>
                <c:pt idx="151">
                  <c:v>8.8847412394998861E-4</c:v>
                </c:pt>
                <c:pt idx="152">
                  <c:v>9.9430785383034155E-4</c:v>
                </c:pt>
                <c:pt idx="153">
                  <c:v>1.047224718770518E-3</c:v>
                </c:pt>
                <c:pt idx="154">
                  <c:v>6.7680666418928307E-4</c:v>
                </c:pt>
                <c:pt idx="155">
                  <c:v>7.2972352912945926E-4</c:v>
                </c:pt>
                <c:pt idx="156">
                  <c:v>6.8416842390221734E-4</c:v>
                </c:pt>
                <c:pt idx="157">
                  <c:v>9.4875274860309962E-4</c:v>
                </c:pt>
                <c:pt idx="158">
                  <c:v>1.001669613543276E-3</c:v>
                </c:pt>
                <c:pt idx="159">
                  <c:v>6.3125155896204125E-4</c:v>
                </c:pt>
                <c:pt idx="160">
                  <c:v>7.3708528884239408E-4</c:v>
                </c:pt>
                <c:pt idx="161">
                  <c:v>8.9583588366292321E-4</c:v>
                </c:pt>
                <c:pt idx="162">
                  <c:v>1.1075033434236291E-3</c:v>
                </c:pt>
                <c:pt idx="163">
                  <c:v>1.054586478483452E-3</c:v>
                </c:pt>
                <c:pt idx="164">
                  <c:v>7.9000215378257016E-4</c:v>
                </c:pt>
                <c:pt idx="165">
                  <c:v>8.4291901872274658E-4</c:v>
                </c:pt>
                <c:pt idx="166">
                  <c:v>9.0319764337585748E-4</c:v>
                </c:pt>
                <c:pt idx="167">
                  <c:v>7.9736391349550454E-4</c:v>
                </c:pt>
                <c:pt idx="168">
                  <c:v>9.5611450831603411E-4</c:v>
                </c:pt>
                <c:pt idx="169">
                  <c:v>8.5028077843568128E-4</c:v>
                </c:pt>
                <c:pt idx="170">
                  <c:v>1.0619482381963869E-3</c:v>
                </c:pt>
                <c:pt idx="171">
                  <c:v>7.4444704855532835E-4</c:v>
                </c:pt>
                <c:pt idx="172">
                  <c:v>1.0090313732562101E-3</c:v>
                </c:pt>
                <c:pt idx="173">
                  <c:v>6.3861331867497541E-4</c:v>
                </c:pt>
                <c:pt idx="174">
                  <c:v>6.9153018361515193E-4</c:v>
                </c:pt>
                <c:pt idx="175">
                  <c:v>1.016393132969145E-3</c:v>
                </c:pt>
                <c:pt idx="176">
                  <c:v>8.5764253814861555E-4</c:v>
                </c:pt>
                <c:pt idx="177">
                  <c:v>9.1055940308879218E-4</c:v>
                </c:pt>
                <c:pt idx="178">
                  <c:v>8.0472567320843936E-4</c:v>
                </c:pt>
                <c:pt idx="179">
                  <c:v>6.9889194332808642E-4</c:v>
                </c:pt>
                <c:pt idx="180">
                  <c:v>9.6347626802896827E-4</c:v>
                </c:pt>
                <c:pt idx="181">
                  <c:v>7.5180880826826327E-4</c:v>
                </c:pt>
                <c:pt idx="182">
                  <c:v>6.4597507838791023E-4</c:v>
                </c:pt>
                <c:pt idx="183">
                  <c:v>6.533368381008445E-4</c:v>
                </c:pt>
                <c:pt idx="184">
                  <c:v>9.1792116280172624E-4</c:v>
                </c:pt>
                <c:pt idx="185">
                  <c:v>9.7083802774190287E-4</c:v>
                </c:pt>
                <c:pt idx="186">
                  <c:v>8.6500429786154993E-4</c:v>
                </c:pt>
                <c:pt idx="187">
                  <c:v>7.0625370304102091E-4</c:v>
                </c:pt>
                <c:pt idx="188">
                  <c:v>8.1208743292137363E-4</c:v>
                </c:pt>
                <c:pt idx="189">
                  <c:v>7.5917056798119743E-4</c:v>
                </c:pt>
                <c:pt idx="190">
                  <c:v>9.2528292251466105E-4</c:v>
                </c:pt>
                <c:pt idx="191">
                  <c:v>8.1944919263430812E-4</c:v>
                </c:pt>
                <c:pt idx="192">
                  <c:v>6.6069859781377888E-4</c:v>
                </c:pt>
                <c:pt idx="193">
                  <c:v>7.665323276941317E-4</c:v>
                </c:pt>
                <c:pt idx="194">
                  <c:v>7.1361546275395529E-4</c:v>
                </c:pt>
                <c:pt idx="195">
                  <c:v>8.7236605757448475E-4</c:v>
                </c:pt>
                <c:pt idx="196">
                  <c:v>7.2097722246688967E-4</c:v>
                </c:pt>
                <c:pt idx="197">
                  <c:v>6.6806035752671358E-4</c:v>
                </c:pt>
                <c:pt idx="198">
                  <c:v>8.268109523472425E-4</c:v>
                </c:pt>
                <c:pt idx="199">
                  <c:v>8.7972781728741913E-4</c:v>
                </c:pt>
                <c:pt idx="200">
                  <c:v>7.7389408740706619E-4</c:v>
                </c:pt>
                <c:pt idx="201">
                  <c:v>8.3417271206017698E-4</c:v>
                </c:pt>
                <c:pt idx="202">
                  <c:v>7.8125584712000068E-4</c:v>
                </c:pt>
                <c:pt idx="203">
                  <c:v>7.2833898217982405E-4</c:v>
                </c:pt>
                <c:pt idx="204">
                  <c:v>6.7542211723964742E-4</c:v>
                </c:pt>
                <c:pt idx="205">
                  <c:v>6.8278387695258277E-4</c:v>
                </c:pt>
                <c:pt idx="206">
                  <c:v>7.3570074189275865E-4</c:v>
                </c:pt>
                <c:pt idx="207">
                  <c:v>7.8861760683293528E-4</c:v>
                </c:pt>
                <c:pt idx="208">
                  <c:v>7.4306250160569292E-4</c:v>
                </c:pt>
                <c:pt idx="209">
                  <c:v>6.9014563666551672E-4</c:v>
                </c:pt>
              </c:numCache>
            </c:numRef>
          </c:yVal>
          <c:smooth val="0"/>
          <c:extLst>
            <c:ext xmlns:c16="http://schemas.microsoft.com/office/drawing/2014/chart" uri="{C3380CC4-5D6E-409C-BE32-E72D297353CC}">
              <c16:uniqueId val="{00000001-DC60-8A4A-967A-CD7985D3EB10}"/>
            </c:ext>
          </c:extLst>
        </c:ser>
        <c:ser>
          <c:idx val="2"/>
          <c:order val="2"/>
          <c:tx>
            <c:v>Détails</c:v>
          </c:tx>
          <c:spPr>
            <a:ln w="25400" cap="rnd">
              <a:noFill/>
              <a:round/>
            </a:ln>
            <a:effectLst/>
          </c:spPr>
          <c:marker>
            <c:symbol val="circle"/>
            <c:size val="5"/>
            <c:spPr>
              <a:solidFill>
                <a:srgbClr val="FF0000"/>
              </a:solidFill>
              <a:ln w="9525">
                <a:solidFill>
                  <a:schemeClr val="accent3"/>
                </a:solidFill>
              </a:ln>
              <a:effectLst/>
            </c:spPr>
          </c:marker>
          <c:dLbls>
            <c:dLbl>
              <c:idx val="0"/>
              <c:layout>
                <c:manualLayout>
                  <c:x val="-0.2153240600259993"/>
                  <c:y val="3.0050956932308054E-3"/>
                </c:manualLayout>
              </c:layout>
              <c:tx>
                <c:rich>
                  <a:bodyPr/>
                  <a:lstStyle/>
                  <a:p>
                    <a:fld id="{0812AB41-143A-034D-AE60-960352EC4A06}"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DC60-8A4A-967A-CD7985D3EB10}"/>
                </c:ext>
              </c:extLst>
            </c:dLbl>
            <c:dLbl>
              <c:idx val="1"/>
              <c:layout>
                <c:manualLayout>
                  <c:x val="2.4507450447341469E-2"/>
                  <c:y val="-2.7050357927404277E-3"/>
                </c:manualLayout>
              </c:layout>
              <c:tx>
                <c:rich>
                  <a:bodyPr/>
                  <a:lstStyle/>
                  <a:p>
                    <a:fld id="{9783A6B7-6EA4-FA42-A9F8-D5482D9DEA28}"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DC60-8A4A-967A-CD7985D3EB10}"/>
                </c:ext>
              </c:extLst>
            </c:dLbl>
            <c:dLbl>
              <c:idx val="2"/>
              <c:layout>
                <c:manualLayout>
                  <c:x val="4.2795790097493243E-2"/>
                  <c:y val="6.4492338504147304E-3"/>
                </c:manualLayout>
              </c:layout>
              <c:tx>
                <c:rich>
                  <a:bodyPr/>
                  <a:lstStyle/>
                  <a:p>
                    <a:fld id="{C0602156-EDE5-9E4A-A740-45B0BAB1DFBD}"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DC60-8A4A-967A-CD7985D3EB10}"/>
                </c:ext>
              </c:extLst>
            </c:dLbl>
            <c:dLbl>
              <c:idx val="3"/>
              <c:layout>
                <c:manualLayout>
                  <c:x val="-0.26401302404884458"/>
                  <c:y val="-1.6364456412838877E-2"/>
                </c:manualLayout>
              </c:layout>
              <c:tx>
                <c:rich>
                  <a:bodyPr/>
                  <a:lstStyle/>
                  <a:p>
                    <a:fld id="{654A2398-5AC8-BB48-84D5-3D3AC20623B7}" type="CELLRANGE">
                      <a:rPr lang="en-US"/>
                      <a:pPr/>
                      <a:t>[PLAGECELL]</a:t>
                    </a:fld>
                    <a:endParaRPr lang="fr-FR"/>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DC60-8A4A-967A-CD7985D3EB10}"/>
                </c:ext>
              </c:extLst>
            </c:dLbl>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fr-FR"/>
              </a:p>
            </c:txPr>
            <c:dLblPos val="l"/>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[1]Taiwan_extremes!$A$2:$A$5</c:f>
              <c:numCache>
                <c:formatCode>General</c:formatCode>
                <c:ptCount val="4"/>
                <c:pt idx="0">
                  <c:v>1.951065980562746E-2</c:v>
                </c:pt>
                <c:pt idx="1">
                  <c:v>2.0243071591919719E-2</c:v>
                </c:pt>
                <c:pt idx="2">
                  <c:v>2.5442669487266981E-2</c:v>
                </c:pt>
                <c:pt idx="3">
                  <c:v>1.7717463904688129E-2</c:v>
                </c:pt>
              </c:numCache>
            </c:numRef>
          </c:xVal>
          <c:yVal>
            <c:numRef>
              <c:f>[1]Taiwan_extremes!$B$2:$B$5</c:f>
              <c:numCache>
                <c:formatCode>General</c:formatCode>
                <c:ptCount val="4"/>
                <c:pt idx="0">
                  <c:v>6.9750739637845121E-4</c:v>
                </c:pt>
                <c:pt idx="1">
                  <c:v>1.60860950092329E-3</c:v>
                </c:pt>
                <c:pt idx="2">
                  <c:v>5.5027220211976231E-4</c:v>
                </c:pt>
                <c:pt idx="3">
                  <c:v>1.1075033434236291E-3</c:v>
                </c:pt>
              </c:numCache>
            </c:numRef>
          </c:yVal>
          <c:smooth val="0"/>
          <c:extLst>
            <c:ext xmlns:c15="http://schemas.microsoft.com/office/drawing/2012/chart" uri="{02D57815-91ED-43cb-92C2-25804820EDAC}">
              <c15:datalabelsRange>
                <c15:f>[portfolios_2010_2020.xlsx]Taiwan_extremes!$C$2:$C$5</c15:f>
                <c15:dlblRangeCache>
                  <c:ptCount val="4"/>
                  <c:pt idx="0">
                    <c:v>Taiwan : 100%</c:v>
                  </c:pt>
                  <c:pt idx="1">
                    <c:v>S&amp;P 500 : 100%</c:v>
                  </c:pt>
                  <c:pt idx="2">
                    <c:v>CAC40 : 100%</c:v>
                  </c:pt>
                  <c:pt idx="3">
                    <c:v>CAC40 : 0%
S&amp;P 500 : 45%
Taiwan : 55%</c:v>
                  </c:pt>
                </c15:dlblRangeCache>
              </c15:datalabelsRange>
            </c:ext>
            <c:ext xmlns:c16="http://schemas.microsoft.com/office/drawing/2014/chart" uri="{C3380CC4-5D6E-409C-BE32-E72D297353CC}">
              <c16:uniqueId val="{00000006-DC60-8A4A-967A-CD7985D3EB10}"/>
            </c:ext>
          </c:extLst>
        </c:ser>
        <c:dLbls>
          <c:showLegendKey val="0"/>
          <c:showVal val="0"/>
          <c:showCatName val="0"/>
          <c:showSerName val="0"/>
          <c:showPercent val="0"/>
          <c:showBubbleSize val="0"/>
        </c:dLbls>
        <c:axId val="1741360175"/>
        <c:axId val="2068901663"/>
      </c:scatterChart>
      <c:valAx>
        <c:axId val="1741360175"/>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Risque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2068901663"/>
        <c:crosses val="autoZero"/>
        <c:crossBetween val="midCat"/>
      </c:valAx>
      <c:valAx>
        <c:axId val="2068901663"/>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fr-FR"/>
                  <a:t>Rendement hebdomadaire moyen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1741360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0AABB24706A9243860238BE783ABA31"/>
        <w:category>
          <w:name w:val="Général"/>
          <w:gallery w:val="placeholder"/>
        </w:category>
        <w:types>
          <w:type w:val="bbPlcHdr"/>
        </w:types>
        <w:behaviors>
          <w:behavior w:val="content"/>
        </w:behaviors>
        <w:guid w:val="{7044A4B4-D370-FF40-BA82-3AEF346DA41B}"/>
      </w:docPartPr>
      <w:docPartBody>
        <w:p w:rsidR="00187E18" w:rsidRDefault="00187E1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Titres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ial (Corps CS)">
    <w:altName w:val="Arial"/>
    <w:panose1 w:val="020B0604020202020204"/>
    <w:charset w:val="00"/>
    <w:family w:val="roman"/>
    <w:pitch w:val="default"/>
  </w:font>
  <w:font w:name="Yu Mincho">
    <w:altName w:val="游明朝"/>
    <w:panose1 w:val="02020400000000000000"/>
    <w:charset w:val="80"/>
    <w:family w:val="roman"/>
    <w:notTrueType/>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E18"/>
    <w:rsid w:val="0013346B"/>
    <w:rsid w:val="00187E18"/>
    <w:rsid w:val="001A364E"/>
    <w:rsid w:val="001D6CA1"/>
    <w:rsid w:val="00227535"/>
    <w:rsid w:val="00312F1A"/>
    <w:rsid w:val="003F6268"/>
    <w:rsid w:val="004A6691"/>
    <w:rsid w:val="005A033B"/>
    <w:rsid w:val="00723B50"/>
    <w:rsid w:val="00E63972"/>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fr-F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3877c1a-f6bf-41d7-94b8-b9d5d16879b5" xsi:nil="true"/>
    <lcf76f155ced4ddcb4097134ff3c332f xmlns="6e69700f-71ad-4d8d-94ed-9106ff4b281c">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Glo</b:Tag>
    <b:SourceType>InternetSite</b:SourceType>
    <b:Guid>{12DD197C-05D5-7B49-9ECD-E9B88A413514}</b:Guid>
    <b:Title>Global financial development report 2019/2020 : Bank regulation and supervision a decade after the global financial crisis</b:Title>
    <b:InternetSiteTitle>worldbank.org</b:InternetSiteTitle>
    <b:URL>https://openknowledge.worldbank.org/handle/10986/32595</b:URL>
    <b:RefOrder>17</b:RefOrder>
  </b:Source>
  <b:Source>
    <b:Tag>Eme</b:Tag>
    <b:SourceType>Report</b:SourceType>
    <b:Guid>{DE747F35-8C83-FC4B-BA44-BDEF6767E803}</b:Guid>
    <b:Title>Emerging market equities: the importance of managing currency risk</b:Title>
    <b:Publisher>Pictet Asset Management</b:Publisher>
    <b:RefOrder>18</b:RefOrder>
  </b:Source>
  <b:Source>
    <b:Tag>Pol</b:Tag>
    <b:SourceType>InternetSite</b:SourceType>
    <b:Guid>{333C56C6-9209-9D4B-AB32-7B1197C4FF1D}</b:Guid>
    <b:Title>Political Risk and Emerging Market Equities : Applications in an index framework</b:Title>
    <b:InternetSiteTitle>spglobal.com</b:InternetSiteTitle>
    <b:URL>https://www.spglobal.com/spdji/en/documents/research/research-political-risk-and-emerging-market-equities.pdf</b:URL>
    <b:RefOrder>14</b:RefOrder>
  </b:Source>
  <b:Source>
    <b:Tag>Koe16</b:Tag>
    <b:SourceType>Report</b:SourceType>
    <b:Guid>{0DE92504-25CF-6747-81E7-2FBEC5D6ECA2}</b:Guid>
    <b:Title>A Trustee Guide to Factor Investing</b:Title>
    <b:Year>2016</b:Year>
    <b:Publisher>Journal of Portfolio Management</b:Publisher>
    <b:City>London</b:City>
    <b:Author>
      <b:Author>
        <b:NameList>
          <b:Person>
            <b:Last>Koedijk</b:Last>
            <b:First>Kees</b:First>
          </b:Person>
          <b:Person>
            <b:Last>Slager</b:Last>
            <b:First>Alfred</b:First>
          </b:Person>
          <b:Person>
            <b:Last>Stork</b:Last>
            <b:First>Philip</b:First>
          </b:Person>
        </b:NameList>
      </b:Author>
    </b:Author>
    <b:RefOrder>25</b:RefOrder>
  </b:Source>
  <b:Source>
    <b:Tag>LaP</b:Tag>
    <b:SourceType>Report</b:SourceType>
    <b:Guid>{56CBAC51-8768-294C-BF85-BF47690B6023}</b:Guid>
    <b:Title>Law and Finance</b:Title>
    <b:Publisher>Journal of Political Economy</b:Publisher>
    <b:Author>
      <b:Author>
        <b:NameList>
          <b:Person>
            <b:Last>La Porta</b:Last>
            <b:First>Rafael</b:First>
          </b:Person>
          <b:Person>
            <b:Last>Lopez-de-Silanes</b:Last>
            <b:First>Florencio</b:First>
          </b:Person>
          <b:Person>
            <b:Last>Shleifer</b:Last>
            <b:First>Andrei</b:First>
          </b:Person>
          <b:Person>
            <b:Last>W. Vishny</b:Last>
            <b:First>Robert</b:First>
          </b:Person>
        </b:NameList>
      </b:Author>
    </b:Author>
    <b:RefOrder>26</b:RefOrder>
  </b:Source>
  <b:Source>
    <b:Tag>Lin65</b:Tag>
    <b:SourceType>Report</b:SourceType>
    <b:Guid>{BB676012-92A5-BA4E-B0B1-5B286E783185}</b:Guid>
    <b:Title>The Valuation of Risk Assets and the Selection of Risky Investments in Stock Portfolios and Capital Budgets</b:Title>
    <b:Publisher>The Review of Economics and Statistics</b:Publisher>
    <b:Year>1965</b:Year>
    <b:Author>
      <b:Author>
        <b:NameList>
          <b:Person>
            <b:Last>Lintner</b:Last>
            <b:First>John</b:First>
          </b:Person>
        </b:NameList>
      </b:Author>
    </b:Author>
    <b:RefOrder>3</b:RefOrder>
  </b:Source>
  <b:Source>
    <b:Tag>Mal98</b:Tag>
    <b:SourceType>Report</b:SourceType>
    <b:Guid>{B94EC116-CBBF-BA4E-9C57-D0E6F73D1744}</b:Guid>
    <b:Title>Global bargain hunting : the investor's guide to profits in emgerging markets</b:Title>
    <b:Year>1998</b:Year>
    <b:Author>
      <b:Author>
        <b:NameList>
          <b:Person>
            <b:Last>Malkiel</b:Last>
            <b:First>Burton G.</b:First>
          </b:Person>
          <b:Person>
            <b:Last>Mei</b:Last>
            <b:First>J.P</b:First>
          </b:Person>
          <b:Person>
            <b:Last>Simons</b:Last>
          </b:Person>
          <b:Person>
            <b:Last>Schuster</b:Last>
          </b:Person>
        </b:NameList>
      </b:Author>
    </b:Author>
    <b:RefOrder>1</b:RefOrder>
  </b:Source>
  <b:Source>
    <b:Tag>Sol74</b:Tag>
    <b:SourceType>Report</b:SourceType>
    <b:Guid>{B22C464B-9732-7B49-9A23-C8D2E3E961E9}</b:Guid>
    <b:Title>An equilibrium model of the international capital market</b:Title>
    <b:Publisher>Journal of Economic Theory</b:Publisher>
    <b:Year>1974</b:Year>
    <b:Author>
      <b:Author>
        <b:NameList>
          <b:Person>
            <b:Last>Solnik</b:Last>
            <b:First>Bruno H</b:First>
          </b:Person>
        </b:NameList>
      </b:Author>
    </b:Author>
    <b:RefOrder>7</b:RefOrder>
  </b:Source>
  <b:Source>
    <b:Tag>Vio16</b:Tag>
    <b:SourceType>Report</b:SourceType>
    <b:Guid>{2F5292D9-C906-6447-870A-2755C2CA4093}</b:Guid>
    <b:Title>Emerging Market Portfolio Strategies, Investment Performance, Transaction Cost and Liquidity Risk</b:Title>
    <b:Publisher>Bank of Italy</b:Publisher>
    <b:Year>2016</b:Year>
    <b:Author>
      <b:Author>
        <b:NameList>
          <b:Person>
            <b:Last>Violi</b:Last>
            <b:First>Roberto</b:First>
          </b:Person>
          <b:Person>
            <b:Last>Camerini</b:Last>
            <b:First>Enrico</b:First>
          </b:Person>
        </b:NameList>
      </b:Author>
    </b:Author>
    <b:RefOrder>15</b:RefOrder>
  </b:Source>
  <b:Source>
    <b:Tag>Dem</b:Tag>
    <b:SourceType>DocumentFromInternetSite</b:SourceType>
    <b:Guid>{B3D07215-7070-8246-B57C-F706454314BB}</b:Guid>
    <b:Title>Repertoire github, mémoire de fin d'étude</b:Title>
    <b:Author>
      <b:Author>
        <b:NameList>
          <b:Person>
            <b:Last>Demenez</b:Last>
            <b:First>Hugo</b:First>
          </b:Person>
          <b:Person>
            <b:Last>Trehout</b:Last>
            <b:First>Arthur</b:First>
          </b:Person>
        </b:NameList>
      </b:Author>
    </b:Author>
    <b:URL>https://github.com/hugodemenez/Memoire_M2_2023</b:URL>
    <b:InternetSiteTitle>github.com</b:InternetSiteTitle>
    <b:RefOrder>21</b:RefOrder>
  </b:Source>
  <b:Source>
    <b:Tag>Sha64</b:Tag>
    <b:SourceType>Report</b:SourceType>
    <b:Guid>{46A30E7F-550D-2044-A716-DFB71BE6193A}</b:Guid>
    <b:Title>Capital asset prices: a theory of market equilibrium under conditions of risk</b:Title>
    <b:Year>1964</b:Year>
    <b:Author>
      <b:Author>
        <b:NameList>
          <b:Person>
            <b:Last>Sharpe</b:Last>
            <b:First>William F.</b:First>
          </b:Person>
        </b:NameList>
      </b:Author>
    </b:Author>
    <b:RefOrder>5</b:RefOrder>
  </b:Source>
  <b:Source>
    <b:Tag>Mar52</b:Tag>
    <b:SourceType>Report</b:SourceType>
    <b:Guid>{690D49C5-83E6-9446-A3F7-0114840EF4CC}</b:Guid>
    <b:Title>Portfolio selection </b:Title>
    <b:Year>1952</b:Year>
    <b:Author>
      <b:Author>
        <b:NameList>
          <b:Person>
            <b:Last>Markowitz</b:Last>
            <b:First>Harry</b:First>
          </b:Person>
        </b:NameList>
      </b:Author>
    </b:Author>
    <b:RefOrder>2</b:RefOrder>
  </b:Source>
  <b:Source>
    <b:Tag>MSC</b:Tag>
    <b:SourceType>DocumentFromInternetSite</b:SourceType>
    <b:Guid>{3E7D8B10-4013-4947-AFC3-F2599C910EC2}</b:Guid>
    <b:InternetSiteTitle>msci.com</b:InternetSiteTitle>
    <b:URL>https://www.msci.com/our-solutions/indexes/emerging-markets</b:URL>
    <b:Title>Emerging Markets Indexes</b:Title>
    <b:RefOrder>27</b:RefOrder>
  </b:Source>
  <b:Source>
    <b:Tag>Wik</b:Tag>
    <b:SourceType>InternetSite</b:SourceType>
    <b:Guid>{C71C51CE-2C4F-5F48-9AF0-B588C1ECFCE0}</b:Guid>
    <b:InternetSiteTitle>wikipedia.org</b:InternetSiteTitle>
    <b:URL>https://fr.wikipedia.org/wiki/MSCI_World</b:URL>
    <b:Title>MSCI World</b:Title>
    <b:Year>2022</b:Year>
    <b:Month>février</b:Month>
    <b:Day>21</b:Day>
    <b:RefOrder>28</b:RefOrder>
  </b:Source>
  <b:Source>
    <b:Tag>Deb</b:Tag>
    <b:SourceType>InternetSite</b:SourceType>
    <b:Guid>{18D3784E-41FE-9343-9054-7AEB25CAF9AF}</b:Guid>
    <b:Title>Global Waves of Debt : Causes and Consequences</b:Title>
    <b:InternetSiteTitle>worldbank.org</b:InternetSiteTitle>
    <b:URL>https://openknowledge.worldbank.org/bitstream/handle/10986/32809/9781464815447.pdf?sequence=48&amp;isAllowed=y</b:URL>
    <b:Year>2021</b:Year>
    <b:Author>
      <b:Author>
        <b:NameList>
          <b:Person>
            <b:Last>Kose</b:Last>
          </b:Person>
          <b:Person>
            <b:Last>Ayhan</b:Last>
            <b:First>M.</b:First>
          </b:Person>
          <b:Person>
            <b:Last>Nagle</b:Last>
            <b:First>Peter</b:First>
          </b:Person>
          <b:Person>
            <b:Last>Ohnsorge</b:Last>
            <b:First>Franziska</b:First>
          </b:Person>
          <b:Person>
            <b:Last>Sugawara</b:Last>
            <b:First>Naotaka</b:First>
          </b:Person>
        </b:NameList>
      </b:Author>
    </b:Author>
    <b:RefOrder>16</b:RefOrder>
  </b:Source>
  <b:Source>
    <b:Tag>Iss21</b:Tag>
    <b:SourceType>DocumentFromInternetSite</b:SourceType>
    <b:Guid>{EC5EEA5A-8557-6743-925F-748072B22F5E}</b:Guid>
    <b:Title>Hidden in Plain Sight: U.S. Equities Beyond the S&amp;P500</b:Title>
    <b:InternetSiteTitle>spglobal.com</b:InternetSiteTitle>
    <b:URL>https://www.spglobal.com/spdji/en/research/article/hidden-in-plain-sight-us-equities-beyond-the-sp-500/</b:URL>
    <b:Year>2021</b:Year>
    <b:Month>Avril</b:Month>
    <b:Day>13</b:Day>
    <b:Author>
      <b:Author>
        <b:NameList>
          <b:Person>
            <b:Last>Issifu</b:Last>
            <b:First>Sherifa</b:First>
          </b:Person>
          <b:Person>
            <b:Last>Edwards</b:Last>
            <b:First>Tim</b:First>
          </b:Person>
        </b:NameList>
      </b:Author>
    </b:Author>
    <b:RefOrder>29</b:RefOrder>
  </b:Source>
  <b:Source>
    <b:Tag>Lev70</b:Tag>
    <b:SourceType>Report</b:SourceType>
    <b:Guid>{DA1D8623-8223-1146-B2B0-8984931BD284}</b:Guid>
    <b:Title>Diversification, portfolio analysis and the uneasy case for conglomerate mergers </b:Title>
    <b:Publisher>The Journal of Finance</b:Publisher>
    <b:Year>1970</b:Year>
    <b:Author>
      <b:Author>
        <b:NameList>
          <b:Person>
            <b:Last>Levy</b:Last>
            <b:First>Haim</b:First>
          </b:Person>
          <b:Person>
            <b:Last>Sarnat</b:Last>
            <b:First>Marshall</b:First>
          </b:Person>
        </b:NameList>
      </b:Author>
    </b:Author>
    <b:RefOrder>8</b:RefOrder>
  </b:Source>
  <b:Source>
    <b:Tag>Tre61</b:Tag>
    <b:SourceType>Report</b:SourceType>
    <b:Guid>{BAA79113-E30C-794F-A19F-A37D63E4B63D}</b:Guid>
    <b:Title>Market Value, Time, and Risk</b:Title>
    <b:Year>1961</b:Year>
    <b:Author>
      <b:Author>
        <b:NameList>
          <b:Person>
            <b:Last>Treynor</b:Last>
            <b:First>Jack L.</b:First>
          </b:Person>
        </b:NameList>
      </b:Author>
    </b:Author>
    <b:RefOrder>4</b:RefOrder>
  </b:Source>
  <b:Source>
    <b:Tag>Rod04</b:Tag>
    <b:SourceType>Report</b:SourceType>
    <b:Guid>{1E7B52C9-BA51-B649-A8AB-9DAF33A175BC}</b:Guid>
    <b:Title>Institutions Rule: The Primacy of Institutions Over Geography and Integration in Economic Development</b:Title>
    <b:Publisher>Journal of Economic Growth</b:Publisher>
    <b:Year>2004</b:Year>
    <b:Author>
      <b:Author>
        <b:NameList>
          <b:Person>
            <b:Last>Rodrik</b:Last>
            <b:First>Dani</b:First>
          </b:Person>
          <b:Person>
            <b:Last>Surbamanian</b:Last>
            <b:First>Arvind</b:First>
          </b:Person>
          <b:Person>
            <b:Last>Trebbi</b:Last>
            <b:First>Francesco</b:First>
          </b:Person>
        </b:NameList>
      </b:Author>
    </b:Author>
    <b:RefOrder>30</b:RefOrder>
  </b:Source>
  <b:Source>
    <b:Tag>Bek</b:Tag>
    <b:SourceType>Report</b:SourceType>
    <b:Guid>{AF5D44D3-A084-7346-96DE-57BA010841B9}</b:Guid>
    <b:Title>Equity Market Liberalization in Emerging Markets</b:Title>
    <b:Author>
      <b:Author>
        <b:NameList>
          <b:Person>
            <b:Last>Bekaert</b:Last>
            <b:First>Geert</b:First>
          </b:Person>
          <b:Person>
            <b:Last>R. Harvey</b:Last>
            <b:First>Campbell</b:First>
          </b:Person>
          <b:Person>
            <b:Last>Lundblad</b:Last>
            <b:First>Christian T.</b:First>
          </b:Person>
        </b:NameList>
      </b:Author>
    </b:Author>
    <b:Publisher>University of North Carolina Kenan-Flagler Business School</b:Publisher>
    <b:Year>2002</b:Year>
    <b:RefOrder>31</b:RefOrder>
  </b:Source>
  <b:Source>
    <b:Tag>Ber11</b:Tag>
    <b:SourceType>Report</b:SourceType>
    <b:Guid>{D713D633-9045-1B4F-BAFB-E5F7D99D3529}</b:Guid>
    <b:Title>The political economy of exchange rate regimes in developed and developing countries</b:Title>
    <b:Publisher>European Journal of Political Economy</b:Publisher>
    <b:Year>2011</b:Year>
    <b:Author>
      <b:Author>
        <b:NameList>
          <b:Person>
            <b:Last>Berdiev</b:Last>
            <b:First>Aziz N.</b:First>
          </b:Person>
          <b:Person>
            <b:Last>Kim</b:Last>
            <b:First>Yoonbai</b:First>
          </b:Person>
          <b:Person>
            <b:Last>Ping Chang</b:Last>
            <b:First>Chun</b:First>
          </b:Person>
        </b:NameList>
      </b:Author>
    </b:Author>
    <b:RefOrder>11</b:RefOrder>
  </b:Source>
  <b:Source>
    <b:Tag>Bri18</b:Tag>
    <b:SourceType>Report</b:SourceType>
    <b:Guid>{1817733A-650D-2247-8F05-9B734BE732C1}</b:Guid>
    <b:Title>Determinants of Portfolio Performance II: An Update</b:Title>
    <b:Publisher>Financial Analysts Journal</b:Publisher>
    <b:Year>2018</b:Year>
    <b:Author>
      <b:Author>
        <b:NameList>
          <b:Person>
            <b:Last>Brinson</b:Last>
            <b:First>Gary P.</b:First>
          </b:Person>
          <b:Person>
            <b:Last>Singer</b:Last>
            <b:First>Brian D.</b:First>
          </b:Person>
          <b:Person>
            <b:Last>Beebower</b:Last>
            <b:First>Gilbert L.</b:First>
          </b:Person>
        </b:NameList>
      </b:Author>
    </b:Author>
    <b:RefOrder>9</b:RefOrder>
  </b:Source>
  <b:Source>
    <b:Tag>Ken97</b:Tag>
    <b:SourceType>Report</b:SourceType>
    <b:Guid>{5B5EB299-295F-E643-959A-982E88DB77A4}</b:Guid>
    <b:Title>Measuring Mutual Fund Performance with Characteristic-Based Benchmarks</b:Title>
    <b:Publisher>The Journal of Finance</b:Publisher>
    <b:Year>1997</b:Year>
    <b:Author>
      <b:Author>
        <b:NameList>
          <b:Person>
            <b:Last>Kent</b:Last>
            <b:First>Daniel</b:First>
          </b:Person>
          <b:Person>
            <b:Last>Grinblatt</b:Last>
            <b:First>Mark</b:First>
          </b:Person>
          <b:Person>
            <b:Last>Titman</b:Last>
            <b:First>Sheridan</b:First>
          </b:Person>
          <b:Person>
            <b:Last>Wermers</b:Last>
            <b:First>Russ</b:First>
          </b:Person>
        </b:NameList>
      </b:Author>
    </b:Author>
    <b:RefOrder>32</b:RefOrder>
  </b:Source>
  <b:Source>
    <b:Tag>Gee13</b:Tag>
    <b:SourceType>JournalArticle</b:SourceType>
    <b:Guid>{EB5CB63E-460B-4F3C-9196-0C16C13CBDEC}</b:Guid>
    <b:Title>Political Risk Spreads</b:Title>
    <b:Year>2013</b:Year>
    <b:JournalName>Columbia Business School Research Paper </b:JournalName>
    <b:Pages> No. 13-91</b:Pages>
    <b:Author>
      <b:Author>
        <b:NameList>
          <b:Person>
            <b:Last>Bekaert</b:Last>
            <b:First>Geert</b:First>
          </b:Person>
          <b:Person>
            <b:Last>Harvey</b:Last>
            <b:First>Campbell</b:First>
            <b:Middle>R.</b:Middle>
          </b:Person>
          <b:Person>
            <b:Last>Lundblad</b:Last>
            <b:First>Christian</b:First>
            <b:Middle>T.</b:Middle>
          </b:Person>
          <b:Person>
            <b:Last>Siegel</b:Last>
            <b:First>Stephan</b:First>
          </b:Person>
        </b:NameList>
      </b:Author>
    </b:Author>
    <b:Month>December</b:Month>
    <b:Day>22</b:Day>
    <b:URL>https://doi.org/10.2139/ssrn.2361472</b:URL>
    <b:DOI>10.2139/ssrn.2361472</b:DOI>
    <b:RefOrder>20</b:RefOrder>
  </b:Source>
  <b:Source>
    <b:Tag>Isa20</b:Tag>
    <b:SourceType>JournalArticle</b:SourceType>
    <b:Guid>{C028A993-0711-4415-B7AC-832663B4C951}</b:Guid>
    <b:Title>The effect of credit risk, liquidity risk and bank capital on bank profitability: Evidence from an emerging market</b:Title>
    <b:JournalName>Cogent economics &amp; finance</b:JournalName>
    <b:Year>2020</b:Year>
    <b:Pages>58</b:Pages>
    <b:Author>
      <b:Author>
        <b:NameList>
          <b:Person>
            <b:Last>Saleh</b:Last>
            <b:First>Isam</b:First>
          </b:Person>
          <b:Person>
            <b:Last>Afifa</b:Last>
            <b:First>Malik</b:First>
            <b:Middle>Abu</b:Middle>
          </b:Person>
        </b:NameList>
      </b:Author>
    </b:Author>
    <b:Month>01</b:Month>
    <b:Day>01</b:Day>
    <b:Volume>8</b:Volume>
    <b:Issue>1</b:Issue>
    <b:URL>https://doi.org/10.1080/23322039.2020.1814509</b:URL>
    <b:DOI>10.1080/23322039.2020.1814509</b:DOI>
    <b:RefOrder>19</b:RefOrder>
  </b:Source>
  <b:Source>
    <b:Tag>Jaf20</b:Tag>
    <b:SourceType>Report</b:SourceType>
    <b:Guid>{E9E4C024-10E1-B342-AAB9-68F8C6C55251}</b:Guid>
    <b:Title>L’économie indienne face au choc du coronavirus</b:Title>
    <b:Publisher>Institut Montaigne</b:Publisher>
    <b:Year>2020</b:Year>
    <b:Author>
      <b:Author>
        <b:NameList>
          <b:Person>
            <b:Last>Jaffrelot</b:Last>
            <b:First>Christophe</b:First>
          </b:Person>
        </b:NameList>
      </b:Author>
    </b:Author>
    <b:RefOrder>22</b:RefOrder>
  </b:Source>
  <b:Source>
    <b:Tag>Mei22</b:Tag>
    <b:SourceType>Report</b:SourceType>
    <b:Guid>{4DAEB65C-AA13-8144-BA47-2BC1CEC183C2}</b:Guid>
    <b:Title>Revisit Stock Price Bubbles in the COVID-19 Period: Further Evidence from Taiwan's and Mainland China's Tourism Industries</b:Title>
    <b:Publisher>Academic Journal</b:Publisher>
    <b:Year>2022</b:Year>
    <b:InternetSiteTitle>LePoint</b:InternetSiteTitle>
    <b:URL>https://www.lepoint.fr/monde/mais-comment-fait-taiwan-face-au-covid-12-12-2020-2405432_24.php</b:URL>
    <b:Author>
      <b:Author>
        <b:NameList>
          <b:Person>
            <b:Last>Mei-Chih</b:Last>
            <b:First>Wang</b:First>
          </b:Person>
          <b:Person>
            <b:Last>Tsangyao</b:Last>
            <b:First>Chang</b:First>
          </b:Person>
          <b:Person>
            <b:Last>Jennifer</b:Last>
            <b:First>Min</b:First>
          </b:Person>
        </b:NameList>
      </b:Author>
    </b:Author>
    <b:RefOrder>23</b:RefOrder>
  </b:Source>
  <b:Source>
    <b:Tag>Zay16</b:Tag>
    <b:SourceType>JournalArticle</b:SourceType>
    <b:Guid>{B180347D-9BC2-4F43-87EF-52E4F07E9710}</b:Guid>
    <b:Title>Bénéfices de la diversification internationale des portefeuilles: Une modélisation DCC-MVGARCH</b:Title>
    <b:JournalName>Revue de l'OFCE</b:JournalName>
    <b:Year>2016</b:Year>
    <b:Pages>89-123</b:Pages>
    <b:Author>
      <b:Author>
        <b:NameList>
          <b:Person>
            <b:Last>Montassar Zayati</b:Last>
            <b:First>Améni</b:First>
            <b:Middle>Sallemi Chaabene, Makram Bellalah</b:Middle>
          </b:Person>
        </b:NameList>
      </b:Author>
    </b:Author>
    <b:URL>https://doi.org/10.3917/reof.146.0089</b:URL>
    <b:RefOrder>24</b:RefOrder>
  </b:Source>
  <b:Source>
    <b:Tag>Sha66</b:Tag>
    <b:SourceType>Report</b:SourceType>
    <b:Guid>{4AE427D0-E438-6148-B82D-DA2AE92027F5}</b:Guid>
    <b:Author>
      <b:Author>
        <b:NameList>
          <b:Person>
            <b:Last>Sharpe</b:Last>
            <b:First>William F.</b:First>
          </b:Person>
        </b:NameList>
      </b:Author>
    </b:Author>
    <b:Title>Mutual fund performance</b:Title>
    <b:Year>1966</b:Year>
    <b:RefOrder>6</b:RefOrder>
  </b:Source>
  <b:Source>
    <b:Tag>Gee05</b:Tag>
    <b:SourceType>Report</b:SourceType>
    <b:Guid>{461A2167-BB17-A04C-92E4-8AB307D024DD}</b:Guid>
    <b:Title>Liquidity and expected returns: lessons from emerging markets</b:Title>
    <b:Year>2007</b:Year>
    <b:Author>
      <b:Author>
        <b:NameList>
          <b:Person>
            <b:Last>Geert</b:Last>
            <b:First>Bekaert</b:First>
          </b:Person>
          <b:Person>
            <b:Last>Campbell</b:Last>
            <b:First>R. Harvey</b:First>
          </b:Person>
          <b:Person>
            <b:Last>Lundblad</b:Last>
            <b:First>Christian</b:First>
          </b:Person>
        </b:NameList>
      </b:Author>
    </b:Author>
    <b:Publisher>National bureau of economic research</b:Publisher>
    <b:RefOrder>12</b:RefOrder>
  </b:Source>
  <b:Source>
    <b:Tag>Bek05</b:Tag>
    <b:SourceType>Report</b:SourceType>
    <b:Guid>{E983A255-AE2A-1D4C-B521-778226F4A0D2}</b:Guid>
    <b:Title>Emerging Equity Market Volatility</b:Title>
    <b:Year>1997</b:Year>
    <b:Author>
      <b:Author>
        <b:NameList>
          <b:Person>
            <b:Last>Bekaert</b:Last>
            <b:First>Geert</b:First>
          </b:Person>
          <b:Person>
            <b:Last>R. Harvey</b:Last>
            <b:First>Campbell</b:First>
          </b:Person>
        </b:NameList>
      </b:Author>
    </b:Author>
    <b:RefOrder>10</b:RefOrder>
  </b:Source>
  <b:Source>
    <b:Tag>Hui21</b:Tag>
    <b:SourceType>Report</b:SourceType>
    <b:Guid>{73C1B65F-7D55-BC49-BA91-E7C172613E39}</b:Guid>
    <b:Title>Political Risk and Emerging Market Equities: Applications in an Index Framework</b:Title>
    <b:Publisher>S&amp;P Dow Jones Indices</b:Publisher>
    <b:Year>2021</b:Year>
    <b:Author>
      <b:Author>
        <b:NameList>
          <b:Person>
            <b:Last>Huitzil Granados</b:Last>
            <b:First>Hector</b:First>
          </b:Person>
        </b:NameList>
      </b:Author>
    </b:Author>
    <b:RefOrder>13</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AD713FF87E5B9F469D753B24FFFEE3C3" ma:contentTypeVersion="9" ma:contentTypeDescription="Crée un document." ma:contentTypeScope="" ma:versionID="c38a46b315577503d84d010574c1421d">
  <xsd:schema xmlns:xsd="http://www.w3.org/2001/XMLSchema" xmlns:xs="http://www.w3.org/2001/XMLSchema" xmlns:p="http://schemas.microsoft.com/office/2006/metadata/properties" xmlns:ns2="6e69700f-71ad-4d8d-94ed-9106ff4b281c" xmlns:ns3="f3877c1a-f6bf-41d7-94b8-b9d5d16879b5" targetNamespace="http://schemas.microsoft.com/office/2006/metadata/properties" ma:root="true" ma:fieldsID="6eb623e45cee2c685d95ea31f364537d" ns2:_="" ns3:_="">
    <xsd:import namespace="6e69700f-71ad-4d8d-94ed-9106ff4b281c"/>
    <xsd:import namespace="f3877c1a-f6bf-41d7-94b8-b9d5d16879b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69700f-71ad-4d8d-94ed-9106ff4b28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d7252906-a757-4c9e-8699-aab7167737f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877c1a-f6bf-41d7-94b8-b9d5d16879b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ed2b453-4b6f-4d88-a2c9-501bba2da402}" ma:internalName="TaxCatchAll" ma:showField="CatchAllData" ma:web="f3877c1a-f6bf-41d7-94b8-b9d5d16879b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AD713FF87E5B9F469D753B24FFFEE3C3" ma:contentTypeVersion="9" ma:contentTypeDescription="Create a new document." ma:contentTypeScope="" ma:versionID="0ec800458f1c8bb3c30aab8edd698f71">
  <xsd:schema xmlns:xsd="http://www.w3.org/2001/XMLSchema" xmlns:xs="http://www.w3.org/2001/XMLSchema" xmlns:p="http://schemas.microsoft.com/office/2006/metadata/properties" xmlns:ns2="6e69700f-71ad-4d8d-94ed-9106ff4b281c" xmlns:ns3="f3877c1a-f6bf-41d7-94b8-b9d5d16879b5" targetNamespace="http://schemas.microsoft.com/office/2006/metadata/properties" ma:root="true" ma:fieldsID="ed9015eca666c9c6cdc0770ec88e34bc" ns2:_="" ns3:_="">
    <xsd:import namespace="6e69700f-71ad-4d8d-94ed-9106ff4b281c"/>
    <xsd:import namespace="f3877c1a-f6bf-41d7-94b8-b9d5d16879b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69700f-71ad-4d8d-94ed-9106ff4b28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7252906-a757-4c9e-8699-aab7167737f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877c1a-f6bf-41d7-94b8-b9d5d16879b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ed2b453-4b6f-4d88-a2c9-501bba2da402}" ma:internalName="TaxCatchAll" ma:showField="CatchAllData" ma:web="f3877c1a-f6bf-41d7-94b8-b9d5d16879b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AE8802-9412-422B-B031-062B1403A8A7}">
  <ds:schemaRefs>
    <ds:schemaRef ds:uri="http://schemas.microsoft.com/office/2006/metadata/properties"/>
    <ds:schemaRef ds:uri="http://schemas.microsoft.com/office/infopath/2007/PartnerControls"/>
    <ds:schemaRef ds:uri="f3877c1a-f6bf-41d7-94b8-b9d5d16879b5"/>
    <ds:schemaRef ds:uri="6e69700f-71ad-4d8d-94ed-9106ff4b281c"/>
  </ds:schemaRefs>
</ds:datastoreItem>
</file>

<file path=customXml/itemProps2.xml><?xml version="1.0" encoding="utf-8"?>
<ds:datastoreItem xmlns:ds="http://schemas.openxmlformats.org/officeDocument/2006/customXml" ds:itemID="{DAC0EE06-3175-0641-AB2F-8492E9FE93F8}">
  <ds:schemaRefs>
    <ds:schemaRef ds:uri="http://schemas.openxmlformats.org/officeDocument/2006/bibliography"/>
  </ds:schemaRefs>
</ds:datastoreItem>
</file>

<file path=customXml/itemProps3.xml><?xml version="1.0" encoding="utf-8"?>
<ds:datastoreItem xmlns:ds="http://schemas.openxmlformats.org/officeDocument/2006/customXml" ds:itemID="{56C6BC15-8253-419E-A6C3-2A9E91E334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69700f-71ad-4d8d-94ed-9106ff4b281c"/>
    <ds:schemaRef ds:uri="f3877c1a-f6bf-41d7-94b8-b9d5d16879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1ECF41-5834-49EF-8100-46B1CE40116F}">
  <ds:schemaRefs>
    <ds:schemaRef ds:uri="http://schemas.microsoft.com/sharepoint/v3/contenttype/forms"/>
  </ds:schemaRefs>
</ds:datastoreItem>
</file>

<file path=customXml/itemProps5.xml><?xml version="1.0" encoding="utf-8"?>
<ds:datastoreItem xmlns:ds="http://schemas.openxmlformats.org/officeDocument/2006/customXml" ds:itemID="{E8B8E445-FB4A-4946-AFE5-22586B32D5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69700f-71ad-4d8d-94ed-9106ff4b281c"/>
    <ds:schemaRef ds:uri="f3877c1a-f6bf-41d7-94b8-b9d5d16879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14569</Words>
  <Characters>80131</Characters>
  <Application>Microsoft Office Word</Application>
  <DocSecurity>4</DocSecurity>
  <Lines>667</Lines>
  <Paragraphs>189</Paragraphs>
  <ScaleCrop>false</ScaleCrop>
  <Company/>
  <LinksUpToDate>false</LinksUpToDate>
  <CharactersWithSpaces>94511</CharactersWithSpaces>
  <SharedDoc>false</SharedDoc>
  <HLinks>
    <vt:vector size="384" baseType="variant">
      <vt:variant>
        <vt:i4>1310769</vt:i4>
      </vt:variant>
      <vt:variant>
        <vt:i4>551</vt:i4>
      </vt:variant>
      <vt:variant>
        <vt:i4>0</vt:i4>
      </vt:variant>
      <vt:variant>
        <vt:i4>5</vt:i4>
      </vt:variant>
      <vt:variant>
        <vt:lpwstr/>
      </vt:variant>
      <vt:variant>
        <vt:lpwstr>_Toc138605833</vt:lpwstr>
      </vt:variant>
      <vt:variant>
        <vt:i4>1310769</vt:i4>
      </vt:variant>
      <vt:variant>
        <vt:i4>545</vt:i4>
      </vt:variant>
      <vt:variant>
        <vt:i4>0</vt:i4>
      </vt:variant>
      <vt:variant>
        <vt:i4>5</vt:i4>
      </vt:variant>
      <vt:variant>
        <vt:lpwstr/>
      </vt:variant>
      <vt:variant>
        <vt:lpwstr>_Toc138605832</vt:lpwstr>
      </vt:variant>
      <vt:variant>
        <vt:i4>1310769</vt:i4>
      </vt:variant>
      <vt:variant>
        <vt:i4>539</vt:i4>
      </vt:variant>
      <vt:variant>
        <vt:i4>0</vt:i4>
      </vt:variant>
      <vt:variant>
        <vt:i4>5</vt:i4>
      </vt:variant>
      <vt:variant>
        <vt:lpwstr/>
      </vt:variant>
      <vt:variant>
        <vt:lpwstr>_Toc138605831</vt:lpwstr>
      </vt:variant>
      <vt:variant>
        <vt:i4>1310769</vt:i4>
      </vt:variant>
      <vt:variant>
        <vt:i4>533</vt:i4>
      </vt:variant>
      <vt:variant>
        <vt:i4>0</vt:i4>
      </vt:variant>
      <vt:variant>
        <vt:i4>5</vt:i4>
      </vt:variant>
      <vt:variant>
        <vt:lpwstr/>
      </vt:variant>
      <vt:variant>
        <vt:lpwstr>_Toc138605830</vt:lpwstr>
      </vt:variant>
      <vt:variant>
        <vt:i4>1376305</vt:i4>
      </vt:variant>
      <vt:variant>
        <vt:i4>527</vt:i4>
      </vt:variant>
      <vt:variant>
        <vt:i4>0</vt:i4>
      </vt:variant>
      <vt:variant>
        <vt:i4>5</vt:i4>
      </vt:variant>
      <vt:variant>
        <vt:lpwstr/>
      </vt:variant>
      <vt:variant>
        <vt:lpwstr>_Toc138605829</vt:lpwstr>
      </vt:variant>
      <vt:variant>
        <vt:i4>1376305</vt:i4>
      </vt:variant>
      <vt:variant>
        <vt:i4>521</vt:i4>
      </vt:variant>
      <vt:variant>
        <vt:i4>0</vt:i4>
      </vt:variant>
      <vt:variant>
        <vt:i4>5</vt:i4>
      </vt:variant>
      <vt:variant>
        <vt:lpwstr/>
      </vt:variant>
      <vt:variant>
        <vt:lpwstr>_Toc138605828</vt:lpwstr>
      </vt:variant>
      <vt:variant>
        <vt:i4>1376305</vt:i4>
      </vt:variant>
      <vt:variant>
        <vt:i4>515</vt:i4>
      </vt:variant>
      <vt:variant>
        <vt:i4>0</vt:i4>
      </vt:variant>
      <vt:variant>
        <vt:i4>5</vt:i4>
      </vt:variant>
      <vt:variant>
        <vt:lpwstr/>
      </vt:variant>
      <vt:variant>
        <vt:lpwstr>_Toc138605827</vt:lpwstr>
      </vt:variant>
      <vt:variant>
        <vt:i4>1376305</vt:i4>
      </vt:variant>
      <vt:variant>
        <vt:i4>509</vt:i4>
      </vt:variant>
      <vt:variant>
        <vt:i4>0</vt:i4>
      </vt:variant>
      <vt:variant>
        <vt:i4>5</vt:i4>
      </vt:variant>
      <vt:variant>
        <vt:lpwstr/>
      </vt:variant>
      <vt:variant>
        <vt:lpwstr>_Toc138605826</vt:lpwstr>
      </vt:variant>
      <vt:variant>
        <vt:i4>1376305</vt:i4>
      </vt:variant>
      <vt:variant>
        <vt:i4>503</vt:i4>
      </vt:variant>
      <vt:variant>
        <vt:i4>0</vt:i4>
      </vt:variant>
      <vt:variant>
        <vt:i4>5</vt:i4>
      </vt:variant>
      <vt:variant>
        <vt:lpwstr/>
      </vt:variant>
      <vt:variant>
        <vt:lpwstr>_Toc138605825</vt:lpwstr>
      </vt:variant>
      <vt:variant>
        <vt:i4>1376305</vt:i4>
      </vt:variant>
      <vt:variant>
        <vt:i4>497</vt:i4>
      </vt:variant>
      <vt:variant>
        <vt:i4>0</vt:i4>
      </vt:variant>
      <vt:variant>
        <vt:i4>5</vt:i4>
      </vt:variant>
      <vt:variant>
        <vt:lpwstr/>
      </vt:variant>
      <vt:variant>
        <vt:lpwstr>_Toc138605824</vt:lpwstr>
      </vt:variant>
      <vt:variant>
        <vt:i4>1376305</vt:i4>
      </vt:variant>
      <vt:variant>
        <vt:i4>491</vt:i4>
      </vt:variant>
      <vt:variant>
        <vt:i4>0</vt:i4>
      </vt:variant>
      <vt:variant>
        <vt:i4>5</vt:i4>
      </vt:variant>
      <vt:variant>
        <vt:lpwstr/>
      </vt:variant>
      <vt:variant>
        <vt:lpwstr>_Toc138605823</vt:lpwstr>
      </vt:variant>
      <vt:variant>
        <vt:i4>1376305</vt:i4>
      </vt:variant>
      <vt:variant>
        <vt:i4>485</vt:i4>
      </vt:variant>
      <vt:variant>
        <vt:i4>0</vt:i4>
      </vt:variant>
      <vt:variant>
        <vt:i4>5</vt:i4>
      </vt:variant>
      <vt:variant>
        <vt:lpwstr/>
      </vt:variant>
      <vt:variant>
        <vt:lpwstr>_Toc138605822</vt:lpwstr>
      </vt:variant>
      <vt:variant>
        <vt:i4>1376305</vt:i4>
      </vt:variant>
      <vt:variant>
        <vt:i4>479</vt:i4>
      </vt:variant>
      <vt:variant>
        <vt:i4>0</vt:i4>
      </vt:variant>
      <vt:variant>
        <vt:i4>5</vt:i4>
      </vt:variant>
      <vt:variant>
        <vt:lpwstr/>
      </vt:variant>
      <vt:variant>
        <vt:lpwstr>_Toc138605821</vt:lpwstr>
      </vt:variant>
      <vt:variant>
        <vt:i4>1376305</vt:i4>
      </vt:variant>
      <vt:variant>
        <vt:i4>473</vt:i4>
      </vt:variant>
      <vt:variant>
        <vt:i4>0</vt:i4>
      </vt:variant>
      <vt:variant>
        <vt:i4>5</vt:i4>
      </vt:variant>
      <vt:variant>
        <vt:lpwstr/>
      </vt:variant>
      <vt:variant>
        <vt:lpwstr>_Toc138605820</vt:lpwstr>
      </vt:variant>
      <vt:variant>
        <vt:i4>1441841</vt:i4>
      </vt:variant>
      <vt:variant>
        <vt:i4>467</vt:i4>
      </vt:variant>
      <vt:variant>
        <vt:i4>0</vt:i4>
      </vt:variant>
      <vt:variant>
        <vt:i4>5</vt:i4>
      </vt:variant>
      <vt:variant>
        <vt:lpwstr/>
      </vt:variant>
      <vt:variant>
        <vt:lpwstr>_Toc138605819</vt:lpwstr>
      </vt:variant>
      <vt:variant>
        <vt:i4>1441841</vt:i4>
      </vt:variant>
      <vt:variant>
        <vt:i4>461</vt:i4>
      </vt:variant>
      <vt:variant>
        <vt:i4>0</vt:i4>
      </vt:variant>
      <vt:variant>
        <vt:i4>5</vt:i4>
      </vt:variant>
      <vt:variant>
        <vt:lpwstr/>
      </vt:variant>
      <vt:variant>
        <vt:lpwstr>_Toc138605818</vt:lpwstr>
      </vt:variant>
      <vt:variant>
        <vt:i4>1441841</vt:i4>
      </vt:variant>
      <vt:variant>
        <vt:i4>455</vt:i4>
      </vt:variant>
      <vt:variant>
        <vt:i4>0</vt:i4>
      </vt:variant>
      <vt:variant>
        <vt:i4>5</vt:i4>
      </vt:variant>
      <vt:variant>
        <vt:lpwstr/>
      </vt:variant>
      <vt:variant>
        <vt:lpwstr>_Toc138605817</vt:lpwstr>
      </vt:variant>
      <vt:variant>
        <vt:i4>1441841</vt:i4>
      </vt:variant>
      <vt:variant>
        <vt:i4>449</vt:i4>
      </vt:variant>
      <vt:variant>
        <vt:i4>0</vt:i4>
      </vt:variant>
      <vt:variant>
        <vt:i4>5</vt:i4>
      </vt:variant>
      <vt:variant>
        <vt:lpwstr/>
      </vt:variant>
      <vt:variant>
        <vt:lpwstr>_Toc138605816</vt:lpwstr>
      </vt:variant>
      <vt:variant>
        <vt:i4>1441841</vt:i4>
      </vt:variant>
      <vt:variant>
        <vt:i4>443</vt:i4>
      </vt:variant>
      <vt:variant>
        <vt:i4>0</vt:i4>
      </vt:variant>
      <vt:variant>
        <vt:i4>5</vt:i4>
      </vt:variant>
      <vt:variant>
        <vt:lpwstr/>
      </vt:variant>
      <vt:variant>
        <vt:lpwstr>_Toc138605815</vt:lpwstr>
      </vt:variant>
      <vt:variant>
        <vt:i4>1441841</vt:i4>
      </vt:variant>
      <vt:variant>
        <vt:i4>437</vt:i4>
      </vt:variant>
      <vt:variant>
        <vt:i4>0</vt:i4>
      </vt:variant>
      <vt:variant>
        <vt:i4>5</vt:i4>
      </vt:variant>
      <vt:variant>
        <vt:lpwstr/>
      </vt:variant>
      <vt:variant>
        <vt:lpwstr>_Toc138605814</vt:lpwstr>
      </vt:variant>
      <vt:variant>
        <vt:i4>1441841</vt:i4>
      </vt:variant>
      <vt:variant>
        <vt:i4>431</vt:i4>
      </vt:variant>
      <vt:variant>
        <vt:i4>0</vt:i4>
      </vt:variant>
      <vt:variant>
        <vt:i4>5</vt:i4>
      </vt:variant>
      <vt:variant>
        <vt:lpwstr/>
      </vt:variant>
      <vt:variant>
        <vt:lpwstr>_Toc138605813</vt:lpwstr>
      </vt:variant>
      <vt:variant>
        <vt:i4>1441841</vt:i4>
      </vt:variant>
      <vt:variant>
        <vt:i4>425</vt:i4>
      </vt:variant>
      <vt:variant>
        <vt:i4>0</vt:i4>
      </vt:variant>
      <vt:variant>
        <vt:i4>5</vt:i4>
      </vt:variant>
      <vt:variant>
        <vt:lpwstr/>
      </vt:variant>
      <vt:variant>
        <vt:lpwstr>_Toc138605812</vt:lpwstr>
      </vt:variant>
      <vt:variant>
        <vt:i4>1441841</vt:i4>
      </vt:variant>
      <vt:variant>
        <vt:i4>419</vt:i4>
      </vt:variant>
      <vt:variant>
        <vt:i4>0</vt:i4>
      </vt:variant>
      <vt:variant>
        <vt:i4>5</vt:i4>
      </vt:variant>
      <vt:variant>
        <vt:lpwstr/>
      </vt:variant>
      <vt:variant>
        <vt:lpwstr>_Toc138605811</vt:lpwstr>
      </vt:variant>
      <vt:variant>
        <vt:i4>7012355</vt:i4>
      </vt:variant>
      <vt:variant>
        <vt:i4>413</vt:i4>
      </vt:variant>
      <vt:variant>
        <vt:i4>0</vt:i4>
      </vt:variant>
      <vt:variant>
        <vt:i4>5</vt:i4>
      </vt:variant>
      <vt:variant>
        <vt:lpwstr>https://myjunia-my.sharepoint.com/personal/hugo_demenez_student_junia_com/Documents/MFE/MFE - DEMENEZ &amp; TREHOUT v17062023.docx</vt:lpwstr>
      </vt:variant>
      <vt:variant>
        <vt:lpwstr>_Toc138605810</vt:lpwstr>
      </vt:variant>
      <vt:variant>
        <vt:i4>6946819</vt:i4>
      </vt:variant>
      <vt:variant>
        <vt:i4>407</vt:i4>
      </vt:variant>
      <vt:variant>
        <vt:i4>0</vt:i4>
      </vt:variant>
      <vt:variant>
        <vt:i4>5</vt:i4>
      </vt:variant>
      <vt:variant>
        <vt:lpwstr>https://myjunia-my.sharepoint.com/personal/hugo_demenez_student_junia_com/Documents/MFE/MFE - DEMENEZ &amp; TREHOUT v17062023.docx</vt:lpwstr>
      </vt:variant>
      <vt:variant>
        <vt:lpwstr>_Toc138605809</vt:lpwstr>
      </vt:variant>
      <vt:variant>
        <vt:i4>1900601</vt:i4>
      </vt:variant>
      <vt:variant>
        <vt:i4>230</vt:i4>
      </vt:variant>
      <vt:variant>
        <vt:i4>0</vt:i4>
      </vt:variant>
      <vt:variant>
        <vt:i4>5</vt:i4>
      </vt:variant>
      <vt:variant>
        <vt:lpwstr/>
      </vt:variant>
      <vt:variant>
        <vt:lpwstr>_Toc138668674</vt:lpwstr>
      </vt:variant>
      <vt:variant>
        <vt:i4>1900601</vt:i4>
      </vt:variant>
      <vt:variant>
        <vt:i4>224</vt:i4>
      </vt:variant>
      <vt:variant>
        <vt:i4>0</vt:i4>
      </vt:variant>
      <vt:variant>
        <vt:i4>5</vt:i4>
      </vt:variant>
      <vt:variant>
        <vt:lpwstr/>
      </vt:variant>
      <vt:variant>
        <vt:lpwstr>_Toc138668673</vt:lpwstr>
      </vt:variant>
      <vt:variant>
        <vt:i4>1900601</vt:i4>
      </vt:variant>
      <vt:variant>
        <vt:i4>218</vt:i4>
      </vt:variant>
      <vt:variant>
        <vt:i4>0</vt:i4>
      </vt:variant>
      <vt:variant>
        <vt:i4>5</vt:i4>
      </vt:variant>
      <vt:variant>
        <vt:lpwstr/>
      </vt:variant>
      <vt:variant>
        <vt:lpwstr>_Toc138668672</vt:lpwstr>
      </vt:variant>
      <vt:variant>
        <vt:i4>1900601</vt:i4>
      </vt:variant>
      <vt:variant>
        <vt:i4>212</vt:i4>
      </vt:variant>
      <vt:variant>
        <vt:i4>0</vt:i4>
      </vt:variant>
      <vt:variant>
        <vt:i4>5</vt:i4>
      </vt:variant>
      <vt:variant>
        <vt:lpwstr/>
      </vt:variant>
      <vt:variant>
        <vt:lpwstr>_Toc138668671</vt:lpwstr>
      </vt:variant>
      <vt:variant>
        <vt:i4>1900601</vt:i4>
      </vt:variant>
      <vt:variant>
        <vt:i4>206</vt:i4>
      </vt:variant>
      <vt:variant>
        <vt:i4>0</vt:i4>
      </vt:variant>
      <vt:variant>
        <vt:i4>5</vt:i4>
      </vt:variant>
      <vt:variant>
        <vt:lpwstr/>
      </vt:variant>
      <vt:variant>
        <vt:lpwstr>_Toc138668670</vt:lpwstr>
      </vt:variant>
      <vt:variant>
        <vt:i4>1835065</vt:i4>
      </vt:variant>
      <vt:variant>
        <vt:i4>200</vt:i4>
      </vt:variant>
      <vt:variant>
        <vt:i4>0</vt:i4>
      </vt:variant>
      <vt:variant>
        <vt:i4>5</vt:i4>
      </vt:variant>
      <vt:variant>
        <vt:lpwstr/>
      </vt:variant>
      <vt:variant>
        <vt:lpwstr>_Toc138668669</vt:lpwstr>
      </vt:variant>
      <vt:variant>
        <vt:i4>1835065</vt:i4>
      </vt:variant>
      <vt:variant>
        <vt:i4>194</vt:i4>
      </vt:variant>
      <vt:variant>
        <vt:i4>0</vt:i4>
      </vt:variant>
      <vt:variant>
        <vt:i4>5</vt:i4>
      </vt:variant>
      <vt:variant>
        <vt:lpwstr/>
      </vt:variant>
      <vt:variant>
        <vt:lpwstr>_Toc138668668</vt:lpwstr>
      </vt:variant>
      <vt:variant>
        <vt:i4>1835065</vt:i4>
      </vt:variant>
      <vt:variant>
        <vt:i4>188</vt:i4>
      </vt:variant>
      <vt:variant>
        <vt:i4>0</vt:i4>
      </vt:variant>
      <vt:variant>
        <vt:i4>5</vt:i4>
      </vt:variant>
      <vt:variant>
        <vt:lpwstr/>
      </vt:variant>
      <vt:variant>
        <vt:lpwstr>_Toc138668667</vt:lpwstr>
      </vt:variant>
      <vt:variant>
        <vt:i4>1835065</vt:i4>
      </vt:variant>
      <vt:variant>
        <vt:i4>182</vt:i4>
      </vt:variant>
      <vt:variant>
        <vt:i4>0</vt:i4>
      </vt:variant>
      <vt:variant>
        <vt:i4>5</vt:i4>
      </vt:variant>
      <vt:variant>
        <vt:lpwstr/>
      </vt:variant>
      <vt:variant>
        <vt:lpwstr>_Toc138668666</vt:lpwstr>
      </vt:variant>
      <vt:variant>
        <vt:i4>1835065</vt:i4>
      </vt:variant>
      <vt:variant>
        <vt:i4>176</vt:i4>
      </vt:variant>
      <vt:variant>
        <vt:i4>0</vt:i4>
      </vt:variant>
      <vt:variant>
        <vt:i4>5</vt:i4>
      </vt:variant>
      <vt:variant>
        <vt:lpwstr/>
      </vt:variant>
      <vt:variant>
        <vt:lpwstr>_Toc138668665</vt:lpwstr>
      </vt:variant>
      <vt:variant>
        <vt:i4>1835065</vt:i4>
      </vt:variant>
      <vt:variant>
        <vt:i4>170</vt:i4>
      </vt:variant>
      <vt:variant>
        <vt:i4>0</vt:i4>
      </vt:variant>
      <vt:variant>
        <vt:i4>5</vt:i4>
      </vt:variant>
      <vt:variant>
        <vt:lpwstr/>
      </vt:variant>
      <vt:variant>
        <vt:lpwstr>_Toc138668664</vt:lpwstr>
      </vt:variant>
      <vt:variant>
        <vt:i4>1835065</vt:i4>
      </vt:variant>
      <vt:variant>
        <vt:i4>164</vt:i4>
      </vt:variant>
      <vt:variant>
        <vt:i4>0</vt:i4>
      </vt:variant>
      <vt:variant>
        <vt:i4>5</vt:i4>
      </vt:variant>
      <vt:variant>
        <vt:lpwstr/>
      </vt:variant>
      <vt:variant>
        <vt:lpwstr>_Toc138668663</vt:lpwstr>
      </vt:variant>
      <vt:variant>
        <vt:i4>1835065</vt:i4>
      </vt:variant>
      <vt:variant>
        <vt:i4>158</vt:i4>
      </vt:variant>
      <vt:variant>
        <vt:i4>0</vt:i4>
      </vt:variant>
      <vt:variant>
        <vt:i4>5</vt:i4>
      </vt:variant>
      <vt:variant>
        <vt:lpwstr/>
      </vt:variant>
      <vt:variant>
        <vt:lpwstr>_Toc138668662</vt:lpwstr>
      </vt:variant>
      <vt:variant>
        <vt:i4>1835065</vt:i4>
      </vt:variant>
      <vt:variant>
        <vt:i4>152</vt:i4>
      </vt:variant>
      <vt:variant>
        <vt:i4>0</vt:i4>
      </vt:variant>
      <vt:variant>
        <vt:i4>5</vt:i4>
      </vt:variant>
      <vt:variant>
        <vt:lpwstr/>
      </vt:variant>
      <vt:variant>
        <vt:lpwstr>_Toc138668661</vt:lpwstr>
      </vt:variant>
      <vt:variant>
        <vt:i4>1835065</vt:i4>
      </vt:variant>
      <vt:variant>
        <vt:i4>146</vt:i4>
      </vt:variant>
      <vt:variant>
        <vt:i4>0</vt:i4>
      </vt:variant>
      <vt:variant>
        <vt:i4>5</vt:i4>
      </vt:variant>
      <vt:variant>
        <vt:lpwstr/>
      </vt:variant>
      <vt:variant>
        <vt:lpwstr>_Toc138668660</vt:lpwstr>
      </vt:variant>
      <vt:variant>
        <vt:i4>2031673</vt:i4>
      </vt:variant>
      <vt:variant>
        <vt:i4>140</vt:i4>
      </vt:variant>
      <vt:variant>
        <vt:i4>0</vt:i4>
      </vt:variant>
      <vt:variant>
        <vt:i4>5</vt:i4>
      </vt:variant>
      <vt:variant>
        <vt:lpwstr/>
      </vt:variant>
      <vt:variant>
        <vt:lpwstr>_Toc138668659</vt:lpwstr>
      </vt:variant>
      <vt:variant>
        <vt:i4>2031673</vt:i4>
      </vt:variant>
      <vt:variant>
        <vt:i4>134</vt:i4>
      </vt:variant>
      <vt:variant>
        <vt:i4>0</vt:i4>
      </vt:variant>
      <vt:variant>
        <vt:i4>5</vt:i4>
      </vt:variant>
      <vt:variant>
        <vt:lpwstr/>
      </vt:variant>
      <vt:variant>
        <vt:lpwstr>_Toc138668658</vt:lpwstr>
      </vt:variant>
      <vt:variant>
        <vt:i4>2031673</vt:i4>
      </vt:variant>
      <vt:variant>
        <vt:i4>128</vt:i4>
      </vt:variant>
      <vt:variant>
        <vt:i4>0</vt:i4>
      </vt:variant>
      <vt:variant>
        <vt:i4>5</vt:i4>
      </vt:variant>
      <vt:variant>
        <vt:lpwstr/>
      </vt:variant>
      <vt:variant>
        <vt:lpwstr>_Toc138668657</vt:lpwstr>
      </vt:variant>
      <vt:variant>
        <vt:i4>2031673</vt:i4>
      </vt:variant>
      <vt:variant>
        <vt:i4>122</vt:i4>
      </vt:variant>
      <vt:variant>
        <vt:i4>0</vt:i4>
      </vt:variant>
      <vt:variant>
        <vt:i4>5</vt:i4>
      </vt:variant>
      <vt:variant>
        <vt:lpwstr/>
      </vt:variant>
      <vt:variant>
        <vt:lpwstr>_Toc138668656</vt:lpwstr>
      </vt:variant>
      <vt:variant>
        <vt:i4>2031673</vt:i4>
      </vt:variant>
      <vt:variant>
        <vt:i4>116</vt:i4>
      </vt:variant>
      <vt:variant>
        <vt:i4>0</vt:i4>
      </vt:variant>
      <vt:variant>
        <vt:i4>5</vt:i4>
      </vt:variant>
      <vt:variant>
        <vt:lpwstr/>
      </vt:variant>
      <vt:variant>
        <vt:lpwstr>_Toc138668655</vt:lpwstr>
      </vt:variant>
      <vt:variant>
        <vt:i4>2031673</vt:i4>
      </vt:variant>
      <vt:variant>
        <vt:i4>110</vt:i4>
      </vt:variant>
      <vt:variant>
        <vt:i4>0</vt:i4>
      </vt:variant>
      <vt:variant>
        <vt:i4>5</vt:i4>
      </vt:variant>
      <vt:variant>
        <vt:lpwstr/>
      </vt:variant>
      <vt:variant>
        <vt:lpwstr>_Toc138668654</vt:lpwstr>
      </vt:variant>
      <vt:variant>
        <vt:i4>2031673</vt:i4>
      </vt:variant>
      <vt:variant>
        <vt:i4>104</vt:i4>
      </vt:variant>
      <vt:variant>
        <vt:i4>0</vt:i4>
      </vt:variant>
      <vt:variant>
        <vt:i4>5</vt:i4>
      </vt:variant>
      <vt:variant>
        <vt:lpwstr/>
      </vt:variant>
      <vt:variant>
        <vt:lpwstr>_Toc138668653</vt:lpwstr>
      </vt:variant>
      <vt:variant>
        <vt:i4>2031673</vt:i4>
      </vt:variant>
      <vt:variant>
        <vt:i4>98</vt:i4>
      </vt:variant>
      <vt:variant>
        <vt:i4>0</vt:i4>
      </vt:variant>
      <vt:variant>
        <vt:i4>5</vt:i4>
      </vt:variant>
      <vt:variant>
        <vt:lpwstr/>
      </vt:variant>
      <vt:variant>
        <vt:lpwstr>_Toc138668652</vt:lpwstr>
      </vt:variant>
      <vt:variant>
        <vt:i4>2031673</vt:i4>
      </vt:variant>
      <vt:variant>
        <vt:i4>92</vt:i4>
      </vt:variant>
      <vt:variant>
        <vt:i4>0</vt:i4>
      </vt:variant>
      <vt:variant>
        <vt:i4>5</vt:i4>
      </vt:variant>
      <vt:variant>
        <vt:lpwstr/>
      </vt:variant>
      <vt:variant>
        <vt:lpwstr>_Toc138668651</vt:lpwstr>
      </vt:variant>
      <vt:variant>
        <vt:i4>2031673</vt:i4>
      </vt:variant>
      <vt:variant>
        <vt:i4>86</vt:i4>
      </vt:variant>
      <vt:variant>
        <vt:i4>0</vt:i4>
      </vt:variant>
      <vt:variant>
        <vt:i4>5</vt:i4>
      </vt:variant>
      <vt:variant>
        <vt:lpwstr/>
      </vt:variant>
      <vt:variant>
        <vt:lpwstr>_Toc138668650</vt:lpwstr>
      </vt:variant>
      <vt:variant>
        <vt:i4>1966137</vt:i4>
      </vt:variant>
      <vt:variant>
        <vt:i4>80</vt:i4>
      </vt:variant>
      <vt:variant>
        <vt:i4>0</vt:i4>
      </vt:variant>
      <vt:variant>
        <vt:i4>5</vt:i4>
      </vt:variant>
      <vt:variant>
        <vt:lpwstr/>
      </vt:variant>
      <vt:variant>
        <vt:lpwstr>_Toc138668649</vt:lpwstr>
      </vt:variant>
      <vt:variant>
        <vt:i4>1966137</vt:i4>
      </vt:variant>
      <vt:variant>
        <vt:i4>74</vt:i4>
      </vt:variant>
      <vt:variant>
        <vt:i4>0</vt:i4>
      </vt:variant>
      <vt:variant>
        <vt:i4>5</vt:i4>
      </vt:variant>
      <vt:variant>
        <vt:lpwstr/>
      </vt:variant>
      <vt:variant>
        <vt:lpwstr>_Toc138668648</vt:lpwstr>
      </vt:variant>
      <vt:variant>
        <vt:i4>1966137</vt:i4>
      </vt:variant>
      <vt:variant>
        <vt:i4>68</vt:i4>
      </vt:variant>
      <vt:variant>
        <vt:i4>0</vt:i4>
      </vt:variant>
      <vt:variant>
        <vt:i4>5</vt:i4>
      </vt:variant>
      <vt:variant>
        <vt:lpwstr/>
      </vt:variant>
      <vt:variant>
        <vt:lpwstr>_Toc138668647</vt:lpwstr>
      </vt:variant>
      <vt:variant>
        <vt:i4>1966137</vt:i4>
      </vt:variant>
      <vt:variant>
        <vt:i4>62</vt:i4>
      </vt:variant>
      <vt:variant>
        <vt:i4>0</vt:i4>
      </vt:variant>
      <vt:variant>
        <vt:i4>5</vt:i4>
      </vt:variant>
      <vt:variant>
        <vt:lpwstr/>
      </vt:variant>
      <vt:variant>
        <vt:lpwstr>_Toc138668646</vt:lpwstr>
      </vt:variant>
      <vt:variant>
        <vt:i4>1966137</vt:i4>
      </vt:variant>
      <vt:variant>
        <vt:i4>56</vt:i4>
      </vt:variant>
      <vt:variant>
        <vt:i4>0</vt:i4>
      </vt:variant>
      <vt:variant>
        <vt:i4>5</vt:i4>
      </vt:variant>
      <vt:variant>
        <vt:lpwstr/>
      </vt:variant>
      <vt:variant>
        <vt:lpwstr>_Toc138668645</vt:lpwstr>
      </vt:variant>
      <vt:variant>
        <vt:i4>1966137</vt:i4>
      </vt:variant>
      <vt:variant>
        <vt:i4>50</vt:i4>
      </vt:variant>
      <vt:variant>
        <vt:i4>0</vt:i4>
      </vt:variant>
      <vt:variant>
        <vt:i4>5</vt:i4>
      </vt:variant>
      <vt:variant>
        <vt:lpwstr/>
      </vt:variant>
      <vt:variant>
        <vt:lpwstr>_Toc138668644</vt:lpwstr>
      </vt:variant>
      <vt:variant>
        <vt:i4>1966137</vt:i4>
      </vt:variant>
      <vt:variant>
        <vt:i4>44</vt:i4>
      </vt:variant>
      <vt:variant>
        <vt:i4>0</vt:i4>
      </vt:variant>
      <vt:variant>
        <vt:i4>5</vt:i4>
      </vt:variant>
      <vt:variant>
        <vt:lpwstr/>
      </vt:variant>
      <vt:variant>
        <vt:lpwstr>_Toc138668643</vt:lpwstr>
      </vt:variant>
      <vt:variant>
        <vt:i4>1966137</vt:i4>
      </vt:variant>
      <vt:variant>
        <vt:i4>38</vt:i4>
      </vt:variant>
      <vt:variant>
        <vt:i4>0</vt:i4>
      </vt:variant>
      <vt:variant>
        <vt:i4>5</vt:i4>
      </vt:variant>
      <vt:variant>
        <vt:lpwstr/>
      </vt:variant>
      <vt:variant>
        <vt:lpwstr>_Toc138668642</vt:lpwstr>
      </vt:variant>
      <vt:variant>
        <vt:i4>1966137</vt:i4>
      </vt:variant>
      <vt:variant>
        <vt:i4>32</vt:i4>
      </vt:variant>
      <vt:variant>
        <vt:i4>0</vt:i4>
      </vt:variant>
      <vt:variant>
        <vt:i4>5</vt:i4>
      </vt:variant>
      <vt:variant>
        <vt:lpwstr/>
      </vt:variant>
      <vt:variant>
        <vt:lpwstr>_Toc138668641</vt:lpwstr>
      </vt:variant>
      <vt:variant>
        <vt:i4>1966137</vt:i4>
      </vt:variant>
      <vt:variant>
        <vt:i4>26</vt:i4>
      </vt:variant>
      <vt:variant>
        <vt:i4>0</vt:i4>
      </vt:variant>
      <vt:variant>
        <vt:i4>5</vt:i4>
      </vt:variant>
      <vt:variant>
        <vt:lpwstr/>
      </vt:variant>
      <vt:variant>
        <vt:lpwstr>_Toc138668640</vt:lpwstr>
      </vt:variant>
      <vt:variant>
        <vt:i4>1638457</vt:i4>
      </vt:variant>
      <vt:variant>
        <vt:i4>20</vt:i4>
      </vt:variant>
      <vt:variant>
        <vt:i4>0</vt:i4>
      </vt:variant>
      <vt:variant>
        <vt:i4>5</vt:i4>
      </vt:variant>
      <vt:variant>
        <vt:lpwstr/>
      </vt:variant>
      <vt:variant>
        <vt:lpwstr>_Toc138668639</vt:lpwstr>
      </vt:variant>
      <vt:variant>
        <vt:i4>1638457</vt:i4>
      </vt:variant>
      <vt:variant>
        <vt:i4>14</vt:i4>
      </vt:variant>
      <vt:variant>
        <vt:i4>0</vt:i4>
      </vt:variant>
      <vt:variant>
        <vt:i4>5</vt:i4>
      </vt:variant>
      <vt:variant>
        <vt:lpwstr/>
      </vt:variant>
      <vt:variant>
        <vt:lpwstr>_Toc138668638</vt:lpwstr>
      </vt:variant>
      <vt:variant>
        <vt:i4>1638457</vt:i4>
      </vt:variant>
      <vt:variant>
        <vt:i4>8</vt:i4>
      </vt:variant>
      <vt:variant>
        <vt:i4>0</vt:i4>
      </vt:variant>
      <vt:variant>
        <vt:i4>5</vt:i4>
      </vt:variant>
      <vt:variant>
        <vt:lpwstr/>
      </vt:variant>
      <vt:variant>
        <vt:lpwstr>_Toc138668637</vt:lpwstr>
      </vt:variant>
      <vt:variant>
        <vt:i4>1638457</vt:i4>
      </vt:variant>
      <vt:variant>
        <vt:i4>2</vt:i4>
      </vt:variant>
      <vt:variant>
        <vt:i4>0</vt:i4>
      </vt:variant>
      <vt:variant>
        <vt:i4>5</vt:i4>
      </vt:variant>
      <vt:variant>
        <vt:lpwstr/>
      </vt:variant>
      <vt:variant>
        <vt:lpwstr>_Toc138668636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DEMENEZ</dc:creator>
  <cp:keywords/>
  <dc:description/>
  <cp:lastModifiedBy>Arthur TREHOUT</cp:lastModifiedBy>
  <cp:revision>51</cp:revision>
  <cp:lastPrinted>2023-06-25T17:46:00Z</cp:lastPrinted>
  <dcterms:created xsi:type="dcterms:W3CDTF">2023-06-25T19:11:00Z</dcterms:created>
  <dcterms:modified xsi:type="dcterms:W3CDTF">2023-06-26T08:44:00Z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0x010100AD713FF87E5B9F469D753B24FFFEE3C3</vt:lpwstr>
  </property>
  <property fmtid="{D5CDD505-2E9C-101B-9397-08002B2CF9AE}" pid="3" name="MediaServiceImageTags">
    <vt:lpwstr/>
  </property>
</Properties>
</file>