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5D7" w:rsidRPr="00BA2FD0" w:rsidRDefault="00C23968" w:rsidP="00DE5F6A">
      <w:pPr>
        <w:pStyle w:val="Ttulo1"/>
        <w:jc w:val="both"/>
      </w:pPr>
      <w:r>
        <w:rPr>
          <w:noProof/>
          <w:lang w:eastAsia="pt-BR"/>
        </w:rPr>
        <w:drawing>
          <wp:anchor distT="0" distB="0" distL="114300" distR="114300" simplePos="0" relativeHeight="251660288" behindDoc="0" locked="0" layoutInCell="1" allowOverlap="1">
            <wp:simplePos x="0" y="0"/>
            <wp:positionH relativeFrom="margin">
              <wp:posOffset>760095</wp:posOffset>
            </wp:positionH>
            <wp:positionV relativeFrom="margin">
              <wp:posOffset>-809625</wp:posOffset>
            </wp:positionV>
            <wp:extent cx="3810000" cy="1733550"/>
            <wp:effectExtent l="19050" t="0" r="0"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srcRect/>
                    <a:stretch>
                      <a:fillRect/>
                    </a:stretch>
                  </pic:blipFill>
                  <pic:spPr bwMode="auto">
                    <a:xfrm>
                      <a:off x="0" y="0"/>
                      <a:ext cx="3810000" cy="1733550"/>
                    </a:xfrm>
                    <a:prstGeom prst="rect">
                      <a:avLst/>
                    </a:prstGeom>
                    <a:noFill/>
                    <a:ln w="9525">
                      <a:noFill/>
                      <a:miter lim="800000"/>
                      <a:headEnd/>
                      <a:tailEnd/>
                    </a:ln>
                  </pic:spPr>
                </pic:pic>
              </a:graphicData>
            </a:graphic>
          </wp:anchor>
        </w:drawing>
      </w: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573B16" w:rsidRPr="00502235" w:rsidRDefault="00573B16" w:rsidP="004743BC">
      <w:pPr>
        <w:adjustRightInd w:val="0"/>
        <w:jc w:val="center"/>
        <w:rPr>
          <w:rFonts w:ascii="Arial" w:hAnsi="Arial" w:cs="Arial"/>
          <w:b/>
          <w:bCs/>
          <w:sz w:val="22"/>
          <w:szCs w:val="22"/>
          <w:lang w:val="pt-BR" w:eastAsia="pt-BR"/>
        </w:rPr>
      </w:pPr>
      <w:r w:rsidRPr="00502235">
        <w:rPr>
          <w:rFonts w:ascii="Arial" w:hAnsi="Arial" w:cs="Arial"/>
          <w:b/>
          <w:bCs/>
          <w:sz w:val="22"/>
          <w:szCs w:val="22"/>
          <w:lang w:val="pt-BR" w:eastAsia="pt-BR"/>
        </w:rPr>
        <w:t>UNIVERSIDADE DE BRASÍLIA</w:t>
      </w:r>
    </w:p>
    <w:p w:rsidR="00573B16" w:rsidRPr="00502235" w:rsidRDefault="00573B16" w:rsidP="004743BC">
      <w:pPr>
        <w:adjustRightInd w:val="0"/>
        <w:jc w:val="center"/>
        <w:rPr>
          <w:rFonts w:ascii="Arial" w:hAnsi="Arial" w:cs="Arial"/>
          <w:sz w:val="22"/>
          <w:szCs w:val="22"/>
          <w:lang w:val="pt-BR"/>
        </w:rPr>
      </w:pPr>
      <w:r w:rsidRPr="00502235">
        <w:rPr>
          <w:rFonts w:ascii="Arial" w:hAnsi="Arial" w:cs="Arial"/>
          <w:b/>
          <w:bCs/>
          <w:sz w:val="22"/>
          <w:szCs w:val="22"/>
          <w:lang w:val="pt-BR" w:eastAsia="pt-BR"/>
        </w:rPr>
        <w:t xml:space="preserve">PROGRAMA DE PÓS-GRADUAÇÃO EM </w:t>
      </w:r>
      <w:r w:rsidRPr="00502235">
        <w:rPr>
          <w:rFonts w:ascii="Arial" w:hAnsi="Arial" w:cs="Arial"/>
          <w:b/>
          <w:sz w:val="22"/>
          <w:szCs w:val="22"/>
          <w:lang w:val="pt-BR"/>
        </w:rPr>
        <w:t>BIOTECNOLOGIA E BIODIVERSIDADE</w:t>
      </w:r>
    </w:p>
    <w:p w:rsidR="00573B16" w:rsidRPr="00502235" w:rsidRDefault="00573B16" w:rsidP="004743BC">
      <w:pPr>
        <w:adjustRightInd w:val="0"/>
        <w:jc w:val="center"/>
        <w:rPr>
          <w:rFonts w:ascii="Arial" w:hAnsi="Arial" w:cs="Arial"/>
          <w:b/>
          <w:sz w:val="22"/>
          <w:szCs w:val="22"/>
          <w:lang w:val="pt-BR"/>
        </w:rPr>
      </w:pPr>
      <w:r w:rsidRPr="00502235">
        <w:rPr>
          <w:rFonts w:ascii="Arial" w:hAnsi="Arial" w:cs="Arial"/>
          <w:b/>
          <w:sz w:val="22"/>
          <w:szCs w:val="22"/>
          <w:lang w:val="pt-BR"/>
        </w:rPr>
        <w:t>REDE EM ASSOCIAÇÃO AMPLA</w:t>
      </w:r>
    </w:p>
    <w:p w:rsidR="00573B16" w:rsidRPr="00502235" w:rsidRDefault="00573B16" w:rsidP="004743BC">
      <w:pPr>
        <w:adjustRightInd w:val="0"/>
        <w:jc w:val="center"/>
        <w:rPr>
          <w:rFonts w:ascii="Arial" w:hAnsi="Arial" w:cs="Arial"/>
          <w:b/>
          <w:bCs/>
          <w:i/>
          <w:iCs/>
          <w:sz w:val="22"/>
          <w:szCs w:val="22"/>
          <w:lang w:val="pt-BR" w:eastAsia="pt-BR"/>
        </w:rPr>
      </w:pPr>
      <w:r w:rsidRPr="00502235">
        <w:rPr>
          <w:rFonts w:ascii="Arial" w:hAnsi="Arial" w:cs="Arial"/>
          <w:b/>
          <w:bCs/>
          <w:sz w:val="22"/>
          <w:szCs w:val="22"/>
          <w:lang w:val="pt-BR" w:eastAsia="pt-BR"/>
        </w:rPr>
        <w:t>EDITAL Nº 01</w:t>
      </w:r>
      <w:r w:rsidRPr="00502235">
        <w:rPr>
          <w:rFonts w:ascii="Arial" w:hAnsi="Arial" w:cs="Arial"/>
          <w:b/>
          <w:bCs/>
          <w:iCs/>
          <w:sz w:val="22"/>
          <w:szCs w:val="22"/>
          <w:lang w:val="pt-BR" w:eastAsia="pt-BR"/>
        </w:rPr>
        <w:t>/201</w:t>
      </w:r>
      <w:r w:rsidR="00874DC7" w:rsidRPr="00502235">
        <w:rPr>
          <w:rFonts w:ascii="Arial" w:hAnsi="Arial" w:cs="Arial"/>
          <w:b/>
          <w:bCs/>
          <w:iCs/>
          <w:sz w:val="22"/>
          <w:szCs w:val="22"/>
          <w:lang w:val="pt-BR" w:eastAsia="pt-BR"/>
        </w:rPr>
        <w:t>5</w:t>
      </w:r>
    </w:p>
    <w:p w:rsidR="008015D7" w:rsidRDefault="008015D7" w:rsidP="004743BC">
      <w:pPr>
        <w:jc w:val="center"/>
        <w:rPr>
          <w:rFonts w:ascii="Arial" w:hAnsi="Arial" w:cs="Arial"/>
          <w:lang w:val="pt-BR"/>
        </w:rPr>
      </w:pPr>
    </w:p>
    <w:p w:rsidR="00C23968" w:rsidRDefault="00C23968" w:rsidP="004743BC">
      <w:pPr>
        <w:jc w:val="center"/>
        <w:rPr>
          <w:rFonts w:ascii="Arial" w:hAnsi="Arial" w:cs="Arial"/>
          <w:lang w:val="pt-BR"/>
        </w:rPr>
      </w:pPr>
      <w:bookmarkStart w:id="0" w:name="_GoBack"/>
      <w:bookmarkEnd w:id="0"/>
    </w:p>
    <w:p w:rsidR="00C23968" w:rsidRPr="00BA2FD0" w:rsidRDefault="00C23968"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A0587F" w:rsidRDefault="00A0587F" w:rsidP="000967AB">
      <w:pPr>
        <w:spacing w:line="312" w:lineRule="auto"/>
        <w:jc w:val="center"/>
        <w:rPr>
          <w:rFonts w:ascii="Arial" w:hAnsi="Arial" w:cs="Arial"/>
          <w:b/>
          <w:sz w:val="28"/>
          <w:szCs w:val="28"/>
          <w:lang w:val="pt-BR"/>
        </w:rPr>
      </w:pPr>
      <w:r w:rsidRPr="00A0587F">
        <w:rPr>
          <w:rFonts w:ascii="Arial" w:hAnsi="Arial" w:cs="Arial"/>
          <w:b/>
          <w:sz w:val="28"/>
          <w:szCs w:val="28"/>
          <w:lang w:val="pt-BR"/>
        </w:rPr>
        <w:t>DETECÇÃO E ANÁLISE DE MUTAÇÕES DE NOVO EM PACIENTES COM EXPOSIÇÃO PARENTAL À RADIAÇÃO IONIZANTE DE CÉSIO-137 A PARTIR DE DADOS DE GENOTIPAGEM DE POLIMORFISMOS DE BASE ÚNICA DE ALTA DENSIDADE</w:t>
      </w:r>
    </w:p>
    <w:p w:rsidR="008015D7" w:rsidRPr="00BA2FD0" w:rsidRDefault="008015D7" w:rsidP="00DE5F6A">
      <w:pPr>
        <w:spacing w:line="312" w:lineRule="auto"/>
        <w:jc w:val="both"/>
        <w:rPr>
          <w:rFonts w:ascii="Arial" w:hAnsi="Arial" w:cs="Arial"/>
          <w:b/>
          <w:bCs/>
          <w:lang w:val="pt-BR"/>
        </w:rPr>
      </w:pPr>
    </w:p>
    <w:p w:rsidR="008015D7" w:rsidRPr="00BA2FD0" w:rsidRDefault="008015D7" w:rsidP="00DE5F6A">
      <w:pPr>
        <w:jc w:val="both"/>
        <w:rPr>
          <w:rFonts w:ascii="Arial" w:hAnsi="Arial" w:cs="Arial"/>
          <w:lang w:val="pt-BR"/>
        </w:rPr>
      </w:pPr>
    </w:p>
    <w:p w:rsidR="004E6CFD" w:rsidRPr="00BA2FD0" w:rsidRDefault="004E6CFD" w:rsidP="00DE5F6A">
      <w:pPr>
        <w:jc w:val="both"/>
        <w:rPr>
          <w:rFonts w:ascii="Arial" w:hAnsi="Arial" w:cs="Arial"/>
          <w:lang w:val="pt-BR"/>
        </w:rPr>
      </w:pPr>
    </w:p>
    <w:p w:rsidR="003408BD" w:rsidRPr="00BA2FD0" w:rsidRDefault="003408BD" w:rsidP="00DE5F6A">
      <w:pPr>
        <w:jc w:val="both"/>
        <w:rPr>
          <w:rFonts w:ascii="Arial" w:hAnsi="Arial" w:cs="Arial"/>
          <w:lang w:val="pt-BR"/>
        </w:rPr>
      </w:pPr>
    </w:p>
    <w:p w:rsidR="00335F47" w:rsidRPr="00BA2FD0" w:rsidRDefault="00335F47" w:rsidP="00DE5F6A">
      <w:pPr>
        <w:jc w:val="both"/>
        <w:rPr>
          <w:rFonts w:ascii="Arial" w:hAnsi="Arial" w:cs="Arial"/>
          <w:lang w:val="pt-BR"/>
        </w:rPr>
      </w:pPr>
    </w:p>
    <w:p w:rsidR="00335F47" w:rsidRDefault="00335F47" w:rsidP="00DE5F6A">
      <w:pPr>
        <w:pStyle w:val="Ttulo3"/>
        <w:spacing w:before="0" w:after="0" w:line="312" w:lineRule="auto"/>
        <w:jc w:val="both"/>
      </w:pPr>
      <w:r w:rsidRPr="00BA2FD0">
        <w:t xml:space="preserve">Nome </w:t>
      </w:r>
      <w:r w:rsidR="00C23968">
        <w:t>do Candidato</w:t>
      </w:r>
      <w:r w:rsidR="00573B16">
        <w:t>:</w:t>
      </w:r>
      <w:r w:rsidR="003E6D9E">
        <w:t xml:space="preserve"> Hugo Pereira Leite Filho</w:t>
      </w:r>
    </w:p>
    <w:p w:rsidR="00C7251A" w:rsidRPr="00C23968" w:rsidRDefault="00573B16" w:rsidP="00DE5F6A">
      <w:pPr>
        <w:jc w:val="both"/>
        <w:rPr>
          <w:rFonts w:ascii="Arial" w:hAnsi="Arial" w:cs="Arial"/>
          <w:sz w:val="24"/>
          <w:szCs w:val="24"/>
          <w:lang w:val="pt-BR"/>
        </w:rPr>
      </w:pPr>
      <w:r>
        <w:rPr>
          <w:rFonts w:ascii="Arial" w:hAnsi="Arial" w:cs="Arial"/>
          <w:sz w:val="24"/>
          <w:szCs w:val="24"/>
          <w:lang w:val="pt-BR"/>
        </w:rPr>
        <w:t>E-mail:</w:t>
      </w:r>
      <w:r w:rsidR="003E6D9E">
        <w:rPr>
          <w:rFonts w:ascii="Arial" w:hAnsi="Arial" w:cs="Arial"/>
          <w:sz w:val="24"/>
          <w:szCs w:val="24"/>
          <w:lang w:val="pt-BR"/>
        </w:rPr>
        <w:t xml:space="preserve"> filho.hugo@gmail.com</w:t>
      </w:r>
    </w:p>
    <w:p w:rsidR="00C23968" w:rsidRPr="00C23968" w:rsidRDefault="00573B16" w:rsidP="00DE5F6A">
      <w:pPr>
        <w:jc w:val="both"/>
        <w:rPr>
          <w:rFonts w:ascii="Arial" w:hAnsi="Arial" w:cs="Arial"/>
          <w:sz w:val="24"/>
          <w:szCs w:val="24"/>
          <w:lang w:val="pt-BR"/>
        </w:rPr>
      </w:pPr>
      <w:r>
        <w:rPr>
          <w:rFonts w:ascii="Arial" w:hAnsi="Arial" w:cs="Arial"/>
          <w:sz w:val="24"/>
          <w:szCs w:val="24"/>
          <w:lang w:val="pt-BR"/>
        </w:rPr>
        <w:t>T</w:t>
      </w:r>
      <w:r w:rsidR="00C23968" w:rsidRPr="00C23968">
        <w:rPr>
          <w:rFonts w:ascii="Arial" w:hAnsi="Arial" w:cs="Arial"/>
          <w:sz w:val="24"/>
          <w:szCs w:val="24"/>
          <w:lang w:val="pt-BR"/>
        </w:rPr>
        <w:t>elefone</w:t>
      </w:r>
      <w:r>
        <w:rPr>
          <w:rFonts w:ascii="Arial" w:hAnsi="Arial" w:cs="Arial"/>
          <w:sz w:val="24"/>
          <w:szCs w:val="24"/>
          <w:lang w:val="pt-BR"/>
        </w:rPr>
        <w:t>:</w:t>
      </w:r>
      <w:r w:rsidR="003E6D9E">
        <w:rPr>
          <w:rFonts w:ascii="Arial" w:hAnsi="Arial" w:cs="Arial"/>
          <w:sz w:val="24"/>
          <w:szCs w:val="24"/>
          <w:lang w:val="pt-BR"/>
        </w:rPr>
        <w:t xml:space="preserve"> 62-99</w:t>
      </w:r>
      <w:r w:rsidR="00AE5B8F">
        <w:rPr>
          <w:rFonts w:ascii="Arial" w:hAnsi="Arial" w:cs="Arial"/>
          <w:sz w:val="24"/>
          <w:szCs w:val="24"/>
          <w:lang w:val="pt-BR"/>
        </w:rPr>
        <w:t>9</w:t>
      </w:r>
      <w:r w:rsidR="003E6D9E">
        <w:rPr>
          <w:rFonts w:ascii="Arial" w:hAnsi="Arial" w:cs="Arial"/>
          <w:sz w:val="24"/>
          <w:szCs w:val="24"/>
          <w:lang w:val="pt-BR"/>
        </w:rPr>
        <w:t>047721</w:t>
      </w:r>
    </w:p>
    <w:p w:rsidR="00903AE3" w:rsidRDefault="00903AE3" w:rsidP="00DE5F6A">
      <w:pPr>
        <w:adjustRightInd w:val="0"/>
        <w:jc w:val="both"/>
        <w:rPr>
          <w:rFonts w:ascii="Arial" w:hAnsi="Arial" w:cs="Arial"/>
          <w:sz w:val="24"/>
          <w:szCs w:val="24"/>
          <w:lang w:val="pt-BR"/>
        </w:rPr>
      </w:pPr>
    </w:p>
    <w:p w:rsidR="00903AE3" w:rsidRDefault="00903AE3" w:rsidP="00DE5F6A">
      <w:pPr>
        <w:adjustRightInd w:val="0"/>
        <w:jc w:val="both"/>
        <w:rPr>
          <w:rFonts w:ascii="Arial" w:hAnsi="Arial" w:cs="Arial"/>
          <w:sz w:val="24"/>
          <w:szCs w:val="24"/>
          <w:lang w:val="pt-BR"/>
        </w:rPr>
      </w:pPr>
    </w:p>
    <w:p w:rsidR="00AB09CE" w:rsidRDefault="00AB09CE" w:rsidP="00DE5F6A">
      <w:pPr>
        <w:adjustRightInd w:val="0"/>
        <w:ind w:left="284"/>
        <w:jc w:val="both"/>
        <w:rPr>
          <w:rFonts w:ascii="Arial" w:hAnsi="Arial" w:cs="Arial"/>
          <w:sz w:val="24"/>
          <w:szCs w:val="24"/>
          <w:lang w:val="pt-BR"/>
        </w:rPr>
      </w:pPr>
    </w:p>
    <w:p w:rsidR="00135E88" w:rsidRDefault="00135E88" w:rsidP="00DE5F6A">
      <w:pPr>
        <w:adjustRightInd w:val="0"/>
        <w:ind w:left="284"/>
        <w:jc w:val="both"/>
        <w:rPr>
          <w:rFonts w:ascii="Arial" w:hAnsi="Arial" w:cs="Arial"/>
          <w:sz w:val="24"/>
          <w:szCs w:val="24"/>
          <w:lang w:val="pt-BR"/>
        </w:rPr>
      </w:pPr>
    </w:p>
    <w:p w:rsidR="00135E88" w:rsidRPr="00502235" w:rsidRDefault="00135E88" w:rsidP="00DE5F6A">
      <w:pPr>
        <w:adjustRightInd w:val="0"/>
        <w:ind w:left="284"/>
        <w:jc w:val="both"/>
        <w:rPr>
          <w:rFonts w:ascii="Arial" w:hAnsi="Arial" w:cs="Arial"/>
          <w:bCs/>
          <w:i/>
          <w:iCs/>
          <w:sz w:val="24"/>
          <w:szCs w:val="24"/>
          <w:lang w:val="pt-BR" w:eastAsia="pt-BR"/>
        </w:rPr>
      </w:pPr>
    </w:p>
    <w:p w:rsidR="004E6CFD" w:rsidRPr="00903AE3" w:rsidRDefault="004E6CFD" w:rsidP="00DE5F6A">
      <w:pPr>
        <w:jc w:val="both"/>
        <w:rPr>
          <w:rFonts w:ascii="Arial" w:hAnsi="Arial" w:cs="Arial"/>
          <w:sz w:val="24"/>
          <w:szCs w:val="24"/>
          <w:lang w:val="pt-BR"/>
        </w:rPr>
      </w:pPr>
    </w:p>
    <w:p w:rsidR="002B7BA3" w:rsidRPr="00BA2FD0" w:rsidRDefault="002B7BA3" w:rsidP="00DE5F6A">
      <w:pPr>
        <w:jc w:val="both"/>
        <w:rPr>
          <w:rFonts w:ascii="Arial" w:hAnsi="Arial" w:cs="Arial"/>
          <w:lang w:val="pt-BR"/>
        </w:rPr>
      </w:pPr>
    </w:p>
    <w:p w:rsidR="004E6CFD" w:rsidRPr="00BA2FD0" w:rsidRDefault="004E6CFD" w:rsidP="00DE5F6A">
      <w:pPr>
        <w:jc w:val="both"/>
        <w:rPr>
          <w:rFonts w:ascii="Arial" w:hAnsi="Arial" w:cs="Arial"/>
          <w:lang w:val="pt-BR"/>
        </w:rPr>
      </w:pPr>
    </w:p>
    <w:p w:rsidR="004E6CFD" w:rsidRPr="00BA2FD0" w:rsidRDefault="004E6CFD" w:rsidP="00DE5F6A">
      <w:pPr>
        <w:jc w:val="both"/>
        <w:rPr>
          <w:rFonts w:ascii="Arial" w:hAnsi="Arial" w:cs="Arial"/>
          <w:lang w:val="pt-BR"/>
        </w:rPr>
      </w:pPr>
    </w:p>
    <w:p w:rsidR="004E6CFD" w:rsidRPr="00BA2FD0" w:rsidRDefault="00135E88" w:rsidP="0086067C">
      <w:pPr>
        <w:pStyle w:val="Ttulo3"/>
        <w:spacing w:before="0" w:after="0" w:line="312" w:lineRule="auto"/>
        <w:jc w:val="center"/>
      </w:pPr>
      <w:r>
        <w:t>11</w:t>
      </w:r>
      <w:r w:rsidR="003E6D9E">
        <w:t>/0</w:t>
      </w:r>
      <w:r>
        <w:t>8</w:t>
      </w:r>
      <w:r w:rsidR="003E6D9E">
        <w:t>/201</w:t>
      </w:r>
      <w:r>
        <w:t>6</w:t>
      </w:r>
    </w:p>
    <w:p w:rsidR="00573B16" w:rsidRPr="00573B16" w:rsidRDefault="003E6D9E" w:rsidP="0086067C">
      <w:pPr>
        <w:pStyle w:val="Ttulo3"/>
        <w:spacing w:before="0" w:after="0" w:line="312" w:lineRule="auto"/>
        <w:jc w:val="center"/>
      </w:pPr>
      <w:r>
        <w:t>Goiânia</w:t>
      </w:r>
      <w:r w:rsidR="004E6CFD" w:rsidRPr="00BA2FD0">
        <w:t>-</w:t>
      </w:r>
      <w:r>
        <w:t>GO</w:t>
      </w:r>
      <w:r w:rsidR="00573B16">
        <w:br/>
      </w:r>
      <w:r>
        <w:t>Universidade Federal de Goiás - UFGo</w:t>
      </w:r>
    </w:p>
    <w:p w:rsidR="00C23968" w:rsidRDefault="00C23968" w:rsidP="00DE5F6A">
      <w:pPr>
        <w:jc w:val="both"/>
        <w:rPr>
          <w:lang w:val="pt-BR"/>
        </w:rPr>
      </w:pPr>
    </w:p>
    <w:p w:rsidR="00C23968" w:rsidRDefault="00C23968" w:rsidP="00DE5F6A">
      <w:pPr>
        <w:jc w:val="both"/>
        <w:rPr>
          <w:lang w:val="pt-BR"/>
        </w:rPr>
      </w:pPr>
    </w:p>
    <w:p w:rsidR="00C23968" w:rsidRDefault="00C23968" w:rsidP="00DE5F6A">
      <w:pPr>
        <w:jc w:val="both"/>
        <w:rPr>
          <w:lang w:val="pt-BR"/>
        </w:rPr>
      </w:pPr>
    </w:p>
    <w:p w:rsidR="00502235" w:rsidRDefault="00502235" w:rsidP="00DE5F6A">
      <w:pPr>
        <w:autoSpaceDE/>
        <w:autoSpaceDN/>
        <w:jc w:val="both"/>
        <w:rPr>
          <w:rFonts w:ascii="Arial" w:hAnsi="Arial" w:cs="Arial"/>
          <w:b/>
          <w:caps/>
          <w:sz w:val="22"/>
          <w:szCs w:val="22"/>
          <w:lang w:val="pt-BR"/>
        </w:rPr>
      </w:pPr>
      <w:r>
        <w:rPr>
          <w:rFonts w:ascii="Arial" w:hAnsi="Arial" w:cs="Arial"/>
          <w:b/>
          <w:caps/>
          <w:sz w:val="22"/>
          <w:szCs w:val="22"/>
          <w:lang w:val="pt-BR"/>
        </w:rPr>
        <w:br w:type="page"/>
      </w:r>
    </w:p>
    <w:p w:rsidR="000E0C2A" w:rsidRPr="003B49E0" w:rsidRDefault="000E0C2A" w:rsidP="0000543D">
      <w:pPr>
        <w:pStyle w:val="NormalWeb"/>
        <w:numPr>
          <w:ilvl w:val="0"/>
          <w:numId w:val="7"/>
        </w:numPr>
        <w:spacing w:before="0" w:beforeAutospacing="0" w:after="0" w:afterAutospacing="0" w:line="360" w:lineRule="auto"/>
        <w:jc w:val="both"/>
        <w:rPr>
          <w:b/>
        </w:rPr>
      </w:pPr>
      <w:r w:rsidRPr="003B49E0">
        <w:rPr>
          <w:b/>
        </w:rPr>
        <w:lastRenderedPageBreak/>
        <w:t xml:space="preserve">INTRODUÇÃO </w:t>
      </w:r>
    </w:p>
    <w:p w:rsidR="000E0C2A" w:rsidRPr="00A775B7" w:rsidRDefault="00C07B7E" w:rsidP="00A775B7">
      <w:pPr>
        <w:spacing w:line="360" w:lineRule="auto"/>
        <w:ind w:firstLine="709"/>
        <w:jc w:val="both"/>
        <w:rPr>
          <w:sz w:val="24"/>
          <w:szCs w:val="24"/>
        </w:rPr>
      </w:pPr>
      <w:r w:rsidRPr="007338F3">
        <w:rPr>
          <w:sz w:val="24"/>
          <w:szCs w:val="24"/>
        </w:rPr>
        <w:t xml:space="preserve">A capacidade para predição genética nas exposições humanas sob efeitos de radiação ionizantes </w:t>
      </w:r>
      <w:r w:rsidR="00730005" w:rsidRPr="007338F3">
        <w:rPr>
          <w:sz w:val="24"/>
          <w:szCs w:val="24"/>
        </w:rPr>
        <w:t xml:space="preserve">vem sendo </w:t>
      </w:r>
      <w:r w:rsidRPr="007338F3">
        <w:rPr>
          <w:sz w:val="24"/>
          <w:szCs w:val="24"/>
        </w:rPr>
        <w:t>objet</w:t>
      </w:r>
      <w:r w:rsidR="00730005" w:rsidRPr="007338F3">
        <w:rPr>
          <w:sz w:val="24"/>
          <w:szCs w:val="24"/>
        </w:rPr>
        <w:t>o</w:t>
      </w:r>
      <w:r w:rsidRPr="007338F3">
        <w:rPr>
          <w:sz w:val="24"/>
          <w:szCs w:val="24"/>
        </w:rPr>
        <w:t xml:space="preserve"> de pesquisa ao longo de 50 anos</w:t>
      </w:r>
      <w:r w:rsidR="000E0C2A" w:rsidRPr="007338F3">
        <w:rPr>
          <w:sz w:val="24"/>
          <w:szCs w:val="24"/>
        </w:rPr>
        <w:t>.</w:t>
      </w:r>
      <w:r w:rsidR="009912D6">
        <w:rPr>
          <w:sz w:val="24"/>
          <w:szCs w:val="24"/>
        </w:rPr>
        <w:t xml:space="preserve"> </w:t>
      </w:r>
      <w:r w:rsidR="00730005" w:rsidRPr="007338F3">
        <w:rPr>
          <w:sz w:val="24"/>
          <w:szCs w:val="24"/>
        </w:rPr>
        <w:t>A radiação</w:t>
      </w:r>
      <w:r w:rsidR="009912D6">
        <w:rPr>
          <w:sz w:val="24"/>
          <w:szCs w:val="24"/>
        </w:rPr>
        <w:t xml:space="preserve"> </w:t>
      </w:r>
      <w:r w:rsidR="00730005" w:rsidRPr="007338F3">
        <w:rPr>
          <w:sz w:val="24"/>
          <w:szCs w:val="24"/>
        </w:rPr>
        <w:t>ionizante (IR) é um agente</w:t>
      </w:r>
      <w:r w:rsidR="009912D6">
        <w:rPr>
          <w:sz w:val="24"/>
          <w:szCs w:val="24"/>
        </w:rPr>
        <w:t xml:space="preserve"> </w:t>
      </w:r>
      <w:r w:rsidR="00730005" w:rsidRPr="007338F3">
        <w:rPr>
          <w:sz w:val="24"/>
          <w:szCs w:val="24"/>
        </w:rPr>
        <w:t>mutagênico</w:t>
      </w:r>
      <w:r w:rsidR="009912D6">
        <w:rPr>
          <w:sz w:val="24"/>
          <w:szCs w:val="24"/>
        </w:rPr>
        <w:t xml:space="preserve"> </w:t>
      </w:r>
      <w:r w:rsidR="00730005" w:rsidRPr="007338F3">
        <w:rPr>
          <w:sz w:val="24"/>
          <w:szCs w:val="24"/>
        </w:rPr>
        <w:t>amplamente</w:t>
      </w:r>
      <w:r w:rsidR="009912D6">
        <w:rPr>
          <w:sz w:val="24"/>
          <w:szCs w:val="24"/>
        </w:rPr>
        <w:t xml:space="preserve"> </w:t>
      </w:r>
      <w:r w:rsidR="00730005" w:rsidRPr="007338F3">
        <w:rPr>
          <w:sz w:val="24"/>
          <w:szCs w:val="24"/>
        </w:rPr>
        <w:t>estudada, a</w:t>
      </w:r>
      <w:r w:rsidR="009912D6">
        <w:rPr>
          <w:sz w:val="24"/>
          <w:szCs w:val="24"/>
        </w:rPr>
        <w:t xml:space="preserve"> </w:t>
      </w:r>
      <w:r w:rsidR="004E0D70">
        <w:rPr>
          <w:sz w:val="24"/>
          <w:szCs w:val="24"/>
        </w:rPr>
        <w:t>sua</w:t>
      </w:r>
      <w:r w:rsidR="009912D6">
        <w:rPr>
          <w:sz w:val="24"/>
          <w:szCs w:val="24"/>
        </w:rPr>
        <w:t xml:space="preserve"> </w:t>
      </w:r>
      <w:r w:rsidR="00730005" w:rsidRPr="007338F3">
        <w:rPr>
          <w:sz w:val="24"/>
          <w:szCs w:val="24"/>
        </w:rPr>
        <w:t>exposição</w:t>
      </w:r>
      <w:r w:rsidR="009912D6">
        <w:rPr>
          <w:sz w:val="24"/>
          <w:szCs w:val="24"/>
        </w:rPr>
        <w:t xml:space="preserve"> </w:t>
      </w:r>
      <w:r w:rsidR="00730005" w:rsidRPr="007338F3">
        <w:rPr>
          <w:sz w:val="24"/>
          <w:szCs w:val="24"/>
        </w:rPr>
        <w:t>resulta</w:t>
      </w:r>
      <w:r w:rsidR="009912D6">
        <w:rPr>
          <w:sz w:val="24"/>
          <w:szCs w:val="24"/>
        </w:rPr>
        <w:t xml:space="preserve"> </w:t>
      </w:r>
      <w:r w:rsidR="00730005" w:rsidRPr="007338F3">
        <w:rPr>
          <w:sz w:val="24"/>
          <w:szCs w:val="24"/>
        </w:rPr>
        <w:t>em</w:t>
      </w:r>
      <w:r w:rsidR="009912D6">
        <w:rPr>
          <w:sz w:val="24"/>
          <w:szCs w:val="24"/>
        </w:rPr>
        <w:t xml:space="preserve"> </w:t>
      </w:r>
      <w:r w:rsidR="00730005" w:rsidRPr="007338F3">
        <w:rPr>
          <w:sz w:val="24"/>
          <w:szCs w:val="24"/>
        </w:rPr>
        <w:t>diferentes</w:t>
      </w:r>
      <w:r w:rsidR="009912D6">
        <w:rPr>
          <w:sz w:val="24"/>
          <w:szCs w:val="24"/>
        </w:rPr>
        <w:t xml:space="preserve"> </w:t>
      </w:r>
      <w:r w:rsidR="00730005" w:rsidRPr="007338F3">
        <w:rPr>
          <w:sz w:val="24"/>
          <w:szCs w:val="24"/>
        </w:rPr>
        <w:t>tipos de lesões no DNA, quem</w:t>
      </w:r>
      <w:r w:rsidR="009912D6">
        <w:rPr>
          <w:sz w:val="24"/>
          <w:szCs w:val="24"/>
        </w:rPr>
        <w:t xml:space="preserve"> </w:t>
      </w:r>
      <w:r w:rsidR="00730005" w:rsidRPr="007338F3">
        <w:rPr>
          <w:sz w:val="24"/>
          <w:szCs w:val="24"/>
        </w:rPr>
        <w:t>vão</w:t>
      </w:r>
      <w:r w:rsidR="009912D6">
        <w:rPr>
          <w:sz w:val="24"/>
          <w:szCs w:val="24"/>
        </w:rPr>
        <w:t xml:space="preserve"> </w:t>
      </w:r>
      <w:r w:rsidR="00730005" w:rsidRPr="007338F3">
        <w:rPr>
          <w:sz w:val="24"/>
          <w:szCs w:val="24"/>
        </w:rPr>
        <w:t>desde as mudanças</w:t>
      </w:r>
      <w:r w:rsidR="009912D6">
        <w:rPr>
          <w:sz w:val="24"/>
          <w:szCs w:val="24"/>
        </w:rPr>
        <w:t xml:space="preserve"> </w:t>
      </w:r>
      <w:r w:rsidR="00730005" w:rsidRPr="007338F3">
        <w:rPr>
          <w:sz w:val="24"/>
          <w:szCs w:val="24"/>
        </w:rPr>
        <w:t>em</w:t>
      </w:r>
      <w:r w:rsidR="009912D6">
        <w:rPr>
          <w:sz w:val="24"/>
          <w:szCs w:val="24"/>
        </w:rPr>
        <w:t xml:space="preserve"> </w:t>
      </w:r>
      <w:r w:rsidR="00730005" w:rsidRPr="007338F3">
        <w:rPr>
          <w:sz w:val="24"/>
          <w:szCs w:val="24"/>
        </w:rPr>
        <w:t>nucleotídeos, até o rompimento de fita da cadeia</w:t>
      </w:r>
      <w:r w:rsidR="009912D6">
        <w:rPr>
          <w:sz w:val="24"/>
          <w:szCs w:val="24"/>
        </w:rPr>
        <w:t xml:space="preserve"> </w:t>
      </w:r>
      <w:r w:rsidR="00730005" w:rsidRPr="007338F3">
        <w:rPr>
          <w:sz w:val="24"/>
          <w:szCs w:val="24"/>
        </w:rPr>
        <w:t>dupla de DNA</w:t>
      </w:r>
      <w:r w:rsidR="0090619B" w:rsidRPr="007338F3">
        <w:rPr>
          <w:sz w:val="24"/>
          <w:szCs w:val="24"/>
        </w:rPr>
        <w:t>.</w:t>
      </w:r>
      <w:r w:rsidR="009912D6">
        <w:rPr>
          <w:sz w:val="24"/>
          <w:szCs w:val="24"/>
        </w:rPr>
        <w:t xml:space="preserve"> </w:t>
      </w:r>
      <w:r w:rsidR="004E0D70">
        <w:rPr>
          <w:sz w:val="24"/>
          <w:szCs w:val="24"/>
        </w:rPr>
        <w:t>Desta forma</w:t>
      </w:r>
      <w:r w:rsidR="0090619B" w:rsidRPr="007338F3">
        <w:rPr>
          <w:sz w:val="24"/>
          <w:szCs w:val="24"/>
        </w:rPr>
        <w:t xml:space="preserve">, </w:t>
      </w:r>
      <w:r w:rsidR="00306E44">
        <w:rPr>
          <w:sz w:val="24"/>
          <w:szCs w:val="24"/>
        </w:rPr>
        <w:t xml:space="preserve">prevalence </w:t>
      </w:r>
      <w:r w:rsidR="0090619B" w:rsidRPr="007338F3">
        <w:rPr>
          <w:sz w:val="24"/>
          <w:szCs w:val="24"/>
        </w:rPr>
        <w:t>a relevância</w:t>
      </w:r>
      <w:r w:rsidR="009912D6">
        <w:rPr>
          <w:sz w:val="24"/>
          <w:szCs w:val="24"/>
        </w:rPr>
        <w:t xml:space="preserve"> </w:t>
      </w:r>
      <w:r w:rsidR="0090619B" w:rsidRPr="007338F3">
        <w:rPr>
          <w:sz w:val="24"/>
          <w:szCs w:val="24"/>
        </w:rPr>
        <w:t>biológica de cinco</w:t>
      </w:r>
      <w:r w:rsidR="009912D6">
        <w:rPr>
          <w:sz w:val="24"/>
          <w:szCs w:val="24"/>
        </w:rPr>
        <w:t xml:space="preserve"> </w:t>
      </w:r>
      <w:r w:rsidR="0090619B" w:rsidRPr="007338F3">
        <w:rPr>
          <w:sz w:val="24"/>
          <w:szCs w:val="24"/>
        </w:rPr>
        <w:t>tipos de lesões no DNA induzidos</w:t>
      </w:r>
      <w:r w:rsidR="009912D6">
        <w:rPr>
          <w:sz w:val="24"/>
          <w:szCs w:val="24"/>
        </w:rPr>
        <w:t xml:space="preserve"> </w:t>
      </w:r>
      <w:r w:rsidR="0090619B" w:rsidRPr="007338F3">
        <w:rPr>
          <w:sz w:val="24"/>
          <w:szCs w:val="24"/>
        </w:rPr>
        <w:t>por RI para</w:t>
      </w:r>
      <w:r w:rsidR="009912D6">
        <w:rPr>
          <w:sz w:val="24"/>
          <w:szCs w:val="24"/>
        </w:rPr>
        <w:t xml:space="preserve"> </w:t>
      </w:r>
      <w:r w:rsidR="0090619B" w:rsidRPr="007338F3">
        <w:rPr>
          <w:sz w:val="24"/>
          <w:szCs w:val="24"/>
        </w:rPr>
        <w:t>estudos</w:t>
      </w:r>
      <w:r w:rsidR="009912D6">
        <w:rPr>
          <w:sz w:val="24"/>
          <w:szCs w:val="24"/>
        </w:rPr>
        <w:t xml:space="preserve"> </w:t>
      </w:r>
      <w:r w:rsidR="0090619B" w:rsidRPr="007338F3">
        <w:rPr>
          <w:sz w:val="24"/>
          <w:szCs w:val="24"/>
        </w:rPr>
        <w:t>cinéticos, sendo</w:t>
      </w:r>
      <w:r w:rsidR="009912D6">
        <w:rPr>
          <w:sz w:val="24"/>
          <w:szCs w:val="24"/>
        </w:rPr>
        <w:t xml:space="preserve"> </w:t>
      </w:r>
      <w:r w:rsidR="0090619B" w:rsidRPr="007338F3">
        <w:rPr>
          <w:sz w:val="24"/>
          <w:szCs w:val="24"/>
        </w:rPr>
        <w:t>que</w:t>
      </w:r>
      <w:r w:rsidR="009912D6">
        <w:rPr>
          <w:sz w:val="24"/>
          <w:szCs w:val="24"/>
        </w:rPr>
        <w:t xml:space="preserve"> </w:t>
      </w:r>
      <w:r w:rsidR="0090619B" w:rsidRPr="007338F3">
        <w:rPr>
          <w:sz w:val="24"/>
          <w:szCs w:val="24"/>
        </w:rPr>
        <w:t>foram</w:t>
      </w:r>
      <w:r w:rsidR="009912D6">
        <w:rPr>
          <w:sz w:val="24"/>
          <w:szCs w:val="24"/>
        </w:rPr>
        <w:t xml:space="preserve"> </w:t>
      </w:r>
      <w:r w:rsidR="0090619B" w:rsidRPr="007338F3">
        <w:rPr>
          <w:sz w:val="24"/>
          <w:szCs w:val="24"/>
        </w:rPr>
        <w:t>realizado</w:t>
      </w:r>
      <w:r w:rsidR="009912D6">
        <w:rPr>
          <w:sz w:val="24"/>
          <w:szCs w:val="24"/>
        </w:rPr>
        <w:t xml:space="preserve"> </w:t>
      </w:r>
      <w:r w:rsidR="0090619B" w:rsidRPr="007338F3">
        <w:rPr>
          <w:sz w:val="24"/>
          <w:szCs w:val="24"/>
        </w:rPr>
        <w:t>sem</w:t>
      </w:r>
      <w:r w:rsidR="009912D6">
        <w:rPr>
          <w:sz w:val="24"/>
          <w:szCs w:val="24"/>
        </w:rPr>
        <w:t xml:space="preserve"> </w:t>
      </w:r>
      <w:r w:rsidR="0090619B" w:rsidRPr="007338F3">
        <w:rPr>
          <w:sz w:val="24"/>
          <w:szCs w:val="24"/>
        </w:rPr>
        <w:t>células</w:t>
      </w:r>
      <w:r w:rsidR="009912D6">
        <w:rPr>
          <w:sz w:val="24"/>
          <w:szCs w:val="24"/>
        </w:rPr>
        <w:t xml:space="preserve"> </w:t>
      </w:r>
      <w:r w:rsidR="0090619B" w:rsidRPr="007338F3">
        <w:rPr>
          <w:sz w:val="24"/>
          <w:szCs w:val="24"/>
        </w:rPr>
        <w:t>eucarióticas</w:t>
      </w:r>
      <w:r w:rsidR="009912D6">
        <w:rPr>
          <w:sz w:val="24"/>
          <w:szCs w:val="24"/>
        </w:rPr>
        <w:t xml:space="preserve"> </w:t>
      </w:r>
      <w:r w:rsidR="0090619B" w:rsidRPr="007338F3">
        <w:rPr>
          <w:sz w:val="24"/>
          <w:szCs w:val="24"/>
        </w:rPr>
        <w:t>por</w:t>
      </w:r>
      <w:r w:rsidR="009912D6">
        <w:rPr>
          <w:sz w:val="24"/>
          <w:szCs w:val="24"/>
        </w:rPr>
        <w:t xml:space="preserve"> </w:t>
      </w:r>
      <w:r w:rsidR="0090619B" w:rsidRPr="007338F3">
        <w:rPr>
          <w:sz w:val="24"/>
          <w:szCs w:val="24"/>
        </w:rPr>
        <w:t>vários</w:t>
      </w:r>
      <w:r w:rsidR="009912D6">
        <w:rPr>
          <w:sz w:val="24"/>
          <w:szCs w:val="24"/>
        </w:rPr>
        <w:t xml:space="preserve"> </w:t>
      </w:r>
      <w:r w:rsidR="0090619B" w:rsidRPr="007338F3">
        <w:rPr>
          <w:sz w:val="24"/>
          <w:szCs w:val="24"/>
        </w:rPr>
        <w:t>laboratórios.</w:t>
      </w:r>
      <w:r w:rsidR="009912D6">
        <w:rPr>
          <w:sz w:val="24"/>
          <w:szCs w:val="24"/>
        </w:rPr>
        <w:t xml:space="preserve"> </w:t>
      </w:r>
      <w:r w:rsidR="0090619B" w:rsidRPr="007338F3">
        <w:rPr>
          <w:sz w:val="24"/>
          <w:szCs w:val="24"/>
        </w:rPr>
        <w:t>Estas</w:t>
      </w:r>
      <w:r w:rsidR="009912D6">
        <w:rPr>
          <w:sz w:val="24"/>
          <w:szCs w:val="24"/>
        </w:rPr>
        <w:t xml:space="preserve"> </w:t>
      </w:r>
      <w:r w:rsidR="0090619B" w:rsidRPr="007338F3">
        <w:rPr>
          <w:sz w:val="24"/>
          <w:szCs w:val="24"/>
        </w:rPr>
        <w:t>lesões</w:t>
      </w:r>
      <w:r w:rsidR="009912D6">
        <w:rPr>
          <w:sz w:val="24"/>
          <w:szCs w:val="24"/>
        </w:rPr>
        <w:t xml:space="preserve"> </w:t>
      </w:r>
      <w:r w:rsidR="0090619B" w:rsidRPr="007338F3">
        <w:rPr>
          <w:sz w:val="24"/>
          <w:szCs w:val="24"/>
        </w:rPr>
        <w:t>foram</w:t>
      </w:r>
      <w:r w:rsidR="009912D6">
        <w:rPr>
          <w:sz w:val="24"/>
          <w:szCs w:val="24"/>
        </w:rPr>
        <w:t xml:space="preserve"> </w:t>
      </w:r>
      <w:r w:rsidR="0090619B" w:rsidRPr="007338F3">
        <w:rPr>
          <w:sz w:val="24"/>
          <w:szCs w:val="24"/>
        </w:rPr>
        <w:t>identificadas</w:t>
      </w:r>
      <w:r w:rsidR="009912D6">
        <w:rPr>
          <w:sz w:val="24"/>
          <w:szCs w:val="24"/>
        </w:rPr>
        <w:t xml:space="preserve"> </w:t>
      </w:r>
      <w:r w:rsidR="0090619B" w:rsidRPr="007338F3">
        <w:rPr>
          <w:sz w:val="24"/>
          <w:szCs w:val="24"/>
        </w:rPr>
        <w:t>em</w:t>
      </w:r>
      <w:r w:rsidR="009912D6">
        <w:rPr>
          <w:sz w:val="24"/>
          <w:szCs w:val="24"/>
        </w:rPr>
        <w:t xml:space="preserve"> </w:t>
      </w:r>
      <w:r w:rsidR="0090619B" w:rsidRPr="007338F3">
        <w:rPr>
          <w:sz w:val="24"/>
          <w:szCs w:val="24"/>
        </w:rPr>
        <w:t>ligações</w:t>
      </w:r>
      <w:r w:rsidR="009912D6">
        <w:rPr>
          <w:sz w:val="24"/>
          <w:szCs w:val="24"/>
        </w:rPr>
        <w:t xml:space="preserve"> </w:t>
      </w:r>
      <w:r w:rsidR="0090619B" w:rsidRPr="007338F3">
        <w:rPr>
          <w:sz w:val="24"/>
          <w:szCs w:val="24"/>
        </w:rPr>
        <w:t>cruzadas de DNA-proteína, dano base, quebras de cadeia simples, quebras de cadeia</w:t>
      </w:r>
      <w:r w:rsidR="009912D6">
        <w:rPr>
          <w:sz w:val="24"/>
          <w:szCs w:val="24"/>
        </w:rPr>
        <w:t xml:space="preserve"> </w:t>
      </w:r>
      <w:r w:rsidR="0090619B" w:rsidRPr="007338F3">
        <w:rPr>
          <w:sz w:val="24"/>
          <w:szCs w:val="24"/>
        </w:rPr>
        <w:t>dupla e lesões</w:t>
      </w:r>
      <w:r w:rsidR="009912D6">
        <w:rPr>
          <w:sz w:val="24"/>
          <w:szCs w:val="24"/>
        </w:rPr>
        <w:t xml:space="preserve"> </w:t>
      </w:r>
      <w:r w:rsidR="0090619B" w:rsidRPr="007338F3">
        <w:rPr>
          <w:sz w:val="24"/>
          <w:szCs w:val="24"/>
        </w:rPr>
        <w:t>volumosas</w:t>
      </w:r>
      <w:r w:rsidR="00730005" w:rsidRPr="007338F3">
        <w:rPr>
          <w:sz w:val="24"/>
          <w:szCs w:val="24"/>
        </w:rPr>
        <w:t xml:space="preserve"> (Adewoye et al., 2015; </w:t>
      </w:r>
      <w:r w:rsidR="00137772" w:rsidRPr="007338F3">
        <w:rPr>
          <w:sz w:val="24"/>
          <w:szCs w:val="24"/>
        </w:rPr>
        <w:t>Frankenberg-Schwager, 1990</w:t>
      </w:r>
      <w:r w:rsidR="00730005" w:rsidRPr="007338F3">
        <w:rPr>
          <w:sz w:val="24"/>
          <w:szCs w:val="24"/>
        </w:rPr>
        <w:t>).</w:t>
      </w:r>
    </w:p>
    <w:p w:rsidR="007338F3" w:rsidRDefault="007338F3" w:rsidP="00DE5F6A">
      <w:pPr>
        <w:pStyle w:val="NormalWeb"/>
        <w:spacing w:before="0" w:beforeAutospacing="0" w:after="0" w:afterAutospacing="0" w:line="360" w:lineRule="auto"/>
        <w:ind w:firstLine="708"/>
        <w:jc w:val="both"/>
      </w:pPr>
      <w:r>
        <w:t>Os efeitos mutagê</w:t>
      </w:r>
      <w:r w:rsidRPr="007338F3">
        <w:t xml:space="preserve">nicos de IR sobre a linha germinal são particularmente preocupantes como levam ao acúmulo de mutações adicionais em filhos de pais irradiados. Apesar dos numerosos esforços, pouco se sabe sobre os efeitos genéticos da exposição à radiação em seres humanos e a única evidência definitiva para a indução de mutação germinativa </w:t>
      </w:r>
      <w:r w:rsidRPr="004E0D70">
        <w:rPr>
          <w:i/>
        </w:rPr>
        <w:t>in vivo</w:t>
      </w:r>
      <w:r w:rsidRPr="007338F3">
        <w:t xml:space="preserve"> em mamíferos </w:t>
      </w:r>
      <w:r>
        <w:t>são retratados</w:t>
      </w:r>
      <w:r w:rsidRPr="007338F3">
        <w:t xml:space="preserve"> de estudos com ratos</w:t>
      </w:r>
      <w:r>
        <w:t xml:space="preserve"> (</w:t>
      </w:r>
      <w:r w:rsidRPr="007338F3">
        <w:t>UNSCEAR</w:t>
      </w:r>
      <w:r>
        <w:t>, 2001; Nakamura et al., 2013)</w:t>
      </w:r>
      <w:r w:rsidR="00A90861">
        <w:t>.</w:t>
      </w:r>
    </w:p>
    <w:p w:rsidR="0010621F" w:rsidRDefault="00A90861" w:rsidP="005E7B98">
      <w:pPr>
        <w:pStyle w:val="NormalWeb"/>
        <w:spacing w:before="0" w:beforeAutospacing="0" w:after="0" w:afterAutospacing="0" w:line="360" w:lineRule="auto"/>
        <w:ind w:firstLine="708"/>
        <w:jc w:val="both"/>
        <w:rPr>
          <w:color w:val="000000"/>
        </w:rPr>
      </w:pPr>
      <w:r w:rsidRPr="00FB5C8C">
        <w:rPr>
          <w:color w:val="000000"/>
        </w:rPr>
        <w:t>Desde o acidente em 1987</w:t>
      </w:r>
      <w:r>
        <w:rPr>
          <w:color w:val="000000"/>
        </w:rPr>
        <w:t xml:space="preserve"> ocorrido em Goiânia,</w:t>
      </w:r>
      <w:r w:rsidR="00C336F0">
        <w:rPr>
          <w:color w:val="000000"/>
        </w:rPr>
        <w:t xml:space="preserve"> </w:t>
      </w:r>
      <w:r>
        <w:rPr>
          <w:color w:val="000000"/>
        </w:rPr>
        <w:t xml:space="preserve">com o material radioativo Césio-137, </w:t>
      </w:r>
      <w:r w:rsidRPr="00FB5C8C">
        <w:rPr>
          <w:color w:val="000000"/>
        </w:rPr>
        <w:t>até os dias de hoje</w:t>
      </w:r>
      <w:r>
        <w:rPr>
          <w:color w:val="000000"/>
        </w:rPr>
        <w:t>,</w:t>
      </w:r>
      <w:r w:rsidRPr="00FB5C8C">
        <w:rPr>
          <w:color w:val="000000"/>
        </w:rPr>
        <w:t xml:space="preserve"> têm sido realizados vários estudos sobre a saúde genética dos radioacidentados goianos. Um dos primeiros testes de biomonitoramento das populações expostas à </w:t>
      </w:r>
      <w:r>
        <w:rPr>
          <w:color w:val="000000"/>
        </w:rPr>
        <w:t>RI</w:t>
      </w:r>
      <w:r w:rsidRPr="00FB5C8C">
        <w:rPr>
          <w:color w:val="000000"/>
        </w:rPr>
        <w:t xml:space="preserve"> do Césio-137 foi o teste de micronúcleo, que relatou um aumento na frequência de micronúcleos das pessoas envolvidas direta ou indiretamente no acidente (</w:t>
      </w:r>
      <w:r w:rsidRPr="00FB5C8C">
        <w:rPr>
          <w:caps/>
          <w:color w:val="000000"/>
        </w:rPr>
        <w:t>da Cruz</w:t>
      </w:r>
      <w:r>
        <w:rPr>
          <w:color w:val="000000"/>
        </w:rPr>
        <w:t xml:space="preserve">et al., </w:t>
      </w:r>
      <w:r w:rsidRPr="00FB5C8C">
        <w:rPr>
          <w:color w:val="000000"/>
        </w:rPr>
        <w:t xml:space="preserve">1994). </w:t>
      </w:r>
    </w:p>
    <w:p w:rsidR="000E0C2A" w:rsidRDefault="00A90861" w:rsidP="005E7B98">
      <w:pPr>
        <w:pStyle w:val="NormalWeb"/>
        <w:spacing w:before="0" w:beforeAutospacing="0" w:after="0" w:afterAutospacing="0" w:line="360" w:lineRule="auto"/>
        <w:ind w:firstLine="708"/>
        <w:jc w:val="both"/>
      </w:pPr>
      <w:r>
        <w:rPr>
          <w:color w:val="000000"/>
        </w:rPr>
        <w:t>Atualmente foi estabelecido</w:t>
      </w:r>
      <w:r w:rsidR="005E7B98">
        <w:rPr>
          <w:color w:val="000000"/>
        </w:rPr>
        <w:t xml:space="preserve"> que </w:t>
      </w:r>
      <w:r w:rsidR="005E7B98">
        <w:t xml:space="preserve">a </w:t>
      </w:r>
      <w:r w:rsidR="000E0C2A" w:rsidRPr="003B49E0">
        <w:t xml:space="preserve">análise cromossômica pelo </w:t>
      </w:r>
      <w:r w:rsidR="00810C1B">
        <w:t>microarranjo</w:t>
      </w:r>
      <w:r w:rsidR="000E0C2A" w:rsidRPr="003B49E0">
        <w:t xml:space="preserve"> (CMA – do inglês, </w:t>
      </w:r>
      <w:r w:rsidR="000E0C2A" w:rsidRPr="003B49E0">
        <w:rPr>
          <w:i/>
        </w:rPr>
        <w:t>Chromosomal</w:t>
      </w:r>
      <w:r w:rsidR="00C336F0">
        <w:rPr>
          <w:i/>
        </w:rPr>
        <w:t xml:space="preserve"> </w:t>
      </w:r>
      <w:r w:rsidR="00810C1B">
        <w:rPr>
          <w:i/>
        </w:rPr>
        <w:t>Microarray</w:t>
      </w:r>
      <w:r w:rsidR="00C336F0">
        <w:rPr>
          <w:i/>
        </w:rPr>
        <w:t xml:space="preserve"> </w:t>
      </w:r>
      <w:r w:rsidR="000E0C2A" w:rsidRPr="003B49E0">
        <w:rPr>
          <w:i/>
        </w:rPr>
        <w:t>Analysis</w:t>
      </w:r>
      <w:r w:rsidR="000E0C2A" w:rsidRPr="003B49E0">
        <w:t xml:space="preserve">) consiste em uma técnica de citogenética molecular, desenvolvida para a detecção de deleções ou duplicações de um amplo espectro de regiões clinicamente significativas do genoma humano (Lu </w:t>
      </w:r>
      <w:r w:rsidR="000E0C2A" w:rsidRPr="003B49E0">
        <w:rPr>
          <w:i/>
        </w:rPr>
        <w:t>et al.,</w:t>
      </w:r>
      <w:r w:rsidR="000E0C2A" w:rsidRPr="003B49E0">
        <w:t xml:space="preserve"> 2008; Kong </w:t>
      </w:r>
      <w:r w:rsidR="000E0C2A" w:rsidRPr="003B49E0">
        <w:rPr>
          <w:i/>
        </w:rPr>
        <w:t xml:space="preserve">et al., </w:t>
      </w:r>
      <w:r w:rsidR="000E0C2A" w:rsidRPr="003B49E0">
        <w:t>2013). O CMA é capaz de detectar erros genômicos em regiões críticas dos cromossomos, geralmente não detectados através da investigação citogenética tradicional. Utilizam-se, na rotina do CMA, chips de DNA e hibridização genômica comparativa (CGH), sendo investigadas para aumento ou diminuição da dosagem várias regiões cromossômicas relevantes, permitindo detectar variações no número de cópias (CNVs) (Coulter</w:t>
      </w:r>
      <w:r w:rsidR="000E0C2A" w:rsidRPr="003B49E0">
        <w:rPr>
          <w:i/>
        </w:rPr>
        <w:t xml:space="preserve">et al., </w:t>
      </w:r>
      <w:r w:rsidR="000E0C2A" w:rsidRPr="003B49E0">
        <w:t>2011).</w:t>
      </w:r>
    </w:p>
    <w:p w:rsidR="00F21C2C" w:rsidRPr="00556120" w:rsidRDefault="004E0D70" w:rsidP="00DE5F6A">
      <w:pPr>
        <w:pStyle w:val="NormalWeb"/>
        <w:spacing w:before="0" w:beforeAutospacing="0" w:after="0" w:afterAutospacing="0" w:line="360" w:lineRule="auto"/>
        <w:ind w:firstLine="708"/>
        <w:jc w:val="both"/>
      </w:pPr>
      <w:r>
        <w:t>Os</w:t>
      </w:r>
      <w:r w:rsidR="00C336F0">
        <w:t xml:space="preserve"> </w:t>
      </w:r>
      <w:r w:rsidR="00F21C2C" w:rsidRPr="00556120">
        <w:t xml:space="preserve">Microarranjos é uma poderosa ferramenta de diagnóstico que pode gerar uma gama de informação considerado sobre </w:t>
      </w:r>
      <w:r w:rsidR="00F52B5D" w:rsidRPr="00556120">
        <w:t>gene retirado de uma célula em uma só vez</w:t>
      </w:r>
      <w:r w:rsidR="00F21C2C" w:rsidRPr="00556120">
        <w:t xml:space="preserve">. Vários </w:t>
      </w:r>
      <w:r w:rsidR="00F21C2C" w:rsidRPr="00556120">
        <w:lastRenderedPageBreak/>
        <w:t xml:space="preserve">algoritmos de classificação </w:t>
      </w:r>
      <w:r w:rsidR="00F52B5D" w:rsidRPr="00556120">
        <w:t>podem ser aplicados</w:t>
      </w:r>
      <w:r w:rsidR="00F21C2C" w:rsidRPr="00556120">
        <w:t xml:space="preserve"> na técnica </w:t>
      </w:r>
      <w:r w:rsidR="00C336F0">
        <w:t xml:space="preserve">de </w:t>
      </w:r>
      <w:r w:rsidR="00F21C2C" w:rsidRPr="00556120">
        <w:t>microarranjo para o desenvolvimento de métodos que possam predizer a ocorrência de uma doença. No entanto, a precisão de tais métodos difere de acordo com o algoritmo de classificação aplicada. Identificar o melhor algoritmo de classificação se torna um grande desafio (Mudunuri</w:t>
      </w:r>
      <w:r w:rsidR="00F21C2C" w:rsidRPr="00556120">
        <w:rPr>
          <w:i/>
        </w:rPr>
        <w:t>et al</w:t>
      </w:r>
      <w:r w:rsidR="00F21C2C" w:rsidRPr="00556120">
        <w:t>., 2011).</w:t>
      </w:r>
    </w:p>
    <w:p w:rsidR="000E0C2A" w:rsidRPr="00B0508D" w:rsidRDefault="00F21C2C" w:rsidP="00C953D7">
      <w:pPr>
        <w:pStyle w:val="NormalWeb"/>
        <w:spacing w:before="0" w:beforeAutospacing="0" w:after="0" w:afterAutospacing="0" w:line="360" w:lineRule="auto"/>
        <w:ind w:firstLine="708"/>
        <w:jc w:val="both"/>
      </w:pPr>
      <w:r w:rsidRPr="00556120">
        <w:t>Xu et al (2011) afirma que as matrizes de genotipagem</w:t>
      </w:r>
      <w:r w:rsidR="00ED7EB5">
        <w:t>, provenientes de e</w:t>
      </w:r>
      <w:r w:rsidR="00ED7EB5" w:rsidRPr="00ED7EB5">
        <w:t>studos de associação do genoma inteiro</w:t>
      </w:r>
      <w:r w:rsidR="00ED7EB5">
        <w:t xml:space="preserve">, do inglês </w:t>
      </w:r>
      <w:r w:rsidR="00ED7EB5" w:rsidRPr="001C772F">
        <w:rPr>
          <w:i/>
        </w:rPr>
        <w:t>Genome</w:t>
      </w:r>
      <w:r w:rsidR="00C336F0">
        <w:rPr>
          <w:i/>
        </w:rPr>
        <w:t xml:space="preserve"> </w:t>
      </w:r>
      <w:r w:rsidR="00ED7EB5" w:rsidRPr="001C772F">
        <w:rPr>
          <w:i/>
        </w:rPr>
        <w:t>Wide</w:t>
      </w:r>
      <w:r w:rsidR="00C336F0">
        <w:rPr>
          <w:i/>
        </w:rPr>
        <w:t xml:space="preserve"> </w:t>
      </w:r>
      <w:r w:rsidR="001C772F" w:rsidRPr="001C772F">
        <w:rPr>
          <w:i/>
        </w:rPr>
        <w:t>Association</w:t>
      </w:r>
      <w:r w:rsidR="00C336F0">
        <w:rPr>
          <w:i/>
        </w:rPr>
        <w:t xml:space="preserve"> </w:t>
      </w:r>
      <w:r w:rsidR="001C772F" w:rsidRPr="001C772F">
        <w:rPr>
          <w:i/>
        </w:rPr>
        <w:t>Studies</w:t>
      </w:r>
      <w:r w:rsidR="001C772F">
        <w:t xml:space="preserve"> (GWAS) </w:t>
      </w:r>
      <w:r w:rsidRPr="00556120">
        <w:t xml:space="preserve">foram desenvolvidas para caracterizar o polimorfismo de nucleotídeo único (SNP – do inglês </w:t>
      </w:r>
      <w:r w:rsidRPr="00556120">
        <w:rPr>
          <w:i/>
        </w:rPr>
        <w:t>Single-nucleotidepolymorphisms</w:t>
      </w:r>
      <w:r w:rsidRPr="00556120">
        <w:t xml:space="preserve">) e DNA </w:t>
      </w:r>
      <w:r w:rsidR="00B0508D">
        <w:t xml:space="preserve">com </w:t>
      </w:r>
      <w:r w:rsidRPr="00556120">
        <w:t xml:space="preserve">variação de número de cópias (CNVs – do inglês </w:t>
      </w:r>
      <w:r w:rsidRPr="003D4290">
        <w:rPr>
          <w:i/>
        </w:rPr>
        <w:t>copy</w:t>
      </w:r>
      <w:r w:rsidR="00C336F0">
        <w:rPr>
          <w:i/>
        </w:rPr>
        <w:t xml:space="preserve"> </w:t>
      </w:r>
      <w:r w:rsidRPr="003D4290">
        <w:rPr>
          <w:i/>
        </w:rPr>
        <w:t>number</w:t>
      </w:r>
      <w:r w:rsidR="00C336F0">
        <w:rPr>
          <w:i/>
        </w:rPr>
        <w:t xml:space="preserve"> </w:t>
      </w:r>
      <w:r w:rsidRPr="003D4290">
        <w:rPr>
          <w:i/>
        </w:rPr>
        <w:t>variations</w:t>
      </w:r>
      <w:r w:rsidR="001C772F">
        <w:t>)</w:t>
      </w:r>
      <w:r w:rsidRPr="00556120">
        <w:t xml:space="preserve">. Os algoritmos estatísticos não parametrizados e baseados em modelos foram desenvolvidos para detectar CNVs a partir de SNP, utilizando as intensidades de marcadores. No entanto, esses algoritmos necessitam de especificidade para detectar pequenas CNVs devido </w:t>
      </w:r>
      <w:r w:rsidR="0031488A" w:rsidRPr="00556120">
        <w:t>à</w:t>
      </w:r>
      <w:r w:rsidRPr="00556120">
        <w:t xml:space="preserve"> elevada taxa de falsos positivos quando se chama CNVs com base nos valores de intensidade. Portanto, os testes de associações resultante da falta de CNVs afetam o diagnóstico de doenças comuns. </w:t>
      </w:r>
    </w:p>
    <w:p w:rsidR="0008454A" w:rsidRDefault="004E652C" w:rsidP="00CA634D">
      <w:pPr>
        <w:pStyle w:val="NormalWeb"/>
        <w:spacing w:before="0" w:beforeAutospacing="0" w:after="0" w:afterAutospacing="0" w:line="360" w:lineRule="auto"/>
        <w:jc w:val="both"/>
      </w:pPr>
      <w:r>
        <w:tab/>
      </w:r>
      <w:r w:rsidR="00976A3B">
        <w:t xml:space="preserve">GWAS são estudos de “caso-controle” que examina SNPs para determinar fatores genéticos com doenças complexas. </w:t>
      </w:r>
      <w:r w:rsidR="005A17DD">
        <w:t>Nas últimas décadas, GWAS vem sendo utilizados em muitas doenças comuns de diferentes natureza, incluindo câncer, doenças cardiovasculares, doenças infecciosas, doenças psiquiátricas</w:t>
      </w:r>
      <w:r w:rsidR="002F6CA9">
        <w:t xml:space="preserve"> como por exemplo o autismo</w:t>
      </w:r>
      <w:r w:rsidR="005A17DD">
        <w:t xml:space="preserve"> (</w:t>
      </w:r>
      <w:r w:rsidR="00455AA2">
        <w:t xml:space="preserve">Li, </w:t>
      </w:r>
      <w:r w:rsidR="00455AA2" w:rsidRPr="00455AA2">
        <w:rPr>
          <w:i/>
        </w:rPr>
        <w:t xml:space="preserve">et al. </w:t>
      </w:r>
      <w:r w:rsidR="00455AA2">
        <w:t>2014</w:t>
      </w:r>
      <w:r w:rsidR="005A17DD">
        <w:t xml:space="preserve">; Smoller, </w:t>
      </w:r>
      <w:r w:rsidR="005A17DD" w:rsidRPr="005A17DD">
        <w:rPr>
          <w:i/>
        </w:rPr>
        <w:t>et al</w:t>
      </w:r>
      <w:r w:rsidR="005A17DD">
        <w:t>. 2013</w:t>
      </w:r>
      <w:r w:rsidR="002D1CD3">
        <w:t xml:space="preserve">). </w:t>
      </w:r>
    </w:p>
    <w:p w:rsidR="004B4C35" w:rsidRDefault="0008454A" w:rsidP="00CA634D">
      <w:pPr>
        <w:pStyle w:val="NormalWeb"/>
        <w:spacing w:before="0" w:beforeAutospacing="0" w:after="0" w:afterAutospacing="0" w:line="360" w:lineRule="auto"/>
        <w:jc w:val="both"/>
      </w:pPr>
      <w:r>
        <w:tab/>
        <w:t xml:space="preserve">Dados originados de GWAS podem ser aplicados para identificação de CNVs. Assim, discutiremos alguns métodos para utilização de dados de SNPs para detectar eventos no número de cópias. Serão revisados uma série de algoritmos projetados para detectar as variações de número de cópias, por meio da utilização de dados com apresentações de sinais de intensidades, </w:t>
      </w:r>
      <w:r w:rsidR="0081314F">
        <w:t>implementando</w:t>
      </w:r>
      <w:r>
        <w:t xml:space="preserve"> aplicações em modelos estatísticos. Assim, será possível a realização de comparações de métodos para avaliar a precisão e detecção </w:t>
      </w:r>
      <w:r w:rsidR="0081314F">
        <w:t xml:space="preserve">das </w:t>
      </w:r>
      <w:r>
        <w:t>alterações de CNVs.</w:t>
      </w:r>
    </w:p>
    <w:p w:rsidR="00EE1187" w:rsidRDefault="00EE1187" w:rsidP="002F6CA9">
      <w:pPr>
        <w:pStyle w:val="NormalWeb"/>
        <w:spacing w:before="0" w:beforeAutospacing="0" w:after="0" w:afterAutospacing="0" w:line="360" w:lineRule="auto"/>
        <w:jc w:val="both"/>
        <w:rPr>
          <w:b/>
        </w:rPr>
      </w:pPr>
    </w:p>
    <w:p w:rsidR="00173EB2" w:rsidRDefault="00173EB2" w:rsidP="002F6CA9">
      <w:pPr>
        <w:pStyle w:val="NormalWeb"/>
        <w:spacing w:before="0" w:beforeAutospacing="0" w:after="0" w:afterAutospacing="0" w:line="360" w:lineRule="auto"/>
        <w:jc w:val="both"/>
        <w:rPr>
          <w:b/>
        </w:rPr>
      </w:pPr>
    </w:p>
    <w:p w:rsidR="00436908" w:rsidRDefault="00436908">
      <w:pPr>
        <w:autoSpaceDE/>
        <w:autoSpaceDN/>
        <w:rPr>
          <w:b/>
          <w:sz w:val="24"/>
          <w:szCs w:val="24"/>
          <w:lang w:val="pt-BR" w:eastAsia="pt-BR"/>
        </w:rPr>
      </w:pPr>
      <w:r>
        <w:rPr>
          <w:b/>
        </w:rPr>
        <w:br w:type="page"/>
      </w:r>
    </w:p>
    <w:p w:rsidR="000E0C2A" w:rsidRPr="003B49E0" w:rsidRDefault="000E0C2A" w:rsidP="0000543D">
      <w:pPr>
        <w:pStyle w:val="NormalWeb"/>
        <w:numPr>
          <w:ilvl w:val="0"/>
          <w:numId w:val="7"/>
        </w:numPr>
        <w:spacing w:before="0" w:beforeAutospacing="0" w:after="0" w:afterAutospacing="0" w:line="360" w:lineRule="auto"/>
        <w:jc w:val="both"/>
        <w:rPr>
          <w:b/>
        </w:rPr>
      </w:pPr>
      <w:r w:rsidRPr="003B49E0">
        <w:rPr>
          <w:b/>
        </w:rPr>
        <w:lastRenderedPageBreak/>
        <w:t>JUSTIFICATIVA</w:t>
      </w:r>
      <w:r w:rsidRPr="003B49E0">
        <w:rPr>
          <w:b/>
        </w:rPr>
        <w:tab/>
      </w:r>
    </w:p>
    <w:p w:rsidR="008C2BCA" w:rsidRDefault="000E0C2A" w:rsidP="00DE5F6A">
      <w:pPr>
        <w:pStyle w:val="NormalWeb"/>
        <w:tabs>
          <w:tab w:val="left" w:pos="708"/>
          <w:tab w:val="left" w:pos="1997"/>
        </w:tabs>
        <w:spacing w:before="0" w:beforeAutospacing="0" w:after="0" w:afterAutospacing="0" w:line="360" w:lineRule="auto"/>
        <w:jc w:val="both"/>
      </w:pPr>
      <w:r w:rsidRPr="003B49E0">
        <w:tab/>
      </w:r>
      <w:r w:rsidR="008C2BCA" w:rsidRPr="00FB5C8C">
        <w:t xml:space="preserve">No ano de 1987, em Goiânia-Goiás (Brasil), uma série de eventos </w:t>
      </w:r>
      <w:r w:rsidR="008C2BCA">
        <w:t xml:space="preserve">inesperados </w:t>
      </w:r>
      <w:r w:rsidR="008C2BCA" w:rsidRPr="00FB5C8C">
        <w:t xml:space="preserve">resultou em um grave acidente radiológico, provocando um rastro de contaminação humana, animal, vegetal e ambiental por um </w:t>
      </w:r>
      <w:r w:rsidR="008C2BCA">
        <w:t>radionuclídeo.</w:t>
      </w:r>
    </w:p>
    <w:p w:rsidR="004A4FBF" w:rsidRDefault="008C2BCA" w:rsidP="00DE5F6A">
      <w:pPr>
        <w:pStyle w:val="NormalWeb"/>
        <w:tabs>
          <w:tab w:val="left" w:pos="708"/>
          <w:tab w:val="left" w:pos="1997"/>
        </w:tabs>
        <w:spacing w:before="0" w:beforeAutospacing="0" w:after="0" w:afterAutospacing="0" w:line="360" w:lineRule="auto"/>
        <w:jc w:val="both"/>
      </w:pPr>
      <w:r>
        <w:tab/>
      </w:r>
      <w:r w:rsidR="004A4FBF" w:rsidRPr="00BE1950">
        <w:t>Os efeitos mutagênicos da radiação ionizante (RI) sobre a linhagem germinativa são de preocupação especial, pois podem perdurar por várias gerações, levando ao acúmulo de mutações adicionais em filhos de pais irradiados.</w:t>
      </w:r>
    </w:p>
    <w:p w:rsidR="004C00B2" w:rsidRPr="008022FA" w:rsidRDefault="004A4FBF" w:rsidP="004A4FBF">
      <w:pPr>
        <w:pStyle w:val="NormalWeb"/>
        <w:tabs>
          <w:tab w:val="left" w:pos="708"/>
          <w:tab w:val="left" w:pos="1997"/>
        </w:tabs>
        <w:spacing w:before="0" w:beforeAutospacing="0" w:after="0" w:afterAutospacing="0" w:line="360" w:lineRule="auto"/>
        <w:jc w:val="both"/>
      </w:pPr>
      <w:r>
        <w:tab/>
      </w:r>
      <w:r w:rsidR="000E0C2A" w:rsidRPr="003B49E0">
        <w:t>Várias técnicas moleculares têm permitido avanços consideráveis no campo da citogenética clínica e superaram as limitações do cariótipo convencional, visando detectar rearranjos não identificados na microscopia óptica que permitem avaliar pequenas perdas e ganhos de material genético (Yiping</w:t>
      </w:r>
      <w:r w:rsidR="000E0C2A" w:rsidRPr="003B49E0">
        <w:rPr>
          <w:i/>
        </w:rPr>
        <w:t>et al</w:t>
      </w:r>
      <w:r w:rsidR="000E0C2A" w:rsidRPr="003B49E0">
        <w:t xml:space="preserve">. 2010; Kong </w:t>
      </w:r>
      <w:r w:rsidR="000E0C2A" w:rsidRPr="003B49E0">
        <w:rPr>
          <w:i/>
        </w:rPr>
        <w:t>et al.</w:t>
      </w:r>
      <w:r w:rsidR="000E0C2A" w:rsidRPr="003B49E0">
        <w:t>, 2013; Shi</w:t>
      </w:r>
      <w:r w:rsidR="000E0C2A" w:rsidRPr="003B49E0">
        <w:rPr>
          <w:i/>
        </w:rPr>
        <w:t>et al.</w:t>
      </w:r>
      <w:r w:rsidR="000E0C2A" w:rsidRPr="003B49E0">
        <w:t>, 2013).</w:t>
      </w:r>
    </w:p>
    <w:p w:rsidR="00077C6F" w:rsidRDefault="00077C6F" w:rsidP="004A4FBF">
      <w:pPr>
        <w:pStyle w:val="NormalWeb"/>
        <w:spacing w:before="0" w:beforeAutospacing="0" w:after="0" w:afterAutospacing="0" w:line="360" w:lineRule="auto"/>
        <w:ind w:firstLine="720"/>
        <w:jc w:val="both"/>
      </w:pPr>
      <w:r w:rsidRPr="002D1CD3">
        <w:rPr>
          <w:color w:val="000000"/>
        </w:rPr>
        <w:t xml:space="preserve">Para Jiang et al (2010), estudar as variações genéticas relacionadas às doenças, usando os estudos sobre GWAS vem sendo bastante aplicado em ensaios com base em centenas de milhares de SNPs, com objetivo de descobrir de forma individual ou em combinação de SNPs associados aos achados em doenças. O método comum de análise é empregar estatísticas parametrizadas com ajustes de testes realizados para limitar os achados falsos-positivos.  </w:t>
      </w:r>
    </w:p>
    <w:p w:rsidR="002D1CD3" w:rsidRPr="00077C6F" w:rsidRDefault="008022FA" w:rsidP="00077C6F">
      <w:pPr>
        <w:pStyle w:val="NormalWeb"/>
        <w:spacing w:before="0" w:beforeAutospacing="0" w:after="0" w:afterAutospacing="0" w:line="360" w:lineRule="auto"/>
        <w:ind w:firstLine="720"/>
        <w:jc w:val="both"/>
      </w:pPr>
      <w:r w:rsidRPr="008022FA">
        <w:t xml:space="preserve">A pesquisa genômica pode levar a descobertas de variações no número de cópias (CNVs) que pode ser um fator de </w:t>
      </w:r>
      <w:r w:rsidR="00173EB2">
        <w:t>relevância aos irradiados</w:t>
      </w:r>
      <w:r w:rsidRPr="008022FA">
        <w:t xml:space="preserve">. </w:t>
      </w:r>
      <w:r w:rsidR="004A4FBF">
        <w:t>E</w:t>
      </w:r>
      <w:r w:rsidR="004A4FBF" w:rsidRPr="00BE1950">
        <w:t xml:space="preserve">stabelecer um método de identificação de CNVs por microarranjos de alta densidade, </w:t>
      </w:r>
      <w:r w:rsidR="004A4FBF">
        <w:t xml:space="preserve">podendo </w:t>
      </w:r>
      <w:r w:rsidR="004A4FBF" w:rsidRPr="00BE1950">
        <w:t>contribui</w:t>
      </w:r>
      <w:r w:rsidR="004A4FBF">
        <w:t>r</w:t>
      </w:r>
      <w:r w:rsidR="004A4FBF" w:rsidRPr="00BE1950">
        <w:t xml:space="preserve"> com o aumento do conhecimento sobre os efeitos biológicos de exposição humana à radiação ionizante, possibilitando estimar a frequência de mutações germinativas na prole de indivíduos expostos acidentalmente à radiação ionizante de Césio-137</w:t>
      </w:r>
      <w:r w:rsidR="004A4FBF">
        <w:t xml:space="preserve">. </w:t>
      </w:r>
    </w:p>
    <w:p w:rsidR="002D1CD3" w:rsidRDefault="002D1CD3" w:rsidP="002D1CD3">
      <w:pPr>
        <w:pStyle w:val="NormalWeb"/>
        <w:spacing w:before="0" w:beforeAutospacing="0" w:after="0" w:afterAutospacing="0" w:line="360" w:lineRule="auto"/>
        <w:jc w:val="both"/>
      </w:pPr>
      <w:r>
        <w:rPr>
          <w:color w:val="000000"/>
        </w:rPr>
        <w:tab/>
      </w:r>
      <w:r w:rsidR="00077C6F">
        <w:rPr>
          <w:color w:val="000000"/>
        </w:rPr>
        <w:t xml:space="preserve">A pesquisa trata sobre </w:t>
      </w:r>
      <w:r w:rsidR="00077C6F">
        <w:t>o</w:t>
      </w:r>
      <w:r w:rsidR="00AF414E" w:rsidRPr="00BE1950">
        <w:t xml:space="preserve"> grupo</w:t>
      </w:r>
      <w:r w:rsidR="00020287">
        <w:t xml:space="preserve"> </w:t>
      </w:r>
      <w:r w:rsidR="00AF414E" w:rsidRPr="00BE1950">
        <w:t>constituído por 12 famílias, dos quais pelo menos um dos progenitores foi diretamente exposto à radiação ionizante de Césio-137, incluindo um total de 40 indivíduos (12 casais e 16 filhos nascidos após o acidente). A dose absorvida para os indivíduos expostos foi estimada em ≤0,2 Gray. Um grupo de indivíduos não-expostos à radiação ionizante foi usado como controle. Esse grupo foi composto por 8 famílias goianas sem histórico de exposição à RI.</w:t>
      </w:r>
    </w:p>
    <w:p w:rsidR="0021295C" w:rsidRPr="00AF414E" w:rsidRDefault="0021295C" w:rsidP="0021295C">
      <w:pPr>
        <w:pStyle w:val="NormalWeb"/>
        <w:spacing w:before="0" w:beforeAutospacing="0" w:after="0" w:afterAutospacing="0" w:line="360" w:lineRule="auto"/>
        <w:ind w:firstLine="720"/>
        <w:jc w:val="both"/>
      </w:pPr>
      <w:r>
        <w:t xml:space="preserve">O estudo propõe examinar modelos de algoritmos aplicados na detecção e predição de CNVs </w:t>
      </w:r>
      <w:r w:rsidR="00020287">
        <w:t xml:space="preserve">em matrizes de genotipagem de SNPs </w:t>
      </w:r>
      <w:r>
        <w:t xml:space="preserve">aos </w:t>
      </w:r>
      <w:r w:rsidRPr="00BE1950">
        <w:t>indivíduos</w:t>
      </w:r>
      <w:r>
        <w:t xml:space="preserve">, e suas proles, que foram </w:t>
      </w:r>
      <w:r w:rsidRPr="00BE1950">
        <w:t>expostos acidentalmente à radiação ionizante de Césio-137</w:t>
      </w:r>
      <w:r>
        <w:t xml:space="preserve">.   </w:t>
      </w:r>
    </w:p>
    <w:p w:rsidR="005725BE" w:rsidRPr="003B49E0" w:rsidRDefault="005725BE" w:rsidP="00DE5F6A">
      <w:pPr>
        <w:pStyle w:val="NormalWeb"/>
        <w:spacing w:before="0" w:beforeAutospacing="0" w:after="0" w:afterAutospacing="0" w:line="360" w:lineRule="auto"/>
        <w:jc w:val="both"/>
        <w:rPr>
          <w:color w:val="000000"/>
        </w:rPr>
      </w:pPr>
    </w:p>
    <w:p w:rsidR="007031C6" w:rsidRDefault="000E0C2A" w:rsidP="0000543D">
      <w:pPr>
        <w:pStyle w:val="NormalWeb"/>
        <w:numPr>
          <w:ilvl w:val="0"/>
          <w:numId w:val="7"/>
        </w:numPr>
        <w:tabs>
          <w:tab w:val="left" w:pos="284"/>
        </w:tabs>
        <w:spacing w:before="0" w:beforeAutospacing="0" w:after="0" w:afterAutospacing="0" w:line="360" w:lineRule="auto"/>
        <w:jc w:val="both"/>
        <w:rPr>
          <w:b/>
          <w:bCs/>
        </w:rPr>
      </w:pPr>
      <w:r w:rsidRPr="007031C6">
        <w:rPr>
          <w:b/>
          <w:bCs/>
        </w:rPr>
        <w:lastRenderedPageBreak/>
        <w:t>OBJETIVOS</w:t>
      </w:r>
    </w:p>
    <w:p w:rsidR="000E0C2A" w:rsidRPr="007031C6" w:rsidRDefault="000E0C2A" w:rsidP="0000543D">
      <w:pPr>
        <w:pStyle w:val="NormalWeb"/>
        <w:numPr>
          <w:ilvl w:val="1"/>
          <w:numId w:val="8"/>
        </w:numPr>
        <w:tabs>
          <w:tab w:val="left" w:pos="284"/>
        </w:tabs>
        <w:spacing w:before="0" w:beforeAutospacing="0" w:after="0" w:afterAutospacing="0" w:line="360" w:lineRule="auto"/>
        <w:jc w:val="both"/>
        <w:rPr>
          <w:b/>
          <w:bCs/>
        </w:rPr>
      </w:pPr>
      <w:r w:rsidRPr="007031C6">
        <w:rPr>
          <w:b/>
          <w:bCs/>
          <w:color w:val="222222"/>
        </w:rPr>
        <w:t>Objetivo Geral</w:t>
      </w:r>
    </w:p>
    <w:p w:rsidR="000E0C2A" w:rsidRPr="000E0C2A" w:rsidRDefault="000E0C2A" w:rsidP="00DE5F6A">
      <w:pPr>
        <w:shd w:val="clear" w:color="auto" w:fill="FFFFFF"/>
        <w:spacing w:line="360" w:lineRule="auto"/>
        <w:jc w:val="both"/>
        <w:rPr>
          <w:color w:val="222222"/>
          <w:sz w:val="24"/>
          <w:szCs w:val="24"/>
          <w:lang w:val="pt-BR" w:eastAsia="pt-BR"/>
        </w:rPr>
      </w:pPr>
      <w:r w:rsidRPr="000E0C2A">
        <w:rPr>
          <w:color w:val="222222"/>
          <w:sz w:val="24"/>
          <w:szCs w:val="24"/>
          <w:lang w:val="pt-BR" w:eastAsia="pt-BR"/>
        </w:rPr>
        <w:t> </w:t>
      </w:r>
      <w:r w:rsidRPr="000E0C2A">
        <w:rPr>
          <w:color w:val="222222"/>
          <w:sz w:val="24"/>
          <w:szCs w:val="24"/>
          <w:lang w:val="pt-BR" w:eastAsia="pt-BR"/>
        </w:rPr>
        <w:tab/>
      </w:r>
      <w:r w:rsidR="006A35E0">
        <w:rPr>
          <w:color w:val="222222"/>
          <w:sz w:val="24"/>
          <w:szCs w:val="24"/>
          <w:lang w:val="pt-BR" w:eastAsia="pt-BR"/>
        </w:rPr>
        <w:t>Realizar um estudo com base nos conhecimentos da</w:t>
      </w:r>
      <w:r w:rsidRPr="000E0C2A">
        <w:rPr>
          <w:color w:val="222222"/>
          <w:sz w:val="24"/>
          <w:szCs w:val="24"/>
          <w:lang w:val="pt-BR" w:eastAsia="pt-BR"/>
        </w:rPr>
        <w:t xml:space="preserve"> Bioinformática </w:t>
      </w:r>
      <w:r w:rsidR="006A35E0">
        <w:rPr>
          <w:color w:val="222222"/>
          <w:sz w:val="24"/>
          <w:szCs w:val="24"/>
          <w:lang w:val="pt-BR" w:eastAsia="pt-BR"/>
        </w:rPr>
        <w:t xml:space="preserve">que buscará </w:t>
      </w:r>
      <w:r w:rsidR="00077C6F" w:rsidRPr="00077C6F">
        <w:rPr>
          <w:sz w:val="24"/>
          <w:szCs w:val="24"/>
        </w:rPr>
        <w:t>estabelecer um método de identificação de CNVs por</w:t>
      </w:r>
      <w:r w:rsidR="00436908">
        <w:rPr>
          <w:sz w:val="24"/>
          <w:szCs w:val="24"/>
        </w:rPr>
        <w:t xml:space="preserve"> </w:t>
      </w:r>
      <w:r w:rsidR="00077C6F" w:rsidRPr="00077C6F">
        <w:rPr>
          <w:sz w:val="24"/>
          <w:szCs w:val="24"/>
        </w:rPr>
        <w:t>microarranjos de alta</w:t>
      </w:r>
      <w:r w:rsidR="00436908">
        <w:rPr>
          <w:sz w:val="24"/>
          <w:szCs w:val="24"/>
        </w:rPr>
        <w:t xml:space="preserve"> </w:t>
      </w:r>
      <w:r w:rsidR="00077C6F" w:rsidRPr="00077C6F">
        <w:rPr>
          <w:sz w:val="24"/>
          <w:szCs w:val="24"/>
        </w:rPr>
        <w:t>densidade</w:t>
      </w:r>
      <w:r w:rsidR="009569EC">
        <w:rPr>
          <w:sz w:val="24"/>
          <w:szCs w:val="24"/>
        </w:rPr>
        <w:t xml:space="preserve"> em SNPs</w:t>
      </w:r>
      <w:r w:rsidR="00077C6F" w:rsidRPr="00077C6F">
        <w:rPr>
          <w:sz w:val="24"/>
          <w:szCs w:val="24"/>
        </w:rPr>
        <w:t>, contribuindo com o aumento do conhecimento</w:t>
      </w:r>
      <w:r w:rsidR="00436908">
        <w:rPr>
          <w:sz w:val="24"/>
          <w:szCs w:val="24"/>
        </w:rPr>
        <w:t xml:space="preserve"> </w:t>
      </w:r>
      <w:r w:rsidR="00077C6F" w:rsidRPr="00077C6F">
        <w:rPr>
          <w:sz w:val="24"/>
          <w:szCs w:val="24"/>
        </w:rPr>
        <w:t>sobre</w:t>
      </w:r>
      <w:r w:rsidR="00436908">
        <w:rPr>
          <w:sz w:val="24"/>
          <w:szCs w:val="24"/>
        </w:rPr>
        <w:t xml:space="preserve"> </w:t>
      </w:r>
      <w:r w:rsidR="00077C6F" w:rsidRPr="00077C6F">
        <w:rPr>
          <w:sz w:val="24"/>
          <w:szCs w:val="24"/>
        </w:rPr>
        <w:t>os</w:t>
      </w:r>
      <w:r w:rsidR="00436908">
        <w:rPr>
          <w:sz w:val="24"/>
          <w:szCs w:val="24"/>
        </w:rPr>
        <w:t xml:space="preserve"> </w:t>
      </w:r>
      <w:r w:rsidR="00077C6F" w:rsidRPr="00077C6F">
        <w:rPr>
          <w:sz w:val="24"/>
          <w:szCs w:val="24"/>
        </w:rPr>
        <w:t>efeitos</w:t>
      </w:r>
      <w:r w:rsidR="00436908">
        <w:rPr>
          <w:sz w:val="24"/>
          <w:szCs w:val="24"/>
        </w:rPr>
        <w:t xml:space="preserve"> </w:t>
      </w:r>
      <w:r w:rsidR="00077C6F" w:rsidRPr="00077C6F">
        <w:rPr>
          <w:sz w:val="24"/>
          <w:szCs w:val="24"/>
        </w:rPr>
        <w:t>biológicos de exposição</w:t>
      </w:r>
      <w:r w:rsidR="00436908">
        <w:rPr>
          <w:sz w:val="24"/>
          <w:szCs w:val="24"/>
        </w:rPr>
        <w:t xml:space="preserve"> </w:t>
      </w:r>
      <w:r w:rsidR="00077C6F" w:rsidRPr="00077C6F">
        <w:rPr>
          <w:sz w:val="24"/>
          <w:szCs w:val="24"/>
        </w:rPr>
        <w:t>humana à radiação</w:t>
      </w:r>
      <w:r w:rsidR="00436908">
        <w:rPr>
          <w:sz w:val="24"/>
          <w:szCs w:val="24"/>
        </w:rPr>
        <w:t xml:space="preserve"> </w:t>
      </w:r>
      <w:r w:rsidR="00077C6F" w:rsidRPr="00077C6F">
        <w:rPr>
          <w:sz w:val="24"/>
          <w:szCs w:val="24"/>
        </w:rPr>
        <w:t>ionizante, possibilitando</w:t>
      </w:r>
      <w:r w:rsidR="00436908">
        <w:rPr>
          <w:sz w:val="24"/>
          <w:szCs w:val="24"/>
        </w:rPr>
        <w:t xml:space="preserve"> </w:t>
      </w:r>
      <w:r w:rsidR="00077C6F" w:rsidRPr="00077C6F">
        <w:rPr>
          <w:sz w:val="24"/>
          <w:szCs w:val="24"/>
        </w:rPr>
        <w:t>estimar a frequência de mutaçõe</w:t>
      </w:r>
      <w:r w:rsidR="00436908">
        <w:rPr>
          <w:sz w:val="24"/>
          <w:szCs w:val="24"/>
        </w:rPr>
        <w:t xml:space="preserve"> </w:t>
      </w:r>
      <w:r w:rsidR="00077C6F" w:rsidRPr="00077C6F">
        <w:rPr>
          <w:sz w:val="24"/>
          <w:szCs w:val="24"/>
        </w:rPr>
        <w:t>sgerminativas</w:t>
      </w:r>
      <w:r w:rsidR="00436908">
        <w:rPr>
          <w:sz w:val="24"/>
          <w:szCs w:val="24"/>
        </w:rPr>
        <w:t xml:space="preserve"> </w:t>
      </w:r>
      <w:r w:rsidR="00077C6F" w:rsidRPr="00077C6F">
        <w:rPr>
          <w:sz w:val="24"/>
          <w:szCs w:val="24"/>
        </w:rPr>
        <w:t>na</w:t>
      </w:r>
      <w:r w:rsidR="00436908">
        <w:rPr>
          <w:sz w:val="24"/>
          <w:szCs w:val="24"/>
        </w:rPr>
        <w:t xml:space="preserve"> </w:t>
      </w:r>
      <w:r w:rsidR="00077C6F" w:rsidRPr="00077C6F">
        <w:rPr>
          <w:sz w:val="24"/>
          <w:szCs w:val="24"/>
        </w:rPr>
        <w:t>prole de indivíduos</w:t>
      </w:r>
      <w:r w:rsidR="00436908">
        <w:rPr>
          <w:sz w:val="24"/>
          <w:szCs w:val="24"/>
        </w:rPr>
        <w:t xml:space="preserve"> </w:t>
      </w:r>
      <w:r w:rsidR="00077C6F" w:rsidRPr="00077C6F">
        <w:rPr>
          <w:sz w:val="24"/>
          <w:szCs w:val="24"/>
        </w:rPr>
        <w:t>expostos</w:t>
      </w:r>
      <w:r w:rsidR="00436908">
        <w:rPr>
          <w:sz w:val="24"/>
          <w:szCs w:val="24"/>
        </w:rPr>
        <w:t xml:space="preserve"> </w:t>
      </w:r>
      <w:r w:rsidR="00077C6F" w:rsidRPr="00077C6F">
        <w:rPr>
          <w:sz w:val="24"/>
          <w:szCs w:val="24"/>
        </w:rPr>
        <w:t>acidentalmente à radiação</w:t>
      </w:r>
      <w:r w:rsidR="00436908">
        <w:rPr>
          <w:sz w:val="24"/>
          <w:szCs w:val="24"/>
        </w:rPr>
        <w:t xml:space="preserve"> </w:t>
      </w:r>
      <w:r w:rsidR="00077C6F" w:rsidRPr="00077C6F">
        <w:rPr>
          <w:sz w:val="24"/>
          <w:szCs w:val="24"/>
        </w:rPr>
        <w:t>ionizante de Césio-137</w:t>
      </w:r>
      <w:r w:rsidRPr="00077C6F">
        <w:rPr>
          <w:color w:val="222222"/>
          <w:sz w:val="24"/>
          <w:szCs w:val="24"/>
          <w:lang w:val="pt-BR" w:eastAsia="pt-BR"/>
        </w:rPr>
        <w:t>.</w:t>
      </w:r>
    </w:p>
    <w:p w:rsidR="000E0C2A" w:rsidRPr="000E0C2A" w:rsidRDefault="000E0C2A" w:rsidP="00DE5F6A">
      <w:pPr>
        <w:shd w:val="clear" w:color="auto" w:fill="FFFFFF"/>
        <w:spacing w:line="360" w:lineRule="auto"/>
        <w:jc w:val="both"/>
        <w:rPr>
          <w:color w:val="222222"/>
          <w:sz w:val="24"/>
          <w:szCs w:val="24"/>
          <w:lang w:val="pt-BR" w:eastAsia="pt-BR"/>
        </w:rPr>
      </w:pPr>
      <w:r w:rsidRPr="000E0C2A">
        <w:rPr>
          <w:color w:val="222222"/>
          <w:sz w:val="24"/>
          <w:szCs w:val="24"/>
          <w:lang w:val="pt-BR" w:eastAsia="pt-BR"/>
        </w:rPr>
        <w:t> </w:t>
      </w:r>
    </w:p>
    <w:p w:rsidR="000E0C2A" w:rsidRPr="007031C6" w:rsidRDefault="000E0C2A" w:rsidP="0000543D">
      <w:pPr>
        <w:pStyle w:val="PargrafodaLista"/>
        <w:numPr>
          <w:ilvl w:val="1"/>
          <w:numId w:val="8"/>
        </w:numPr>
        <w:shd w:val="clear" w:color="auto" w:fill="FFFFFF"/>
        <w:spacing w:line="360" w:lineRule="auto"/>
        <w:jc w:val="both"/>
        <w:rPr>
          <w:b/>
          <w:bCs/>
          <w:color w:val="222222"/>
          <w:sz w:val="24"/>
          <w:szCs w:val="24"/>
          <w:lang w:eastAsia="pt-BR"/>
        </w:rPr>
      </w:pPr>
      <w:r w:rsidRPr="007031C6">
        <w:rPr>
          <w:b/>
          <w:bCs/>
          <w:color w:val="222222"/>
          <w:sz w:val="24"/>
          <w:szCs w:val="24"/>
          <w:lang w:eastAsia="pt-BR"/>
        </w:rPr>
        <w:t>ObjetivosEspecíficos</w:t>
      </w:r>
    </w:p>
    <w:p w:rsidR="000E0C2A" w:rsidRPr="003B49E0" w:rsidRDefault="000E0C2A" w:rsidP="0000543D">
      <w:pPr>
        <w:pStyle w:val="NormalWeb"/>
        <w:numPr>
          <w:ilvl w:val="0"/>
          <w:numId w:val="1"/>
        </w:numPr>
        <w:spacing w:before="0" w:beforeAutospacing="0" w:after="0" w:afterAutospacing="0" w:line="360" w:lineRule="auto"/>
        <w:jc w:val="both"/>
        <w:rPr>
          <w:color w:val="222222"/>
        </w:rPr>
      </w:pPr>
      <w:r w:rsidRPr="003B49E0">
        <w:t xml:space="preserve">Propor técnicas de </w:t>
      </w:r>
      <w:r w:rsidR="00BC76F3">
        <w:t>detecções</w:t>
      </w:r>
      <w:r w:rsidRPr="003B49E0">
        <w:t xml:space="preserve"> </w:t>
      </w:r>
      <w:r w:rsidR="00BC76F3">
        <w:t>em</w:t>
      </w:r>
      <w:r w:rsidRPr="003B49E0">
        <w:t xml:space="preserve"> </w:t>
      </w:r>
      <w:r w:rsidR="00BC76F3">
        <w:t xml:space="preserve">matrizes de genotipagem de </w:t>
      </w:r>
      <w:r w:rsidRPr="003B49E0">
        <w:t>SNPs em bases de dados distintos</w:t>
      </w:r>
      <w:r w:rsidR="00DA652E">
        <w:t xml:space="preserve"> baseadas em GWAS</w:t>
      </w:r>
      <w:r w:rsidRPr="003B49E0">
        <w:t>;</w:t>
      </w:r>
    </w:p>
    <w:p w:rsidR="000E0C2A" w:rsidRPr="00DA652E" w:rsidRDefault="000E0C2A" w:rsidP="0000543D">
      <w:pPr>
        <w:pStyle w:val="NormalWeb"/>
        <w:numPr>
          <w:ilvl w:val="0"/>
          <w:numId w:val="1"/>
        </w:numPr>
        <w:spacing w:before="0" w:beforeAutospacing="0" w:after="0" w:afterAutospacing="0" w:line="360" w:lineRule="auto"/>
        <w:jc w:val="both"/>
        <w:rPr>
          <w:color w:val="222222"/>
        </w:rPr>
      </w:pPr>
      <w:r w:rsidRPr="003B49E0">
        <w:t xml:space="preserve">Realizar um estudo </w:t>
      </w:r>
      <w:r w:rsidR="00DA652E">
        <w:t>sobre métodos de busca</w:t>
      </w:r>
      <w:r w:rsidR="00A93927">
        <w:t xml:space="preserve"> aos achados de CNVs</w:t>
      </w:r>
      <w:r w:rsidR="008410BE">
        <w:t>;</w:t>
      </w:r>
    </w:p>
    <w:p w:rsidR="00DA652E" w:rsidRPr="00DA652E" w:rsidRDefault="00DA652E" w:rsidP="0000543D">
      <w:pPr>
        <w:pStyle w:val="NormalWeb"/>
        <w:numPr>
          <w:ilvl w:val="0"/>
          <w:numId w:val="1"/>
        </w:numPr>
        <w:spacing w:before="0" w:beforeAutospacing="0" w:after="0" w:afterAutospacing="0" w:line="360" w:lineRule="auto"/>
        <w:jc w:val="both"/>
        <w:rPr>
          <w:color w:val="222222"/>
        </w:rPr>
      </w:pPr>
      <w:r>
        <w:t>Comparar</w:t>
      </w:r>
      <w:r w:rsidR="00ED7F19">
        <w:t xml:space="preserve"> e analisar</w:t>
      </w:r>
      <w:r>
        <w:t xml:space="preserve"> as ferramentas computacionais de investigação;</w:t>
      </w:r>
    </w:p>
    <w:p w:rsidR="00DA652E" w:rsidRPr="003B49E0" w:rsidRDefault="00DA652E" w:rsidP="0000543D">
      <w:pPr>
        <w:pStyle w:val="NormalWeb"/>
        <w:numPr>
          <w:ilvl w:val="0"/>
          <w:numId w:val="1"/>
        </w:numPr>
        <w:spacing w:before="0" w:beforeAutospacing="0" w:after="0" w:afterAutospacing="0" w:line="360" w:lineRule="auto"/>
        <w:jc w:val="both"/>
        <w:rPr>
          <w:color w:val="222222"/>
        </w:rPr>
      </w:pPr>
      <w:r>
        <w:t>Mapear um fluxo para auxiliar na compreensão da metodologia;</w:t>
      </w:r>
    </w:p>
    <w:p w:rsidR="000E0C2A" w:rsidRPr="002374D7" w:rsidRDefault="000E0C2A" w:rsidP="0000543D">
      <w:pPr>
        <w:pStyle w:val="NormalWeb"/>
        <w:numPr>
          <w:ilvl w:val="0"/>
          <w:numId w:val="1"/>
        </w:numPr>
        <w:spacing w:before="0" w:beforeAutospacing="0" w:after="0" w:afterAutospacing="0" w:line="360" w:lineRule="auto"/>
        <w:jc w:val="both"/>
        <w:rPr>
          <w:color w:val="222222"/>
        </w:rPr>
      </w:pPr>
      <w:r w:rsidRPr="003B49E0">
        <w:t>Identificar o melhor modelo estatístico por meio de algoritmos de aprendizagem;</w:t>
      </w:r>
    </w:p>
    <w:p w:rsidR="002374D7" w:rsidRPr="002374D7" w:rsidRDefault="002374D7" w:rsidP="002374D7">
      <w:pPr>
        <w:pStyle w:val="NormalWeb"/>
        <w:numPr>
          <w:ilvl w:val="0"/>
          <w:numId w:val="1"/>
        </w:numPr>
        <w:spacing w:before="0" w:beforeAutospacing="0" w:after="0" w:afterAutospacing="0" w:line="360" w:lineRule="auto"/>
        <w:jc w:val="both"/>
      </w:pPr>
      <w:r>
        <w:t>Estabelecer a taxa de frequência de mutação germinativa de CNVs induzida pela exposição parental à RI;</w:t>
      </w:r>
    </w:p>
    <w:p w:rsidR="002374D7" w:rsidRPr="00DA652E" w:rsidRDefault="002374D7" w:rsidP="0000543D">
      <w:pPr>
        <w:pStyle w:val="NormalWeb"/>
        <w:numPr>
          <w:ilvl w:val="0"/>
          <w:numId w:val="1"/>
        </w:numPr>
        <w:spacing w:before="0" w:beforeAutospacing="0" w:after="0" w:afterAutospacing="0" w:line="360" w:lineRule="auto"/>
        <w:jc w:val="both"/>
        <w:rPr>
          <w:color w:val="222222"/>
        </w:rPr>
      </w:pPr>
      <w:r>
        <w:t>Manter a</w:t>
      </w:r>
      <w:r w:rsidRPr="00187F8E">
        <w:t xml:space="preserve"> continuidade aos estudos de monitoramento genético da população acidentalmente expost</w:t>
      </w:r>
      <w:r>
        <w:t xml:space="preserve">a ao Césio-137 em Goiânia-Goiás, </w:t>
      </w:r>
      <w:r w:rsidRPr="00225EF5">
        <w:t xml:space="preserve">contribuindo com o conhecimento sobre os efeitos biológicos de </w:t>
      </w:r>
      <w:r>
        <w:t>exposição à radiação ionizante.</w:t>
      </w:r>
    </w:p>
    <w:p w:rsidR="00DA652E" w:rsidRPr="003B49E0" w:rsidRDefault="00DA652E" w:rsidP="00ED7F19">
      <w:pPr>
        <w:pStyle w:val="NormalWeb"/>
        <w:spacing w:before="0" w:beforeAutospacing="0" w:after="0" w:afterAutospacing="0" w:line="360" w:lineRule="auto"/>
        <w:ind w:left="720"/>
        <w:jc w:val="both"/>
        <w:rPr>
          <w:color w:val="222222"/>
        </w:rPr>
      </w:pPr>
    </w:p>
    <w:p w:rsidR="00556120" w:rsidRDefault="00556120" w:rsidP="00DE5F6A">
      <w:pPr>
        <w:autoSpaceDE/>
        <w:autoSpaceDN/>
        <w:jc w:val="both"/>
        <w:rPr>
          <w:color w:val="222222"/>
          <w:sz w:val="24"/>
          <w:szCs w:val="24"/>
          <w:lang w:val="pt-BR" w:eastAsia="pt-BR"/>
        </w:rPr>
      </w:pPr>
      <w:r w:rsidRPr="00B0508D">
        <w:rPr>
          <w:color w:val="222222"/>
          <w:lang w:val="pt-BR"/>
        </w:rPr>
        <w:br w:type="page"/>
      </w:r>
    </w:p>
    <w:p w:rsidR="000E0C2A" w:rsidRPr="003B49E0" w:rsidRDefault="000E0C2A" w:rsidP="00DE5F6A">
      <w:pPr>
        <w:pStyle w:val="NormalWeb"/>
        <w:spacing w:before="0" w:beforeAutospacing="0" w:after="0" w:afterAutospacing="0" w:line="360" w:lineRule="auto"/>
        <w:ind w:left="720"/>
        <w:jc w:val="both"/>
        <w:rPr>
          <w:color w:val="222222"/>
        </w:rPr>
      </w:pPr>
    </w:p>
    <w:p w:rsidR="000E0C2A" w:rsidRPr="003B49E0" w:rsidRDefault="000E0C2A" w:rsidP="0000543D">
      <w:pPr>
        <w:pStyle w:val="NormalWeb"/>
        <w:numPr>
          <w:ilvl w:val="0"/>
          <w:numId w:val="8"/>
        </w:numPr>
        <w:tabs>
          <w:tab w:val="left" w:pos="284"/>
        </w:tabs>
        <w:spacing w:before="0" w:beforeAutospacing="0" w:after="0" w:afterAutospacing="0" w:line="360" w:lineRule="auto"/>
        <w:jc w:val="both"/>
        <w:rPr>
          <w:b/>
        </w:rPr>
      </w:pPr>
      <w:r w:rsidRPr="003B49E0">
        <w:rPr>
          <w:b/>
        </w:rPr>
        <w:t>METODOLOGIA</w:t>
      </w:r>
    </w:p>
    <w:p w:rsidR="000E0C2A" w:rsidRPr="003B49E0" w:rsidRDefault="000E0C2A" w:rsidP="00DE5F6A">
      <w:pPr>
        <w:pStyle w:val="NormalWeb"/>
        <w:spacing w:before="0" w:beforeAutospacing="0" w:after="0" w:afterAutospacing="0" w:line="360" w:lineRule="auto"/>
        <w:jc w:val="both"/>
        <w:rPr>
          <w:b/>
        </w:rPr>
      </w:pPr>
    </w:p>
    <w:p w:rsidR="000E0C2A" w:rsidRPr="003B49E0" w:rsidRDefault="000E0C2A" w:rsidP="0000543D">
      <w:pPr>
        <w:pStyle w:val="NormalWeb"/>
        <w:numPr>
          <w:ilvl w:val="1"/>
          <w:numId w:val="8"/>
        </w:numPr>
        <w:spacing w:before="0" w:beforeAutospacing="0" w:after="0" w:afterAutospacing="0" w:line="360" w:lineRule="auto"/>
        <w:jc w:val="both"/>
        <w:rPr>
          <w:b/>
        </w:rPr>
      </w:pPr>
      <w:r w:rsidRPr="003B49E0">
        <w:rPr>
          <w:b/>
        </w:rPr>
        <w:t>Grupo amostral</w:t>
      </w:r>
    </w:p>
    <w:p w:rsidR="008812D2" w:rsidRDefault="000E0C2A" w:rsidP="008812D2">
      <w:pPr>
        <w:pStyle w:val="Corpodetexto"/>
        <w:spacing w:line="360" w:lineRule="auto"/>
        <w:ind w:firstLine="708"/>
        <w:rPr>
          <w:b/>
          <w:sz w:val="24"/>
        </w:rPr>
      </w:pPr>
      <w:r w:rsidRPr="003B49E0">
        <w:tab/>
      </w:r>
      <w:r w:rsidR="008812D2" w:rsidRPr="005C0346">
        <w:rPr>
          <w:sz w:val="24"/>
        </w:rPr>
        <w:t>O gru</w:t>
      </w:r>
      <w:r w:rsidR="008812D2">
        <w:rPr>
          <w:sz w:val="24"/>
        </w:rPr>
        <w:t>po</w:t>
      </w:r>
      <w:r w:rsidR="009569EC">
        <w:rPr>
          <w:sz w:val="24"/>
        </w:rPr>
        <w:t xml:space="preserve"> </w:t>
      </w:r>
      <w:r w:rsidR="008812D2">
        <w:rPr>
          <w:sz w:val="24"/>
        </w:rPr>
        <w:t>exposto</w:t>
      </w:r>
      <w:r w:rsidR="009569EC">
        <w:rPr>
          <w:sz w:val="24"/>
        </w:rPr>
        <w:t xml:space="preserve"> </w:t>
      </w:r>
      <w:r w:rsidR="008812D2">
        <w:rPr>
          <w:sz w:val="24"/>
        </w:rPr>
        <w:t>foi</w:t>
      </w:r>
      <w:r w:rsidR="009569EC">
        <w:rPr>
          <w:sz w:val="24"/>
        </w:rPr>
        <w:t xml:space="preserve"> </w:t>
      </w:r>
      <w:r w:rsidR="008812D2">
        <w:rPr>
          <w:sz w:val="24"/>
        </w:rPr>
        <w:t>constituído</w:t>
      </w:r>
      <w:r w:rsidR="009569EC">
        <w:rPr>
          <w:sz w:val="24"/>
        </w:rPr>
        <w:t xml:space="preserve"> </w:t>
      </w:r>
      <w:r w:rsidR="008812D2">
        <w:rPr>
          <w:sz w:val="24"/>
        </w:rPr>
        <w:t>por</w:t>
      </w:r>
      <w:r w:rsidR="009569EC">
        <w:rPr>
          <w:sz w:val="24"/>
        </w:rPr>
        <w:t xml:space="preserve"> </w:t>
      </w:r>
      <w:r w:rsidR="008812D2">
        <w:rPr>
          <w:sz w:val="24"/>
          <w:lang w:val="pt-BR"/>
        </w:rPr>
        <w:t>12</w:t>
      </w:r>
      <w:r w:rsidR="009569EC">
        <w:rPr>
          <w:sz w:val="24"/>
          <w:lang w:val="pt-BR"/>
        </w:rPr>
        <w:t xml:space="preserve"> </w:t>
      </w:r>
      <w:r w:rsidR="008812D2">
        <w:rPr>
          <w:sz w:val="24"/>
        </w:rPr>
        <w:t>famílias,</w:t>
      </w:r>
      <w:r w:rsidR="009569EC">
        <w:rPr>
          <w:sz w:val="24"/>
        </w:rPr>
        <w:t xml:space="preserve"> </w:t>
      </w:r>
      <w:r w:rsidR="008812D2" w:rsidRPr="005C0346">
        <w:rPr>
          <w:sz w:val="24"/>
        </w:rPr>
        <w:t>dos quais</w:t>
      </w:r>
      <w:r w:rsidR="009569EC">
        <w:rPr>
          <w:sz w:val="24"/>
        </w:rPr>
        <w:t xml:space="preserve"> </w:t>
      </w:r>
      <w:r w:rsidR="008812D2" w:rsidRPr="005C0346">
        <w:rPr>
          <w:sz w:val="24"/>
        </w:rPr>
        <w:t>pelo</w:t>
      </w:r>
      <w:r w:rsidR="009569EC">
        <w:rPr>
          <w:sz w:val="24"/>
        </w:rPr>
        <w:t xml:space="preserve"> </w:t>
      </w:r>
      <w:r w:rsidR="008812D2" w:rsidRPr="005C0346">
        <w:rPr>
          <w:sz w:val="24"/>
        </w:rPr>
        <w:t xml:space="preserve">menos um dos </w:t>
      </w:r>
      <w:r w:rsidR="009569EC">
        <w:rPr>
          <w:sz w:val="24"/>
        </w:rPr>
        <w:t xml:space="preserve">progenitors </w:t>
      </w:r>
      <w:r w:rsidR="008812D2" w:rsidRPr="005C0346">
        <w:rPr>
          <w:sz w:val="24"/>
        </w:rPr>
        <w:t>foi</w:t>
      </w:r>
      <w:r w:rsidR="009569EC">
        <w:rPr>
          <w:sz w:val="24"/>
        </w:rPr>
        <w:t xml:space="preserve"> </w:t>
      </w:r>
      <w:r w:rsidR="008812D2" w:rsidRPr="005C0346">
        <w:rPr>
          <w:sz w:val="24"/>
        </w:rPr>
        <w:t>diretamente</w:t>
      </w:r>
      <w:r w:rsidR="009569EC">
        <w:rPr>
          <w:sz w:val="24"/>
        </w:rPr>
        <w:t xml:space="preserve"> </w:t>
      </w:r>
      <w:r w:rsidR="008812D2" w:rsidRPr="005C0346">
        <w:rPr>
          <w:sz w:val="24"/>
        </w:rPr>
        <w:t>exposto à r</w:t>
      </w:r>
      <w:r w:rsidR="008812D2">
        <w:rPr>
          <w:sz w:val="24"/>
        </w:rPr>
        <w:t>adiação</w:t>
      </w:r>
      <w:r w:rsidR="009569EC">
        <w:rPr>
          <w:sz w:val="24"/>
        </w:rPr>
        <w:t xml:space="preserve"> </w:t>
      </w:r>
      <w:r w:rsidR="008812D2">
        <w:rPr>
          <w:sz w:val="24"/>
        </w:rPr>
        <w:t>ionizante de Césio-137</w:t>
      </w:r>
      <w:r w:rsidR="008812D2">
        <w:rPr>
          <w:sz w:val="24"/>
          <w:lang w:val="pt-BR"/>
        </w:rPr>
        <w:t xml:space="preserve">, incluindo um total de 40 indivíduos (12/12 pais/mães e 16 filhos nascidos após o acidente). </w:t>
      </w:r>
      <w:r w:rsidR="008812D2" w:rsidRPr="005C0346">
        <w:rPr>
          <w:sz w:val="24"/>
        </w:rPr>
        <w:t>A dose absorvida</w:t>
      </w:r>
      <w:r w:rsidR="009569EC">
        <w:rPr>
          <w:sz w:val="24"/>
        </w:rPr>
        <w:t xml:space="preserve"> </w:t>
      </w:r>
      <w:r w:rsidR="008812D2" w:rsidRPr="005C0346">
        <w:rPr>
          <w:sz w:val="24"/>
        </w:rPr>
        <w:t>para</w:t>
      </w:r>
      <w:r w:rsidR="009569EC">
        <w:rPr>
          <w:sz w:val="24"/>
        </w:rPr>
        <w:t xml:space="preserve"> </w:t>
      </w:r>
      <w:r w:rsidR="008812D2" w:rsidRPr="005C0346">
        <w:rPr>
          <w:sz w:val="24"/>
        </w:rPr>
        <w:t>os</w:t>
      </w:r>
      <w:r w:rsidR="009569EC">
        <w:rPr>
          <w:sz w:val="24"/>
        </w:rPr>
        <w:t xml:space="preserve"> </w:t>
      </w:r>
      <w:r w:rsidR="008812D2" w:rsidRPr="005C0346">
        <w:rPr>
          <w:sz w:val="24"/>
        </w:rPr>
        <w:t>indiví</w:t>
      </w:r>
      <w:r w:rsidR="008812D2">
        <w:rPr>
          <w:sz w:val="24"/>
        </w:rPr>
        <w:t>duos</w:t>
      </w:r>
      <w:r w:rsidR="009569EC">
        <w:rPr>
          <w:sz w:val="24"/>
        </w:rPr>
        <w:t xml:space="preserve"> </w:t>
      </w:r>
      <w:r w:rsidR="008812D2">
        <w:rPr>
          <w:sz w:val="24"/>
        </w:rPr>
        <w:t>expostos</w:t>
      </w:r>
      <w:r w:rsidR="009569EC">
        <w:rPr>
          <w:sz w:val="24"/>
        </w:rPr>
        <w:t xml:space="preserve"> </w:t>
      </w:r>
      <w:r w:rsidR="008812D2">
        <w:rPr>
          <w:sz w:val="24"/>
        </w:rPr>
        <w:t>foi</w:t>
      </w:r>
      <w:r w:rsidR="009569EC">
        <w:rPr>
          <w:sz w:val="24"/>
        </w:rPr>
        <w:t xml:space="preserve"> </w:t>
      </w:r>
      <w:r w:rsidR="008812D2">
        <w:rPr>
          <w:sz w:val="24"/>
        </w:rPr>
        <w:t>estimada</w:t>
      </w:r>
      <w:r w:rsidR="009569EC">
        <w:rPr>
          <w:sz w:val="24"/>
        </w:rPr>
        <w:t xml:space="preserve"> </w:t>
      </w:r>
      <w:r w:rsidR="008812D2">
        <w:rPr>
          <w:sz w:val="24"/>
        </w:rPr>
        <w:t>em ≤</w:t>
      </w:r>
      <w:r w:rsidR="008812D2" w:rsidRPr="005C0346">
        <w:rPr>
          <w:sz w:val="24"/>
        </w:rPr>
        <w:t>0,2Gy.Um grupo de indivíduos</w:t>
      </w:r>
      <w:r w:rsidR="009569EC">
        <w:rPr>
          <w:sz w:val="24"/>
        </w:rPr>
        <w:t xml:space="preserve"> </w:t>
      </w:r>
      <w:r w:rsidR="008812D2" w:rsidRPr="005C0346">
        <w:rPr>
          <w:sz w:val="24"/>
        </w:rPr>
        <w:t>não-expostos à radiação</w:t>
      </w:r>
      <w:r w:rsidR="009569EC">
        <w:rPr>
          <w:sz w:val="24"/>
        </w:rPr>
        <w:t xml:space="preserve"> </w:t>
      </w:r>
      <w:r w:rsidR="008812D2" w:rsidRPr="005C0346">
        <w:rPr>
          <w:sz w:val="24"/>
        </w:rPr>
        <w:t>ionizante</w:t>
      </w:r>
      <w:r w:rsidR="009569EC">
        <w:rPr>
          <w:sz w:val="24"/>
        </w:rPr>
        <w:t xml:space="preserve"> </w:t>
      </w:r>
      <w:r w:rsidR="008812D2" w:rsidRPr="005C0346">
        <w:rPr>
          <w:sz w:val="24"/>
        </w:rPr>
        <w:t>foi</w:t>
      </w:r>
      <w:r w:rsidR="009569EC">
        <w:rPr>
          <w:sz w:val="24"/>
        </w:rPr>
        <w:t xml:space="preserve"> </w:t>
      </w:r>
      <w:r w:rsidR="008812D2" w:rsidRPr="005C0346">
        <w:rPr>
          <w:sz w:val="24"/>
        </w:rPr>
        <w:t>usado</w:t>
      </w:r>
      <w:r w:rsidR="009569EC">
        <w:rPr>
          <w:sz w:val="24"/>
        </w:rPr>
        <w:t xml:space="preserve"> </w:t>
      </w:r>
      <w:r w:rsidR="008812D2" w:rsidRPr="005C0346">
        <w:rPr>
          <w:sz w:val="24"/>
        </w:rPr>
        <w:t>como</w:t>
      </w:r>
      <w:r w:rsidR="009569EC">
        <w:rPr>
          <w:sz w:val="24"/>
        </w:rPr>
        <w:t xml:space="preserve"> </w:t>
      </w:r>
      <w:r w:rsidR="008812D2" w:rsidRPr="005C0346">
        <w:rPr>
          <w:sz w:val="24"/>
        </w:rPr>
        <w:t>controle.</w:t>
      </w:r>
      <w:r w:rsidR="008812D2">
        <w:rPr>
          <w:sz w:val="24"/>
          <w:lang w:val="pt-BR"/>
        </w:rPr>
        <w:t xml:space="preserve"> Esse grupo foi composto por 8 famílias goianas sem histórico de exposição à RI. </w:t>
      </w:r>
      <w:r w:rsidR="008812D2" w:rsidRPr="00B018F4">
        <w:rPr>
          <w:color w:val="000000"/>
          <w:sz w:val="24"/>
        </w:rPr>
        <w:t>As amostras</w:t>
      </w:r>
      <w:r w:rsidR="009569EC">
        <w:rPr>
          <w:color w:val="000000"/>
          <w:sz w:val="24"/>
        </w:rPr>
        <w:t xml:space="preserve"> </w:t>
      </w:r>
      <w:r w:rsidR="008812D2" w:rsidRPr="00B018F4">
        <w:rPr>
          <w:color w:val="000000"/>
          <w:sz w:val="24"/>
        </w:rPr>
        <w:t>biológicas</w:t>
      </w:r>
      <w:r w:rsidR="009569EC">
        <w:rPr>
          <w:color w:val="000000"/>
          <w:sz w:val="24"/>
        </w:rPr>
        <w:t xml:space="preserve"> </w:t>
      </w:r>
      <w:r w:rsidR="008812D2">
        <w:rPr>
          <w:color w:val="000000"/>
          <w:sz w:val="24"/>
          <w:lang w:val="pt-BR"/>
        </w:rPr>
        <w:t>foram</w:t>
      </w:r>
      <w:r w:rsidR="009569EC">
        <w:rPr>
          <w:color w:val="000000"/>
          <w:sz w:val="24"/>
          <w:lang w:val="pt-BR"/>
        </w:rPr>
        <w:t xml:space="preserve"> </w:t>
      </w:r>
      <w:r w:rsidR="008812D2">
        <w:rPr>
          <w:color w:val="000000"/>
          <w:sz w:val="24"/>
        </w:rPr>
        <w:t>constituídas de sangue</w:t>
      </w:r>
      <w:r w:rsidR="009569EC">
        <w:rPr>
          <w:color w:val="000000"/>
          <w:sz w:val="24"/>
        </w:rPr>
        <w:t xml:space="preserve"> </w:t>
      </w:r>
      <w:r w:rsidR="008812D2">
        <w:rPr>
          <w:color w:val="000000"/>
          <w:sz w:val="24"/>
        </w:rPr>
        <w:t>periférico, sendo</w:t>
      </w:r>
      <w:r w:rsidR="009569EC">
        <w:rPr>
          <w:color w:val="000000"/>
          <w:sz w:val="24"/>
        </w:rPr>
        <w:t xml:space="preserve"> </w:t>
      </w:r>
      <w:r w:rsidR="008812D2">
        <w:rPr>
          <w:color w:val="000000"/>
          <w:sz w:val="24"/>
        </w:rPr>
        <w:t>coletado</w:t>
      </w:r>
      <w:r w:rsidR="008812D2" w:rsidRPr="00C2175D">
        <w:rPr>
          <w:color w:val="000000"/>
          <w:sz w:val="24"/>
        </w:rPr>
        <w:t>s</w:t>
      </w:r>
      <w:r w:rsidR="009569EC">
        <w:rPr>
          <w:color w:val="000000"/>
          <w:sz w:val="24"/>
        </w:rPr>
        <w:t xml:space="preserve"> </w:t>
      </w:r>
      <w:r w:rsidR="008812D2">
        <w:rPr>
          <w:color w:val="000000"/>
          <w:sz w:val="24"/>
        </w:rPr>
        <w:t>10</w:t>
      </w:r>
      <w:r w:rsidR="009569EC">
        <w:rPr>
          <w:color w:val="000000"/>
          <w:sz w:val="24"/>
        </w:rPr>
        <w:t xml:space="preserve"> </w:t>
      </w:r>
      <w:r w:rsidR="008812D2" w:rsidRPr="00C2175D">
        <w:rPr>
          <w:color w:val="000000"/>
          <w:sz w:val="24"/>
        </w:rPr>
        <w:t xml:space="preserve">mL </w:t>
      </w:r>
      <w:r w:rsidR="008812D2">
        <w:rPr>
          <w:color w:val="000000"/>
          <w:sz w:val="24"/>
        </w:rPr>
        <w:t>porpunção</w:t>
      </w:r>
      <w:r w:rsidR="009569EC">
        <w:rPr>
          <w:color w:val="000000"/>
          <w:sz w:val="24"/>
        </w:rPr>
        <w:t xml:space="preserve"> </w:t>
      </w:r>
      <w:r w:rsidR="008812D2">
        <w:rPr>
          <w:color w:val="000000"/>
          <w:sz w:val="24"/>
        </w:rPr>
        <w:t>venosa</w:t>
      </w:r>
      <w:r w:rsidR="008812D2" w:rsidRPr="00C2175D">
        <w:rPr>
          <w:color w:val="000000"/>
          <w:sz w:val="24"/>
        </w:rPr>
        <w:t>. Pa</w:t>
      </w:r>
      <w:r w:rsidR="008812D2">
        <w:rPr>
          <w:color w:val="000000"/>
          <w:sz w:val="24"/>
        </w:rPr>
        <w:t>ra cada</w:t>
      </w:r>
      <w:r w:rsidR="009569EC">
        <w:rPr>
          <w:color w:val="000000"/>
          <w:sz w:val="24"/>
        </w:rPr>
        <w:t xml:space="preserve"> </w:t>
      </w:r>
      <w:r w:rsidR="008812D2">
        <w:rPr>
          <w:color w:val="000000"/>
          <w:sz w:val="24"/>
        </w:rPr>
        <w:t>amostra</w:t>
      </w:r>
      <w:r w:rsidR="009569EC">
        <w:rPr>
          <w:color w:val="000000"/>
          <w:sz w:val="24"/>
        </w:rPr>
        <w:t xml:space="preserve"> </w:t>
      </w:r>
      <w:r w:rsidR="008812D2">
        <w:rPr>
          <w:color w:val="000000"/>
          <w:sz w:val="24"/>
        </w:rPr>
        <w:t xml:space="preserve">biológica, </w:t>
      </w:r>
      <w:r w:rsidR="008812D2">
        <w:rPr>
          <w:color w:val="000000"/>
          <w:sz w:val="24"/>
          <w:lang w:val="pt-BR"/>
        </w:rPr>
        <w:t>foram</w:t>
      </w:r>
      <w:r w:rsidR="009569EC">
        <w:rPr>
          <w:color w:val="000000"/>
          <w:sz w:val="24"/>
          <w:lang w:val="pt-BR"/>
        </w:rPr>
        <w:t xml:space="preserve"> </w:t>
      </w:r>
      <w:r w:rsidR="008812D2" w:rsidRPr="00C2175D">
        <w:rPr>
          <w:color w:val="000000"/>
          <w:sz w:val="24"/>
        </w:rPr>
        <w:t>separadas</w:t>
      </w:r>
      <w:r w:rsidR="009569EC">
        <w:rPr>
          <w:color w:val="000000"/>
          <w:sz w:val="24"/>
        </w:rPr>
        <w:t xml:space="preserve"> </w:t>
      </w:r>
      <w:r w:rsidR="008812D2" w:rsidRPr="00C2175D">
        <w:rPr>
          <w:color w:val="000000"/>
          <w:sz w:val="24"/>
        </w:rPr>
        <w:t>alíquotas de plasma, anel</w:t>
      </w:r>
      <w:r w:rsidR="009569EC">
        <w:rPr>
          <w:color w:val="000000"/>
          <w:sz w:val="24"/>
        </w:rPr>
        <w:t xml:space="preserve"> </w:t>
      </w:r>
      <w:r w:rsidR="008812D2" w:rsidRPr="00C2175D">
        <w:rPr>
          <w:color w:val="000000"/>
          <w:sz w:val="24"/>
        </w:rPr>
        <w:t>leucocitário e hemácias, sendo</w:t>
      </w:r>
      <w:r w:rsidR="009569EC">
        <w:rPr>
          <w:color w:val="000000"/>
          <w:sz w:val="24"/>
        </w:rPr>
        <w:t xml:space="preserve"> </w:t>
      </w:r>
      <w:r w:rsidR="008812D2" w:rsidRPr="00C2175D">
        <w:rPr>
          <w:color w:val="000000"/>
          <w:sz w:val="24"/>
        </w:rPr>
        <w:t xml:space="preserve">armazenadas a </w:t>
      </w:r>
      <w:r w:rsidR="008812D2" w:rsidRPr="002C25B7">
        <w:rPr>
          <w:color w:val="000000"/>
          <w:sz w:val="24"/>
        </w:rPr>
        <w:t>-20º</w:t>
      </w:r>
      <w:r w:rsidR="008812D2" w:rsidRPr="002C25B7">
        <w:rPr>
          <w:sz w:val="24"/>
          <w:lang w:val="pt-BR" w:eastAsia="pt-BR"/>
        </w:rPr>
        <w:t>C. O anel leucocitário foi usado subsequentemente para extração e purificação do DNA</w:t>
      </w:r>
      <w:r w:rsidR="009569EC">
        <w:rPr>
          <w:sz w:val="24"/>
          <w:lang w:val="pt-BR" w:eastAsia="pt-BR"/>
        </w:rPr>
        <w:t xml:space="preserve"> </w:t>
      </w:r>
      <w:r w:rsidR="008812D2" w:rsidRPr="00C2175D">
        <w:rPr>
          <w:color w:val="000000"/>
          <w:sz w:val="24"/>
        </w:rPr>
        <w:t>genômico</w:t>
      </w:r>
      <w:r w:rsidR="008812D2">
        <w:rPr>
          <w:color w:val="000000"/>
          <w:sz w:val="24"/>
          <w:lang w:val="pt-BR"/>
        </w:rPr>
        <w:t xml:space="preserve">. O material restante foi armazenado para estudos futuros nos termos da Resolução CNS Nº 441/11. </w:t>
      </w:r>
      <w:r w:rsidR="008812D2" w:rsidRPr="00AA5DFB">
        <w:rPr>
          <w:sz w:val="24"/>
        </w:rPr>
        <w:t>No momento da coleta</w:t>
      </w:r>
      <w:r w:rsidR="008812D2">
        <w:rPr>
          <w:sz w:val="24"/>
          <w:lang w:val="pt-BR"/>
        </w:rPr>
        <w:t>,</w:t>
      </w:r>
      <w:r w:rsidR="004E17EA">
        <w:rPr>
          <w:sz w:val="24"/>
          <w:lang w:val="pt-BR"/>
        </w:rPr>
        <w:t xml:space="preserve"> </w:t>
      </w:r>
      <w:r w:rsidR="008812D2" w:rsidRPr="00AA5DFB">
        <w:rPr>
          <w:sz w:val="24"/>
        </w:rPr>
        <w:t>os</w:t>
      </w:r>
      <w:r w:rsidR="009569EC">
        <w:rPr>
          <w:sz w:val="24"/>
        </w:rPr>
        <w:t xml:space="preserve"> </w:t>
      </w:r>
      <w:r w:rsidR="008812D2" w:rsidRPr="00AA5DFB">
        <w:rPr>
          <w:sz w:val="24"/>
        </w:rPr>
        <w:t>participantes</w:t>
      </w:r>
      <w:r w:rsidR="009569EC">
        <w:rPr>
          <w:sz w:val="24"/>
        </w:rPr>
        <w:t xml:space="preserve"> </w:t>
      </w:r>
      <w:r w:rsidR="008812D2" w:rsidRPr="00AA5DFB">
        <w:rPr>
          <w:sz w:val="24"/>
        </w:rPr>
        <w:t>respond</w:t>
      </w:r>
      <w:r w:rsidR="008812D2">
        <w:rPr>
          <w:sz w:val="24"/>
        </w:rPr>
        <w:t>eram</w:t>
      </w:r>
      <w:r w:rsidR="009569EC">
        <w:rPr>
          <w:sz w:val="24"/>
        </w:rPr>
        <w:t xml:space="preserve"> </w:t>
      </w:r>
      <w:r w:rsidR="008812D2" w:rsidRPr="00AA5DFB">
        <w:rPr>
          <w:sz w:val="24"/>
        </w:rPr>
        <w:t>voluntariamente</w:t>
      </w:r>
      <w:r w:rsidR="009569EC">
        <w:rPr>
          <w:sz w:val="24"/>
        </w:rPr>
        <w:t xml:space="preserve"> </w:t>
      </w:r>
      <w:r w:rsidR="008812D2">
        <w:rPr>
          <w:sz w:val="24"/>
        </w:rPr>
        <w:t>a um questionário</w:t>
      </w:r>
      <w:r w:rsidR="009569EC">
        <w:rPr>
          <w:sz w:val="24"/>
        </w:rPr>
        <w:t xml:space="preserve"> </w:t>
      </w:r>
      <w:r w:rsidR="008812D2" w:rsidRPr="00AA5DFB">
        <w:rPr>
          <w:sz w:val="24"/>
        </w:rPr>
        <w:t>e assin</w:t>
      </w:r>
      <w:r w:rsidR="008812D2">
        <w:rPr>
          <w:sz w:val="24"/>
        </w:rPr>
        <w:t>aram</w:t>
      </w:r>
      <w:r w:rsidR="008812D2">
        <w:rPr>
          <w:sz w:val="24"/>
          <w:lang w:val="pt-BR"/>
        </w:rPr>
        <w:t xml:space="preserve"> a</w:t>
      </w:r>
      <w:r w:rsidR="008812D2" w:rsidRPr="00AA5DFB">
        <w:rPr>
          <w:sz w:val="24"/>
        </w:rPr>
        <w:t xml:space="preserve"> um Termo de Consentimento</w:t>
      </w:r>
      <w:r w:rsidR="009569EC">
        <w:rPr>
          <w:sz w:val="24"/>
        </w:rPr>
        <w:t xml:space="preserve"> </w:t>
      </w:r>
      <w:r w:rsidR="008812D2" w:rsidRPr="00AA5DFB">
        <w:rPr>
          <w:sz w:val="24"/>
        </w:rPr>
        <w:t>Livre e Esclarecido</w:t>
      </w:r>
      <w:r w:rsidR="008812D2">
        <w:rPr>
          <w:sz w:val="24"/>
          <w:lang w:val="pt-BR"/>
        </w:rPr>
        <w:t>. Todas as coletas foram procedidas nos domicílios dos participantes dos grupos de radioexpostos. Os controles doaram suas amostras voluntariamente no laboratório de genética do Núcleo de Pesquisas Replicon da PUC Goiás. O presente estudo foi aprovado pelo comitê de ética e pesquisa da Pontifícia Universidade Católica de Goiás (PUC-Goiás) e o número do CAAE foi 49338615.2.0000.0037.</w:t>
      </w:r>
    </w:p>
    <w:p w:rsidR="000029AC" w:rsidRPr="00D566F3" w:rsidRDefault="000029AC" w:rsidP="000029AC">
      <w:pPr>
        <w:pStyle w:val="NormalWeb"/>
        <w:spacing w:before="0" w:beforeAutospacing="0" w:after="0" w:afterAutospacing="0" w:line="360" w:lineRule="auto"/>
        <w:jc w:val="both"/>
      </w:pPr>
    </w:p>
    <w:p w:rsidR="000029AC" w:rsidRPr="003B49E0" w:rsidRDefault="00D566F3" w:rsidP="000029AC">
      <w:pPr>
        <w:pStyle w:val="NormalWeb"/>
        <w:numPr>
          <w:ilvl w:val="1"/>
          <w:numId w:val="8"/>
        </w:numPr>
        <w:spacing w:before="0" w:beforeAutospacing="0" w:after="0" w:afterAutospacing="0" w:line="360" w:lineRule="auto"/>
        <w:jc w:val="both"/>
        <w:rPr>
          <w:b/>
        </w:rPr>
      </w:pPr>
      <w:r>
        <w:rPr>
          <w:b/>
        </w:rPr>
        <w:t>Extração e Quantificação das Amostras d</w:t>
      </w:r>
      <w:r w:rsidRPr="00D566F3">
        <w:rPr>
          <w:b/>
        </w:rPr>
        <w:t>e D</w:t>
      </w:r>
      <w:r>
        <w:rPr>
          <w:b/>
        </w:rPr>
        <w:t>NA</w:t>
      </w:r>
      <w:r w:rsidR="000029AC" w:rsidRPr="003B49E0">
        <w:rPr>
          <w:b/>
        </w:rPr>
        <w:t>:</w:t>
      </w:r>
    </w:p>
    <w:p w:rsidR="000029AC" w:rsidRDefault="000029AC" w:rsidP="000029AC">
      <w:pPr>
        <w:pStyle w:val="NormalWeb"/>
        <w:spacing w:before="0" w:beforeAutospacing="0" w:after="0" w:afterAutospacing="0" w:line="360" w:lineRule="auto"/>
        <w:jc w:val="both"/>
      </w:pPr>
      <w:r w:rsidRPr="00556120">
        <w:tab/>
      </w:r>
      <w:r w:rsidR="00D566F3" w:rsidRPr="00D566F3">
        <w:t>Para a extração de DNA foi utilizado o Kit de extração de DNA IllustraBloodGenomicPrep® Mini Kit (GE Healthcare, EUA). A quantificação da concentração de DNA (ng/µL) existente em cada amostra foi realizada em um espectrofotômetro NanoVue® Plus (GE Healthcare Life Sciences, Reino Unido). Ambos os procedimentos foram executados de acordo com os protocolos sugeridos pelos fabricantes.</w:t>
      </w:r>
    </w:p>
    <w:p w:rsidR="003E2615" w:rsidRDefault="003E2615" w:rsidP="000029AC">
      <w:pPr>
        <w:pStyle w:val="NormalWeb"/>
        <w:spacing w:before="0" w:beforeAutospacing="0" w:after="0" w:afterAutospacing="0" w:line="360" w:lineRule="auto"/>
        <w:jc w:val="both"/>
      </w:pPr>
    </w:p>
    <w:p w:rsidR="003E2615" w:rsidRDefault="003E2615" w:rsidP="000029AC">
      <w:pPr>
        <w:pStyle w:val="NormalWeb"/>
        <w:spacing w:before="0" w:beforeAutospacing="0" w:after="0" w:afterAutospacing="0" w:line="360" w:lineRule="auto"/>
        <w:jc w:val="both"/>
      </w:pPr>
    </w:p>
    <w:p w:rsidR="00A7577B" w:rsidRDefault="00A7577B" w:rsidP="000029AC">
      <w:pPr>
        <w:pStyle w:val="NormalWeb"/>
        <w:spacing w:before="0" w:beforeAutospacing="0" w:after="0" w:afterAutospacing="0" w:line="360" w:lineRule="auto"/>
        <w:jc w:val="both"/>
      </w:pPr>
    </w:p>
    <w:p w:rsidR="003E2615" w:rsidRPr="00556120" w:rsidRDefault="003E2615" w:rsidP="000029AC">
      <w:pPr>
        <w:pStyle w:val="NormalWeb"/>
        <w:spacing w:before="0" w:beforeAutospacing="0" w:after="0" w:afterAutospacing="0" w:line="360" w:lineRule="auto"/>
        <w:jc w:val="both"/>
      </w:pPr>
    </w:p>
    <w:p w:rsidR="000029AC" w:rsidRDefault="00D566F3" w:rsidP="000029AC">
      <w:pPr>
        <w:pStyle w:val="NormalWeb"/>
        <w:numPr>
          <w:ilvl w:val="1"/>
          <w:numId w:val="8"/>
        </w:numPr>
        <w:spacing w:before="0" w:beforeAutospacing="0" w:after="0" w:afterAutospacing="0" w:line="360" w:lineRule="auto"/>
        <w:jc w:val="both"/>
        <w:rPr>
          <w:b/>
        </w:rPr>
      </w:pPr>
      <w:r>
        <w:rPr>
          <w:b/>
        </w:rPr>
        <w:lastRenderedPageBreak/>
        <w:t xml:space="preserve">Análise </w:t>
      </w:r>
      <w:r w:rsidRPr="00D566F3">
        <w:rPr>
          <w:b/>
        </w:rPr>
        <w:t>Cromossômicas por Microarranjos</w:t>
      </w:r>
    </w:p>
    <w:p w:rsidR="000029AC" w:rsidRPr="00556120" w:rsidRDefault="00D566F3" w:rsidP="008040FE">
      <w:pPr>
        <w:pStyle w:val="NormalWeb"/>
        <w:spacing w:before="0" w:beforeAutospacing="0" w:after="0" w:afterAutospacing="0" w:line="360" w:lineRule="auto"/>
        <w:ind w:firstLine="720"/>
        <w:jc w:val="both"/>
      </w:pPr>
      <w:r w:rsidRPr="00D566F3">
        <w:t>A análise cromossômica por microarranjos (CMA) foi conduzida em um GeneChipCytoScan HD® (Affymetrix – Estados Unidos da América, EUA), sendo uma matriz de genotipagem abrangente para o genoma humano. A matriz de genotipagem apresenta ampla cobertura do genoma e maior desempenho para a análise de alterações cromossômicas humanas, sendo capaz de detectar variações genéticas estruturais. O CytoScan HD® possui mais de 99% de sensibilidade na detecção de CNVs, determinação de perda de heterozigose (LOH) e baixos níveis de mosaicismo. A matriz do chip possui cerca de 2,6 milhões de cópias de marcadores, incluindo aproximadamente 750 mil SNPs e cerca de 2 milhões de sondas não polimórficas. As sondas que integram o chip apresentavam tamanho de 25 pb</w:t>
      </w:r>
      <w:r w:rsidR="008040FE">
        <w:t>.</w:t>
      </w:r>
    </w:p>
    <w:p w:rsidR="000029AC" w:rsidRDefault="000029AC" w:rsidP="000029AC">
      <w:pPr>
        <w:pStyle w:val="NormalWeb"/>
        <w:spacing w:before="0" w:beforeAutospacing="0" w:after="0" w:afterAutospacing="0" w:line="360" w:lineRule="auto"/>
        <w:jc w:val="both"/>
      </w:pPr>
    </w:p>
    <w:p w:rsidR="000029AC" w:rsidRPr="00020A6B" w:rsidRDefault="00020A6B" w:rsidP="000029AC">
      <w:pPr>
        <w:pStyle w:val="NormalWeb"/>
        <w:numPr>
          <w:ilvl w:val="1"/>
          <w:numId w:val="8"/>
        </w:numPr>
        <w:spacing w:before="0" w:beforeAutospacing="0" w:after="0" w:afterAutospacing="0" w:line="360" w:lineRule="auto"/>
        <w:jc w:val="both"/>
        <w:rPr>
          <w:b/>
        </w:rPr>
      </w:pPr>
      <w:r w:rsidRPr="00020A6B">
        <w:rPr>
          <w:b/>
        </w:rPr>
        <w:t>Tratamento e</w:t>
      </w:r>
      <w:r w:rsidR="00A7577B">
        <w:rPr>
          <w:b/>
        </w:rPr>
        <w:t xml:space="preserve"> A</w:t>
      </w:r>
      <w:r w:rsidRPr="00020A6B">
        <w:rPr>
          <w:b/>
        </w:rPr>
        <w:t xml:space="preserve">nálise dos </w:t>
      </w:r>
      <w:r w:rsidR="00A7577B">
        <w:rPr>
          <w:b/>
        </w:rPr>
        <w:t>D</w:t>
      </w:r>
      <w:r w:rsidRPr="00020A6B">
        <w:rPr>
          <w:b/>
        </w:rPr>
        <w:t xml:space="preserve">ados </w:t>
      </w:r>
      <w:r w:rsidR="00A7577B">
        <w:rPr>
          <w:b/>
        </w:rPr>
        <w:t>O</w:t>
      </w:r>
      <w:r w:rsidRPr="00020A6B">
        <w:rPr>
          <w:b/>
        </w:rPr>
        <w:t xml:space="preserve">btidos </w:t>
      </w:r>
      <w:r w:rsidR="00C35544">
        <w:rPr>
          <w:b/>
        </w:rPr>
        <w:t xml:space="preserve">em Matrizes </w:t>
      </w:r>
      <w:r w:rsidRPr="00020A6B">
        <w:rPr>
          <w:b/>
        </w:rPr>
        <w:t xml:space="preserve">na </w:t>
      </w:r>
      <w:r w:rsidR="00A7577B">
        <w:rPr>
          <w:b/>
        </w:rPr>
        <w:t>G</w:t>
      </w:r>
      <w:r w:rsidRPr="00020A6B">
        <w:rPr>
          <w:b/>
        </w:rPr>
        <w:t>enotipagem dos SNPs</w:t>
      </w:r>
    </w:p>
    <w:p w:rsidR="0098158D" w:rsidRDefault="00020A6B" w:rsidP="0098158D">
      <w:pPr>
        <w:pStyle w:val="NormalWeb"/>
        <w:spacing w:before="0" w:beforeAutospacing="0" w:after="0" w:afterAutospacing="0" w:line="360" w:lineRule="auto"/>
        <w:ind w:firstLine="720"/>
        <w:jc w:val="both"/>
      </w:pPr>
      <w:r w:rsidRPr="00020A6B">
        <w:t xml:space="preserve">A grande quantidade de informações disponibilizadas pelo uso do GeneChip® HD faz com que sejam necessárias análises complexas para o tratamento dos dados. </w:t>
      </w:r>
    </w:p>
    <w:p w:rsidR="00814101" w:rsidRDefault="00814101" w:rsidP="0098158D">
      <w:pPr>
        <w:pStyle w:val="NormalWeb"/>
        <w:spacing w:before="0" w:beforeAutospacing="0" w:after="0" w:afterAutospacing="0" w:line="360" w:lineRule="auto"/>
        <w:ind w:firstLine="720"/>
        <w:jc w:val="both"/>
      </w:pPr>
      <w:r>
        <w:t>A proposta visa aplicar os procedimentos de exame de Trio, ligando CNV para cada 3 indivíduo (Pai, Mãe e Filho).</w:t>
      </w:r>
    </w:p>
    <w:p w:rsidR="00814101" w:rsidRDefault="00814101" w:rsidP="0098158D">
      <w:pPr>
        <w:pStyle w:val="NormalWeb"/>
        <w:spacing w:before="0" w:beforeAutospacing="0" w:after="0" w:afterAutospacing="0" w:line="360" w:lineRule="auto"/>
        <w:ind w:firstLine="720"/>
        <w:jc w:val="both"/>
      </w:pPr>
      <w:r>
        <w:t>A estrutura familiar pode ser usad</w:t>
      </w:r>
      <w:r w:rsidR="00CF5B21">
        <w:t>a</w:t>
      </w:r>
      <w:r>
        <w:t xml:space="preserve"> para chamadas de CNVs mais precisas, uma vez que seja possível correlacionar informações de CNVs dos membros da família., pois provavelmente compartilham da mesma região de CNV.</w:t>
      </w:r>
    </w:p>
    <w:p w:rsidR="003E2615" w:rsidRDefault="003E2615" w:rsidP="0098158D">
      <w:pPr>
        <w:pStyle w:val="NormalWeb"/>
        <w:spacing w:before="0" w:beforeAutospacing="0" w:after="0" w:afterAutospacing="0" w:line="360" w:lineRule="auto"/>
        <w:ind w:firstLine="720"/>
        <w:jc w:val="both"/>
      </w:pPr>
    </w:p>
    <w:p w:rsidR="00BA0676" w:rsidRPr="003E2615" w:rsidRDefault="003E2615" w:rsidP="003E2615">
      <w:pPr>
        <w:pStyle w:val="NormalWeb"/>
        <w:numPr>
          <w:ilvl w:val="1"/>
          <w:numId w:val="8"/>
        </w:numPr>
        <w:spacing w:before="0" w:beforeAutospacing="0" w:after="0" w:afterAutospacing="0" w:line="360" w:lineRule="auto"/>
        <w:jc w:val="both"/>
        <w:rPr>
          <w:b/>
        </w:rPr>
      </w:pPr>
      <w:r>
        <w:rPr>
          <w:b/>
        </w:rPr>
        <w:t>Té</w:t>
      </w:r>
      <w:r w:rsidR="00A7577B">
        <w:rPr>
          <w:b/>
        </w:rPr>
        <w:t>cnicas Aplicadas na Utilização</w:t>
      </w:r>
      <w:r>
        <w:rPr>
          <w:b/>
        </w:rPr>
        <w:t xml:space="preserve"> do GeneChip</w:t>
      </w:r>
      <w:r w:rsidRPr="003E2615">
        <w:rPr>
          <w:b/>
        </w:rPr>
        <w:t>® HD</w:t>
      </w:r>
    </w:p>
    <w:p w:rsidR="0098158D" w:rsidRDefault="003E2615" w:rsidP="0098158D">
      <w:pPr>
        <w:pStyle w:val="NormalWeb"/>
        <w:spacing w:before="0" w:beforeAutospacing="0" w:after="0" w:afterAutospacing="0" w:line="360" w:lineRule="auto"/>
        <w:ind w:firstLine="720"/>
        <w:jc w:val="both"/>
      </w:pPr>
      <w:r>
        <w:t>F</w:t>
      </w:r>
      <w:r w:rsidR="00020A6B" w:rsidRPr="00020A6B">
        <w:t>oi executada no Software ChAS® que possibilita investigar alterações estruturais ao longo do genoma, tais como variações no número de cópias, como duplicações e deleções de segmentos de DNA de regiões gênicas presentes nas amostras estudadas de modo comparativo, facilitando as</w:t>
      </w:r>
      <w:r w:rsidR="0098158D">
        <w:t xml:space="preserve"> interpretações dos resultados.</w:t>
      </w:r>
    </w:p>
    <w:p w:rsidR="003E2615" w:rsidRDefault="00020A6B" w:rsidP="0098158D">
      <w:pPr>
        <w:pStyle w:val="NormalWeb"/>
        <w:spacing w:before="0" w:beforeAutospacing="0" w:after="0" w:afterAutospacing="0" w:line="360" w:lineRule="auto"/>
        <w:ind w:firstLine="720"/>
        <w:jc w:val="both"/>
      </w:pPr>
      <w:r w:rsidRPr="00020A6B">
        <w:t xml:space="preserve">Foram fixados como filtros: 15 e 8 marcadores de SNPs para se detectar microduplicações e microdeleções, respectivamente, distribuídos com uma média ≤2.000 kb, limitando-se a fragmentos ≥1kb. </w:t>
      </w:r>
    </w:p>
    <w:p w:rsidR="003E2615" w:rsidRDefault="00020A6B" w:rsidP="0098158D">
      <w:pPr>
        <w:pStyle w:val="NormalWeb"/>
        <w:spacing w:before="0" w:beforeAutospacing="0" w:after="0" w:afterAutospacing="0" w:line="360" w:lineRule="auto"/>
        <w:ind w:firstLine="720"/>
        <w:jc w:val="both"/>
      </w:pPr>
      <w:r w:rsidRPr="00020A6B">
        <w:t>Para CytoScan® HD os marcadores são atribuídos individualmente a uma chamada do número de cópias (NC) através do “Modelo Oculto de Markov” (do inglês, Hidden</w:t>
      </w:r>
      <w:r w:rsidR="006B43FA">
        <w:t xml:space="preserve"> </w:t>
      </w:r>
      <w:r w:rsidRPr="00020A6B">
        <w:t>Markov</w:t>
      </w:r>
      <w:r w:rsidR="006B43FA">
        <w:t xml:space="preserve"> </w:t>
      </w:r>
      <w:r w:rsidRPr="00020A6B">
        <w:t xml:space="preserve">Models, HMM). As entradas específicas da amostra para o HMM em relação ao </w:t>
      </w:r>
      <w:r w:rsidRPr="00020A6B">
        <w:lastRenderedPageBreak/>
        <w:t xml:space="preserve">sinal de referência são Log2 ratio, que são convertidos em número de cópias (NC) para cada marcador. </w:t>
      </w:r>
    </w:p>
    <w:p w:rsidR="003E2615" w:rsidRDefault="00020A6B" w:rsidP="0098158D">
      <w:pPr>
        <w:pStyle w:val="NormalWeb"/>
        <w:spacing w:before="0" w:beforeAutospacing="0" w:after="0" w:afterAutospacing="0" w:line="360" w:lineRule="auto"/>
        <w:ind w:firstLine="720"/>
        <w:jc w:val="both"/>
      </w:pPr>
      <w:r w:rsidRPr="00020A6B">
        <w:t>O HMM usa o algoritmo Viterbi para calcular os conjuntos de marcadores entre cada número de cópias. Quando os marcadores são atribuídos entre os números pelo HMM, trechos contínuos de marcadores adjacentes ordenados por posição de cromossomo são agregados em segmentos. Esses segmentos são resultantes do número de cópia, número de marcadores no segmento e da posição do marcador que inicia e termina o segmento.</w:t>
      </w:r>
    </w:p>
    <w:p w:rsidR="003E2615" w:rsidRDefault="00020A6B" w:rsidP="0098158D">
      <w:pPr>
        <w:pStyle w:val="NormalWeb"/>
        <w:spacing w:before="0" w:beforeAutospacing="0" w:after="0" w:afterAutospacing="0" w:line="360" w:lineRule="auto"/>
        <w:ind w:firstLine="720"/>
        <w:jc w:val="both"/>
      </w:pPr>
      <w:r w:rsidRPr="00020A6B">
        <w:t>Sendo assim, os parâmetros predefinidos aplica um segmento de entrada de comprimento mínimo com 5 marcadores. (Affymetrix® Chromosome</w:t>
      </w:r>
      <w:r w:rsidR="00C35544">
        <w:t xml:space="preserve"> </w:t>
      </w:r>
      <w:r w:rsidRPr="00020A6B">
        <w:t>Analysis</w:t>
      </w:r>
      <w:r w:rsidR="00C35544">
        <w:t xml:space="preserve"> </w:t>
      </w:r>
      <w:r w:rsidRPr="00020A6B">
        <w:t xml:space="preserve">Suite 2.0 TM Software User Manual). </w:t>
      </w:r>
    </w:p>
    <w:p w:rsidR="000029AC" w:rsidRPr="00020A6B" w:rsidRDefault="00020A6B" w:rsidP="0098158D">
      <w:pPr>
        <w:pStyle w:val="NormalWeb"/>
        <w:spacing w:before="0" w:beforeAutospacing="0" w:after="0" w:afterAutospacing="0" w:line="360" w:lineRule="auto"/>
        <w:ind w:firstLine="720"/>
        <w:jc w:val="both"/>
      </w:pPr>
      <w:r w:rsidRPr="00020A6B">
        <w:t>Foram incluídas nas análises subsequentes CNVs que apareceram nos bancos de dados do Cytoscan HD® (Affymetrix, EUA) e do DGV (The Database</w:t>
      </w:r>
      <w:r w:rsidR="00C35544">
        <w:t xml:space="preserve"> </w:t>
      </w:r>
      <w:r w:rsidRPr="00020A6B">
        <w:t>of</w:t>
      </w:r>
      <w:r w:rsidR="00C35544">
        <w:t xml:space="preserve"> </w:t>
      </w:r>
      <w:r w:rsidRPr="00020A6B">
        <w:t>Genomic</w:t>
      </w:r>
      <w:r w:rsidR="00C35544">
        <w:t xml:space="preserve"> </w:t>
      </w:r>
      <w:r w:rsidRPr="00020A6B">
        <w:t>Variants).</w:t>
      </w:r>
    </w:p>
    <w:p w:rsidR="000029AC" w:rsidRPr="00556120" w:rsidRDefault="000029AC" w:rsidP="000029AC">
      <w:pPr>
        <w:pStyle w:val="NormalWeb"/>
        <w:spacing w:before="0" w:beforeAutospacing="0" w:after="0" w:afterAutospacing="0" w:line="360" w:lineRule="auto"/>
        <w:jc w:val="both"/>
      </w:pPr>
    </w:p>
    <w:p w:rsidR="000029AC" w:rsidRPr="00556120" w:rsidRDefault="00A7577B" w:rsidP="00A7577B">
      <w:pPr>
        <w:pStyle w:val="NormalWeb"/>
        <w:numPr>
          <w:ilvl w:val="1"/>
          <w:numId w:val="8"/>
        </w:numPr>
        <w:spacing w:before="0" w:beforeAutospacing="0" w:after="0" w:afterAutospacing="0" w:line="360" w:lineRule="auto"/>
        <w:jc w:val="both"/>
        <w:rPr>
          <w:b/>
        </w:rPr>
      </w:pPr>
      <w:r>
        <w:rPr>
          <w:b/>
        </w:rPr>
        <w:t>Coleta e P</w:t>
      </w:r>
      <w:r w:rsidR="000029AC" w:rsidRPr="00556120">
        <w:rPr>
          <w:b/>
        </w:rPr>
        <w:t xml:space="preserve">rocessamento das </w:t>
      </w:r>
      <w:r>
        <w:rPr>
          <w:b/>
        </w:rPr>
        <w:t>A</w:t>
      </w:r>
      <w:r w:rsidR="000029AC" w:rsidRPr="00556120">
        <w:rPr>
          <w:b/>
        </w:rPr>
        <w:t>mostras</w:t>
      </w:r>
    </w:p>
    <w:p w:rsidR="000029AC" w:rsidRPr="00556120" w:rsidRDefault="000029AC" w:rsidP="000029AC">
      <w:pPr>
        <w:pStyle w:val="NormalWeb"/>
        <w:spacing w:before="0" w:beforeAutospacing="0" w:after="0" w:afterAutospacing="0" w:line="360" w:lineRule="auto"/>
        <w:jc w:val="both"/>
      </w:pPr>
      <w:r w:rsidRPr="00556120">
        <w:tab/>
        <w:t xml:space="preserve">Após assinatura do TCLE e a obtenção dos escores ADI-R, serão obtidas as amostras biológicas dos pacientes, correspondendo a 10 mL de sangue periférico. Posteriormente, parte de cada amostra será processada para a separação do anel leucocitário. </w:t>
      </w:r>
    </w:p>
    <w:p w:rsidR="000029AC" w:rsidRPr="00556120" w:rsidRDefault="000029AC" w:rsidP="000029AC">
      <w:pPr>
        <w:pStyle w:val="NormalWeb"/>
        <w:spacing w:before="0" w:beforeAutospacing="0" w:after="0" w:afterAutospacing="0" w:line="360" w:lineRule="auto"/>
        <w:jc w:val="both"/>
      </w:pPr>
    </w:p>
    <w:p w:rsidR="00315470" w:rsidRPr="00C07C53" w:rsidRDefault="00A7577B" w:rsidP="00A7577B">
      <w:pPr>
        <w:pStyle w:val="NormalWeb"/>
        <w:numPr>
          <w:ilvl w:val="1"/>
          <w:numId w:val="8"/>
        </w:numPr>
        <w:spacing w:before="0" w:beforeAutospacing="0" w:after="0" w:afterAutospacing="0" w:line="360" w:lineRule="auto"/>
        <w:jc w:val="both"/>
      </w:pPr>
      <w:r>
        <w:rPr>
          <w:b/>
        </w:rPr>
        <w:t>Análise Comparativa</w:t>
      </w:r>
      <w:r w:rsidR="00C07C53">
        <w:rPr>
          <w:b/>
        </w:rPr>
        <w:t xml:space="preserve"> dos Algoritmos para as Chamadas de CNVs</w:t>
      </w:r>
    </w:p>
    <w:p w:rsidR="00C07C53" w:rsidRPr="00C07C53" w:rsidRDefault="00BD476E" w:rsidP="002345EB">
      <w:pPr>
        <w:pStyle w:val="NormalWeb"/>
        <w:spacing w:before="0" w:beforeAutospacing="0" w:after="0" w:afterAutospacing="0" w:line="360" w:lineRule="auto"/>
        <w:ind w:firstLine="720"/>
        <w:jc w:val="both"/>
      </w:pPr>
      <w:r w:rsidRPr="00BD476E">
        <w:t>A</w:t>
      </w:r>
      <w:r>
        <w:t xml:space="preserve"> determinação de CNVs inseridas em GWAS para matrizes de SNPs vem apresentando crescente avanço para as associações de doenças relacionadas com aspectos genéticos. </w:t>
      </w:r>
      <w:r w:rsidR="002E09F4">
        <w:t xml:space="preserve"> Vários métodos de detecção de CNVs estão disponíveis </w:t>
      </w:r>
      <w:r w:rsidR="003E0161">
        <w:t xml:space="preserve">na literatura científica, no </w:t>
      </w:r>
      <w:r w:rsidR="003E0161" w:rsidRPr="003E0161">
        <w:t>entanto, a precisão da detecção de CNV não é suficiente e os resultados diferem de acordo com os programas de detecção utilizados e seus parâmetros</w:t>
      </w:r>
      <w:r w:rsidR="00E03BAA">
        <w:t xml:space="preserve"> (Delling, et al., 2010; Koike, et at. 2011)</w:t>
      </w:r>
      <w:r w:rsidR="003E0161" w:rsidRPr="003E0161">
        <w:t>.</w:t>
      </w:r>
    </w:p>
    <w:p w:rsidR="00C07C53" w:rsidRPr="003B49E0" w:rsidRDefault="00C07C53" w:rsidP="00C07C53">
      <w:pPr>
        <w:pStyle w:val="NormalWeb"/>
        <w:spacing w:before="0" w:beforeAutospacing="0" w:after="0" w:afterAutospacing="0" w:line="360" w:lineRule="auto"/>
        <w:jc w:val="both"/>
      </w:pPr>
    </w:p>
    <w:p w:rsidR="008C63B3" w:rsidRDefault="002345EB" w:rsidP="002345EB">
      <w:pPr>
        <w:pStyle w:val="NormalWeb"/>
        <w:numPr>
          <w:ilvl w:val="1"/>
          <w:numId w:val="8"/>
        </w:numPr>
        <w:spacing w:before="0" w:beforeAutospacing="0" w:after="0" w:afterAutospacing="0" w:line="360" w:lineRule="auto"/>
        <w:jc w:val="both"/>
        <w:rPr>
          <w:b/>
          <w:i/>
        </w:rPr>
      </w:pPr>
      <w:r>
        <w:rPr>
          <w:b/>
        </w:rPr>
        <w:t>Métodos de detecção de CNVs</w:t>
      </w:r>
    </w:p>
    <w:p w:rsidR="008C63B3" w:rsidRPr="00556120" w:rsidRDefault="008C63B3" w:rsidP="00DE5F6A">
      <w:pPr>
        <w:pStyle w:val="NormalWeb"/>
        <w:spacing w:before="0" w:beforeAutospacing="0" w:after="0" w:afterAutospacing="0" w:line="360" w:lineRule="auto"/>
        <w:jc w:val="both"/>
      </w:pPr>
      <w:r w:rsidRPr="008C63B3">
        <w:rPr>
          <w:i/>
        </w:rPr>
        <w:tab/>
      </w:r>
      <w:r w:rsidR="00B27495">
        <w:t xml:space="preserve">As matrizes </w:t>
      </w:r>
      <w:r w:rsidR="00B27495" w:rsidRPr="00B27495">
        <w:t xml:space="preserve">de SNP foram inicialmente </w:t>
      </w:r>
      <w:r w:rsidR="00B27495">
        <w:t>construídos</w:t>
      </w:r>
      <w:r w:rsidR="00B27495" w:rsidRPr="00B27495">
        <w:t xml:space="preserve"> para genotipa</w:t>
      </w:r>
      <w:r w:rsidR="00B27495">
        <w:t>r</w:t>
      </w:r>
      <w:r w:rsidR="006B43FA">
        <w:t xml:space="preserve"> </w:t>
      </w:r>
      <w:r w:rsidR="00B27495">
        <w:t xml:space="preserve">SNPs </w:t>
      </w:r>
      <w:r w:rsidR="006B43FA">
        <w:t xml:space="preserve">em </w:t>
      </w:r>
      <w:r w:rsidR="00B27495">
        <w:t>milhares</w:t>
      </w:r>
      <w:r w:rsidR="006B43FA">
        <w:t xml:space="preserve"> usando a técnica de</w:t>
      </w:r>
      <w:r w:rsidR="00B27495">
        <w:t xml:space="preserve"> GWAS</w:t>
      </w:r>
      <w:r w:rsidR="00B27495" w:rsidRPr="00B27495">
        <w:t xml:space="preserve"> simultaneamente. </w:t>
      </w:r>
      <w:r w:rsidR="00B27495">
        <w:t>Atualmente, s</w:t>
      </w:r>
      <w:r w:rsidR="00B27495" w:rsidRPr="00B27495">
        <w:t xml:space="preserve">uas aplicações </w:t>
      </w:r>
      <w:r w:rsidR="00B27495">
        <w:t>estão</w:t>
      </w:r>
      <w:r w:rsidR="00B27495" w:rsidRPr="00B27495">
        <w:t xml:space="preserve"> expandido para incluir a detecção</w:t>
      </w:r>
      <w:r w:rsidR="006B43FA">
        <w:t xml:space="preserve"> de</w:t>
      </w:r>
      <w:r w:rsidR="00B27495" w:rsidRPr="00B27495">
        <w:t xml:space="preserve"> CNV usando informações adicionais, como o sinal de hibridização da sonda </w:t>
      </w:r>
      <w:r w:rsidR="00B27495">
        <w:t xml:space="preserve">para </w:t>
      </w:r>
      <w:r w:rsidR="00B27495" w:rsidRPr="00B27495">
        <w:t xml:space="preserve">cada chip individual. Os microarrays SNP mais conhecidos </w:t>
      </w:r>
      <w:r w:rsidR="00B27495" w:rsidRPr="00B27495">
        <w:lastRenderedPageBreak/>
        <w:t>estão disponíveis a partir de fornecedores comerciais, como Illumina e Affymetrix</w:t>
      </w:r>
      <w:r w:rsidR="003E2050">
        <w:t xml:space="preserve"> (LaFramboise, 2009; Rincon, et al</w:t>
      </w:r>
      <w:r w:rsidRPr="00556120">
        <w:t>.</w:t>
      </w:r>
      <w:r w:rsidR="003E2050">
        <w:t>, 2011; Xu, et al. 2013)</w:t>
      </w:r>
    </w:p>
    <w:p w:rsidR="006B43FA" w:rsidRDefault="008C63B3" w:rsidP="00EF547D">
      <w:pPr>
        <w:pStyle w:val="NormalWeb"/>
        <w:spacing w:before="0" w:beforeAutospacing="0" w:after="0" w:afterAutospacing="0" w:line="360" w:lineRule="auto"/>
        <w:jc w:val="both"/>
        <w:rPr>
          <w:b/>
        </w:rPr>
      </w:pPr>
      <w:r w:rsidRPr="00556120">
        <w:tab/>
      </w:r>
    </w:p>
    <w:p w:rsidR="00283852" w:rsidRDefault="00B37D3D" w:rsidP="002345EB">
      <w:pPr>
        <w:pStyle w:val="NormalWeb"/>
        <w:numPr>
          <w:ilvl w:val="1"/>
          <w:numId w:val="8"/>
        </w:numPr>
        <w:spacing w:before="0" w:beforeAutospacing="0" w:after="0" w:afterAutospacing="0" w:line="360" w:lineRule="auto"/>
        <w:jc w:val="both"/>
        <w:rPr>
          <w:b/>
          <w:i/>
        </w:rPr>
      </w:pPr>
      <w:r>
        <w:rPr>
          <w:b/>
        </w:rPr>
        <w:t xml:space="preserve">Comparação de Algoritmos para Chamadas de </w:t>
      </w:r>
      <w:r w:rsidR="00B02B11">
        <w:rPr>
          <w:b/>
        </w:rPr>
        <w:t>CNV</w:t>
      </w:r>
      <w:r>
        <w:rPr>
          <w:b/>
        </w:rPr>
        <w:t>s para Humanos</w:t>
      </w:r>
    </w:p>
    <w:p w:rsidR="00283852" w:rsidRDefault="00283852" w:rsidP="00B7376A">
      <w:pPr>
        <w:pStyle w:val="NormalWeb"/>
        <w:spacing w:before="0" w:beforeAutospacing="0" w:after="0" w:afterAutospacing="0" w:line="360" w:lineRule="auto"/>
        <w:jc w:val="both"/>
      </w:pPr>
      <w:r w:rsidRPr="008C63B3">
        <w:rPr>
          <w:i/>
        </w:rPr>
        <w:tab/>
      </w:r>
      <w:r w:rsidR="00B7376A" w:rsidRPr="00B7376A">
        <w:t>As</w:t>
      </w:r>
      <w:r w:rsidR="006B43FA">
        <w:t xml:space="preserve"> </w:t>
      </w:r>
      <w:r w:rsidR="00B7376A" w:rsidRPr="00B7376A">
        <w:t>comparações d</w:t>
      </w:r>
      <w:r w:rsidR="00B7376A">
        <w:t xml:space="preserve">as plataformas são identificados as características positivas e negativas </w:t>
      </w:r>
      <w:r w:rsidR="00B7376A" w:rsidRPr="00B7376A">
        <w:t>publicados usando dados da CNV humanos. Embora os resultados publicados são rapidamente ultrapassada à medida que novas plataformas e ferrame</w:t>
      </w:r>
      <w:r w:rsidR="00B7376A">
        <w:t xml:space="preserve">ntas são introduzidos, em </w:t>
      </w:r>
      <w:r w:rsidR="00B7376A" w:rsidRPr="00B7376A">
        <w:t xml:space="preserve">geral é consistente </w:t>
      </w:r>
      <w:r w:rsidR="00B7376A">
        <w:t xml:space="preserve">aplicar </w:t>
      </w:r>
      <w:r w:rsidR="00B7376A" w:rsidRPr="00B7376A">
        <w:t xml:space="preserve">essas comparações. </w:t>
      </w:r>
      <w:r w:rsidR="00B7376A">
        <w:t>Importante ressaltar</w:t>
      </w:r>
      <w:r w:rsidR="00B7376A" w:rsidRPr="00B7376A">
        <w:t xml:space="preserve"> a falta de uma abordagem padrão para a coleta dos dados e</w:t>
      </w:r>
      <w:r w:rsidR="006B43FA">
        <w:t xml:space="preserve"> </w:t>
      </w:r>
      <w:r w:rsidR="00B7376A" w:rsidRPr="00B7376A">
        <w:t>a falta de amostras de referência padronizados; o que torna difícil comparar os resultados da CNV em diferentes estudos</w:t>
      </w:r>
      <w:r w:rsidR="00631851">
        <w:t xml:space="preserve"> (</w:t>
      </w:r>
      <w:r w:rsidR="00DF3D43">
        <w:t>Scherer, et al. 2007; Xu, et al. 2013</w:t>
      </w:r>
      <w:r w:rsidR="00631851">
        <w:t>)</w:t>
      </w:r>
      <w:r w:rsidR="00754C72">
        <w:t>.</w:t>
      </w:r>
    </w:p>
    <w:p w:rsidR="00814101" w:rsidRDefault="00814101" w:rsidP="00B7376A">
      <w:pPr>
        <w:pStyle w:val="NormalWeb"/>
        <w:spacing w:before="0" w:beforeAutospacing="0" w:after="0" w:afterAutospacing="0" w:line="360" w:lineRule="auto"/>
        <w:jc w:val="both"/>
      </w:pPr>
    </w:p>
    <w:p w:rsidR="00754C72" w:rsidRPr="0068245E" w:rsidRDefault="005F2114" w:rsidP="005F2114">
      <w:pPr>
        <w:pStyle w:val="NormalWeb"/>
        <w:numPr>
          <w:ilvl w:val="1"/>
          <w:numId w:val="8"/>
        </w:numPr>
        <w:spacing w:before="0" w:beforeAutospacing="0" w:after="0" w:afterAutospacing="0" w:line="360" w:lineRule="auto"/>
        <w:jc w:val="both"/>
      </w:pPr>
      <w:r>
        <w:rPr>
          <w:b/>
        </w:rPr>
        <w:t xml:space="preserve">Algoritmos para </w:t>
      </w:r>
      <w:r w:rsidR="0068245E">
        <w:rPr>
          <w:b/>
        </w:rPr>
        <w:t>detecção de CNVs</w:t>
      </w:r>
    </w:p>
    <w:p w:rsidR="00283852" w:rsidRDefault="0068245E" w:rsidP="0068245E">
      <w:pPr>
        <w:pStyle w:val="NormalWeb"/>
        <w:spacing w:before="0" w:beforeAutospacing="0" w:after="0" w:afterAutospacing="0" w:line="360" w:lineRule="auto"/>
        <w:ind w:firstLine="720"/>
        <w:jc w:val="both"/>
      </w:pPr>
      <w:r>
        <w:t>O</w:t>
      </w:r>
      <w:r w:rsidRPr="0068245E">
        <w:t xml:space="preserve"> desenvolvimento microarray tem estimulado os avanços na metodologia de análise computacional em campos quantitativos da biologia. Uma ampla gama de ferramentas de descoberta de CNV foi desenvolvido com base em dados provenientes de matr</w:t>
      </w:r>
      <w:r>
        <w:t xml:space="preserve">izes de SNPs. </w:t>
      </w:r>
    </w:p>
    <w:p w:rsidR="0068245E" w:rsidRDefault="0068245E" w:rsidP="0068245E">
      <w:pPr>
        <w:pStyle w:val="NormalWeb"/>
        <w:spacing w:before="0" w:beforeAutospacing="0" w:after="0" w:afterAutospacing="0" w:line="360" w:lineRule="auto"/>
        <w:ind w:firstLine="720"/>
        <w:jc w:val="both"/>
      </w:pPr>
      <w:r>
        <w:t xml:space="preserve">Algoritmos como </w:t>
      </w:r>
      <w:r w:rsidRPr="006B43FA">
        <w:rPr>
          <w:i/>
        </w:rPr>
        <w:t>BirdSuite</w:t>
      </w:r>
      <w:r>
        <w:t xml:space="preserve"> (Korne, et al. 2008), </w:t>
      </w:r>
      <w:r w:rsidRPr="006B43FA">
        <w:rPr>
          <w:i/>
        </w:rPr>
        <w:t>PennCNV-Affy2sv</w:t>
      </w:r>
      <w:r>
        <w:t>(Wang, et al. 2007; Hernandez-Ferrer, et al. 2015)</w:t>
      </w:r>
      <w:r w:rsidR="0058165B">
        <w:t xml:space="preserve">, </w:t>
      </w:r>
      <w:r w:rsidR="0058165B" w:rsidRPr="006B43FA">
        <w:rPr>
          <w:i/>
        </w:rPr>
        <w:t>QuantiSNP</w:t>
      </w:r>
      <w:r w:rsidR="0058165B">
        <w:t xml:space="preserve"> (Collela, 2007)</w:t>
      </w:r>
      <w:r>
        <w:t xml:space="preserve"> são modelos aplicados para detecção de CNVs.</w:t>
      </w:r>
    </w:p>
    <w:p w:rsidR="00D3683D" w:rsidRDefault="008220DE" w:rsidP="00C0124A">
      <w:pPr>
        <w:pStyle w:val="NormalWeb"/>
        <w:spacing w:before="0" w:beforeAutospacing="0" w:after="0" w:afterAutospacing="0" w:line="360" w:lineRule="auto"/>
        <w:ind w:firstLine="720"/>
        <w:jc w:val="both"/>
      </w:pPr>
      <w:r w:rsidRPr="006B43FA">
        <w:rPr>
          <w:i/>
        </w:rPr>
        <w:t>PennCNV</w:t>
      </w:r>
      <w:r>
        <w:t xml:space="preserve"> e </w:t>
      </w:r>
      <w:r w:rsidRPr="006B43FA">
        <w:rPr>
          <w:i/>
        </w:rPr>
        <w:t>QuantiSNP</w:t>
      </w:r>
      <w:r w:rsidR="006B43FA">
        <w:t xml:space="preserve"> são ferramenta</w:t>
      </w:r>
      <w:r>
        <w:t>s</w:t>
      </w:r>
      <w:r w:rsidR="006B43FA">
        <w:t xml:space="preserve"> </w:t>
      </w:r>
      <w:r w:rsidRPr="008220DE">
        <w:rPr>
          <w:i/>
        </w:rPr>
        <w:t>open-source</w:t>
      </w:r>
      <w:r>
        <w:rPr>
          <w:i/>
        </w:rPr>
        <w:t>s</w:t>
      </w:r>
      <w:r w:rsidR="006B43FA">
        <w:rPr>
          <w:i/>
        </w:rPr>
        <w:t xml:space="preserve"> </w:t>
      </w:r>
      <w:r>
        <w:t>baseado em HMMs (</w:t>
      </w:r>
      <w:r w:rsidRPr="008220DE">
        <w:rPr>
          <w:i/>
        </w:rPr>
        <w:t>do inglês, Hidden</w:t>
      </w:r>
      <w:r w:rsidR="006B43FA">
        <w:rPr>
          <w:i/>
        </w:rPr>
        <w:t xml:space="preserve"> </w:t>
      </w:r>
      <w:r w:rsidRPr="008220DE">
        <w:rPr>
          <w:i/>
        </w:rPr>
        <w:t>Markov</w:t>
      </w:r>
      <w:r w:rsidR="006B43FA">
        <w:rPr>
          <w:i/>
        </w:rPr>
        <w:t xml:space="preserve"> </w:t>
      </w:r>
      <w:r w:rsidRPr="008220DE">
        <w:rPr>
          <w:i/>
        </w:rPr>
        <w:t>Model</w:t>
      </w:r>
      <w:r>
        <w:t>)</w:t>
      </w:r>
      <w:r w:rsidR="0058165B">
        <w:t xml:space="preserve"> (Wang, et al. 2007; Collela, 2007)</w:t>
      </w:r>
      <w:r w:rsidR="00386C52">
        <w:t>. Ambos processam dados dos equipamentos de dados SNP da Illumina e Affymetrix. PennCNV incorpora múltiplas fontes de informações, incluindo LRR (</w:t>
      </w:r>
      <w:r w:rsidR="00386C52" w:rsidRPr="008220DE">
        <w:rPr>
          <w:i/>
        </w:rPr>
        <w:t>do inglês</w:t>
      </w:r>
      <w:r w:rsidR="00386C52">
        <w:rPr>
          <w:i/>
        </w:rPr>
        <w:t>,</w:t>
      </w:r>
      <w:r w:rsidR="00386C52" w:rsidRPr="00386C52">
        <w:rPr>
          <w:i/>
        </w:rPr>
        <w:t xml:space="preserve"> log R ratio</w:t>
      </w:r>
      <w:r w:rsidR="00386C52">
        <w:t>)</w:t>
      </w:r>
      <w:r w:rsidR="008F7658">
        <w:t xml:space="preserve"> e BAF (</w:t>
      </w:r>
      <w:r w:rsidR="008F7658" w:rsidRPr="008220DE">
        <w:rPr>
          <w:i/>
        </w:rPr>
        <w:t>do inglês</w:t>
      </w:r>
      <w:r w:rsidR="008F7658">
        <w:rPr>
          <w:i/>
        </w:rPr>
        <w:t>,</w:t>
      </w:r>
      <w:r w:rsidR="008F7658" w:rsidRPr="008F7658">
        <w:rPr>
          <w:i/>
        </w:rPr>
        <w:t>B allelefrequency</w:t>
      </w:r>
      <w:r w:rsidR="008F7658">
        <w:t>)</w:t>
      </w:r>
      <w:r w:rsidR="003273A9">
        <w:t xml:space="preserve">  para cada marcador SNP, sendo a distância entre os vizinhos SNPs e a frequência de alelo do SNP.</w:t>
      </w:r>
    </w:p>
    <w:p w:rsidR="000E4747" w:rsidRDefault="000E4747" w:rsidP="0068245E">
      <w:pPr>
        <w:pStyle w:val="NormalWeb"/>
        <w:spacing w:before="0" w:beforeAutospacing="0" w:after="0" w:afterAutospacing="0" w:line="360" w:lineRule="auto"/>
        <w:ind w:firstLine="720"/>
        <w:jc w:val="both"/>
      </w:pPr>
      <w:r>
        <w:t xml:space="preserve">BirdSuite aplica o método </w:t>
      </w:r>
      <w:r w:rsidR="00886010">
        <w:t>usando o algoritmo EM (</w:t>
      </w:r>
      <w:r w:rsidR="00886010" w:rsidRPr="00886010">
        <w:rPr>
          <w:i/>
        </w:rPr>
        <w:t>do inglês, Expectation-Maximization</w:t>
      </w:r>
      <w:r w:rsidR="00886010">
        <w:t xml:space="preserve">) em combinação com o modelo HMM, além de usar o algoritmo Viterbi para calcular os estudos de emissão, </w:t>
      </w:r>
      <w:r>
        <w:t xml:space="preserve">para </w:t>
      </w:r>
      <w:r w:rsidR="00283A7B">
        <w:t>detecção de CNVs</w:t>
      </w:r>
      <w:r w:rsidR="00886010">
        <w:t xml:space="preserve"> (Korn, et al. 2008).</w:t>
      </w:r>
    </w:p>
    <w:p w:rsidR="008220DE" w:rsidRDefault="003535E0" w:rsidP="0068245E">
      <w:pPr>
        <w:pStyle w:val="NormalWeb"/>
        <w:spacing w:before="0" w:beforeAutospacing="0" w:after="0" w:afterAutospacing="0" w:line="360" w:lineRule="auto"/>
        <w:ind w:firstLine="720"/>
        <w:jc w:val="both"/>
      </w:pPr>
      <w:r>
        <w:t>PennCNV também integra às aproximações computacionais por modelo apropriados de regressão com conteúdos de superação conhecidos como GC (</w:t>
      </w:r>
      <w:r w:rsidRPr="008220DE">
        <w:rPr>
          <w:i/>
        </w:rPr>
        <w:t>do inglês</w:t>
      </w:r>
      <w:r>
        <w:rPr>
          <w:i/>
        </w:rPr>
        <w:t>,</w:t>
      </w:r>
      <w:r w:rsidR="006B43FA">
        <w:rPr>
          <w:i/>
        </w:rPr>
        <w:t xml:space="preserve"> </w:t>
      </w:r>
      <w:r>
        <w:rPr>
          <w:i/>
        </w:rPr>
        <w:t>Genomic</w:t>
      </w:r>
      <w:r w:rsidR="006B43FA">
        <w:rPr>
          <w:i/>
        </w:rPr>
        <w:t xml:space="preserve"> </w:t>
      </w:r>
      <w:r>
        <w:rPr>
          <w:i/>
        </w:rPr>
        <w:t>Waves</w:t>
      </w:r>
      <w:r>
        <w:t>)(Marioni, et al., 2007; Diskin, et al., 2008)</w:t>
      </w:r>
      <w:r w:rsidR="0077315E">
        <w:t>. Adicionalmente, o PennCNV é capaz de considerar informações hereditárias (</w:t>
      </w:r>
      <w:r w:rsidR="00B273A0">
        <w:t>trio – pa</w:t>
      </w:r>
      <w:r w:rsidR="0064229E">
        <w:t xml:space="preserve">is e filhos) para melhorar as taxas </w:t>
      </w:r>
      <w:r w:rsidR="0064229E">
        <w:lastRenderedPageBreak/>
        <w:t>de chamadas e acurácias da parada de predição, como também realizar inferências de genótipos SNP em CNVs.</w:t>
      </w:r>
    </w:p>
    <w:p w:rsidR="008220DE" w:rsidRPr="008220DE" w:rsidRDefault="008220DE" w:rsidP="0068245E">
      <w:pPr>
        <w:pStyle w:val="NormalWeb"/>
        <w:spacing w:before="0" w:beforeAutospacing="0" w:after="0" w:afterAutospacing="0" w:line="360" w:lineRule="auto"/>
        <w:ind w:firstLine="720"/>
        <w:jc w:val="both"/>
      </w:pPr>
      <w:r>
        <w:t>QuantiSNP</w:t>
      </w:r>
      <w:r w:rsidR="0064229E">
        <w:t>, altera a técnica aplicada no PennCNV por tratar de um mé</w:t>
      </w:r>
      <w:r w:rsidR="00830C8E">
        <w:t xml:space="preserve">todo </w:t>
      </w:r>
      <w:r w:rsidR="0064229E">
        <w:t xml:space="preserve">conhecida por </w:t>
      </w:r>
      <w:r>
        <w:t>aproximação Objetiva de Bayes</w:t>
      </w:r>
      <w:r w:rsidR="006B43FA">
        <w:t xml:space="preserve"> </w:t>
      </w:r>
      <w:r w:rsidR="00830C8E">
        <w:t xml:space="preserve">(Colella, 2007) </w:t>
      </w:r>
      <w:r>
        <w:t>para inferir os estados de CNVs baseado em LogR</w:t>
      </w:r>
      <w:r w:rsidR="006B43FA">
        <w:t xml:space="preserve"> </w:t>
      </w:r>
      <w:r w:rsidRPr="008220DE">
        <w:rPr>
          <w:i/>
        </w:rPr>
        <w:t>ratio</w:t>
      </w:r>
      <w:r w:rsidR="006B43FA">
        <w:rPr>
          <w:i/>
        </w:rPr>
        <w:t xml:space="preserve"> </w:t>
      </w:r>
      <w:r>
        <w:t>e Frequência de Alelo B para cada marcador SNP.</w:t>
      </w:r>
      <w:r w:rsidR="006B43FA">
        <w:t xml:space="preserve"> </w:t>
      </w:r>
      <w:r w:rsidR="00830C8E">
        <w:t>QuantiSNP calcula as probabilidades bayesianas para cada par de marcador SNP e utiliza o método HMM, assim permite cruzar os marcados para formar os CNVs.</w:t>
      </w:r>
    </w:p>
    <w:p w:rsidR="007232DE" w:rsidRPr="00556120" w:rsidRDefault="007232DE" w:rsidP="0068245E">
      <w:pPr>
        <w:pStyle w:val="NormalWeb"/>
        <w:spacing w:before="0" w:beforeAutospacing="0" w:after="0" w:afterAutospacing="0" w:line="360" w:lineRule="auto"/>
        <w:ind w:firstLine="720"/>
        <w:jc w:val="both"/>
      </w:pPr>
    </w:p>
    <w:p w:rsidR="005F07BD" w:rsidRPr="005F07BD" w:rsidRDefault="0096529F" w:rsidP="002345EB">
      <w:pPr>
        <w:pStyle w:val="NormalWeb"/>
        <w:numPr>
          <w:ilvl w:val="1"/>
          <w:numId w:val="8"/>
        </w:numPr>
        <w:spacing w:before="0" w:beforeAutospacing="0" w:after="0" w:afterAutospacing="0" w:line="360" w:lineRule="auto"/>
        <w:jc w:val="both"/>
        <w:rPr>
          <w:b/>
          <w:i/>
        </w:rPr>
      </w:pPr>
      <w:r>
        <w:rPr>
          <w:b/>
        </w:rPr>
        <w:t>Abordagens computacionais para GWAS</w:t>
      </w:r>
    </w:p>
    <w:p w:rsidR="00851A32" w:rsidRDefault="00851A32" w:rsidP="00851A32">
      <w:pPr>
        <w:pStyle w:val="NormalWeb"/>
        <w:spacing w:line="360" w:lineRule="auto"/>
        <w:ind w:firstLine="720"/>
        <w:jc w:val="both"/>
      </w:pPr>
      <w:r>
        <w:t xml:space="preserve">Com o conceito de interações epistáticas que são interações não-aditivas entre alelos, </w:t>
      </w:r>
      <w:r w:rsidRPr="00851A32">
        <w:rPr>
          <w:i/>
        </w:rPr>
        <w:t>lócus</w:t>
      </w:r>
      <w:r>
        <w:t xml:space="preserve"> ou mutações que com efeito combinado entre as mutações não se esp</w:t>
      </w:r>
      <w:r w:rsidR="00353179">
        <w:t>era de seus efeitos individuais. Portanto, os genes podem mascarar a presença de outro ou se combinar para produzir uma característica</w:t>
      </w:r>
      <w:r w:rsidR="000815D1">
        <w:t xml:space="preserve"> nova </w:t>
      </w:r>
      <w:r w:rsidR="006F02D6">
        <w:t>(Phillips, 2009).</w:t>
      </w:r>
      <w:r w:rsidR="000815D1">
        <w:t xml:space="preserve"> Sendo assim, a </w:t>
      </w:r>
      <w:r w:rsidR="000815D1" w:rsidRPr="000815D1">
        <w:t>variação</w:t>
      </w:r>
      <w:r w:rsidR="00E169F5">
        <w:t xml:space="preserve"> </w:t>
      </w:r>
      <w:r w:rsidR="000815D1" w:rsidRPr="000815D1">
        <w:t>genética que possui alcance individual suficiente para influenciar sobre uma doença ou fenótipo é conhecida como efei</w:t>
      </w:r>
      <w:r w:rsidR="000815D1">
        <w:t>to principal (Yang et al., 2010)</w:t>
      </w:r>
      <w:r w:rsidR="000815D1" w:rsidRPr="000815D1">
        <w:t>.</w:t>
      </w:r>
      <w:r w:rsidR="00C46B32">
        <w:t xml:space="preserve"> Assim, com este cenário de variação genética vem sendo desenvolvido um intenso avanço em ferramentas para pesquisas genéticas, </w:t>
      </w:r>
      <w:r w:rsidR="00C46B32" w:rsidRPr="00C46B32">
        <w:t>como banco de dados, e tecnologias para genotipagem cada vez mais precisas e acessíveis, contribuindo aos avanços no desenvolvimento de softwares para análise GWAS</w:t>
      </w:r>
      <w:r w:rsidR="00834EC1">
        <w:t xml:space="preserve"> (Li, </w:t>
      </w:r>
      <w:r w:rsidR="00834EC1" w:rsidRPr="00834EC1">
        <w:rPr>
          <w:i/>
        </w:rPr>
        <w:t>et al</w:t>
      </w:r>
      <w:r w:rsidR="00C46B32" w:rsidRPr="00834EC1">
        <w:rPr>
          <w:i/>
        </w:rPr>
        <w:t>.</w:t>
      </w:r>
      <w:r w:rsidR="00834EC1">
        <w:t xml:space="preserve"> 2014)</w:t>
      </w:r>
    </w:p>
    <w:p w:rsidR="00831CF4" w:rsidRDefault="00831CF4" w:rsidP="005F07BD">
      <w:pPr>
        <w:pStyle w:val="NormalWeb"/>
        <w:spacing w:line="360" w:lineRule="auto"/>
        <w:ind w:firstLine="720"/>
        <w:jc w:val="both"/>
      </w:pPr>
      <w:r>
        <w:t xml:space="preserve">Para Yang (2009), ao se tratar com a </w:t>
      </w:r>
      <w:r w:rsidRPr="00831CF4">
        <w:t xml:space="preserve">análise de dados de GWAS, a imensa quantidade de dados se torna um fator crucial na seleção dos métodos mais adequados, pois </w:t>
      </w:r>
      <w:r>
        <w:t>prevalece a impossibilidade de</w:t>
      </w:r>
      <w:r w:rsidRPr="00831CF4">
        <w:t xml:space="preserve"> todos os métodos</w:t>
      </w:r>
      <w:r w:rsidR="00E169F5">
        <w:t xml:space="preserve"> </w:t>
      </w:r>
      <w:r>
        <w:t>ser</w:t>
      </w:r>
      <w:r w:rsidR="00E169F5">
        <w:t>em</w:t>
      </w:r>
      <w:r>
        <w:t xml:space="preserve"> </w:t>
      </w:r>
      <w:r w:rsidRPr="00831CF4">
        <w:t xml:space="preserve">capazes de lidar com tantos dados em um tempo que não seja proibitivo. O tempo computacional pode ser substancialmente reduzido se uma técnica de seleção de variáveis apropriada </w:t>
      </w:r>
      <w:r>
        <w:t>é</w:t>
      </w:r>
      <w:r w:rsidRPr="00831CF4">
        <w:t xml:space="preserve"> usada. Com base na estratégia de otimização</w:t>
      </w:r>
      <w:r w:rsidR="00E169F5">
        <w:t xml:space="preserve"> </w:t>
      </w:r>
      <w:r w:rsidRPr="00831CF4">
        <w:t xml:space="preserve">usada, </w:t>
      </w:r>
      <w:r>
        <w:t>foi definida uma classificação de</w:t>
      </w:r>
      <w:r w:rsidR="00E169F5">
        <w:t xml:space="preserve"> </w:t>
      </w:r>
      <w:r w:rsidRPr="00831CF4">
        <w:t>métodos computacionais</w:t>
      </w:r>
      <w:r>
        <w:t>:</w:t>
      </w:r>
      <w:r w:rsidR="00E169F5">
        <w:t xml:space="preserve"> </w:t>
      </w:r>
      <w:r w:rsidRPr="00831CF4">
        <w:t>métodos de busca exaustiva, métodos de busca gulosa e métodos de busca estocástica.</w:t>
      </w:r>
    </w:p>
    <w:p w:rsidR="00A93927" w:rsidRDefault="00093408" w:rsidP="00E169F5">
      <w:pPr>
        <w:pStyle w:val="NormalWeb"/>
        <w:spacing w:line="360" w:lineRule="auto"/>
        <w:ind w:firstLine="720"/>
        <w:jc w:val="both"/>
      </w:pPr>
      <w:r>
        <w:t>Cabe re</w:t>
      </w:r>
      <w:r w:rsidR="00315470">
        <w:t>ssaltar que as ferramentas que</w:t>
      </w:r>
      <w:r w:rsidR="00E169F5">
        <w:t xml:space="preserve"> </w:t>
      </w:r>
      <w:r w:rsidR="00315470">
        <w:t xml:space="preserve">são </w:t>
      </w:r>
      <w:r>
        <w:t>aplicadas os métodos serão analisadas neste trabalho gerando resultados comparativos sobre os impactos</w:t>
      </w:r>
      <w:r w:rsidR="00315470">
        <w:t xml:space="preserve"> nas pesquisas.</w:t>
      </w:r>
    </w:p>
    <w:p w:rsidR="00EF547D" w:rsidRDefault="00EF547D">
      <w:pPr>
        <w:autoSpaceDE/>
        <w:autoSpaceDN/>
        <w:rPr>
          <w:b/>
          <w:sz w:val="24"/>
          <w:szCs w:val="24"/>
          <w:lang w:val="pt-BR" w:eastAsia="pt-BR"/>
        </w:rPr>
      </w:pPr>
      <w:r>
        <w:rPr>
          <w:b/>
        </w:rPr>
        <w:br w:type="page"/>
      </w:r>
    </w:p>
    <w:p w:rsidR="00831CF4" w:rsidRDefault="00831CF4" w:rsidP="002345EB">
      <w:pPr>
        <w:pStyle w:val="NormalWeb"/>
        <w:numPr>
          <w:ilvl w:val="2"/>
          <w:numId w:val="8"/>
        </w:numPr>
        <w:spacing w:before="0" w:beforeAutospacing="0" w:after="0" w:afterAutospacing="0" w:line="360" w:lineRule="auto"/>
        <w:jc w:val="both"/>
        <w:rPr>
          <w:b/>
        </w:rPr>
      </w:pPr>
      <w:r>
        <w:rPr>
          <w:b/>
        </w:rPr>
        <w:lastRenderedPageBreak/>
        <w:t xml:space="preserve">Método de </w:t>
      </w:r>
      <w:r w:rsidR="00EA440D">
        <w:rPr>
          <w:b/>
        </w:rPr>
        <w:t>busca exaustiva</w:t>
      </w:r>
    </w:p>
    <w:p w:rsidR="00831CF4" w:rsidRPr="00EA440D" w:rsidRDefault="00831CF4" w:rsidP="00831CF4">
      <w:pPr>
        <w:pStyle w:val="NormalWeb"/>
        <w:spacing w:before="0" w:beforeAutospacing="0" w:after="0" w:afterAutospacing="0" w:line="360" w:lineRule="auto"/>
        <w:jc w:val="both"/>
        <w:rPr>
          <w:i/>
        </w:rPr>
      </w:pPr>
      <w:r>
        <w:rPr>
          <w:b/>
        </w:rPr>
        <w:tab/>
      </w:r>
      <w:r w:rsidR="00EA440D" w:rsidRPr="00EA440D">
        <w:t>A busca exaustiva, enumera todos os k-lócus de interações</w:t>
      </w:r>
      <w:r w:rsidR="00E169F5">
        <w:t xml:space="preserve"> </w:t>
      </w:r>
      <w:r w:rsidR="00EA440D" w:rsidRPr="00EA440D">
        <w:t>possíveis entre SNPs para identificar o efeito, ou efeitos, que melhor predizem o desfecho fenotípico. Esta propriedade exaustiva leva à sua característica mais importante do ponto de vista computacional. Embora seja viável, mesmo para os maiores conjuntos de dados disponíveis hoje, utilizando, por exemplo, computação paralela, as generalizações para investigar interações de ordem superior são excessivamente demoradas. Nesta seção</w:t>
      </w:r>
      <w:r w:rsidR="00E169F5">
        <w:t xml:space="preserve"> </w:t>
      </w:r>
      <w:r w:rsidR="00EA440D" w:rsidRPr="00EA440D">
        <w:t>será realizado um breve resumo de algumas abordagens exaustivas disponíveis na literatura.</w:t>
      </w:r>
    </w:p>
    <w:p w:rsidR="008C63B3" w:rsidRDefault="008C63B3" w:rsidP="00DE5F6A">
      <w:pPr>
        <w:pStyle w:val="NormalWeb"/>
        <w:spacing w:before="0" w:beforeAutospacing="0" w:after="0" w:afterAutospacing="0" w:line="360" w:lineRule="auto"/>
        <w:jc w:val="both"/>
        <w:rPr>
          <w:b/>
        </w:rPr>
      </w:pPr>
    </w:p>
    <w:p w:rsidR="00F11B46" w:rsidRDefault="00F11B46" w:rsidP="002345EB">
      <w:pPr>
        <w:pStyle w:val="NormalWeb"/>
        <w:numPr>
          <w:ilvl w:val="2"/>
          <w:numId w:val="8"/>
        </w:numPr>
        <w:spacing w:before="0" w:beforeAutospacing="0" w:after="0" w:afterAutospacing="0" w:line="360" w:lineRule="auto"/>
        <w:jc w:val="both"/>
        <w:rPr>
          <w:b/>
        </w:rPr>
      </w:pPr>
      <w:r>
        <w:rPr>
          <w:b/>
        </w:rPr>
        <w:t>Método de busca gulosa</w:t>
      </w:r>
    </w:p>
    <w:p w:rsidR="00F11B46" w:rsidRDefault="00F11B46" w:rsidP="00F11B46">
      <w:pPr>
        <w:pStyle w:val="NormalWeb"/>
        <w:spacing w:before="0" w:beforeAutospacing="0" w:after="0" w:afterAutospacing="0" w:line="360" w:lineRule="auto"/>
        <w:jc w:val="both"/>
      </w:pPr>
      <w:r>
        <w:rPr>
          <w:b/>
        </w:rPr>
        <w:tab/>
      </w:r>
      <w:r w:rsidRPr="00F11B46">
        <w:t xml:space="preserve">Os métodos de busca gulosa utilizam </w:t>
      </w:r>
      <w:r>
        <w:t xml:space="preserve">de </w:t>
      </w:r>
      <w:r w:rsidRPr="00F11B46">
        <w:t xml:space="preserve">algoritmos que buscam uma solução para o problema tomando decisões que levam a um novo </w:t>
      </w:r>
      <w:r>
        <w:t xml:space="preserve">resultado </w:t>
      </w:r>
      <w:r w:rsidRPr="00F11B46">
        <w:t xml:space="preserve">ótimo a cada passo da execução. Com isso, espera-se que ao final da busca seja alcançado o </w:t>
      </w:r>
      <w:r>
        <w:t xml:space="preserve">resultado </w:t>
      </w:r>
      <w:r w:rsidRPr="00F11B46">
        <w:t>ótimo global sem que seja necessário analisar todas as situações</w:t>
      </w:r>
      <w:r w:rsidR="00E169F5">
        <w:t xml:space="preserve"> </w:t>
      </w:r>
      <w:r w:rsidRPr="00F11B46">
        <w:t>possíveis</w:t>
      </w:r>
      <w:r w:rsidR="00785F3F">
        <w:t xml:space="preserve"> (Torres e Castro, 2012)</w:t>
      </w:r>
      <w:r w:rsidRPr="00F11B46">
        <w:t>.</w:t>
      </w:r>
    </w:p>
    <w:p w:rsidR="00F11B46" w:rsidRDefault="00F11B46" w:rsidP="002345EB">
      <w:pPr>
        <w:pStyle w:val="NormalWeb"/>
        <w:numPr>
          <w:ilvl w:val="2"/>
          <w:numId w:val="8"/>
        </w:numPr>
        <w:spacing w:before="0" w:beforeAutospacing="0" w:after="0" w:afterAutospacing="0" w:line="360" w:lineRule="auto"/>
        <w:jc w:val="both"/>
        <w:rPr>
          <w:b/>
        </w:rPr>
      </w:pPr>
      <w:r w:rsidRPr="00F11B46">
        <w:rPr>
          <w:b/>
        </w:rPr>
        <w:t>Método de busca estocásticos</w:t>
      </w:r>
    </w:p>
    <w:p w:rsidR="000E0C2A" w:rsidRDefault="00F11B46" w:rsidP="00DE5F6A">
      <w:pPr>
        <w:pStyle w:val="NormalWeb"/>
        <w:spacing w:before="0" w:beforeAutospacing="0" w:after="0" w:afterAutospacing="0" w:line="360" w:lineRule="auto"/>
        <w:jc w:val="both"/>
      </w:pPr>
      <w:r>
        <w:tab/>
      </w:r>
      <w:r w:rsidRPr="00F11B46">
        <w:t>Os métodos</w:t>
      </w:r>
      <w:r w:rsidR="00E169F5">
        <w:t xml:space="preserve"> </w:t>
      </w:r>
      <w:r w:rsidRPr="00F11B46">
        <w:t>estocásticos realizam uma investigação</w:t>
      </w:r>
      <w:r w:rsidR="00E169F5">
        <w:t xml:space="preserve"> </w:t>
      </w:r>
      <w:r w:rsidRPr="00F11B46">
        <w:t xml:space="preserve">probabilística do espaço de busca. Alguns começam com um modelo composto por um conjunto aleatório de SNPs e tentam melhorar a sua precisão de classificação, enquanto outros usam um subconjunto pequeno que foram previamente selecionados incorporando conhecimento </w:t>
      </w:r>
      <w:r w:rsidR="00093408">
        <w:t>aprimorado</w:t>
      </w:r>
      <w:r w:rsidRPr="00F11B46">
        <w:t xml:space="preserve"> sobre os dados</w:t>
      </w:r>
      <w:r w:rsidR="00270959">
        <w:t xml:space="preserve"> (Jiaquiao, et al. 2008)</w:t>
      </w:r>
      <w:r w:rsidRPr="00F11B46">
        <w:t>.</w:t>
      </w:r>
    </w:p>
    <w:p w:rsidR="000E0C2A" w:rsidRDefault="000E0C2A" w:rsidP="00DE5F6A">
      <w:pPr>
        <w:adjustRightInd w:val="0"/>
        <w:spacing w:line="360" w:lineRule="auto"/>
        <w:jc w:val="both"/>
        <w:rPr>
          <w:b/>
          <w:sz w:val="24"/>
          <w:lang w:val="pt-BR"/>
        </w:rPr>
      </w:pPr>
    </w:p>
    <w:p w:rsidR="00DA652E" w:rsidRPr="00556120" w:rsidRDefault="00DA652E" w:rsidP="00DE5F6A">
      <w:pPr>
        <w:adjustRightInd w:val="0"/>
        <w:spacing w:line="360" w:lineRule="auto"/>
        <w:jc w:val="both"/>
        <w:rPr>
          <w:b/>
          <w:sz w:val="24"/>
          <w:lang w:val="pt-BR"/>
        </w:rPr>
      </w:pPr>
    </w:p>
    <w:p w:rsidR="00EF547D" w:rsidRDefault="00EF547D">
      <w:pPr>
        <w:autoSpaceDE/>
        <w:autoSpaceDN/>
        <w:rPr>
          <w:b/>
          <w:color w:val="000000"/>
          <w:sz w:val="24"/>
        </w:rPr>
      </w:pPr>
      <w:r>
        <w:rPr>
          <w:b/>
          <w:color w:val="000000"/>
          <w:sz w:val="24"/>
        </w:rPr>
        <w:br w:type="page"/>
      </w:r>
    </w:p>
    <w:p w:rsidR="000E0C2A" w:rsidRPr="00663BF2" w:rsidRDefault="000E0C2A" w:rsidP="002345EB">
      <w:pPr>
        <w:pStyle w:val="PargrafodaLista"/>
        <w:numPr>
          <w:ilvl w:val="0"/>
          <w:numId w:val="8"/>
        </w:numPr>
        <w:adjustRightInd w:val="0"/>
        <w:spacing w:line="360" w:lineRule="auto"/>
        <w:jc w:val="both"/>
        <w:rPr>
          <w:b/>
          <w:color w:val="000000"/>
          <w:sz w:val="24"/>
        </w:rPr>
      </w:pPr>
      <w:r w:rsidRPr="00663BF2">
        <w:rPr>
          <w:b/>
          <w:color w:val="000000"/>
          <w:sz w:val="24"/>
        </w:rPr>
        <w:lastRenderedPageBreak/>
        <w:t>RESULTADOS E IMPACTOS ESPERADOS</w:t>
      </w:r>
    </w:p>
    <w:p w:rsidR="000E0C2A" w:rsidRPr="00DE6321" w:rsidRDefault="000E0C2A" w:rsidP="00DE5F6A">
      <w:pPr>
        <w:adjustRightInd w:val="0"/>
        <w:ind w:left="720"/>
        <w:jc w:val="both"/>
        <w:rPr>
          <w:color w:val="000000"/>
          <w:sz w:val="24"/>
        </w:rPr>
      </w:pPr>
    </w:p>
    <w:p w:rsidR="002C4F5D" w:rsidRPr="00893F74" w:rsidRDefault="000E0C2A" w:rsidP="00A93927">
      <w:pPr>
        <w:adjustRightInd w:val="0"/>
        <w:spacing w:line="360" w:lineRule="auto"/>
        <w:jc w:val="both"/>
        <w:rPr>
          <w:sz w:val="24"/>
          <w:lang w:val="pt-BR"/>
        </w:rPr>
      </w:pPr>
      <w:r w:rsidRPr="000E0C2A">
        <w:rPr>
          <w:color w:val="000000"/>
          <w:sz w:val="24"/>
          <w:lang w:val="pt-BR"/>
        </w:rPr>
        <w:tab/>
        <w:t xml:space="preserve">A presente proposta visa a </w:t>
      </w:r>
      <w:r w:rsidR="00A93927">
        <w:rPr>
          <w:color w:val="000000"/>
          <w:sz w:val="24"/>
          <w:lang w:val="pt-BR"/>
        </w:rPr>
        <w:t>comparação</w:t>
      </w:r>
      <w:r w:rsidRPr="000E0C2A">
        <w:rPr>
          <w:color w:val="000000"/>
          <w:sz w:val="24"/>
          <w:lang w:val="pt-BR"/>
        </w:rPr>
        <w:t xml:space="preserve"> de ferramenta</w:t>
      </w:r>
      <w:r w:rsidR="00A93927">
        <w:rPr>
          <w:color w:val="000000"/>
          <w:sz w:val="24"/>
          <w:lang w:val="pt-BR"/>
        </w:rPr>
        <w:t>s</w:t>
      </w:r>
      <w:r w:rsidRPr="000E0C2A">
        <w:rPr>
          <w:color w:val="000000"/>
          <w:sz w:val="24"/>
          <w:lang w:val="pt-BR"/>
        </w:rPr>
        <w:t xml:space="preserve"> de Bioinformática</w:t>
      </w:r>
      <w:r w:rsidR="00A93927">
        <w:rPr>
          <w:color w:val="000000"/>
          <w:sz w:val="24"/>
          <w:lang w:val="pt-BR"/>
        </w:rPr>
        <w:t xml:space="preserve">, realizando uma análise sistemática dos modelos </w:t>
      </w:r>
      <w:r w:rsidRPr="000E0C2A">
        <w:rPr>
          <w:color w:val="000000"/>
          <w:sz w:val="24"/>
          <w:lang w:val="pt-BR"/>
        </w:rPr>
        <w:t xml:space="preserve">que possa auxiliar na interpretação </w:t>
      </w:r>
      <w:r w:rsidR="00A93927">
        <w:rPr>
          <w:color w:val="000000"/>
          <w:sz w:val="24"/>
          <w:lang w:val="pt-BR"/>
        </w:rPr>
        <w:t xml:space="preserve">aplicada à </w:t>
      </w:r>
      <w:r w:rsidR="00A93927" w:rsidRPr="00A93927">
        <w:rPr>
          <w:color w:val="000000" w:themeColor="text1"/>
          <w:sz w:val="24"/>
          <w:szCs w:val="24"/>
        </w:rPr>
        <w:t>metodologia de microarranjos</w:t>
      </w:r>
      <w:r w:rsidR="00A93927">
        <w:rPr>
          <w:color w:val="000000" w:themeColor="text1"/>
          <w:sz w:val="24"/>
          <w:szCs w:val="24"/>
        </w:rPr>
        <w:t>, para</w:t>
      </w:r>
      <w:r w:rsidR="00E169F5">
        <w:rPr>
          <w:color w:val="000000" w:themeColor="text1"/>
          <w:sz w:val="24"/>
          <w:szCs w:val="24"/>
        </w:rPr>
        <w:t xml:space="preserve"> </w:t>
      </w:r>
      <w:r w:rsidR="00A93927" w:rsidRPr="00A93927">
        <w:rPr>
          <w:color w:val="000000" w:themeColor="text1"/>
          <w:sz w:val="24"/>
          <w:szCs w:val="24"/>
        </w:rPr>
        <w:t>detec</w:t>
      </w:r>
      <w:r w:rsidR="00A93927">
        <w:rPr>
          <w:color w:val="000000" w:themeColor="text1"/>
          <w:sz w:val="24"/>
          <w:szCs w:val="24"/>
        </w:rPr>
        <w:t>ção e predição de</w:t>
      </w:r>
      <w:r w:rsidR="00A93927" w:rsidRPr="00A93927">
        <w:rPr>
          <w:color w:val="000000" w:themeColor="text1"/>
          <w:sz w:val="24"/>
          <w:szCs w:val="24"/>
        </w:rPr>
        <w:t xml:space="preserve"> CNVs</w:t>
      </w:r>
      <w:r w:rsidR="00A93927">
        <w:rPr>
          <w:color w:val="000000" w:themeColor="text1"/>
          <w:sz w:val="24"/>
          <w:szCs w:val="24"/>
        </w:rPr>
        <w:t xml:space="preserve"> </w:t>
      </w:r>
      <w:r w:rsidR="00E169F5">
        <w:rPr>
          <w:color w:val="000000" w:themeColor="text1"/>
          <w:sz w:val="24"/>
          <w:szCs w:val="24"/>
        </w:rPr>
        <w:t xml:space="preserve">sobre as características de SNPs </w:t>
      </w:r>
      <w:r w:rsidR="00A93927">
        <w:rPr>
          <w:color w:val="000000" w:themeColor="text1"/>
          <w:sz w:val="24"/>
          <w:szCs w:val="24"/>
        </w:rPr>
        <w:t xml:space="preserve">da </w:t>
      </w:r>
      <w:r w:rsidR="00A93927" w:rsidRPr="00A93927">
        <w:rPr>
          <w:color w:val="000000" w:themeColor="text1"/>
          <w:sz w:val="24"/>
          <w:szCs w:val="24"/>
        </w:rPr>
        <w:t>população</w:t>
      </w:r>
      <w:r w:rsidR="00E169F5">
        <w:rPr>
          <w:color w:val="000000" w:themeColor="text1"/>
          <w:sz w:val="24"/>
          <w:szCs w:val="24"/>
        </w:rPr>
        <w:t xml:space="preserve"> </w:t>
      </w:r>
      <w:r w:rsidR="00897C6C">
        <w:rPr>
          <w:color w:val="000000" w:themeColor="text1"/>
          <w:sz w:val="24"/>
          <w:szCs w:val="24"/>
        </w:rPr>
        <w:t>exposta</w:t>
      </w:r>
      <w:r w:rsidR="00E169F5">
        <w:rPr>
          <w:color w:val="000000" w:themeColor="text1"/>
          <w:sz w:val="24"/>
          <w:szCs w:val="24"/>
        </w:rPr>
        <w:t xml:space="preserve"> </w:t>
      </w:r>
      <w:r w:rsidR="00897C6C">
        <w:rPr>
          <w:color w:val="000000" w:themeColor="text1"/>
          <w:sz w:val="24"/>
          <w:szCs w:val="24"/>
        </w:rPr>
        <w:t>ao RI</w:t>
      </w:r>
      <w:r w:rsidR="00893F74" w:rsidRPr="00556120">
        <w:rPr>
          <w:sz w:val="24"/>
          <w:lang w:val="pt-BR"/>
        </w:rPr>
        <w:t>.</w:t>
      </w:r>
    </w:p>
    <w:p w:rsidR="00897C6C" w:rsidRDefault="000E0C2A" w:rsidP="00DE5F6A">
      <w:pPr>
        <w:adjustRightInd w:val="0"/>
        <w:spacing w:line="360" w:lineRule="auto"/>
        <w:ind w:firstLine="708"/>
        <w:jc w:val="both"/>
        <w:rPr>
          <w:sz w:val="24"/>
          <w:lang w:val="pt-BR"/>
        </w:rPr>
      </w:pPr>
      <w:r w:rsidRPr="00556120">
        <w:rPr>
          <w:sz w:val="24"/>
          <w:lang w:val="pt-BR"/>
        </w:rPr>
        <w:t xml:space="preserve">Os resultados desta estratégia de diagnóstico serão importantes para promover um </w:t>
      </w:r>
      <w:r w:rsidR="00897C6C" w:rsidRPr="00A93927">
        <w:rPr>
          <w:color w:val="000000" w:themeColor="text1"/>
          <w:sz w:val="24"/>
          <w:szCs w:val="24"/>
        </w:rPr>
        <w:t>conhecimento</w:t>
      </w:r>
      <w:r w:rsidR="00E169F5">
        <w:rPr>
          <w:color w:val="000000" w:themeColor="text1"/>
          <w:sz w:val="24"/>
          <w:szCs w:val="24"/>
        </w:rPr>
        <w:t xml:space="preserve"> </w:t>
      </w:r>
      <w:r w:rsidR="00897C6C" w:rsidRPr="00A93927">
        <w:rPr>
          <w:color w:val="000000" w:themeColor="text1"/>
          <w:sz w:val="24"/>
          <w:szCs w:val="24"/>
        </w:rPr>
        <w:t>sobre</w:t>
      </w:r>
      <w:r w:rsidR="00E169F5">
        <w:rPr>
          <w:color w:val="000000" w:themeColor="text1"/>
          <w:sz w:val="24"/>
          <w:szCs w:val="24"/>
        </w:rPr>
        <w:t xml:space="preserve"> </w:t>
      </w:r>
      <w:r w:rsidR="00897C6C" w:rsidRPr="00A93927">
        <w:rPr>
          <w:color w:val="000000" w:themeColor="text1"/>
          <w:sz w:val="24"/>
          <w:szCs w:val="24"/>
        </w:rPr>
        <w:t>os</w:t>
      </w:r>
      <w:r w:rsidR="00E169F5">
        <w:rPr>
          <w:color w:val="000000" w:themeColor="text1"/>
          <w:sz w:val="24"/>
          <w:szCs w:val="24"/>
        </w:rPr>
        <w:t xml:space="preserve"> </w:t>
      </w:r>
      <w:r w:rsidR="00897C6C" w:rsidRPr="00A93927">
        <w:rPr>
          <w:color w:val="000000" w:themeColor="text1"/>
          <w:sz w:val="24"/>
          <w:szCs w:val="24"/>
        </w:rPr>
        <w:t>efeitos</w:t>
      </w:r>
      <w:r w:rsidR="00E169F5">
        <w:rPr>
          <w:color w:val="000000" w:themeColor="text1"/>
          <w:sz w:val="24"/>
          <w:szCs w:val="24"/>
        </w:rPr>
        <w:t xml:space="preserve"> </w:t>
      </w:r>
      <w:r w:rsidR="00897C6C" w:rsidRPr="00A93927">
        <w:rPr>
          <w:color w:val="000000" w:themeColor="text1"/>
          <w:sz w:val="24"/>
          <w:szCs w:val="24"/>
        </w:rPr>
        <w:t>biológicos de exposição à radiação</w:t>
      </w:r>
      <w:r w:rsidR="00E169F5">
        <w:rPr>
          <w:color w:val="000000" w:themeColor="text1"/>
          <w:sz w:val="24"/>
          <w:szCs w:val="24"/>
        </w:rPr>
        <w:t xml:space="preserve"> </w:t>
      </w:r>
      <w:r w:rsidR="00897C6C" w:rsidRPr="00A93927">
        <w:rPr>
          <w:color w:val="000000" w:themeColor="text1"/>
          <w:sz w:val="24"/>
          <w:szCs w:val="24"/>
        </w:rPr>
        <w:t>ionizante</w:t>
      </w:r>
      <w:r w:rsidRPr="00556120">
        <w:rPr>
          <w:sz w:val="24"/>
          <w:lang w:val="pt-BR"/>
        </w:rPr>
        <w:t xml:space="preserve">. </w:t>
      </w:r>
    </w:p>
    <w:p w:rsidR="000E0C2A" w:rsidRPr="00556120" w:rsidRDefault="000E0C2A" w:rsidP="00DE5F6A">
      <w:pPr>
        <w:adjustRightInd w:val="0"/>
        <w:spacing w:line="360" w:lineRule="auto"/>
        <w:ind w:firstLine="708"/>
        <w:jc w:val="both"/>
        <w:rPr>
          <w:sz w:val="24"/>
          <w:lang w:val="pt-BR"/>
        </w:rPr>
      </w:pPr>
      <w:r w:rsidRPr="00556120">
        <w:rPr>
          <w:sz w:val="24"/>
          <w:lang w:val="pt-BR"/>
        </w:rPr>
        <w:t xml:space="preserve">Ao final do estudo, os resultados permitirão inferir sobre os possíveis mecanismos moleculares associados ao retardo mental idiopático autossômico, além de contribuir para uma melhor elucidação da fisiopatologia dessa alteração genética, tão heterogênea. </w:t>
      </w:r>
    </w:p>
    <w:p w:rsidR="000E0C2A" w:rsidRPr="00556120" w:rsidRDefault="000E0C2A" w:rsidP="00DE5F6A">
      <w:pPr>
        <w:adjustRightInd w:val="0"/>
        <w:spacing w:line="360" w:lineRule="auto"/>
        <w:ind w:firstLine="708"/>
        <w:jc w:val="both"/>
        <w:rPr>
          <w:sz w:val="24"/>
          <w:lang w:val="pt-BR"/>
        </w:rPr>
      </w:pPr>
      <w:r w:rsidRPr="00556120">
        <w:rPr>
          <w:sz w:val="24"/>
          <w:lang w:val="pt-BR"/>
        </w:rPr>
        <w:t>Resumidamente, ao final do projeto, são esperadas as seguintes contribuições científicas e biotecnológicas:</w:t>
      </w:r>
    </w:p>
    <w:p w:rsidR="000E0C2A" w:rsidRPr="00556120" w:rsidRDefault="000E0C2A" w:rsidP="00DE5F6A">
      <w:pPr>
        <w:adjustRightInd w:val="0"/>
        <w:spacing w:line="360" w:lineRule="auto"/>
        <w:jc w:val="both"/>
        <w:rPr>
          <w:sz w:val="8"/>
          <w:lang w:val="pt-BR"/>
        </w:rPr>
      </w:pPr>
    </w:p>
    <w:p w:rsidR="000E0C2A" w:rsidRDefault="008410BE" w:rsidP="0000543D">
      <w:pPr>
        <w:numPr>
          <w:ilvl w:val="0"/>
          <w:numId w:val="2"/>
        </w:numPr>
        <w:adjustRightInd w:val="0"/>
        <w:spacing w:line="360" w:lineRule="auto"/>
        <w:jc w:val="both"/>
        <w:rPr>
          <w:sz w:val="24"/>
          <w:szCs w:val="24"/>
          <w:lang w:val="pt-BR"/>
        </w:rPr>
      </w:pPr>
      <w:r w:rsidRPr="00B552E5">
        <w:rPr>
          <w:sz w:val="24"/>
          <w:szCs w:val="24"/>
          <w:lang w:val="pt-BR"/>
        </w:rPr>
        <w:t>Encontrar técnicas de comparações em bases de dados distintos</w:t>
      </w:r>
      <w:r w:rsidR="00FC5B34">
        <w:rPr>
          <w:sz w:val="24"/>
          <w:szCs w:val="24"/>
          <w:lang w:val="pt-BR"/>
        </w:rPr>
        <w:t xml:space="preserve"> baseadas em GWAS</w:t>
      </w:r>
      <w:r w:rsidR="000E0C2A" w:rsidRPr="00B552E5">
        <w:rPr>
          <w:sz w:val="24"/>
          <w:szCs w:val="24"/>
          <w:lang w:val="pt-BR"/>
        </w:rPr>
        <w:t>;</w:t>
      </w:r>
    </w:p>
    <w:p w:rsidR="005806DF" w:rsidRDefault="005806DF" w:rsidP="005806DF">
      <w:pPr>
        <w:numPr>
          <w:ilvl w:val="0"/>
          <w:numId w:val="2"/>
        </w:numPr>
        <w:adjustRightInd w:val="0"/>
        <w:spacing w:line="360" w:lineRule="auto"/>
        <w:jc w:val="both"/>
        <w:rPr>
          <w:sz w:val="24"/>
          <w:szCs w:val="24"/>
          <w:lang w:val="pt-BR"/>
        </w:rPr>
      </w:pPr>
      <w:r>
        <w:rPr>
          <w:sz w:val="24"/>
          <w:szCs w:val="24"/>
          <w:lang w:val="pt-BR"/>
        </w:rPr>
        <w:t>Apresentar vantagens e desvantagens dos métodos de buscas que serão apresentados em estudos;</w:t>
      </w:r>
    </w:p>
    <w:p w:rsidR="00140917" w:rsidRPr="005806DF" w:rsidRDefault="00140917" w:rsidP="005806DF">
      <w:pPr>
        <w:numPr>
          <w:ilvl w:val="0"/>
          <w:numId w:val="2"/>
        </w:numPr>
        <w:adjustRightInd w:val="0"/>
        <w:spacing w:line="360" w:lineRule="auto"/>
        <w:jc w:val="both"/>
        <w:rPr>
          <w:sz w:val="24"/>
          <w:szCs w:val="24"/>
          <w:lang w:val="pt-BR"/>
        </w:rPr>
      </w:pPr>
      <w:r>
        <w:rPr>
          <w:sz w:val="24"/>
          <w:szCs w:val="24"/>
          <w:lang w:val="pt-BR"/>
        </w:rPr>
        <w:t xml:space="preserve">Realizar uma </w:t>
      </w:r>
      <w:r w:rsidRPr="00140917">
        <w:rPr>
          <w:sz w:val="24"/>
          <w:szCs w:val="24"/>
          <w:lang w:val="pt-BR"/>
        </w:rPr>
        <w:t xml:space="preserve">revisão geral sobre as ferramentas </w:t>
      </w:r>
      <w:r>
        <w:rPr>
          <w:sz w:val="24"/>
          <w:szCs w:val="24"/>
          <w:lang w:val="pt-BR"/>
        </w:rPr>
        <w:t xml:space="preserve">que serão </w:t>
      </w:r>
      <w:r w:rsidRPr="00140917">
        <w:rPr>
          <w:sz w:val="24"/>
          <w:szCs w:val="24"/>
          <w:lang w:val="pt-BR"/>
        </w:rPr>
        <w:t>utilizadas para investigar efeitos de interação</w:t>
      </w:r>
      <w:r w:rsidR="00E169F5">
        <w:rPr>
          <w:sz w:val="24"/>
          <w:szCs w:val="24"/>
          <w:lang w:val="pt-BR"/>
        </w:rPr>
        <w:t xml:space="preserve"> </w:t>
      </w:r>
      <w:r w:rsidRPr="00140917">
        <w:rPr>
          <w:sz w:val="24"/>
          <w:szCs w:val="24"/>
          <w:lang w:val="pt-BR"/>
        </w:rPr>
        <w:t>epistática em GWAS</w:t>
      </w:r>
      <w:r>
        <w:rPr>
          <w:sz w:val="24"/>
          <w:szCs w:val="24"/>
          <w:lang w:val="pt-BR"/>
        </w:rPr>
        <w:t>;</w:t>
      </w:r>
    </w:p>
    <w:p w:rsidR="000E0C2A" w:rsidRDefault="008410BE" w:rsidP="0000543D">
      <w:pPr>
        <w:numPr>
          <w:ilvl w:val="0"/>
          <w:numId w:val="2"/>
        </w:numPr>
        <w:adjustRightInd w:val="0"/>
        <w:spacing w:line="360" w:lineRule="auto"/>
        <w:jc w:val="both"/>
        <w:rPr>
          <w:sz w:val="24"/>
          <w:szCs w:val="24"/>
          <w:lang w:val="pt-BR"/>
        </w:rPr>
      </w:pPr>
      <w:r w:rsidRPr="00B552E5">
        <w:rPr>
          <w:sz w:val="24"/>
          <w:szCs w:val="24"/>
          <w:lang w:val="pt-BR"/>
        </w:rPr>
        <w:t xml:space="preserve">Aplicar </w:t>
      </w:r>
      <w:r w:rsidR="00FC5B34">
        <w:rPr>
          <w:sz w:val="24"/>
          <w:szCs w:val="24"/>
          <w:lang w:val="pt-BR"/>
        </w:rPr>
        <w:t>técnica</w:t>
      </w:r>
      <w:r w:rsidR="00E169F5">
        <w:rPr>
          <w:sz w:val="24"/>
          <w:szCs w:val="24"/>
          <w:lang w:val="pt-BR"/>
        </w:rPr>
        <w:t xml:space="preserve"> </w:t>
      </w:r>
      <w:r w:rsidR="00FC5B34">
        <w:rPr>
          <w:sz w:val="24"/>
          <w:szCs w:val="24"/>
          <w:lang w:val="pt-BR"/>
        </w:rPr>
        <w:t>s</w:t>
      </w:r>
      <w:r w:rsidR="00897C6C">
        <w:rPr>
          <w:sz w:val="24"/>
          <w:szCs w:val="24"/>
          <w:lang w:val="pt-BR"/>
        </w:rPr>
        <w:t>para achados de CNVs</w:t>
      </w:r>
      <w:r w:rsidR="00E169F5">
        <w:rPr>
          <w:sz w:val="24"/>
          <w:szCs w:val="24"/>
          <w:lang w:val="pt-BR"/>
        </w:rPr>
        <w:t xml:space="preserve"> </w:t>
      </w:r>
      <w:r w:rsidR="00897C6C" w:rsidRPr="00897C6C">
        <w:rPr>
          <w:i/>
          <w:sz w:val="24"/>
          <w:szCs w:val="24"/>
          <w:lang w:val="pt-BR"/>
        </w:rPr>
        <w:t>de novo</w:t>
      </w:r>
      <w:r w:rsidR="00E169F5">
        <w:rPr>
          <w:i/>
          <w:sz w:val="24"/>
          <w:szCs w:val="24"/>
          <w:lang w:val="pt-BR"/>
        </w:rPr>
        <w:t xml:space="preserve"> </w:t>
      </w:r>
      <w:r w:rsidR="00E169F5">
        <w:rPr>
          <w:sz w:val="24"/>
          <w:szCs w:val="24"/>
          <w:lang w:val="pt-BR"/>
        </w:rPr>
        <w:t>a partir de SNPs</w:t>
      </w:r>
      <w:r w:rsidR="00140917">
        <w:rPr>
          <w:sz w:val="24"/>
          <w:szCs w:val="24"/>
          <w:lang w:val="pt-BR"/>
        </w:rPr>
        <w:t>;</w:t>
      </w:r>
    </w:p>
    <w:p w:rsidR="005B406A" w:rsidRPr="00B552E5" w:rsidRDefault="005B406A" w:rsidP="0000543D">
      <w:pPr>
        <w:numPr>
          <w:ilvl w:val="0"/>
          <w:numId w:val="2"/>
        </w:numPr>
        <w:adjustRightInd w:val="0"/>
        <w:spacing w:line="360" w:lineRule="auto"/>
        <w:jc w:val="both"/>
        <w:rPr>
          <w:sz w:val="24"/>
          <w:szCs w:val="24"/>
          <w:lang w:val="pt-BR"/>
        </w:rPr>
      </w:pPr>
      <w:r w:rsidRPr="005B406A">
        <w:rPr>
          <w:sz w:val="24"/>
          <w:szCs w:val="24"/>
          <w:lang w:val="pt-BR"/>
        </w:rPr>
        <w:t xml:space="preserve">Definir um motor de </w:t>
      </w:r>
      <w:r w:rsidRPr="00DA652E">
        <w:rPr>
          <w:i/>
          <w:sz w:val="24"/>
          <w:szCs w:val="24"/>
          <w:lang w:val="pt-BR"/>
        </w:rPr>
        <w:t>workflow</w:t>
      </w:r>
      <w:r w:rsidRPr="005B406A">
        <w:rPr>
          <w:sz w:val="24"/>
          <w:szCs w:val="24"/>
          <w:lang w:val="pt-BR"/>
        </w:rPr>
        <w:t xml:space="preserve"> para auxiliar na compreensão da metodologia desenhada após a</w:t>
      </w:r>
      <w:r>
        <w:rPr>
          <w:sz w:val="24"/>
          <w:szCs w:val="24"/>
          <w:lang w:val="pt-BR"/>
        </w:rPr>
        <w:t>s conclusões do estudo;</w:t>
      </w:r>
    </w:p>
    <w:p w:rsidR="000E0C2A" w:rsidRDefault="009A5908" w:rsidP="0000543D">
      <w:pPr>
        <w:numPr>
          <w:ilvl w:val="0"/>
          <w:numId w:val="2"/>
        </w:numPr>
        <w:adjustRightInd w:val="0"/>
        <w:spacing w:line="360" w:lineRule="auto"/>
        <w:jc w:val="both"/>
        <w:rPr>
          <w:sz w:val="24"/>
          <w:szCs w:val="24"/>
          <w:lang w:val="pt-BR"/>
        </w:rPr>
      </w:pPr>
      <w:r w:rsidRPr="00B552E5">
        <w:rPr>
          <w:sz w:val="24"/>
          <w:szCs w:val="24"/>
          <w:lang w:val="pt-BR"/>
        </w:rPr>
        <w:t>Propor os melhores modelos estatísticos em bases de dados</w:t>
      </w:r>
      <w:r w:rsidR="000E0C2A" w:rsidRPr="00B552E5">
        <w:rPr>
          <w:sz w:val="24"/>
          <w:szCs w:val="24"/>
          <w:lang w:val="pt-BR"/>
        </w:rPr>
        <w:t>;</w:t>
      </w:r>
    </w:p>
    <w:p w:rsidR="00ED7F19" w:rsidRPr="007E648F" w:rsidRDefault="00ED7F19" w:rsidP="007E648F">
      <w:pPr>
        <w:numPr>
          <w:ilvl w:val="0"/>
          <w:numId w:val="2"/>
        </w:numPr>
        <w:adjustRightInd w:val="0"/>
        <w:spacing w:line="360" w:lineRule="auto"/>
        <w:jc w:val="both"/>
        <w:rPr>
          <w:sz w:val="24"/>
          <w:szCs w:val="24"/>
          <w:lang w:val="pt-BR"/>
        </w:rPr>
      </w:pPr>
      <w:r>
        <w:rPr>
          <w:sz w:val="24"/>
          <w:szCs w:val="24"/>
          <w:lang w:val="pt-BR"/>
        </w:rPr>
        <w:t>Avali</w:t>
      </w:r>
      <w:r w:rsidRPr="00B552E5">
        <w:rPr>
          <w:sz w:val="24"/>
          <w:szCs w:val="24"/>
          <w:lang w:val="pt-BR"/>
        </w:rPr>
        <w:t>a</w:t>
      </w:r>
      <w:r>
        <w:rPr>
          <w:sz w:val="24"/>
          <w:szCs w:val="24"/>
          <w:lang w:val="pt-BR"/>
        </w:rPr>
        <w:t>r</w:t>
      </w:r>
      <w:r w:rsidRPr="00B552E5">
        <w:rPr>
          <w:sz w:val="24"/>
          <w:szCs w:val="24"/>
          <w:lang w:val="pt-BR"/>
        </w:rPr>
        <w:t xml:space="preserve"> ferramenta</w:t>
      </w:r>
      <w:r>
        <w:rPr>
          <w:sz w:val="24"/>
          <w:szCs w:val="24"/>
          <w:lang w:val="pt-BR"/>
        </w:rPr>
        <w:t>s existentes</w:t>
      </w:r>
      <w:r w:rsidRPr="00B552E5">
        <w:rPr>
          <w:sz w:val="24"/>
          <w:szCs w:val="24"/>
          <w:lang w:val="pt-BR"/>
        </w:rPr>
        <w:t xml:space="preserve"> que p</w:t>
      </w:r>
      <w:r w:rsidR="00897C6C">
        <w:rPr>
          <w:sz w:val="24"/>
          <w:szCs w:val="24"/>
          <w:lang w:val="pt-BR"/>
        </w:rPr>
        <w:t xml:space="preserve">ermite aplicação de uma metodologia </w:t>
      </w:r>
      <w:r w:rsidR="00897C6C" w:rsidRPr="00A93927">
        <w:rPr>
          <w:color w:val="000000" w:themeColor="text1"/>
          <w:sz w:val="24"/>
          <w:szCs w:val="24"/>
        </w:rPr>
        <w:t>de microarranjos</w:t>
      </w:r>
      <w:r w:rsidR="00897C6C">
        <w:rPr>
          <w:color w:val="000000" w:themeColor="text1"/>
          <w:sz w:val="24"/>
          <w:szCs w:val="24"/>
        </w:rPr>
        <w:t>, para</w:t>
      </w:r>
      <w:r w:rsidR="00E169F5">
        <w:rPr>
          <w:color w:val="000000" w:themeColor="text1"/>
          <w:sz w:val="24"/>
          <w:szCs w:val="24"/>
        </w:rPr>
        <w:t xml:space="preserve"> </w:t>
      </w:r>
      <w:r w:rsidR="00897C6C" w:rsidRPr="00A93927">
        <w:rPr>
          <w:color w:val="000000" w:themeColor="text1"/>
          <w:sz w:val="24"/>
          <w:szCs w:val="24"/>
        </w:rPr>
        <w:t>detec</w:t>
      </w:r>
      <w:r w:rsidR="00897C6C">
        <w:rPr>
          <w:color w:val="000000" w:themeColor="text1"/>
          <w:sz w:val="24"/>
          <w:szCs w:val="24"/>
        </w:rPr>
        <w:t>ção e predição de</w:t>
      </w:r>
      <w:r w:rsidR="00897C6C" w:rsidRPr="00A93927">
        <w:rPr>
          <w:color w:val="000000" w:themeColor="text1"/>
          <w:sz w:val="24"/>
          <w:szCs w:val="24"/>
        </w:rPr>
        <w:t xml:space="preserve"> CNVs</w:t>
      </w:r>
      <w:r w:rsidR="00E169F5">
        <w:rPr>
          <w:sz w:val="24"/>
          <w:szCs w:val="24"/>
          <w:lang w:val="pt-BR"/>
        </w:rPr>
        <w:t xml:space="preserve"> em SNPs;</w:t>
      </w:r>
    </w:p>
    <w:p w:rsidR="000E0C2A" w:rsidRPr="00B552E5" w:rsidRDefault="000E0C2A" w:rsidP="0000543D">
      <w:pPr>
        <w:numPr>
          <w:ilvl w:val="0"/>
          <w:numId w:val="2"/>
        </w:numPr>
        <w:adjustRightInd w:val="0"/>
        <w:spacing w:line="360" w:lineRule="auto"/>
        <w:jc w:val="both"/>
        <w:rPr>
          <w:sz w:val="24"/>
          <w:szCs w:val="24"/>
          <w:lang w:val="pt-BR"/>
        </w:rPr>
      </w:pPr>
      <w:r w:rsidRPr="00B552E5">
        <w:rPr>
          <w:sz w:val="24"/>
          <w:szCs w:val="24"/>
          <w:lang w:val="pt-BR"/>
        </w:rPr>
        <w:t xml:space="preserve">Publicação de artigos científicos que envolvam: </w:t>
      </w:r>
      <w:r w:rsidR="009A5908" w:rsidRPr="00B552E5">
        <w:rPr>
          <w:sz w:val="24"/>
          <w:szCs w:val="24"/>
          <w:lang w:val="pt-BR"/>
        </w:rPr>
        <w:t>descobertas de conhecimentos por meio de algoritmos inteligentes em achados</w:t>
      </w:r>
      <w:r w:rsidRPr="00B552E5">
        <w:rPr>
          <w:sz w:val="24"/>
          <w:szCs w:val="24"/>
          <w:lang w:val="pt-BR"/>
        </w:rPr>
        <w:t xml:space="preserve">; </w:t>
      </w:r>
    </w:p>
    <w:p w:rsidR="00E466F7" w:rsidRPr="007E648F" w:rsidRDefault="000E0C2A" w:rsidP="007E648F">
      <w:pPr>
        <w:numPr>
          <w:ilvl w:val="0"/>
          <w:numId w:val="2"/>
        </w:numPr>
        <w:adjustRightInd w:val="0"/>
        <w:spacing w:line="360" w:lineRule="auto"/>
        <w:jc w:val="both"/>
        <w:rPr>
          <w:sz w:val="24"/>
          <w:szCs w:val="24"/>
          <w:lang w:val="pt-BR"/>
        </w:rPr>
      </w:pPr>
      <w:r w:rsidRPr="00B552E5">
        <w:rPr>
          <w:sz w:val="24"/>
          <w:szCs w:val="24"/>
          <w:lang w:val="pt-BR"/>
        </w:rPr>
        <w:t>Estabelecimento e fortalecimento de parcerias com centros de referência e de excelência no diagnóstico molecular</w:t>
      </w:r>
      <w:r w:rsidR="007E648F">
        <w:rPr>
          <w:sz w:val="24"/>
          <w:szCs w:val="24"/>
          <w:lang w:val="pt-BR"/>
        </w:rPr>
        <w:t xml:space="preserve"> das doenças genéticas humanas.</w:t>
      </w:r>
    </w:p>
    <w:p w:rsidR="00E466F7" w:rsidRDefault="00E466F7" w:rsidP="00DE5F6A">
      <w:pPr>
        <w:ind w:firstLine="708"/>
        <w:jc w:val="both"/>
        <w:rPr>
          <w:color w:val="000000"/>
          <w:lang w:val="pt-BR"/>
        </w:rPr>
      </w:pPr>
    </w:p>
    <w:p w:rsidR="00A214AE" w:rsidRDefault="00A214AE" w:rsidP="00DE5F6A">
      <w:pPr>
        <w:ind w:firstLine="708"/>
        <w:jc w:val="both"/>
        <w:rPr>
          <w:color w:val="000000"/>
          <w:lang w:val="pt-BR"/>
        </w:rPr>
      </w:pPr>
    </w:p>
    <w:p w:rsidR="00A214AE" w:rsidRDefault="00A214AE" w:rsidP="00DE5F6A">
      <w:pPr>
        <w:ind w:firstLine="708"/>
        <w:jc w:val="both"/>
        <w:rPr>
          <w:color w:val="000000"/>
          <w:lang w:val="pt-BR"/>
        </w:rPr>
      </w:pPr>
    </w:p>
    <w:p w:rsidR="00A214AE" w:rsidRPr="00582E9E" w:rsidRDefault="00A214AE" w:rsidP="00DE5F6A">
      <w:pPr>
        <w:ind w:firstLine="708"/>
        <w:jc w:val="both"/>
        <w:rPr>
          <w:color w:val="000000"/>
          <w:lang w:val="pt-BR"/>
        </w:rPr>
      </w:pPr>
    </w:p>
    <w:p w:rsidR="00EF547D" w:rsidRDefault="00EF547D">
      <w:pPr>
        <w:autoSpaceDE/>
        <w:autoSpaceDN/>
        <w:rPr>
          <w:b/>
          <w:sz w:val="24"/>
          <w:szCs w:val="24"/>
          <w:lang w:val="pt-BR" w:eastAsia="pt-BR"/>
        </w:rPr>
      </w:pPr>
      <w:r>
        <w:rPr>
          <w:b/>
        </w:rPr>
        <w:br w:type="page"/>
      </w:r>
    </w:p>
    <w:p w:rsidR="000E0C2A" w:rsidRDefault="000E0C2A" w:rsidP="002345EB">
      <w:pPr>
        <w:pStyle w:val="NormalWeb"/>
        <w:numPr>
          <w:ilvl w:val="0"/>
          <w:numId w:val="8"/>
        </w:numPr>
        <w:spacing w:before="0" w:beforeAutospacing="0" w:after="0" w:afterAutospacing="0" w:line="360" w:lineRule="auto"/>
        <w:jc w:val="both"/>
        <w:rPr>
          <w:b/>
        </w:rPr>
      </w:pPr>
      <w:r w:rsidRPr="00C96E65">
        <w:rPr>
          <w:b/>
        </w:rPr>
        <w:lastRenderedPageBreak/>
        <w:t>BIBLIOGRAFIA</w:t>
      </w:r>
    </w:p>
    <w:tbl>
      <w:tblPr>
        <w:tblStyle w:val="Tabelacomgrade"/>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8536"/>
      </w:tblGrid>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pPr>
          </w:p>
        </w:tc>
        <w:tc>
          <w:tcPr>
            <w:tcW w:w="8536" w:type="dxa"/>
          </w:tcPr>
          <w:p w:rsidR="00D7620F" w:rsidRPr="00556120" w:rsidRDefault="00D7620F" w:rsidP="00DE5F6A">
            <w:pPr>
              <w:pStyle w:val="NormalWeb"/>
              <w:spacing w:before="0" w:beforeAutospacing="0" w:after="0" w:afterAutospacing="0" w:line="360" w:lineRule="auto"/>
              <w:jc w:val="both"/>
              <w:rPr>
                <w:lang w:val="en-US"/>
              </w:rPr>
            </w:pPr>
            <w:r w:rsidRPr="00556120">
              <w:rPr>
                <w:lang w:val="en-US"/>
              </w:rPr>
              <w:t>Betancur C. Etiological heterogeneity in autism spectrum disorders: More than 100 genetic and genomic disorders and still counting. Brain Research, 1380.42-77, 2011.</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Coulter ME, Miller DT, Harris DJ, Hawley P, Picker J, Roberts AE, Sobeih MM, Irons M. Chromosomal microarray testing influences medical management. Genet Med. Sep;13(9):770-6, 2011.</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lang w:val="en-US"/>
              </w:rPr>
            </w:pPr>
            <w:r w:rsidRPr="00556120">
              <w:rPr>
                <w:lang w:val="en-US"/>
              </w:rPr>
              <w:t>Fombonne E. Epidemiology of autistic disor-der and other pervasive developmental dis-orders. J Clin Psychiatry. V. 66, 3– 8, 2005.</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Grafodatskaya D, Chung B, Szatmari P, Weksberg R. Autism Spectrum Disorders and Epigenetics. Jrnlameracad child &amp;adol psych.794-49.8, 2010.</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Kong SW, Shimizu-Motohashi MG, Lee HC, Collins CD, Brewster SJ, Holm IA, Rappaport L, Kohane IS, Kunkel LM. Peripheral blood gene expression signature differentiates children with autism from unaffected siblings. Neurogenetics 14:143–152. 2013.</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654051" w:rsidRDefault="00D7620F" w:rsidP="00FC7066">
            <w:pPr>
              <w:rPr>
                <w:sz w:val="24"/>
                <w:szCs w:val="24"/>
              </w:rPr>
            </w:pPr>
            <w:r w:rsidRPr="00FC7066">
              <w:rPr>
                <w:sz w:val="24"/>
                <w:szCs w:val="24"/>
              </w:rPr>
              <w:t>Li</w:t>
            </w:r>
            <w:r>
              <w:rPr>
                <w:sz w:val="24"/>
                <w:szCs w:val="24"/>
              </w:rPr>
              <w:t xml:space="preserve"> P.</w:t>
            </w:r>
            <w:r w:rsidRPr="00FC7066">
              <w:rPr>
                <w:sz w:val="24"/>
                <w:szCs w:val="24"/>
              </w:rPr>
              <w:t>, Guo</w:t>
            </w:r>
            <w:r>
              <w:rPr>
                <w:sz w:val="24"/>
                <w:szCs w:val="24"/>
              </w:rPr>
              <w:t xml:space="preserve"> M.</w:t>
            </w:r>
            <w:r w:rsidRPr="00FC7066">
              <w:rPr>
                <w:sz w:val="24"/>
                <w:szCs w:val="24"/>
              </w:rPr>
              <w:t>, Wang</w:t>
            </w:r>
            <w:r>
              <w:rPr>
                <w:sz w:val="24"/>
                <w:szCs w:val="24"/>
              </w:rPr>
              <w:t xml:space="preserve"> C.</w:t>
            </w:r>
            <w:r w:rsidRPr="00FC7066">
              <w:rPr>
                <w:sz w:val="24"/>
                <w:szCs w:val="24"/>
              </w:rPr>
              <w:t>, Liu</w:t>
            </w:r>
            <w:r>
              <w:rPr>
                <w:sz w:val="24"/>
                <w:szCs w:val="24"/>
              </w:rPr>
              <w:t xml:space="preserve"> X., </w:t>
            </w:r>
            <w:r w:rsidRPr="00FC7066">
              <w:rPr>
                <w:sz w:val="24"/>
                <w:szCs w:val="24"/>
              </w:rPr>
              <w:t>ZouAn</w:t>
            </w:r>
            <w:r>
              <w:rPr>
                <w:sz w:val="24"/>
                <w:szCs w:val="24"/>
              </w:rPr>
              <w:t xml:space="preserve"> O. O</w:t>
            </w:r>
            <w:r w:rsidRPr="00FC7066">
              <w:rPr>
                <w:sz w:val="24"/>
                <w:szCs w:val="24"/>
              </w:rPr>
              <w:t>verview of SNP interactions in genome-wide association studies</w:t>
            </w:r>
            <w:r>
              <w:rPr>
                <w:sz w:val="24"/>
                <w:szCs w:val="24"/>
              </w:rPr>
              <w:t>. B</w:t>
            </w:r>
            <w:r w:rsidRPr="00FC7066">
              <w:rPr>
                <w:sz w:val="24"/>
                <w:szCs w:val="24"/>
              </w:rPr>
              <w:t xml:space="preserve">riefings in functional genomics. </w:t>
            </w:r>
            <w:r>
              <w:rPr>
                <w:sz w:val="24"/>
                <w:szCs w:val="24"/>
              </w:rPr>
              <w:t>Vol 14. no 2. 143-</w:t>
            </w:r>
            <w:r w:rsidRPr="00FC7066">
              <w:rPr>
                <w:sz w:val="24"/>
                <w:szCs w:val="24"/>
              </w:rPr>
              <w:t>155</w:t>
            </w:r>
            <w:r>
              <w:rPr>
                <w:sz w:val="24"/>
                <w:szCs w:val="24"/>
              </w:rPr>
              <w:t>. 2014.</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Nazeer A, Ghaziuddin M. Autism Spectrum Disorders: Clinical Features and Diagnosis. MDbPediatrClin N Am.59,19–25, 2012.</w:t>
            </w:r>
          </w:p>
        </w:tc>
      </w:tr>
      <w:tr w:rsidR="006F02D6" w:rsidRPr="00556120" w:rsidTr="00556120">
        <w:tc>
          <w:tcPr>
            <w:tcW w:w="710" w:type="dxa"/>
          </w:tcPr>
          <w:p w:rsidR="006F02D6" w:rsidRPr="00556120" w:rsidRDefault="006F02D6" w:rsidP="0000543D">
            <w:pPr>
              <w:pStyle w:val="NormalWeb"/>
              <w:numPr>
                <w:ilvl w:val="0"/>
                <w:numId w:val="6"/>
              </w:numPr>
              <w:spacing w:before="0" w:beforeAutospacing="0" w:after="0" w:afterAutospacing="0" w:line="360" w:lineRule="auto"/>
              <w:jc w:val="both"/>
              <w:rPr>
                <w:lang w:val="en-US"/>
              </w:rPr>
            </w:pPr>
          </w:p>
        </w:tc>
        <w:tc>
          <w:tcPr>
            <w:tcW w:w="8536" w:type="dxa"/>
          </w:tcPr>
          <w:p w:rsidR="006F02D6" w:rsidRPr="00556120" w:rsidRDefault="006F02D6" w:rsidP="00DE5F6A">
            <w:pPr>
              <w:pStyle w:val="NormalWeb"/>
              <w:spacing w:before="0" w:beforeAutospacing="0" w:after="0" w:afterAutospacing="0" w:line="360" w:lineRule="auto"/>
              <w:jc w:val="both"/>
              <w:rPr>
                <w:lang w:val="en-US"/>
              </w:rPr>
            </w:pPr>
            <w:r>
              <w:rPr>
                <w:lang w:val="en-US"/>
              </w:rPr>
              <w:t>Phillips</w:t>
            </w:r>
            <w:r w:rsidR="004F1428">
              <w:rPr>
                <w:lang w:val="en-US"/>
              </w:rPr>
              <w:t xml:space="preserve"> P.C., </w:t>
            </w:r>
            <w:r w:rsidRPr="006F02D6">
              <w:rPr>
                <w:lang w:val="en-US"/>
              </w:rPr>
              <w:t>Epistasis the Essential Role of Gene Interactions in the Structure and</w:t>
            </w:r>
            <w:r w:rsidR="004F1428">
              <w:rPr>
                <w:lang w:val="en-US"/>
              </w:rPr>
              <w:t xml:space="preserve"> Evolution of Genetic Systems</w:t>
            </w:r>
            <w:r w:rsidRPr="006F02D6">
              <w:rPr>
                <w:lang w:val="en-US"/>
              </w:rPr>
              <w:t>, 2008, Nature Rev. Genetics, vol. 9, no. 11, pp. 855-867.</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Picker LW, Peter RSJ, Laurie AD, Heather KEB. Caronna, KJ, et al. Clinical Genetic Testing for Patients With Autism Spectrum Disorders. Pediatrics. v.125, n</w:t>
            </w:r>
            <w:r w:rsidRPr="00556120">
              <w:rPr>
                <w:vertAlign w:val="superscript"/>
                <w:lang w:val="en-US"/>
              </w:rPr>
              <w:t>o</w:t>
            </w:r>
            <w:r w:rsidRPr="00556120">
              <w:rPr>
                <w:lang w:val="en-US"/>
              </w:rPr>
              <w:t xml:space="preserve"> 4, 2010.</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Shi L, Zhang X, Golhar R, Otieno FG, Mingze H, Cuiping H, Kim C, Wang K,  Hakonarson K. Whole-genome sequencing in an autism multiplex family. Molecular Autism, 4:8, 2013.</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Default="00D7620F" w:rsidP="008652C3">
            <w:pPr>
              <w:rPr>
                <w:sz w:val="24"/>
                <w:szCs w:val="24"/>
              </w:rPr>
            </w:pPr>
            <w:r w:rsidRPr="00654051">
              <w:rPr>
                <w:sz w:val="24"/>
                <w:szCs w:val="24"/>
              </w:rPr>
              <w:t xml:space="preserve">Smoller J. W., </w:t>
            </w:r>
            <w:r w:rsidR="00554EA3">
              <w:rPr>
                <w:sz w:val="24"/>
                <w:szCs w:val="24"/>
              </w:rPr>
              <w:t xml:space="preserve">and </w:t>
            </w:r>
            <w:r w:rsidRPr="00654051">
              <w:rPr>
                <w:sz w:val="24"/>
                <w:szCs w:val="24"/>
              </w:rPr>
              <w:t>Cross-Disorder Group of the Psychiatric Genomics Consortium. Identification of risk loci with shared effects on five major psychiatric disorders: a genome-wide analysis</w:t>
            </w:r>
            <w:r>
              <w:rPr>
                <w:sz w:val="24"/>
                <w:szCs w:val="24"/>
              </w:rPr>
              <w:t>.</w:t>
            </w:r>
            <w:r w:rsidRPr="00654051">
              <w:rPr>
                <w:sz w:val="24"/>
                <w:szCs w:val="24"/>
              </w:rPr>
              <w:t xml:space="preserve"> Lancet. Vol. 381: 1371–79</w:t>
            </w:r>
            <w:r>
              <w:rPr>
                <w:sz w:val="24"/>
                <w:szCs w:val="24"/>
              </w:rPr>
              <w:t>.</w:t>
            </w:r>
            <w:r w:rsidRPr="00654051">
              <w:rPr>
                <w:sz w:val="24"/>
                <w:szCs w:val="24"/>
              </w:rPr>
              <w:t xml:space="preserve"> 2013</w:t>
            </w:r>
          </w:p>
          <w:p w:rsidR="00D7620F" w:rsidRPr="008652C3" w:rsidRDefault="00D7620F" w:rsidP="008652C3">
            <w:pPr>
              <w:rPr>
                <w:sz w:val="24"/>
                <w:szCs w:val="24"/>
              </w:rPr>
            </w:pP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The Deciphering Developmental Disorders Study. Large-scale discovery of novel genetic causes of developmental disorders. Nature Publishing Group. 2014.</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tabs>
                <w:tab w:val="left" w:pos="990"/>
              </w:tabs>
              <w:spacing w:before="0" w:beforeAutospacing="0" w:after="0" w:afterAutospacing="0" w:line="360" w:lineRule="auto"/>
              <w:jc w:val="both"/>
              <w:rPr>
                <w:b/>
                <w:color w:val="FF0000"/>
                <w:lang w:val="en-US"/>
              </w:rPr>
            </w:pPr>
            <w:r w:rsidRPr="00556120">
              <w:rPr>
                <w:lang w:val="en-US"/>
              </w:rPr>
              <w:t>Vargas EA, Pastore M, Prior T, et al. The preva-lence of PTEN mutations in a clinical pediatric cohort wit</w:t>
            </w:r>
            <w:r w:rsidR="00C14628">
              <w:rPr>
                <w:lang w:val="en-US"/>
              </w:rPr>
              <w:t>h autism spectrum disorders, de</w:t>
            </w:r>
            <w:r w:rsidRPr="00556120">
              <w:rPr>
                <w:lang w:val="en-US"/>
              </w:rPr>
              <w:t xml:space="preserve">velopmental delay, and </w:t>
            </w:r>
            <w:r w:rsidRPr="00556120">
              <w:rPr>
                <w:lang w:val="en-US"/>
              </w:rPr>
              <w:lastRenderedPageBreak/>
              <w:t>macrocephaly. Genet Med. 11(2): 111–117, 2009.</w:t>
            </w:r>
            <w:r w:rsidRPr="00556120">
              <w:rPr>
                <w:b/>
                <w:color w:val="FF0000"/>
                <w:lang w:val="en-US"/>
              </w:rPr>
              <w:tab/>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line="360" w:lineRule="auto"/>
              <w:jc w:val="both"/>
              <w:rPr>
                <w:lang w:val="en-US"/>
              </w:rPr>
            </w:pPr>
            <w:r w:rsidRPr="00556120">
              <w:rPr>
                <w:lang w:val="en-US"/>
              </w:rPr>
              <w:t>Xu Y., Peng B., Yunxin Fu Y., Amos C.: Genome-wide algorithm for detecting CNV associations with diseases. BMC Bioinformatics. 2011, P.12:33.</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BD5C8A" w:rsidRDefault="00D7620F" w:rsidP="00CD1932">
            <w:pPr>
              <w:rPr>
                <w:sz w:val="24"/>
                <w:szCs w:val="24"/>
              </w:rPr>
            </w:pPr>
            <w:r>
              <w:rPr>
                <w:sz w:val="24"/>
                <w:szCs w:val="24"/>
              </w:rPr>
              <w:t>Yang</w:t>
            </w:r>
            <w:r w:rsidRPr="00093408">
              <w:rPr>
                <w:sz w:val="24"/>
                <w:szCs w:val="24"/>
              </w:rPr>
              <w:t>, C.</w:t>
            </w:r>
            <w:r w:rsidR="00CD1932">
              <w:rPr>
                <w:sz w:val="24"/>
                <w:szCs w:val="24"/>
              </w:rPr>
              <w:t>,</w:t>
            </w:r>
            <w:r w:rsidR="00CD1932" w:rsidRPr="00CD1932">
              <w:rPr>
                <w:sz w:val="24"/>
                <w:szCs w:val="24"/>
              </w:rPr>
              <w:t>He</w:t>
            </w:r>
            <w:r w:rsidR="00CD1932">
              <w:rPr>
                <w:sz w:val="24"/>
                <w:szCs w:val="24"/>
              </w:rPr>
              <w:t xml:space="preserve"> Z.</w:t>
            </w:r>
            <w:r w:rsidR="00CD1932" w:rsidRPr="00CD1932">
              <w:rPr>
                <w:sz w:val="24"/>
                <w:szCs w:val="24"/>
              </w:rPr>
              <w:t>, Wan</w:t>
            </w:r>
            <w:r w:rsidR="00CD1932">
              <w:rPr>
                <w:sz w:val="24"/>
                <w:szCs w:val="24"/>
              </w:rPr>
              <w:t xml:space="preserve"> X.</w:t>
            </w:r>
            <w:r w:rsidR="00CD1932" w:rsidRPr="00CD1932">
              <w:rPr>
                <w:sz w:val="24"/>
                <w:szCs w:val="24"/>
              </w:rPr>
              <w:t>, Yang</w:t>
            </w:r>
            <w:r w:rsidR="00CD1932">
              <w:rPr>
                <w:sz w:val="24"/>
                <w:szCs w:val="24"/>
              </w:rPr>
              <w:t xml:space="preserve"> O., </w:t>
            </w:r>
            <w:r w:rsidR="00CD1932" w:rsidRPr="00CD1932">
              <w:rPr>
                <w:sz w:val="24"/>
                <w:szCs w:val="24"/>
              </w:rPr>
              <w:t>Xue</w:t>
            </w:r>
            <w:r w:rsidR="00CD1932">
              <w:rPr>
                <w:sz w:val="24"/>
                <w:szCs w:val="24"/>
              </w:rPr>
              <w:t xml:space="preserve"> H., </w:t>
            </w:r>
            <w:r w:rsidR="00CD1932" w:rsidRPr="00CD1932">
              <w:rPr>
                <w:sz w:val="24"/>
                <w:szCs w:val="24"/>
              </w:rPr>
              <w:t>Yu</w:t>
            </w:r>
            <w:r w:rsidR="00CD1932">
              <w:rPr>
                <w:sz w:val="24"/>
                <w:szCs w:val="24"/>
              </w:rPr>
              <w:t xml:space="preserve"> W</w:t>
            </w:r>
            <w:r w:rsidRPr="00093408">
              <w:rPr>
                <w:sz w:val="24"/>
                <w:szCs w:val="24"/>
              </w:rPr>
              <w:t>.</w:t>
            </w:r>
            <w:r w:rsidR="00CD1932">
              <w:rPr>
                <w:sz w:val="24"/>
                <w:szCs w:val="24"/>
              </w:rPr>
              <w:t>,</w:t>
            </w:r>
            <w:r w:rsidRPr="00093408">
              <w:rPr>
                <w:sz w:val="24"/>
                <w:szCs w:val="24"/>
              </w:rPr>
              <w:t>SNPHarvester: a filtering-based approach for detecting epistatic interactions in genome-wide association studies. Bioinformatics 2009; 25:504-511.</w:t>
            </w:r>
          </w:p>
        </w:tc>
      </w:tr>
      <w:tr w:rsidR="00321A6F" w:rsidRPr="00556120" w:rsidTr="00556120">
        <w:tc>
          <w:tcPr>
            <w:tcW w:w="710" w:type="dxa"/>
          </w:tcPr>
          <w:p w:rsidR="00321A6F" w:rsidRPr="00556120" w:rsidRDefault="00321A6F" w:rsidP="0000543D">
            <w:pPr>
              <w:pStyle w:val="NormalWeb"/>
              <w:numPr>
                <w:ilvl w:val="0"/>
                <w:numId w:val="6"/>
              </w:numPr>
              <w:spacing w:before="0" w:beforeAutospacing="0" w:after="0" w:afterAutospacing="0" w:line="360" w:lineRule="auto"/>
              <w:jc w:val="both"/>
              <w:rPr>
                <w:lang w:val="en-US"/>
              </w:rPr>
            </w:pPr>
          </w:p>
        </w:tc>
        <w:tc>
          <w:tcPr>
            <w:tcW w:w="8536" w:type="dxa"/>
          </w:tcPr>
          <w:p w:rsidR="00321A6F" w:rsidRPr="00556120" w:rsidRDefault="00321A6F" w:rsidP="00321A6F">
            <w:pPr>
              <w:pStyle w:val="NormalWeb"/>
              <w:spacing w:before="0" w:beforeAutospacing="0" w:after="0" w:afterAutospacing="0" w:line="360" w:lineRule="auto"/>
              <w:jc w:val="both"/>
              <w:rPr>
                <w:lang w:val="en-US"/>
              </w:rPr>
            </w:pPr>
            <w:r w:rsidRPr="00321A6F">
              <w:rPr>
                <w:lang w:val="en-US"/>
              </w:rPr>
              <w:t>Y</w:t>
            </w:r>
            <w:r>
              <w:rPr>
                <w:lang w:val="en-US"/>
              </w:rPr>
              <w:t>ang</w:t>
            </w:r>
            <w:r w:rsidRPr="00321A6F">
              <w:rPr>
                <w:lang w:val="en-US"/>
              </w:rPr>
              <w:t>, C., W</w:t>
            </w:r>
            <w:r>
              <w:rPr>
                <w:lang w:val="en-US"/>
              </w:rPr>
              <w:t>an</w:t>
            </w:r>
            <w:r w:rsidRPr="00321A6F">
              <w:rPr>
                <w:lang w:val="en-US"/>
              </w:rPr>
              <w:t>, X., Y</w:t>
            </w:r>
            <w:r>
              <w:rPr>
                <w:lang w:val="en-US"/>
              </w:rPr>
              <w:t>ang</w:t>
            </w:r>
            <w:r w:rsidRPr="00321A6F">
              <w:rPr>
                <w:lang w:val="en-US"/>
              </w:rPr>
              <w:t>, Q., X</w:t>
            </w:r>
            <w:r>
              <w:rPr>
                <w:lang w:val="en-US"/>
              </w:rPr>
              <w:t>ue</w:t>
            </w:r>
            <w:r w:rsidRPr="00321A6F">
              <w:rPr>
                <w:lang w:val="en-US"/>
              </w:rPr>
              <w:t>, H., Y</w:t>
            </w:r>
            <w:r>
              <w:rPr>
                <w:lang w:val="en-US"/>
              </w:rPr>
              <w:t>u</w:t>
            </w:r>
            <w:r w:rsidRPr="00321A6F">
              <w:rPr>
                <w:lang w:val="en-US"/>
              </w:rPr>
              <w:t>, W., 2010, “Identifying main effects and epistatic interactions from large-scale snp data via adaptive group lasso”, BMC Bioinformatics , v.11, Suppl 1, S18.</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Yiping S, Kira AD, Ingrid A. Holm MD, Carolyn BMD, et al. Clinical Genetic Testing for Patients With Autism Spectrum Disorders. Pediatrics. v: 125, n</w:t>
            </w:r>
            <w:r w:rsidRPr="00556120">
              <w:rPr>
                <w:vertAlign w:val="superscript"/>
                <w:lang w:val="en-US"/>
              </w:rPr>
              <w:t>o</w:t>
            </w:r>
            <w:r w:rsidRPr="00556120">
              <w:rPr>
                <w:lang w:val="en-US"/>
              </w:rPr>
              <w:t xml:space="preserve">  4, 727- 735, 2010.</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Zhang F., Liang H. "Application of Data Mining Techniques in Universal Design," Cyber-Enabled Distributed Computing and Knowledge Discovery (CyberC), 2014 International Conference on , vol., no., P.179,182</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8F1578" w:rsidRDefault="00D7620F" w:rsidP="00DE5F6A">
            <w:pPr>
              <w:pStyle w:val="NormalWeb"/>
              <w:spacing w:before="0" w:beforeAutospacing="0" w:after="0" w:afterAutospacing="0" w:line="360" w:lineRule="auto"/>
              <w:jc w:val="both"/>
              <w:rPr>
                <w:b/>
                <w:color w:val="FF0000"/>
                <w:lang w:val="en-US"/>
              </w:rPr>
            </w:pPr>
            <w:r w:rsidRPr="00556120">
              <w:rPr>
                <w:lang w:val="en-US"/>
              </w:rPr>
              <w:t>Ziats MN, Rennert OM. Aberrant Expression of Long Noncoding RNAs in Autistic Brain. J MolNeurosci 49:589–593, 2013.</w:t>
            </w:r>
          </w:p>
        </w:tc>
      </w:tr>
      <w:tr w:rsidR="00AD3083" w:rsidTr="00556120">
        <w:tc>
          <w:tcPr>
            <w:tcW w:w="710" w:type="dxa"/>
          </w:tcPr>
          <w:p w:rsidR="00AD3083" w:rsidRPr="00556120" w:rsidRDefault="00AD3083" w:rsidP="0000543D">
            <w:pPr>
              <w:pStyle w:val="NormalWeb"/>
              <w:numPr>
                <w:ilvl w:val="0"/>
                <w:numId w:val="6"/>
              </w:numPr>
              <w:spacing w:before="0" w:beforeAutospacing="0" w:after="0" w:afterAutospacing="0" w:line="360" w:lineRule="auto"/>
              <w:jc w:val="both"/>
              <w:rPr>
                <w:lang w:val="en-US"/>
              </w:rPr>
            </w:pPr>
          </w:p>
        </w:tc>
        <w:tc>
          <w:tcPr>
            <w:tcW w:w="8536" w:type="dxa"/>
          </w:tcPr>
          <w:p w:rsidR="00AD3083" w:rsidRPr="00556120" w:rsidRDefault="007338F3" w:rsidP="00AD3083">
            <w:pPr>
              <w:pStyle w:val="NormalWeb"/>
              <w:spacing w:line="360" w:lineRule="auto"/>
              <w:jc w:val="both"/>
              <w:rPr>
                <w:lang w:val="en-US"/>
              </w:rPr>
            </w:pPr>
            <w:r w:rsidRPr="007338F3">
              <w:rPr>
                <w:lang w:val="en-US"/>
              </w:rPr>
              <w:t>Frankenberg-Schwager, M. Induction, repair and biological relevance of radiation-induced DNA lesions in eukaryotic cells. Radiat.</w:t>
            </w:r>
            <w:r>
              <w:rPr>
                <w:lang w:val="en-US"/>
              </w:rPr>
              <w:t xml:space="preserve"> Environ. Biophys. 29,273–292.</w:t>
            </w:r>
            <w:r w:rsidRPr="007338F3">
              <w:rPr>
                <w:lang w:val="en-US"/>
              </w:rPr>
              <w:t>1990</w:t>
            </w:r>
            <w:r>
              <w:rPr>
                <w:lang w:val="en-US"/>
              </w:rPr>
              <w:t>.</w:t>
            </w:r>
          </w:p>
        </w:tc>
      </w:tr>
      <w:tr w:rsidR="007338F3" w:rsidTr="00556120">
        <w:tc>
          <w:tcPr>
            <w:tcW w:w="710" w:type="dxa"/>
          </w:tcPr>
          <w:p w:rsidR="007338F3" w:rsidRPr="00556120" w:rsidRDefault="007338F3" w:rsidP="0000543D">
            <w:pPr>
              <w:pStyle w:val="NormalWeb"/>
              <w:numPr>
                <w:ilvl w:val="0"/>
                <w:numId w:val="6"/>
              </w:numPr>
              <w:spacing w:before="0" w:beforeAutospacing="0" w:after="0" w:afterAutospacing="0" w:line="360" w:lineRule="auto"/>
              <w:jc w:val="both"/>
              <w:rPr>
                <w:lang w:val="en-US"/>
              </w:rPr>
            </w:pPr>
          </w:p>
        </w:tc>
        <w:tc>
          <w:tcPr>
            <w:tcW w:w="8536" w:type="dxa"/>
          </w:tcPr>
          <w:p w:rsidR="007338F3" w:rsidRPr="00AD3083" w:rsidRDefault="007338F3" w:rsidP="007338F3">
            <w:pPr>
              <w:pStyle w:val="NormalWeb"/>
              <w:spacing w:line="360" w:lineRule="auto"/>
              <w:jc w:val="both"/>
              <w:rPr>
                <w:lang w:val="en-US"/>
              </w:rPr>
            </w:pPr>
            <w:r w:rsidRPr="007338F3">
              <w:rPr>
                <w:lang w:val="en-US"/>
              </w:rPr>
              <w:t xml:space="preserve">Nakamura, N. et al. Radiation effects on human heredity. </w:t>
            </w:r>
            <w:r>
              <w:rPr>
                <w:lang w:val="en-US"/>
              </w:rPr>
              <w:t>Ann. Rev. Genet 47, 51–68. 2013</w:t>
            </w:r>
            <w:r w:rsidRPr="007338F3">
              <w:rPr>
                <w:lang w:val="en-US"/>
              </w:rPr>
              <w:t>.</w:t>
            </w:r>
          </w:p>
        </w:tc>
      </w:tr>
      <w:tr w:rsidR="007338F3" w:rsidTr="00556120">
        <w:tc>
          <w:tcPr>
            <w:tcW w:w="710" w:type="dxa"/>
          </w:tcPr>
          <w:p w:rsidR="007338F3" w:rsidRPr="00556120" w:rsidRDefault="007338F3" w:rsidP="0000543D">
            <w:pPr>
              <w:pStyle w:val="NormalWeb"/>
              <w:numPr>
                <w:ilvl w:val="0"/>
                <w:numId w:val="6"/>
              </w:numPr>
              <w:spacing w:before="0" w:beforeAutospacing="0" w:after="0" w:afterAutospacing="0" w:line="360" w:lineRule="auto"/>
              <w:jc w:val="both"/>
              <w:rPr>
                <w:lang w:val="en-US"/>
              </w:rPr>
            </w:pPr>
          </w:p>
        </w:tc>
        <w:tc>
          <w:tcPr>
            <w:tcW w:w="8536" w:type="dxa"/>
          </w:tcPr>
          <w:p w:rsidR="007338F3" w:rsidRPr="007338F3" w:rsidRDefault="007338F3" w:rsidP="00AD3083">
            <w:pPr>
              <w:pStyle w:val="NormalWeb"/>
              <w:spacing w:line="360" w:lineRule="auto"/>
              <w:jc w:val="both"/>
              <w:rPr>
                <w:lang w:val="en-US"/>
              </w:rPr>
            </w:pPr>
            <w:r w:rsidRPr="007338F3">
              <w:rPr>
                <w:lang w:val="en-US"/>
              </w:rPr>
              <w:t>UNSCEAR. Hereditary Effects of Radiation United Nations (2001) .</w:t>
            </w:r>
          </w:p>
        </w:tc>
      </w:tr>
      <w:tr w:rsidR="007338F3" w:rsidTr="00556120">
        <w:tc>
          <w:tcPr>
            <w:tcW w:w="710" w:type="dxa"/>
          </w:tcPr>
          <w:p w:rsidR="007338F3" w:rsidRPr="00556120" w:rsidRDefault="007338F3" w:rsidP="0000543D">
            <w:pPr>
              <w:pStyle w:val="NormalWeb"/>
              <w:numPr>
                <w:ilvl w:val="0"/>
                <w:numId w:val="6"/>
              </w:numPr>
              <w:spacing w:before="0" w:beforeAutospacing="0" w:after="0" w:afterAutospacing="0" w:line="360" w:lineRule="auto"/>
              <w:jc w:val="both"/>
              <w:rPr>
                <w:lang w:val="en-US"/>
              </w:rPr>
            </w:pPr>
          </w:p>
        </w:tc>
        <w:tc>
          <w:tcPr>
            <w:tcW w:w="8536" w:type="dxa"/>
          </w:tcPr>
          <w:p w:rsidR="007338F3" w:rsidRPr="007338F3" w:rsidRDefault="007338F3" w:rsidP="00AD3083">
            <w:pPr>
              <w:pStyle w:val="NormalWeb"/>
              <w:spacing w:line="360" w:lineRule="auto"/>
              <w:jc w:val="both"/>
              <w:rPr>
                <w:lang w:val="en-US"/>
              </w:rPr>
            </w:pPr>
            <w:r w:rsidRPr="007338F3">
              <w:rPr>
                <w:lang w:val="en-US"/>
              </w:rPr>
              <w:t>ADEWOYE, A. B. et al. The genome-wide effects of ionizing radiation on mutation induction in the mammalian germline. Nature Communications, v. 6, n. 6684, p. 1-8, Mar, 2015.</w:t>
            </w:r>
          </w:p>
        </w:tc>
      </w:tr>
      <w:tr w:rsidR="00772CFB" w:rsidTr="00556120">
        <w:tc>
          <w:tcPr>
            <w:tcW w:w="710" w:type="dxa"/>
          </w:tcPr>
          <w:p w:rsidR="00772CFB" w:rsidRPr="00556120" w:rsidRDefault="00772CFB" w:rsidP="0000543D">
            <w:pPr>
              <w:pStyle w:val="NormalWeb"/>
              <w:numPr>
                <w:ilvl w:val="0"/>
                <w:numId w:val="6"/>
              </w:numPr>
              <w:spacing w:before="0" w:beforeAutospacing="0" w:after="0" w:afterAutospacing="0" w:line="360" w:lineRule="auto"/>
              <w:jc w:val="both"/>
              <w:rPr>
                <w:lang w:val="en-US"/>
              </w:rPr>
            </w:pPr>
          </w:p>
        </w:tc>
        <w:tc>
          <w:tcPr>
            <w:tcW w:w="8536" w:type="dxa"/>
          </w:tcPr>
          <w:p w:rsidR="00772CFB" w:rsidRPr="007338F3" w:rsidRDefault="00772CFB" w:rsidP="00C0124A">
            <w:pPr>
              <w:pStyle w:val="Corpodetexto"/>
              <w:widowControl w:val="0"/>
              <w:tabs>
                <w:tab w:val="left" w:pos="0"/>
                <w:tab w:val="left" w:pos="426"/>
              </w:tabs>
              <w:spacing w:line="360" w:lineRule="auto"/>
              <w:jc w:val="left"/>
            </w:pPr>
            <w:r w:rsidRPr="00B52A57">
              <w:rPr>
                <w:caps/>
                <w:sz w:val="24"/>
                <w:lang w:val="pt-BR"/>
              </w:rPr>
              <w:t>d</w:t>
            </w:r>
            <w:r w:rsidRPr="00B52A57">
              <w:rPr>
                <w:caps/>
                <w:sz w:val="24"/>
              </w:rPr>
              <w:t>a Cruz</w:t>
            </w:r>
            <w:r w:rsidRPr="00B52A57">
              <w:rPr>
                <w:sz w:val="24"/>
              </w:rPr>
              <w:t>, A. D. et al. Human micronucleus counts are correlated with age, smoking, and cesium-137 dose in the Goiânia (Brazil) radiological accident. Mutation research, v. 313, n. 1, p. 57-68, Aug, 1994.</w:t>
            </w:r>
          </w:p>
        </w:tc>
      </w:tr>
      <w:tr w:rsidR="00C0124A" w:rsidTr="00556120">
        <w:tc>
          <w:tcPr>
            <w:tcW w:w="710" w:type="dxa"/>
          </w:tcPr>
          <w:p w:rsidR="00C0124A" w:rsidRPr="00556120" w:rsidRDefault="00C0124A" w:rsidP="0000543D">
            <w:pPr>
              <w:pStyle w:val="NormalWeb"/>
              <w:numPr>
                <w:ilvl w:val="0"/>
                <w:numId w:val="6"/>
              </w:numPr>
              <w:spacing w:before="0" w:beforeAutospacing="0" w:after="0" w:afterAutospacing="0" w:line="360" w:lineRule="auto"/>
              <w:jc w:val="both"/>
              <w:rPr>
                <w:lang w:val="en-US"/>
              </w:rPr>
            </w:pPr>
          </w:p>
        </w:tc>
        <w:tc>
          <w:tcPr>
            <w:tcW w:w="8536" w:type="dxa"/>
          </w:tcPr>
          <w:p w:rsidR="00C0124A" w:rsidRPr="00C0124A" w:rsidRDefault="00C0124A" w:rsidP="00C0124A">
            <w:pPr>
              <w:pStyle w:val="NormalWeb"/>
              <w:spacing w:before="0" w:beforeAutospacing="0" w:after="0" w:afterAutospacing="0" w:line="360" w:lineRule="auto"/>
              <w:jc w:val="both"/>
            </w:pPr>
            <w:r w:rsidRPr="00D3683D">
              <w:t>Wang, K.; Li, M.; Hadley, D.; Liu, R.; Glessner, J.; Grant, S.F.; Hakonarson, H.; Bucan, M. PennCNV: AnintegratedhiddenMarkovmodeldesigned for high-resolutioncopynumbervariationdetection in whole-genome SNP genotyping data. Genome Res. 2007, 17, 1665–1674.</w:t>
            </w:r>
          </w:p>
        </w:tc>
      </w:tr>
      <w:tr w:rsidR="00C0124A" w:rsidTr="00556120">
        <w:tc>
          <w:tcPr>
            <w:tcW w:w="710" w:type="dxa"/>
          </w:tcPr>
          <w:p w:rsidR="00C0124A" w:rsidRPr="00556120" w:rsidRDefault="00C0124A" w:rsidP="0000543D">
            <w:pPr>
              <w:pStyle w:val="NormalWeb"/>
              <w:numPr>
                <w:ilvl w:val="0"/>
                <w:numId w:val="6"/>
              </w:numPr>
              <w:spacing w:before="0" w:beforeAutospacing="0" w:after="0" w:afterAutospacing="0" w:line="360" w:lineRule="auto"/>
              <w:jc w:val="both"/>
              <w:rPr>
                <w:lang w:val="en-US"/>
              </w:rPr>
            </w:pPr>
          </w:p>
        </w:tc>
        <w:tc>
          <w:tcPr>
            <w:tcW w:w="8536" w:type="dxa"/>
          </w:tcPr>
          <w:p w:rsidR="00C0124A" w:rsidRPr="00D3683D" w:rsidRDefault="00C0124A" w:rsidP="00A53CA4">
            <w:pPr>
              <w:pStyle w:val="NormalWeb"/>
              <w:spacing w:before="0" w:beforeAutospacing="0" w:after="0" w:afterAutospacing="0" w:line="360" w:lineRule="auto"/>
              <w:jc w:val="both"/>
            </w:pPr>
            <w:r w:rsidRPr="00D3683D">
              <w:t xml:space="preserve">Colella, S.; Yau, C.; Taylor, J.M.; Mirza, G.; Butler, H.; Clouston, P.; Bassett, A.S.; </w:t>
            </w:r>
            <w:r w:rsidRPr="00D3683D">
              <w:lastRenderedPageBreak/>
              <w:t>Seller, A.; Holmes, C.C.; Ragoussis, J. QuantiSNP: Anobjectivebayeshidden-Markovmodeltodetectandaccuratelymapcopynumbervariationusing SNP genotyping data. Nucleic</w:t>
            </w:r>
            <w:r>
              <w:t>Acids Res. 2007, 35, 2013–2025.</w:t>
            </w:r>
          </w:p>
        </w:tc>
      </w:tr>
      <w:tr w:rsidR="00C0124A" w:rsidTr="00556120">
        <w:tc>
          <w:tcPr>
            <w:tcW w:w="710" w:type="dxa"/>
          </w:tcPr>
          <w:p w:rsidR="00C0124A" w:rsidRPr="00556120" w:rsidRDefault="00C0124A" w:rsidP="0000543D">
            <w:pPr>
              <w:pStyle w:val="NormalWeb"/>
              <w:numPr>
                <w:ilvl w:val="0"/>
                <w:numId w:val="6"/>
              </w:numPr>
              <w:spacing w:before="0" w:beforeAutospacing="0" w:after="0" w:afterAutospacing="0" w:line="360" w:lineRule="auto"/>
              <w:jc w:val="both"/>
              <w:rPr>
                <w:lang w:val="en-US"/>
              </w:rPr>
            </w:pPr>
          </w:p>
        </w:tc>
        <w:tc>
          <w:tcPr>
            <w:tcW w:w="8536" w:type="dxa"/>
          </w:tcPr>
          <w:p w:rsidR="00C0124A" w:rsidRPr="00D3683D" w:rsidRDefault="00C0124A" w:rsidP="00C0124A">
            <w:pPr>
              <w:pStyle w:val="NormalWeb"/>
              <w:spacing w:before="0" w:beforeAutospacing="0" w:after="0" w:afterAutospacing="0" w:line="360" w:lineRule="auto"/>
              <w:jc w:val="both"/>
            </w:pPr>
            <w:r w:rsidRPr="00D3683D">
              <w:t>Korn, J.M.; Kuruvilla, F.G.; McCarroll, S.A.; Wysoker, A.; Nemesh, J.; Cawley, S.; Hubbell, E.; Veitch, J.; Collins, P.J.; Darvishi, K.; et al. IntegratedgenotypecallingandassociationanalysisofSNPs, common copynumberpolymorphismsandrareCNVs. Nat. Genet. 2008, 40, 1253–1260.</w:t>
            </w:r>
          </w:p>
        </w:tc>
      </w:tr>
      <w:tr w:rsidR="00E118A7" w:rsidTr="00556120">
        <w:tc>
          <w:tcPr>
            <w:tcW w:w="710" w:type="dxa"/>
          </w:tcPr>
          <w:p w:rsidR="00E118A7" w:rsidRPr="00556120" w:rsidRDefault="00E118A7" w:rsidP="0000543D">
            <w:pPr>
              <w:pStyle w:val="NormalWeb"/>
              <w:numPr>
                <w:ilvl w:val="0"/>
                <w:numId w:val="6"/>
              </w:numPr>
              <w:spacing w:before="0" w:beforeAutospacing="0" w:after="0" w:afterAutospacing="0" w:line="360" w:lineRule="auto"/>
              <w:jc w:val="both"/>
              <w:rPr>
                <w:lang w:val="en-US"/>
              </w:rPr>
            </w:pPr>
          </w:p>
        </w:tc>
        <w:tc>
          <w:tcPr>
            <w:tcW w:w="8536" w:type="dxa"/>
          </w:tcPr>
          <w:p w:rsidR="00E118A7" w:rsidRPr="00D3683D" w:rsidRDefault="00E118A7" w:rsidP="00A53CA4">
            <w:pPr>
              <w:pStyle w:val="NormalWeb"/>
              <w:spacing w:line="360" w:lineRule="auto"/>
              <w:jc w:val="both"/>
            </w:pPr>
            <w:r>
              <w:t xml:space="preserve">Marioni, J.C.; Thorne, N.P.; Valsesia, A.; Fitzgerald, T.; Redon, R.; Fiegler, H.; Andrews, T.D.; Stranger, B.E.; Lynch, A.G.; Dermitzakis, E.T.; et al. Breakingthewaves: Improveddetectionofcopynumbervariationfrommicroarray-basedcomparativegenomichybridization. Genome Biol. 2007, 8, R228. </w:t>
            </w:r>
          </w:p>
        </w:tc>
      </w:tr>
      <w:tr w:rsidR="00E118A7" w:rsidTr="00556120">
        <w:tc>
          <w:tcPr>
            <w:tcW w:w="710" w:type="dxa"/>
          </w:tcPr>
          <w:p w:rsidR="00E118A7" w:rsidRPr="00556120" w:rsidRDefault="00E118A7" w:rsidP="0000543D">
            <w:pPr>
              <w:pStyle w:val="NormalWeb"/>
              <w:numPr>
                <w:ilvl w:val="0"/>
                <w:numId w:val="6"/>
              </w:numPr>
              <w:spacing w:before="0" w:beforeAutospacing="0" w:after="0" w:afterAutospacing="0" w:line="360" w:lineRule="auto"/>
              <w:jc w:val="both"/>
              <w:rPr>
                <w:lang w:val="en-US"/>
              </w:rPr>
            </w:pPr>
          </w:p>
        </w:tc>
        <w:tc>
          <w:tcPr>
            <w:tcW w:w="8536" w:type="dxa"/>
          </w:tcPr>
          <w:p w:rsidR="00E118A7" w:rsidRDefault="00E118A7" w:rsidP="00E65727">
            <w:pPr>
              <w:pStyle w:val="NormalWeb"/>
              <w:spacing w:before="0" w:beforeAutospacing="0" w:after="0" w:afterAutospacing="0" w:line="360" w:lineRule="auto"/>
              <w:jc w:val="both"/>
            </w:pPr>
            <w:r>
              <w:t>Diskin, S.J.; Li, M.; Hou, C.; Yang, S.; Glessner, J.; Hakonarson, H.; Bucan, M.; Maris, J.M.; Wang, K. Adjustmentofgenomicwaves in signalintensitiesfromwhole-genome SNP genotypingplatforms. NucleicAcids Res. 2008, 36, e126.</w:t>
            </w:r>
          </w:p>
        </w:tc>
      </w:tr>
      <w:tr w:rsidR="00BE7114" w:rsidTr="00556120">
        <w:tc>
          <w:tcPr>
            <w:tcW w:w="710" w:type="dxa"/>
          </w:tcPr>
          <w:p w:rsidR="00BE7114" w:rsidRPr="00556120" w:rsidRDefault="00BE7114" w:rsidP="0000543D">
            <w:pPr>
              <w:pStyle w:val="NormalWeb"/>
              <w:numPr>
                <w:ilvl w:val="0"/>
                <w:numId w:val="6"/>
              </w:numPr>
              <w:spacing w:before="0" w:beforeAutospacing="0" w:after="0" w:afterAutospacing="0" w:line="360" w:lineRule="auto"/>
              <w:jc w:val="both"/>
              <w:rPr>
                <w:lang w:val="en-US"/>
              </w:rPr>
            </w:pPr>
          </w:p>
        </w:tc>
        <w:tc>
          <w:tcPr>
            <w:tcW w:w="8536" w:type="dxa"/>
          </w:tcPr>
          <w:p w:rsidR="00BE7114" w:rsidRDefault="00E65727" w:rsidP="00E65727">
            <w:pPr>
              <w:pStyle w:val="NormalWeb"/>
              <w:spacing w:line="360" w:lineRule="auto"/>
              <w:jc w:val="both"/>
            </w:pPr>
            <w:r>
              <w:t>S. P. Torres and C. A. Castro, "ParallelparticleswarmoptimizationappliedtothestaticTransmissionExpansion Planning problem," TransmissionandDistribution: LatinAmericaConferenceand Exposition (T&amp;D-LA), 2012 Sixth IEEE/PES, Montevideo, 2012, pp. 1-6. doi: 10.1109/TDC-LA.2012.6319053</w:t>
            </w:r>
          </w:p>
        </w:tc>
      </w:tr>
      <w:tr w:rsidR="00E65727" w:rsidTr="00556120">
        <w:tc>
          <w:tcPr>
            <w:tcW w:w="710" w:type="dxa"/>
          </w:tcPr>
          <w:p w:rsidR="00E65727" w:rsidRPr="00556120" w:rsidRDefault="00E65727" w:rsidP="0000543D">
            <w:pPr>
              <w:pStyle w:val="NormalWeb"/>
              <w:numPr>
                <w:ilvl w:val="0"/>
                <w:numId w:val="6"/>
              </w:numPr>
              <w:spacing w:before="0" w:beforeAutospacing="0" w:after="0" w:afterAutospacing="0" w:line="360" w:lineRule="auto"/>
              <w:jc w:val="both"/>
              <w:rPr>
                <w:lang w:val="en-US"/>
              </w:rPr>
            </w:pPr>
          </w:p>
        </w:tc>
        <w:tc>
          <w:tcPr>
            <w:tcW w:w="8536" w:type="dxa"/>
          </w:tcPr>
          <w:p w:rsidR="00E65727" w:rsidRPr="00556120" w:rsidRDefault="00E65727" w:rsidP="00E65727">
            <w:pPr>
              <w:pStyle w:val="NormalWeb"/>
              <w:spacing w:before="0" w:beforeAutospacing="0" w:after="0" w:afterAutospacing="0" w:line="360" w:lineRule="auto"/>
              <w:jc w:val="both"/>
            </w:pPr>
            <w:r w:rsidRPr="00270959">
              <w:t>Hu, Jiaqiao; Fu, Michael C.; Marcus, Steven I. A ModelReferenceAdaptiveSearchMethod for Stochastic Global Optimization. Commun. Inf. Syst. 8 (2008), no. 3, 245--276. http://projecteuclid.org/euclid.cis/1241018503.</w:t>
            </w:r>
          </w:p>
          <w:p w:rsidR="00E65727" w:rsidRDefault="00E65727" w:rsidP="00E65727">
            <w:pPr>
              <w:pStyle w:val="NormalWeb"/>
              <w:spacing w:line="360" w:lineRule="auto"/>
              <w:jc w:val="both"/>
            </w:pPr>
          </w:p>
        </w:tc>
      </w:tr>
      <w:tr w:rsidR="00E65727" w:rsidTr="00556120">
        <w:tc>
          <w:tcPr>
            <w:tcW w:w="710" w:type="dxa"/>
          </w:tcPr>
          <w:p w:rsidR="00E65727" w:rsidRPr="00556120" w:rsidRDefault="00E65727" w:rsidP="00A775B7">
            <w:pPr>
              <w:pStyle w:val="NormalWeb"/>
              <w:spacing w:before="0" w:beforeAutospacing="0" w:after="0" w:afterAutospacing="0" w:line="360" w:lineRule="auto"/>
              <w:ind w:left="360"/>
              <w:jc w:val="both"/>
              <w:rPr>
                <w:lang w:val="en-US"/>
              </w:rPr>
            </w:pPr>
          </w:p>
        </w:tc>
        <w:tc>
          <w:tcPr>
            <w:tcW w:w="8536" w:type="dxa"/>
          </w:tcPr>
          <w:p w:rsidR="00E65727" w:rsidRDefault="00E65727" w:rsidP="00E65727">
            <w:pPr>
              <w:pStyle w:val="NormalWeb"/>
              <w:spacing w:line="360" w:lineRule="auto"/>
              <w:jc w:val="both"/>
            </w:pPr>
          </w:p>
        </w:tc>
      </w:tr>
    </w:tbl>
    <w:p w:rsidR="000E0C2A" w:rsidRPr="003E36CD" w:rsidRDefault="000E0C2A" w:rsidP="00DE5F6A">
      <w:pPr>
        <w:jc w:val="both"/>
        <w:rPr>
          <w:sz w:val="24"/>
          <w:szCs w:val="24"/>
          <w:lang w:eastAsia="pt-BR"/>
        </w:rPr>
      </w:pPr>
    </w:p>
    <w:p w:rsidR="00C841D7" w:rsidRPr="00B0508D" w:rsidRDefault="00C841D7" w:rsidP="008B34D3">
      <w:pPr>
        <w:pBdr>
          <w:bottom w:val="single" w:sz="4" w:space="1" w:color="auto"/>
        </w:pBdr>
        <w:autoSpaceDE/>
        <w:autoSpaceDN/>
        <w:spacing w:before="240" w:after="360" w:line="312" w:lineRule="auto"/>
        <w:jc w:val="both"/>
      </w:pPr>
    </w:p>
    <w:sectPr w:rsidR="00C841D7" w:rsidRPr="00B0508D" w:rsidSect="004E7E22">
      <w:footerReference w:type="default" r:id="rId9"/>
      <w:footerReference w:type="first" r:id="rId10"/>
      <w:pgSz w:w="11907" w:h="16840" w:code="9"/>
      <w:pgMar w:top="1701" w:right="1418" w:bottom="1418" w:left="1701" w:header="709" w:footer="709" w:gutter="0"/>
      <w:pgNumType w:start="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B06" w:rsidRDefault="00FD5B06" w:rsidP="00271CBA">
      <w:r>
        <w:separator/>
      </w:r>
    </w:p>
  </w:endnote>
  <w:endnote w:type="continuationSeparator" w:id="0">
    <w:p w:rsidR="00FD5B06" w:rsidRDefault="00FD5B06" w:rsidP="00271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927" w:rsidRDefault="00A93927" w:rsidP="00573B16">
    <w:pPr>
      <w:pStyle w:val="Rodap"/>
      <w:jc w:val="right"/>
      <w:rPr>
        <w:rFonts w:ascii="Arial" w:hAnsi="Arial" w:cs="Arial"/>
        <w:b/>
        <w:bCs/>
        <w:sz w:val="16"/>
        <w:szCs w:val="16"/>
        <w:lang w:val="pt-BR" w:eastAsia="pt-BR"/>
      </w:rPr>
    </w:pPr>
    <w:r>
      <w:rPr>
        <w:rFonts w:ascii="Arial" w:hAnsi="Arial" w:cs="Arial"/>
        <w:b/>
        <w:bCs/>
        <w:sz w:val="16"/>
        <w:szCs w:val="16"/>
        <w:lang w:val="pt-BR"/>
      </w:rPr>
      <w:t>____________</w:t>
    </w:r>
    <w:r w:rsidRPr="00573B16">
      <w:rPr>
        <w:rFonts w:ascii="Arial" w:hAnsi="Arial" w:cs="Arial"/>
        <w:b/>
        <w:bCs/>
        <w:sz w:val="16"/>
        <w:szCs w:val="16"/>
        <w:lang w:val="pt-BR"/>
      </w:rPr>
      <w:t>______________________________________________________________________________________</w:t>
    </w:r>
  </w:p>
  <w:p w:rsidR="00A93927" w:rsidRPr="00502235" w:rsidRDefault="00A93927" w:rsidP="00573B16">
    <w:pPr>
      <w:pStyle w:val="Rodap"/>
      <w:jc w:val="right"/>
      <w:rPr>
        <w:rFonts w:ascii="Arial" w:hAnsi="Arial" w:cs="Arial"/>
        <w:sz w:val="16"/>
        <w:szCs w:val="16"/>
        <w:lang w:val="pt-BR"/>
      </w:rPr>
    </w:pPr>
    <w:r w:rsidRPr="00573B16">
      <w:rPr>
        <w:rFonts w:ascii="Arial" w:hAnsi="Arial" w:cs="Arial"/>
        <w:b/>
        <w:bCs/>
        <w:sz w:val="16"/>
        <w:szCs w:val="16"/>
        <w:lang w:val="pt-BR" w:eastAsia="pt-BR"/>
      </w:rPr>
      <w:t>Programa de Pós-graduação em Biotecnologia e Biodiversidade</w:t>
    </w:r>
    <w:sdt>
      <w:sdtPr>
        <w:rPr>
          <w:rFonts w:ascii="Arial" w:hAnsi="Arial" w:cs="Arial"/>
          <w:sz w:val="16"/>
          <w:szCs w:val="16"/>
        </w:rPr>
        <w:id w:val="637016"/>
        <w:docPartObj>
          <w:docPartGallery w:val="Page Numbers (Bottom of Page)"/>
          <w:docPartUnique/>
        </w:docPartObj>
      </w:sdtPr>
      <w:sdtEndPr/>
      <w:sdtContent>
        <w:r w:rsidR="00FE11C4" w:rsidRPr="00573B16">
          <w:rPr>
            <w:rFonts w:ascii="Arial" w:hAnsi="Arial" w:cs="Arial"/>
            <w:sz w:val="16"/>
            <w:szCs w:val="16"/>
          </w:rPr>
          <w:fldChar w:fldCharType="begin"/>
        </w:r>
        <w:r w:rsidRPr="00502235">
          <w:rPr>
            <w:rFonts w:ascii="Arial" w:hAnsi="Arial" w:cs="Arial"/>
            <w:sz w:val="16"/>
            <w:szCs w:val="16"/>
            <w:lang w:val="pt-BR"/>
          </w:rPr>
          <w:instrText xml:space="preserve"> PAGE   \* MERGEFORMAT </w:instrText>
        </w:r>
        <w:r w:rsidR="00FE11C4" w:rsidRPr="00573B16">
          <w:rPr>
            <w:rFonts w:ascii="Arial" w:hAnsi="Arial" w:cs="Arial"/>
            <w:sz w:val="16"/>
            <w:szCs w:val="16"/>
          </w:rPr>
          <w:fldChar w:fldCharType="separate"/>
        </w:r>
        <w:r w:rsidR="00A0587F">
          <w:rPr>
            <w:rFonts w:ascii="Arial" w:hAnsi="Arial" w:cs="Arial"/>
            <w:noProof/>
            <w:sz w:val="16"/>
            <w:szCs w:val="16"/>
            <w:lang w:val="pt-BR"/>
          </w:rPr>
          <w:t>2</w:t>
        </w:r>
        <w:r w:rsidR="00FE11C4" w:rsidRPr="00573B16">
          <w:rPr>
            <w:rFonts w:ascii="Arial" w:hAnsi="Arial" w:cs="Arial"/>
            <w:sz w:val="16"/>
            <w:szCs w:val="16"/>
          </w:rPr>
          <w:fldChar w:fldCharType="end"/>
        </w:r>
      </w:sdtContent>
    </w:sdt>
  </w:p>
  <w:p w:rsidR="00A93927" w:rsidRPr="00C23968" w:rsidRDefault="00A93927" w:rsidP="00C23968">
    <w:pPr>
      <w:jc w:val="center"/>
      <w:rPr>
        <w:sz w:val="16"/>
        <w:szCs w:val="16"/>
        <w:lang w:val="pt-BR"/>
      </w:rPr>
    </w:pPr>
  </w:p>
  <w:p w:rsidR="00A93927" w:rsidRPr="0060312D" w:rsidRDefault="00A93927" w:rsidP="00C23968">
    <w:pPr>
      <w:pStyle w:val="Default"/>
      <w:spacing w:line="288" w:lineRule="auto"/>
      <w:jc w:val="center"/>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927" w:rsidRPr="00C23968" w:rsidRDefault="00A93927" w:rsidP="00C23968">
    <w:pPr>
      <w:jc w:val="center"/>
      <w:rPr>
        <w:sz w:val="16"/>
        <w:szCs w:val="16"/>
        <w:lang w:val="pt-BR"/>
      </w:rPr>
    </w:pPr>
    <w:r>
      <w:rPr>
        <w:rFonts w:ascii="Arial" w:hAnsi="Arial" w:cs="Arial"/>
        <w:b/>
        <w:bCs/>
        <w:sz w:val="16"/>
        <w:szCs w:val="16"/>
        <w:lang w:val="pt-BR" w:eastAsia="pt-BR"/>
      </w:rPr>
      <w:t>__________________________________________________________________________________________________</w:t>
    </w:r>
    <w:r w:rsidRPr="00C23968">
      <w:rPr>
        <w:rFonts w:ascii="Arial" w:hAnsi="Arial" w:cs="Arial"/>
        <w:b/>
        <w:bCs/>
        <w:sz w:val="16"/>
        <w:szCs w:val="16"/>
        <w:lang w:val="pt-BR" w:eastAsia="pt-BR"/>
      </w:rPr>
      <w:t>Programa de Pós-graduação em Biotecnologia e Biodiversidade</w:t>
    </w:r>
    <w:r>
      <w:rPr>
        <w:rFonts w:ascii="Arial" w:hAnsi="Arial" w:cs="Arial"/>
        <w:b/>
        <w:bCs/>
        <w:sz w:val="16"/>
        <w:szCs w:val="16"/>
        <w:lang w:val="pt-BR" w:eastAsia="pt-BR"/>
      </w:rPr>
      <w:t xml:space="preserve"> – Rede Pró-Centro-Oeste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B06" w:rsidRDefault="00FD5B06" w:rsidP="00271CBA">
      <w:r>
        <w:separator/>
      </w:r>
    </w:p>
  </w:footnote>
  <w:footnote w:type="continuationSeparator" w:id="0">
    <w:p w:rsidR="00FD5B06" w:rsidRDefault="00FD5B06" w:rsidP="00271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491"/>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1" w15:restartNumberingAfterBreak="0">
    <w:nsid w:val="0DA80632"/>
    <w:multiLevelType w:val="multilevel"/>
    <w:tmpl w:val="BBA05A2A"/>
    <w:lvl w:ilvl="0">
      <w:start w:val="1"/>
      <w:numFmt w:val="decimal"/>
      <w:lvlText w:val="%1."/>
      <w:lvlJc w:val="left"/>
      <w:pPr>
        <w:ind w:left="720" w:hanging="360"/>
      </w:pPr>
      <w:rPr>
        <w:rFonts w:hint="default"/>
      </w:rPr>
    </w:lvl>
    <w:lvl w:ilvl="1">
      <w:start w:val="2"/>
      <w:numFmt w:val="decimal"/>
      <w:isLgl/>
      <w:lvlText w:val="%1.%2"/>
      <w:lvlJc w:val="left"/>
      <w:pPr>
        <w:ind w:left="1065" w:hanging="360"/>
      </w:pPr>
      <w:rPr>
        <w:rFonts w:hint="default"/>
        <w:color w:val="000000"/>
      </w:rPr>
    </w:lvl>
    <w:lvl w:ilvl="2">
      <w:start w:val="1"/>
      <w:numFmt w:val="decimal"/>
      <w:isLgl/>
      <w:lvlText w:val="%1.%2.%3"/>
      <w:lvlJc w:val="left"/>
      <w:pPr>
        <w:ind w:left="1770" w:hanging="720"/>
      </w:pPr>
      <w:rPr>
        <w:rFonts w:hint="default"/>
        <w:color w:val="000000"/>
      </w:rPr>
    </w:lvl>
    <w:lvl w:ilvl="3">
      <w:start w:val="1"/>
      <w:numFmt w:val="decimal"/>
      <w:isLgl/>
      <w:lvlText w:val="%1.%2.%3.%4"/>
      <w:lvlJc w:val="left"/>
      <w:pPr>
        <w:ind w:left="2115" w:hanging="720"/>
      </w:pPr>
      <w:rPr>
        <w:rFonts w:hint="default"/>
        <w:color w:val="000000"/>
      </w:rPr>
    </w:lvl>
    <w:lvl w:ilvl="4">
      <w:start w:val="1"/>
      <w:numFmt w:val="decimal"/>
      <w:isLgl/>
      <w:lvlText w:val="%1.%2.%3.%4.%5"/>
      <w:lvlJc w:val="left"/>
      <w:pPr>
        <w:ind w:left="2820" w:hanging="1080"/>
      </w:pPr>
      <w:rPr>
        <w:rFonts w:hint="default"/>
        <w:color w:val="000000"/>
      </w:rPr>
    </w:lvl>
    <w:lvl w:ilvl="5">
      <w:start w:val="1"/>
      <w:numFmt w:val="decimal"/>
      <w:isLgl/>
      <w:lvlText w:val="%1.%2.%3.%4.%5.%6"/>
      <w:lvlJc w:val="left"/>
      <w:pPr>
        <w:ind w:left="3165" w:hanging="1080"/>
      </w:pPr>
      <w:rPr>
        <w:rFonts w:hint="default"/>
        <w:color w:val="000000"/>
      </w:rPr>
    </w:lvl>
    <w:lvl w:ilvl="6">
      <w:start w:val="1"/>
      <w:numFmt w:val="decimal"/>
      <w:isLgl/>
      <w:lvlText w:val="%1.%2.%3.%4.%5.%6.%7"/>
      <w:lvlJc w:val="left"/>
      <w:pPr>
        <w:ind w:left="3870" w:hanging="1440"/>
      </w:pPr>
      <w:rPr>
        <w:rFonts w:hint="default"/>
        <w:color w:val="000000"/>
      </w:rPr>
    </w:lvl>
    <w:lvl w:ilvl="7">
      <w:start w:val="1"/>
      <w:numFmt w:val="decimal"/>
      <w:isLgl/>
      <w:lvlText w:val="%1.%2.%3.%4.%5.%6.%7.%8"/>
      <w:lvlJc w:val="left"/>
      <w:pPr>
        <w:ind w:left="4215" w:hanging="1440"/>
      </w:pPr>
      <w:rPr>
        <w:rFonts w:hint="default"/>
        <w:color w:val="000000"/>
      </w:rPr>
    </w:lvl>
    <w:lvl w:ilvl="8">
      <w:start w:val="1"/>
      <w:numFmt w:val="decimal"/>
      <w:isLgl/>
      <w:lvlText w:val="%1.%2.%3.%4.%5.%6.%7.%8.%9"/>
      <w:lvlJc w:val="left"/>
      <w:pPr>
        <w:ind w:left="4920" w:hanging="1800"/>
      </w:pPr>
      <w:rPr>
        <w:rFonts w:hint="default"/>
        <w:color w:val="000000"/>
      </w:rPr>
    </w:lvl>
  </w:abstractNum>
  <w:abstractNum w:abstractNumId="2" w15:restartNumberingAfterBreak="0">
    <w:nsid w:val="187E573A"/>
    <w:multiLevelType w:val="multilevel"/>
    <w:tmpl w:val="E8BE88AC"/>
    <w:lvl w:ilvl="0">
      <w:start w:val="1"/>
      <w:numFmt w:val="decimal"/>
      <w:lvlText w:val="%1."/>
      <w:lvlJc w:val="left"/>
      <w:pPr>
        <w:ind w:left="720" w:hanging="360"/>
      </w:pPr>
    </w:lvl>
    <w:lvl w:ilvl="1">
      <w:start w:val="2"/>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 w15:restartNumberingAfterBreak="0">
    <w:nsid w:val="2B145C69"/>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4" w15:restartNumberingAfterBreak="0">
    <w:nsid w:val="30530F09"/>
    <w:multiLevelType w:val="hybridMultilevel"/>
    <w:tmpl w:val="0B10B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43699B"/>
    <w:multiLevelType w:val="hybridMultilevel"/>
    <w:tmpl w:val="46CC772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F585AEE"/>
    <w:multiLevelType w:val="hybridMultilevel"/>
    <w:tmpl w:val="4DEE23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11457D5"/>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8" w15:restartNumberingAfterBreak="0">
    <w:nsid w:val="519F0A88"/>
    <w:multiLevelType w:val="multilevel"/>
    <w:tmpl w:val="4AD8A816"/>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CA42DD"/>
    <w:multiLevelType w:val="multilevel"/>
    <w:tmpl w:val="E8BE88AC"/>
    <w:lvl w:ilvl="0">
      <w:start w:val="1"/>
      <w:numFmt w:val="decimal"/>
      <w:lvlText w:val="%1."/>
      <w:lvlJc w:val="left"/>
      <w:pPr>
        <w:ind w:left="720" w:hanging="360"/>
      </w:pPr>
    </w:lvl>
    <w:lvl w:ilvl="1">
      <w:start w:val="2"/>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0" w15:restartNumberingAfterBreak="0">
    <w:nsid w:val="62E528B1"/>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11" w15:restartNumberingAfterBreak="0">
    <w:nsid w:val="6D6E69B0"/>
    <w:multiLevelType w:val="hybridMultilevel"/>
    <w:tmpl w:val="9404D8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100539"/>
    <w:multiLevelType w:val="hybridMultilevel"/>
    <w:tmpl w:val="2C08B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5"/>
  </w:num>
  <w:num w:numId="5">
    <w:abstractNumId w:val="8"/>
  </w:num>
  <w:num w:numId="6">
    <w:abstractNumId w:val="9"/>
  </w:num>
  <w:num w:numId="7">
    <w:abstractNumId w:val="1"/>
  </w:num>
  <w:num w:numId="8">
    <w:abstractNumId w:val="3"/>
  </w:num>
  <w:num w:numId="9">
    <w:abstractNumId w:val="7"/>
  </w:num>
  <w:num w:numId="10">
    <w:abstractNumId w:val="0"/>
  </w:num>
  <w:num w:numId="11">
    <w:abstractNumId w:val="4"/>
  </w:num>
  <w:num w:numId="12">
    <w:abstractNumId w:val="10"/>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2fretz1tdsz3esf98vv5tjs222dzft5d5x&quot;&gt;projeto_rede_centro_oeste&lt;record-ids&gt;&lt;item&gt;4&lt;/item&gt;&lt;item&gt;5&lt;/item&gt;&lt;item&gt;6&lt;/item&gt;&lt;/record-ids&gt;&lt;/item&gt;&lt;/Libraries&gt;"/>
  </w:docVars>
  <w:rsids>
    <w:rsidRoot w:val="00FB4F71"/>
    <w:rsid w:val="000029AC"/>
    <w:rsid w:val="0000543D"/>
    <w:rsid w:val="000115BA"/>
    <w:rsid w:val="00015286"/>
    <w:rsid w:val="00020287"/>
    <w:rsid w:val="00020A6B"/>
    <w:rsid w:val="00033375"/>
    <w:rsid w:val="00044C78"/>
    <w:rsid w:val="000622ED"/>
    <w:rsid w:val="00064064"/>
    <w:rsid w:val="000766E4"/>
    <w:rsid w:val="00077C6F"/>
    <w:rsid w:val="000815D1"/>
    <w:rsid w:val="0008454A"/>
    <w:rsid w:val="00093408"/>
    <w:rsid w:val="00094CC9"/>
    <w:rsid w:val="000967AB"/>
    <w:rsid w:val="000A5603"/>
    <w:rsid w:val="000B75EB"/>
    <w:rsid w:val="000D0A66"/>
    <w:rsid w:val="000D44EB"/>
    <w:rsid w:val="000E0C2A"/>
    <w:rsid w:val="000E2218"/>
    <w:rsid w:val="000E4747"/>
    <w:rsid w:val="0010621F"/>
    <w:rsid w:val="00122B1C"/>
    <w:rsid w:val="00122DDE"/>
    <w:rsid w:val="00127CCE"/>
    <w:rsid w:val="00132457"/>
    <w:rsid w:val="001354EB"/>
    <w:rsid w:val="00135E88"/>
    <w:rsid w:val="0013640A"/>
    <w:rsid w:val="00137772"/>
    <w:rsid w:val="00140917"/>
    <w:rsid w:val="00167967"/>
    <w:rsid w:val="00173EB2"/>
    <w:rsid w:val="0018696F"/>
    <w:rsid w:val="001C3E36"/>
    <w:rsid w:val="001C772F"/>
    <w:rsid w:val="001F7224"/>
    <w:rsid w:val="0020264F"/>
    <w:rsid w:val="002045E4"/>
    <w:rsid w:val="0021295C"/>
    <w:rsid w:val="0021370B"/>
    <w:rsid w:val="002338DF"/>
    <w:rsid w:val="00233FBD"/>
    <w:rsid w:val="002345EB"/>
    <w:rsid w:val="002374D7"/>
    <w:rsid w:val="0026798F"/>
    <w:rsid w:val="00270959"/>
    <w:rsid w:val="00271CBA"/>
    <w:rsid w:val="00271E2D"/>
    <w:rsid w:val="00283852"/>
    <w:rsid w:val="00283A7B"/>
    <w:rsid w:val="002878EC"/>
    <w:rsid w:val="00297C18"/>
    <w:rsid w:val="002A51D0"/>
    <w:rsid w:val="002B51C1"/>
    <w:rsid w:val="002B7BA3"/>
    <w:rsid w:val="002C2608"/>
    <w:rsid w:val="002C4F5D"/>
    <w:rsid w:val="002D1CD3"/>
    <w:rsid w:val="002D2E50"/>
    <w:rsid w:val="002E09F4"/>
    <w:rsid w:val="002F0D35"/>
    <w:rsid w:val="002F6CA9"/>
    <w:rsid w:val="00300D8C"/>
    <w:rsid w:val="00304E80"/>
    <w:rsid w:val="00306E44"/>
    <w:rsid w:val="00313C65"/>
    <w:rsid w:val="0031488A"/>
    <w:rsid w:val="00315470"/>
    <w:rsid w:val="00321A6F"/>
    <w:rsid w:val="003273A9"/>
    <w:rsid w:val="00332B78"/>
    <w:rsid w:val="00335F47"/>
    <w:rsid w:val="003408BD"/>
    <w:rsid w:val="00341170"/>
    <w:rsid w:val="003454E7"/>
    <w:rsid w:val="00353179"/>
    <w:rsid w:val="003535E0"/>
    <w:rsid w:val="0037523F"/>
    <w:rsid w:val="00386C52"/>
    <w:rsid w:val="003937E3"/>
    <w:rsid w:val="003A4AB6"/>
    <w:rsid w:val="003A682E"/>
    <w:rsid w:val="003B1201"/>
    <w:rsid w:val="003B6096"/>
    <w:rsid w:val="003D0377"/>
    <w:rsid w:val="003D4290"/>
    <w:rsid w:val="003D4587"/>
    <w:rsid w:val="003D7D85"/>
    <w:rsid w:val="003E0161"/>
    <w:rsid w:val="003E2050"/>
    <w:rsid w:val="003E2615"/>
    <w:rsid w:val="003E36CD"/>
    <w:rsid w:val="003E6D9E"/>
    <w:rsid w:val="003E6E53"/>
    <w:rsid w:val="004076B0"/>
    <w:rsid w:val="00411FCE"/>
    <w:rsid w:val="00430BA3"/>
    <w:rsid w:val="00436908"/>
    <w:rsid w:val="004415E2"/>
    <w:rsid w:val="00454A4A"/>
    <w:rsid w:val="00455AA2"/>
    <w:rsid w:val="004624E4"/>
    <w:rsid w:val="00472E50"/>
    <w:rsid w:val="004743BC"/>
    <w:rsid w:val="004900E3"/>
    <w:rsid w:val="004A4FBF"/>
    <w:rsid w:val="004A73A3"/>
    <w:rsid w:val="004B4C35"/>
    <w:rsid w:val="004C00B2"/>
    <w:rsid w:val="004E0B8F"/>
    <w:rsid w:val="004E0D70"/>
    <w:rsid w:val="004E17EA"/>
    <w:rsid w:val="004E565A"/>
    <w:rsid w:val="004E652C"/>
    <w:rsid w:val="004E6CFD"/>
    <w:rsid w:val="004E7E22"/>
    <w:rsid w:val="004F1428"/>
    <w:rsid w:val="004F29C2"/>
    <w:rsid w:val="00500C64"/>
    <w:rsid w:val="00502235"/>
    <w:rsid w:val="00527B13"/>
    <w:rsid w:val="00540872"/>
    <w:rsid w:val="0055411D"/>
    <w:rsid w:val="00554EA3"/>
    <w:rsid w:val="00556120"/>
    <w:rsid w:val="005725BE"/>
    <w:rsid w:val="00573B16"/>
    <w:rsid w:val="0057422E"/>
    <w:rsid w:val="00575E02"/>
    <w:rsid w:val="005806DF"/>
    <w:rsid w:val="0058165B"/>
    <w:rsid w:val="00582E9E"/>
    <w:rsid w:val="00586B97"/>
    <w:rsid w:val="00595C6F"/>
    <w:rsid w:val="005A17DD"/>
    <w:rsid w:val="005A2B53"/>
    <w:rsid w:val="005A6CA4"/>
    <w:rsid w:val="005B366F"/>
    <w:rsid w:val="005B406A"/>
    <w:rsid w:val="005C024D"/>
    <w:rsid w:val="005C324F"/>
    <w:rsid w:val="005E26D2"/>
    <w:rsid w:val="005E38B3"/>
    <w:rsid w:val="005E4E49"/>
    <w:rsid w:val="005E7B98"/>
    <w:rsid w:val="005F07BD"/>
    <w:rsid w:val="005F2114"/>
    <w:rsid w:val="005F2D1B"/>
    <w:rsid w:val="0060312D"/>
    <w:rsid w:val="006274E7"/>
    <w:rsid w:val="006316AE"/>
    <w:rsid w:val="00631851"/>
    <w:rsid w:val="0064229E"/>
    <w:rsid w:val="00654051"/>
    <w:rsid w:val="00657084"/>
    <w:rsid w:val="00660A86"/>
    <w:rsid w:val="00662C14"/>
    <w:rsid w:val="00663BF2"/>
    <w:rsid w:val="0068245E"/>
    <w:rsid w:val="00691A7F"/>
    <w:rsid w:val="006A35E0"/>
    <w:rsid w:val="006A3B6A"/>
    <w:rsid w:val="006B43FA"/>
    <w:rsid w:val="006C3BEF"/>
    <w:rsid w:val="006F02D6"/>
    <w:rsid w:val="007031C6"/>
    <w:rsid w:val="00714EBE"/>
    <w:rsid w:val="007232DE"/>
    <w:rsid w:val="00730005"/>
    <w:rsid w:val="007302EE"/>
    <w:rsid w:val="007338F3"/>
    <w:rsid w:val="007345D9"/>
    <w:rsid w:val="0074068A"/>
    <w:rsid w:val="00754C72"/>
    <w:rsid w:val="00772CFB"/>
    <w:rsid w:val="0077315E"/>
    <w:rsid w:val="007849F4"/>
    <w:rsid w:val="00785F3F"/>
    <w:rsid w:val="007A6B63"/>
    <w:rsid w:val="007C577D"/>
    <w:rsid w:val="007D76C8"/>
    <w:rsid w:val="007E14A5"/>
    <w:rsid w:val="007E648F"/>
    <w:rsid w:val="007F0C1D"/>
    <w:rsid w:val="008015D7"/>
    <w:rsid w:val="008022FA"/>
    <w:rsid w:val="008040FE"/>
    <w:rsid w:val="00810C1B"/>
    <w:rsid w:val="0081314F"/>
    <w:rsid w:val="00814101"/>
    <w:rsid w:val="008220DE"/>
    <w:rsid w:val="00830C8E"/>
    <w:rsid w:val="00831CF4"/>
    <w:rsid w:val="00834EC1"/>
    <w:rsid w:val="008410BE"/>
    <w:rsid w:val="008423DC"/>
    <w:rsid w:val="00851A32"/>
    <w:rsid w:val="0086067C"/>
    <w:rsid w:val="00864963"/>
    <w:rsid w:val="008652C3"/>
    <w:rsid w:val="00872DDD"/>
    <w:rsid w:val="00874DC7"/>
    <w:rsid w:val="008812D2"/>
    <w:rsid w:val="00883400"/>
    <w:rsid w:val="00886010"/>
    <w:rsid w:val="00893F74"/>
    <w:rsid w:val="00897C6C"/>
    <w:rsid w:val="008A15D2"/>
    <w:rsid w:val="008B34D3"/>
    <w:rsid w:val="008C2BCA"/>
    <w:rsid w:val="008C63B3"/>
    <w:rsid w:val="008F0270"/>
    <w:rsid w:val="008F0409"/>
    <w:rsid w:val="008F1578"/>
    <w:rsid w:val="008F7658"/>
    <w:rsid w:val="00900F2A"/>
    <w:rsid w:val="00903AE3"/>
    <w:rsid w:val="009060C1"/>
    <w:rsid w:val="0090619B"/>
    <w:rsid w:val="00907A04"/>
    <w:rsid w:val="0092306D"/>
    <w:rsid w:val="00927EFA"/>
    <w:rsid w:val="0093634B"/>
    <w:rsid w:val="009569EC"/>
    <w:rsid w:val="0096529F"/>
    <w:rsid w:val="00976A3B"/>
    <w:rsid w:val="00977B47"/>
    <w:rsid w:val="0098158D"/>
    <w:rsid w:val="009912D6"/>
    <w:rsid w:val="00994257"/>
    <w:rsid w:val="00995827"/>
    <w:rsid w:val="009A1241"/>
    <w:rsid w:val="009A3FC1"/>
    <w:rsid w:val="009A5908"/>
    <w:rsid w:val="009B1E28"/>
    <w:rsid w:val="009C660E"/>
    <w:rsid w:val="009C667E"/>
    <w:rsid w:val="009D2089"/>
    <w:rsid w:val="009E0B8B"/>
    <w:rsid w:val="009E2D11"/>
    <w:rsid w:val="009E657B"/>
    <w:rsid w:val="00A0587F"/>
    <w:rsid w:val="00A1413B"/>
    <w:rsid w:val="00A214AE"/>
    <w:rsid w:val="00A34763"/>
    <w:rsid w:val="00A35F9C"/>
    <w:rsid w:val="00A53CA4"/>
    <w:rsid w:val="00A5697C"/>
    <w:rsid w:val="00A67C57"/>
    <w:rsid w:val="00A7577B"/>
    <w:rsid w:val="00A77464"/>
    <w:rsid w:val="00A775B7"/>
    <w:rsid w:val="00A845F4"/>
    <w:rsid w:val="00A90861"/>
    <w:rsid w:val="00A93927"/>
    <w:rsid w:val="00A93FE5"/>
    <w:rsid w:val="00AA1CE5"/>
    <w:rsid w:val="00AA43F5"/>
    <w:rsid w:val="00AB09CE"/>
    <w:rsid w:val="00AD3083"/>
    <w:rsid w:val="00AE5B8F"/>
    <w:rsid w:val="00AF414E"/>
    <w:rsid w:val="00B01A48"/>
    <w:rsid w:val="00B02B11"/>
    <w:rsid w:val="00B036D3"/>
    <w:rsid w:val="00B043DF"/>
    <w:rsid w:val="00B0508D"/>
    <w:rsid w:val="00B273A0"/>
    <w:rsid w:val="00B27495"/>
    <w:rsid w:val="00B30256"/>
    <w:rsid w:val="00B37D3D"/>
    <w:rsid w:val="00B41DBD"/>
    <w:rsid w:val="00B53E89"/>
    <w:rsid w:val="00B552E5"/>
    <w:rsid w:val="00B574E0"/>
    <w:rsid w:val="00B7376A"/>
    <w:rsid w:val="00B943AC"/>
    <w:rsid w:val="00BA0676"/>
    <w:rsid w:val="00BA2FD0"/>
    <w:rsid w:val="00BC76F3"/>
    <w:rsid w:val="00BD476E"/>
    <w:rsid w:val="00BD5C8A"/>
    <w:rsid w:val="00BE611B"/>
    <w:rsid w:val="00BE7114"/>
    <w:rsid w:val="00C0124A"/>
    <w:rsid w:val="00C07B7E"/>
    <w:rsid w:val="00C07C53"/>
    <w:rsid w:val="00C14628"/>
    <w:rsid w:val="00C23968"/>
    <w:rsid w:val="00C303A4"/>
    <w:rsid w:val="00C336F0"/>
    <w:rsid w:val="00C3372E"/>
    <w:rsid w:val="00C35544"/>
    <w:rsid w:val="00C40521"/>
    <w:rsid w:val="00C4142C"/>
    <w:rsid w:val="00C46B32"/>
    <w:rsid w:val="00C61310"/>
    <w:rsid w:val="00C7251A"/>
    <w:rsid w:val="00C730AE"/>
    <w:rsid w:val="00C74892"/>
    <w:rsid w:val="00C812DA"/>
    <w:rsid w:val="00C841D7"/>
    <w:rsid w:val="00C8783F"/>
    <w:rsid w:val="00C93203"/>
    <w:rsid w:val="00C953D7"/>
    <w:rsid w:val="00C97418"/>
    <w:rsid w:val="00CA5A4B"/>
    <w:rsid w:val="00CA634D"/>
    <w:rsid w:val="00CB629B"/>
    <w:rsid w:val="00CC65F8"/>
    <w:rsid w:val="00CD1932"/>
    <w:rsid w:val="00CD1959"/>
    <w:rsid w:val="00CD54D4"/>
    <w:rsid w:val="00CF5B21"/>
    <w:rsid w:val="00D26DBA"/>
    <w:rsid w:val="00D27F63"/>
    <w:rsid w:val="00D3683D"/>
    <w:rsid w:val="00D447AC"/>
    <w:rsid w:val="00D47D8E"/>
    <w:rsid w:val="00D566F3"/>
    <w:rsid w:val="00D75DFF"/>
    <w:rsid w:val="00D7620F"/>
    <w:rsid w:val="00D801E4"/>
    <w:rsid w:val="00D91767"/>
    <w:rsid w:val="00D9480E"/>
    <w:rsid w:val="00D9774E"/>
    <w:rsid w:val="00DA3643"/>
    <w:rsid w:val="00DA652E"/>
    <w:rsid w:val="00DB04EE"/>
    <w:rsid w:val="00DE5F6A"/>
    <w:rsid w:val="00DF2950"/>
    <w:rsid w:val="00DF3D43"/>
    <w:rsid w:val="00E03BAA"/>
    <w:rsid w:val="00E079A7"/>
    <w:rsid w:val="00E07BE9"/>
    <w:rsid w:val="00E118A7"/>
    <w:rsid w:val="00E14E7D"/>
    <w:rsid w:val="00E15A6E"/>
    <w:rsid w:val="00E169F5"/>
    <w:rsid w:val="00E17D7E"/>
    <w:rsid w:val="00E347EC"/>
    <w:rsid w:val="00E43568"/>
    <w:rsid w:val="00E466F7"/>
    <w:rsid w:val="00E5082C"/>
    <w:rsid w:val="00E51CDE"/>
    <w:rsid w:val="00E63BF1"/>
    <w:rsid w:val="00E65727"/>
    <w:rsid w:val="00EA440D"/>
    <w:rsid w:val="00EA48E1"/>
    <w:rsid w:val="00EB0A36"/>
    <w:rsid w:val="00EC3EFF"/>
    <w:rsid w:val="00EC6BFE"/>
    <w:rsid w:val="00ED5365"/>
    <w:rsid w:val="00ED7EB5"/>
    <w:rsid w:val="00ED7F19"/>
    <w:rsid w:val="00EE1187"/>
    <w:rsid w:val="00EE6F15"/>
    <w:rsid w:val="00EE7727"/>
    <w:rsid w:val="00EF23E7"/>
    <w:rsid w:val="00EF51D5"/>
    <w:rsid w:val="00EF547D"/>
    <w:rsid w:val="00F11B46"/>
    <w:rsid w:val="00F12131"/>
    <w:rsid w:val="00F21C2C"/>
    <w:rsid w:val="00F52B5D"/>
    <w:rsid w:val="00F534EF"/>
    <w:rsid w:val="00F631FF"/>
    <w:rsid w:val="00F653BE"/>
    <w:rsid w:val="00F7074A"/>
    <w:rsid w:val="00F71C86"/>
    <w:rsid w:val="00F92C4C"/>
    <w:rsid w:val="00FB4F71"/>
    <w:rsid w:val="00FC5B34"/>
    <w:rsid w:val="00FC7066"/>
    <w:rsid w:val="00FD0272"/>
    <w:rsid w:val="00FD5B06"/>
    <w:rsid w:val="00FE06D1"/>
    <w:rsid w:val="00FE11C4"/>
    <w:rsid w:val="00FE2AB5"/>
    <w:rsid w:val="00FE2CB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5B47B9"/>
  <w15:docId w15:val="{3FC12F4A-8989-444B-8383-3FCF811F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AB6"/>
    <w:pPr>
      <w:autoSpaceDE w:val="0"/>
      <w:autoSpaceDN w:val="0"/>
    </w:pPr>
    <w:rPr>
      <w:lang w:val="en-US" w:eastAsia="en-US"/>
    </w:rPr>
  </w:style>
  <w:style w:type="paragraph" w:styleId="Ttulo1">
    <w:name w:val="heading 1"/>
    <w:basedOn w:val="Normal"/>
    <w:next w:val="Normal"/>
    <w:qFormat/>
    <w:rsid w:val="003A4AB6"/>
    <w:pPr>
      <w:keepNext/>
      <w:spacing w:before="240" w:after="60"/>
      <w:outlineLvl w:val="0"/>
    </w:pPr>
    <w:rPr>
      <w:rFonts w:ascii="Arial" w:hAnsi="Arial" w:cs="Arial"/>
      <w:b/>
      <w:bCs/>
      <w:kern w:val="28"/>
      <w:sz w:val="28"/>
      <w:szCs w:val="28"/>
      <w:lang w:val="pt-BR"/>
    </w:rPr>
  </w:style>
  <w:style w:type="paragraph" w:styleId="Ttulo2">
    <w:name w:val="heading 2"/>
    <w:basedOn w:val="Normal"/>
    <w:next w:val="Normal"/>
    <w:qFormat/>
    <w:rsid w:val="003A4AB6"/>
    <w:pPr>
      <w:keepNext/>
      <w:spacing w:before="240" w:after="60"/>
      <w:outlineLvl w:val="1"/>
    </w:pPr>
    <w:rPr>
      <w:rFonts w:ascii="Arial" w:hAnsi="Arial" w:cs="Arial"/>
      <w:b/>
      <w:bCs/>
      <w:i/>
      <w:iCs/>
      <w:sz w:val="24"/>
      <w:szCs w:val="24"/>
      <w:lang w:val="pt-BR"/>
    </w:rPr>
  </w:style>
  <w:style w:type="paragraph" w:styleId="Ttulo3">
    <w:name w:val="heading 3"/>
    <w:basedOn w:val="Normal"/>
    <w:next w:val="Normal"/>
    <w:qFormat/>
    <w:rsid w:val="003A4AB6"/>
    <w:pPr>
      <w:keepNext/>
      <w:spacing w:before="240" w:after="60"/>
      <w:outlineLvl w:val="2"/>
    </w:pPr>
    <w:rPr>
      <w:rFonts w:ascii="Arial" w:hAnsi="Arial" w:cs="Arial"/>
      <w:sz w:val="24"/>
      <w:szCs w:val="24"/>
      <w:lang w:val="pt-BR"/>
    </w:rPr>
  </w:style>
  <w:style w:type="paragraph" w:styleId="Ttulo4">
    <w:name w:val="heading 4"/>
    <w:basedOn w:val="Normal"/>
    <w:next w:val="Normal"/>
    <w:qFormat/>
    <w:rsid w:val="003A4AB6"/>
    <w:pPr>
      <w:keepNext/>
      <w:outlineLvl w:val="3"/>
    </w:pPr>
    <w:rPr>
      <w:rFonts w:ascii="Arial" w:hAnsi="Arial" w:cs="Arial"/>
      <w:b/>
      <w:bCs/>
      <w:lang w:val="pt-BR"/>
    </w:rPr>
  </w:style>
  <w:style w:type="paragraph" w:styleId="Ttulo5">
    <w:name w:val="heading 5"/>
    <w:basedOn w:val="Normal"/>
    <w:next w:val="Normal"/>
    <w:link w:val="Ttulo5Char"/>
    <w:uiPriority w:val="9"/>
    <w:semiHidden/>
    <w:unhideWhenUsed/>
    <w:qFormat/>
    <w:rsid w:val="00020287"/>
    <w:pPr>
      <w:keepNext/>
      <w:keepLines/>
      <w:spacing w:before="20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3A4AB6"/>
    <w:pPr>
      <w:jc w:val="both"/>
    </w:pPr>
  </w:style>
  <w:style w:type="paragraph" w:styleId="Recuodecorpodetexto">
    <w:name w:val="Body Text Indent"/>
    <w:basedOn w:val="Normal"/>
    <w:rsid w:val="003A4AB6"/>
    <w:rPr>
      <w:sz w:val="23"/>
      <w:szCs w:val="23"/>
      <w:lang w:val="pt-BR"/>
    </w:rPr>
  </w:style>
  <w:style w:type="character" w:styleId="Hyperlink">
    <w:name w:val="Hyperlink"/>
    <w:basedOn w:val="Fontepargpadro"/>
    <w:rsid w:val="003A4AB6"/>
    <w:rPr>
      <w:color w:val="auto"/>
      <w:u w:val="single"/>
    </w:rPr>
  </w:style>
  <w:style w:type="paragraph" w:styleId="Recuodecorpodetexto2">
    <w:name w:val="Body Text Indent 2"/>
    <w:basedOn w:val="Normal"/>
    <w:rsid w:val="003A4AB6"/>
    <w:pPr>
      <w:ind w:left="720"/>
    </w:pPr>
  </w:style>
  <w:style w:type="character" w:styleId="HiperlinkVisitado">
    <w:name w:val="FollowedHyperlink"/>
    <w:basedOn w:val="Fontepargpadro"/>
    <w:rsid w:val="003A4AB6"/>
    <w:rPr>
      <w:color w:val="800080"/>
      <w:u w:val="single"/>
    </w:rPr>
  </w:style>
  <w:style w:type="paragraph" w:styleId="Recuodecorpodetexto3">
    <w:name w:val="Body Text Indent 3"/>
    <w:basedOn w:val="Normal"/>
    <w:rsid w:val="003A4AB6"/>
    <w:pPr>
      <w:tabs>
        <w:tab w:val="left" w:pos="1"/>
        <w:tab w:val="left" w:pos="900"/>
        <w:tab w:val="left" w:pos="1800"/>
        <w:tab w:val="left" w:pos="2700"/>
        <w:tab w:val="left" w:pos="3600"/>
        <w:tab w:val="left" w:pos="4500"/>
        <w:tab w:val="left" w:pos="5400"/>
        <w:tab w:val="left" w:pos="6300"/>
        <w:tab w:val="left" w:pos="7200"/>
        <w:tab w:val="left" w:pos="8100"/>
        <w:tab w:val="left" w:pos="9000"/>
        <w:tab w:val="left" w:pos="9900"/>
        <w:tab w:val="left" w:pos="10800"/>
        <w:tab w:val="left" w:pos="11700"/>
        <w:tab w:val="left" w:pos="12600"/>
        <w:tab w:val="left" w:pos="13500"/>
        <w:tab w:val="left" w:pos="14400"/>
        <w:tab w:val="left" w:pos="15300"/>
        <w:tab w:val="left" w:pos="16200"/>
        <w:tab w:val="left" w:pos="17100"/>
        <w:tab w:val="left" w:pos="18000"/>
        <w:tab w:val="left" w:pos="18900"/>
        <w:tab w:val="left" w:pos="19800"/>
        <w:tab w:val="left" w:pos="20700"/>
        <w:tab w:val="left" w:pos="21600"/>
        <w:tab w:val="left" w:pos="22500"/>
        <w:tab w:val="left" w:pos="23400"/>
        <w:tab w:val="left" w:pos="24300"/>
        <w:tab w:val="left" w:pos="25200"/>
        <w:tab w:val="left" w:pos="26100"/>
        <w:tab w:val="left" w:pos="27000"/>
        <w:tab w:val="left" w:pos="27900"/>
      </w:tabs>
      <w:spacing w:line="312" w:lineRule="auto"/>
      <w:ind w:firstLine="567"/>
      <w:jc w:val="both"/>
    </w:pPr>
    <w:rPr>
      <w:rFonts w:ascii="Arial" w:hAnsi="Arial" w:cs="Arial"/>
      <w:color w:val="000000"/>
      <w:lang w:val="pt-BR"/>
    </w:rPr>
  </w:style>
  <w:style w:type="character" w:styleId="nfase">
    <w:name w:val="Emphasis"/>
    <w:basedOn w:val="Fontepargpadro"/>
    <w:qFormat/>
    <w:rsid w:val="003A4AB6"/>
    <w:rPr>
      <w:i/>
      <w:iCs/>
    </w:rPr>
  </w:style>
  <w:style w:type="character" w:styleId="Forte">
    <w:name w:val="Strong"/>
    <w:basedOn w:val="Fontepargpadro"/>
    <w:uiPriority w:val="22"/>
    <w:qFormat/>
    <w:rsid w:val="003A4AB6"/>
    <w:rPr>
      <w:b/>
      <w:bCs/>
    </w:rPr>
  </w:style>
  <w:style w:type="paragraph" w:styleId="Cabealho">
    <w:name w:val="header"/>
    <w:basedOn w:val="Normal"/>
    <w:link w:val="HeaderChar"/>
    <w:uiPriority w:val="99"/>
    <w:unhideWhenUsed/>
    <w:rsid w:val="00271CBA"/>
    <w:pPr>
      <w:tabs>
        <w:tab w:val="center" w:pos="4252"/>
        <w:tab w:val="right" w:pos="8504"/>
      </w:tabs>
    </w:pPr>
  </w:style>
  <w:style w:type="character" w:customStyle="1" w:styleId="HeaderChar">
    <w:name w:val="Header Char"/>
    <w:basedOn w:val="Fontepargpadro"/>
    <w:link w:val="Cabealho"/>
    <w:uiPriority w:val="99"/>
    <w:rsid w:val="00271CBA"/>
    <w:rPr>
      <w:lang w:val="en-US" w:eastAsia="en-US"/>
    </w:rPr>
  </w:style>
  <w:style w:type="paragraph" w:styleId="Rodap">
    <w:name w:val="footer"/>
    <w:basedOn w:val="Normal"/>
    <w:link w:val="FooterChar"/>
    <w:uiPriority w:val="99"/>
    <w:unhideWhenUsed/>
    <w:rsid w:val="00271CBA"/>
    <w:pPr>
      <w:tabs>
        <w:tab w:val="center" w:pos="4252"/>
        <w:tab w:val="right" w:pos="8504"/>
      </w:tabs>
    </w:pPr>
  </w:style>
  <w:style w:type="character" w:customStyle="1" w:styleId="FooterChar">
    <w:name w:val="Footer Char"/>
    <w:basedOn w:val="Fontepargpadro"/>
    <w:link w:val="Rodap"/>
    <w:uiPriority w:val="99"/>
    <w:rsid w:val="00271CBA"/>
    <w:rPr>
      <w:lang w:val="en-US" w:eastAsia="en-US"/>
    </w:rPr>
  </w:style>
  <w:style w:type="paragraph" w:customStyle="1" w:styleId="Default">
    <w:name w:val="Default"/>
    <w:rsid w:val="0060312D"/>
    <w:pPr>
      <w:autoSpaceDE w:val="0"/>
      <w:autoSpaceDN w:val="0"/>
      <w:adjustRightInd w:val="0"/>
    </w:pPr>
    <w:rPr>
      <w:rFonts w:ascii="Arial" w:eastAsia="Calibri" w:hAnsi="Arial" w:cs="Arial"/>
      <w:color w:val="000000"/>
      <w:sz w:val="24"/>
      <w:szCs w:val="24"/>
      <w:lang w:eastAsia="en-US"/>
    </w:rPr>
  </w:style>
  <w:style w:type="paragraph" w:styleId="PargrafodaLista">
    <w:name w:val="List Paragraph"/>
    <w:basedOn w:val="Normal"/>
    <w:uiPriority w:val="34"/>
    <w:qFormat/>
    <w:rsid w:val="00C841D7"/>
    <w:pPr>
      <w:ind w:left="720"/>
      <w:contextualSpacing/>
    </w:pPr>
  </w:style>
  <w:style w:type="paragraph" w:styleId="NormalWeb">
    <w:name w:val="Normal (Web)"/>
    <w:basedOn w:val="Normal"/>
    <w:uiPriority w:val="99"/>
    <w:unhideWhenUsed/>
    <w:rsid w:val="00F12131"/>
    <w:pPr>
      <w:autoSpaceDE/>
      <w:autoSpaceDN/>
      <w:spacing w:before="100" w:beforeAutospacing="1" w:after="100" w:afterAutospacing="1"/>
    </w:pPr>
    <w:rPr>
      <w:sz w:val="24"/>
      <w:szCs w:val="24"/>
      <w:lang w:val="pt-BR" w:eastAsia="pt-BR"/>
    </w:rPr>
  </w:style>
  <w:style w:type="paragraph" w:customStyle="1" w:styleId="EndNoteBibliographyTitle">
    <w:name w:val="EndNote Bibliography Title"/>
    <w:basedOn w:val="Normal"/>
    <w:rsid w:val="00A845F4"/>
    <w:pPr>
      <w:jc w:val="center"/>
    </w:pPr>
  </w:style>
  <w:style w:type="paragraph" w:customStyle="1" w:styleId="EndNoteBibliography">
    <w:name w:val="EndNote Bibliography"/>
    <w:basedOn w:val="Normal"/>
    <w:rsid w:val="00A845F4"/>
  </w:style>
  <w:style w:type="paragraph" w:customStyle="1" w:styleId="Contedodatabela">
    <w:name w:val="Conteúdo da tabela"/>
    <w:basedOn w:val="Normal"/>
    <w:rsid w:val="00502235"/>
    <w:pPr>
      <w:widowControl w:val="0"/>
      <w:suppressLineNumbers/>
      <w:suppressAutoHyphens/>
      <w:autoSpaceDE/>
      <w:autoSpaceDN/>
      <w:spacing w:line="100" w:lineRule="atLeast"/>
    </w:pPr>
    <w:rPr>
      <w:rFonts w:ascii="Arial" w:eastAsia="Arial Unicode MS" w:hAnsi="Arial"/>
      <w:sz w:val="18"/>
      <w:szCs w:val="24"/>
      <w:lang w:val="pt-BR" w:eastAsia="pt-BR"/>
    </w:rPr>
  </w:style>
  <w:style w:type="paragraph" w:customStyle="1" w:styleId="CabealhodeTabela">
    <w:name w:val="Cabeçalho de Tabela"/>
    <w:basedOn w:val="Normal"/>
    <w:rsid w:val="00502235"/>
    <w:pPr>
      <w:autoSpaceDE/>
      <w:autoSpaceDN/>
      <w:spacing w:before="60" w:after="60"/>
      <w:jc w:val="center"/>
    </w:pPr>
    <w:rPr>
      <w:b/>
      <w:sz w:val="24"/>
      <w:lang w:val="pt-BR" w:eastAsia="pt-BR"/>
    </w:rPr>
  </w:style>
  <w:style w:type="paragraph" w:customStyle="1" w:styleId="DetalhedeReviso">
    <w:name w:val="Detalhe de Revisão"/>
    <w:basedOn w:val="Normal"/>
    <w:rsid w:val="00502235"/>
    <w:pPr>
      <w:autoSpaceDE/>
      <w:autoSpaceDN/>
      <w:spacing w:before="60" w:after="60"/>
      <w:ind w:left="720"/>
    </w:pPr>
    <w:rPr>
      <w:rFonts w:ascii="Arial" w:hAnsi="Arial"/>
      <w:lang w:val="pt-BR" w:eastAsia="pt-BR"/>
    </w:rPr>
  </w:style>
  <w:style w:type="paragraph" w:styleId="Textodenotadefim">
    <w:name w:val="endnote text"/>
    <w:basedOn w:val="Normal"/>
    <w:link w:val="EndnoteTextChar"/>
    <w:uiPriority w:val="99"/>
    <w:semiHidden/>
    <w:unhideWhenUsed/>
    <w:rsid w:val="006274E7"/>
  </w:style>
  <w:style w:type="character" w:customStyle="1" w:styleId="EndnoteTextChar">
    <w:name w:val="Endnote Text Char"/>
    <w:basedOn w:val="Fontepargpadro"/>
    <w:link w:val="Textodenotadefim"/>
    <w:uiPriority w:val="99"/>
    <w:semiHidden/>
    <w:rsid w:val="006274E7"/>
    <w:rPr>
      <w:lang w:val="en-US" w:eastAsia="en-US"/>
    </w:rPr>
  </w:style>
  <w:style w:type="character" w:styleId="Refdenotadefim">
    <w:name w:val="endnote reference"/>
    <w:basedOn w:val="Fontepargpadro"/>
    <w:uiPriority w:val="99"/>
    <w:semiHidden/>
    <w:unhideWhenUsed/>
    <w:rsid w:val="006274E7"/>
    <w:rPr>
      <w:vertAlign w:val="superscript"/>
    </w:rPr>
  </w:style>
  <w:style w:type="paragraph" w:styleId="Textodenotaderodap">
    <w:name w:val="footnote text"/>
    <w:basedOn w:val="Normal"/>
    <w:link w:val="FootnoteTextChar"/>
    <w:uiPriority w:val="99"/>
    <w:unhideWhenUsed/>
    <w:rsid w:val="006274E7"/>
  </w:style>
  <w:style w:type="character" w:customStyle="1" w:styleId="FootnoteTextChar">
    <w:name w:val="Footnote Text Char"/>
    <w:basedOn w:val="Fontepargpadro"/>
    <w:link w:val="Textodenotaderodap"/>
    <w:uiPriority w:val="99"/>
    <w:rsid w:val="006274E7"/>
    <w:rPr>
      <w:lang w:val="en-US" w:eastAsia="en-US"/>
    </w:rPr>
  </w:style>
  <w:style w:type="character" w:styleId="Refdenotaderodap">
    <w:name w:val="footnote reference"/>
    <w:basedOn w:val="Fontepargpadro"/>
    <w:uiPriority w:val="99"/>
    <w:semiHidden/>
    <w:unhideWhenUsed/>
    <w:rsid w:val="006274E7"/>
    <w:rPr>
      <w:vertAlign w:val="superscript"/>
    </w:rPr>
  </w:style>
  <w:style w:type="table" w:styleId="Tabelacomgrade">
    <w:name w:val="Table Grid"/>
    <w:basedOn w:val="Tabelanormal"/>
    <w:uiPriority w:val="59"/>
    <w:rsid w:val="008F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semiHidden/>
    <w:rsid w:val="00020287"/>
    <w:rPr>
      <w:rFonts w:asciiTheme="majorHAnsi" w:eastAsiaTheme="majorEastAsia" w:hAnsiTheme="majorHAnsi" w:cstheme="majorBidi"/>
      <w:color w:val="243F60" w:themeColor="accent1" w:themeShade="7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A7791D-7B91-45CC-B626-9B37F181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4409</Words>
  <Characters>23814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Modelo de Projeto FUNDECT</vt:lpstr>
    </vt:vector>
  </TitlesOfParts>
  <Company>Microsoft</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FUNDECT</dc:title>
  <dc:creator>Marcelo Turine</dc:creator>
  <cp:lastModifiedBy>Adm</cp:lastModifiedBy>
  <cp:revision>2</cp:revision>
  <cp:lastPrinted>2006-03-01T22:24:00Z</cp:lastPrinted>
  <dcterms:created xsi:type="dcterms:W3CDTF">2017-07-12T00:37:00Z</dcterms:created>
  <dcterms:modified xsi:type="dcterms:W3CDTF">2017-07-12T00:37:00Z</dcterms:modified>
  <cp:category>Edital Universal</cp:category>
</cp:coreProperties>
</file>