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_rels/header3.xml.rels" ContentType="application/vnd.openxmlformats-package.relationships+xml"/>
  <Override PartName="/word/_rels/header2.xml.rels" ContentType="application/vnd.openxmlformats-package.relationships+xml"/>
  <Override PartName="/word/_rels/document.xml.rels" ContentType="application/vnd.openxmlformats-package.relationships+xml"/>
  <Override PartName="/word/media/image1.png" ContentType="image/png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BodyText"/>
        <w:bidi w:val="0"/>
        <w:spacing w:lineRule="auto" w:line="360"/>
        <w:jc w:val="both"/>
        <w:rPr>
          <w:rFonts w:ascii="DejaVu Serif Condensed" w:hAnsi="DejaVu Serif Condensed"/>
          <w:b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AO JUÍZO DA {vara} FEDERAL DOS JUIZADOS ESPECIAIS DA JUSTIÇA FEDERAL DA DÉCIMA REGIÃO – BRASÍLIA -DF</w:t>
      </w:r>
    </w:p>
    <w:p>
      <w:pPr>
        <w:pStyle w:val="BodyText"/>
        <w:bidi w:val="0"/>
        <w:spacing w:lineRule="auto" w:line="360"/>
        <w:jc w:val="both"/>
        <w:rPr>
          <w:rFonts w:cs="Arial"/>
          <w:b/>
          <w:bCs/>
        </w:rPr>
      </w:pPr>
      <w:r>
        <w:rPr>
          <w:rFonts w:cs="Arial"/>
          <w:b/>
          <w:bCs/>
        </w:rPr>
      </w:r>
    </w:p>
    <w:p>
      <w:pPr>
        <w:pStyle w:val="BodyText"/>
        <w:spacing w:lineRule="auto" w:line="360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b/>
          <w:sz w:val="24"/>
          <w:szCs w:val="24"/>
        </w:rPr>
        <w:t>Processo nº:</w:t>
      </w:r>
      <w:r>
        <w:rPr>
          <w:rFonts w:ascii="DejaVu Serif Condensed" w:hAnsi="DejaVu Serif Condensed"/>
          <w:sz w:val="24"/>
          <w:szCs w:val="24"/>
        </w:rPr>
        <w:t xml:space="preserve"> {numero_processo} </w:t>
      </w:r>
    </w:p>
    <w:p>
      <w:pPr>
        <w:pStyle w:val="BodyText"/>
        <w:spacing w:lineRule="auto" w:line="360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b/>
          <w:sz w:val="24"/>
          <w:szCs w:val="24"/>
        </w:rPr>
        <w:t>Apelante:</w:t>
      </w:r>
      <w:r>
        <w:rPr>
          <w:rFonts w:ascii="DejaVu Serif Condensed" w:hAnsi="DejaVu Serif Condensed"/>
          <w:sz w:val="24"/>
          <w:szCs w:val="24"/>
        </w:rPr>
        <w:t xml:space="preserve"> {nome} </w:t>
      </w:r>
    </w:p>
    <w:p>
      <w:pPr>
        <w:pStyle w:val="BodyText"/>
        <w:spacing w:lineRule="auto" w:line="360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b/>
          <w:sz w:val="24"/>
          <w:szCs w:val="24"/>
        </w:rPr>
        <w:t>Apelada:</w:t>
      </w:r>
      <w:r>
        <w:rPr>
          <w:rFonts w:ascii="DejaVu Serif Condensed" w:hAnsi="DejaVu Serif Condensed"/>
          <w:sz w:val="24"/>
          <w:szCs w:val="24"/>
        </w:rPr>
        <w:t xml:space="preserve"> {nome_reu}</w:t>
      </w:r>
    </w:p>
    <w:p>
      <w:pPr>
        <w:pStyle w:val="BodyText"/>
        <w:spacing w:lineRule="auto" w:line="360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BodyText"/>
        <w:spacing w:lineRule="auto" w:line="360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b/>
          <w:sz w:val="24"/>
          <w:szCs w:val="24"/>
        </w:rPr>
        <w:tab/>
        <w:tab/>
        <w:t>{nome}</w:t>
      </w:r>
      <w:r>
        <w:rPr>
          <w:rFonts w:ascii="DejaVu Serif Condensed" w:hAnsi="DejaVu Serif Condensed"/>
          <w:sz w:val="24"/>
          <w:szCs w:val="24"/>
        </w:rPr>
        <w:t xml:space="preserve">, já qualificada nos autos em epígrafe, vem, por intermédio de seus advogados, interpor </w:t>
      </w:r>
      <w:r>
        <w:rPr>
          <w:rFonts w:ascii="DejaVu Serif Condensed" w:hAnsi="DejaVu Serif Condensed"/>
          <w:b/>
          <w:sz w:val="24"/>
          <w:szCs w:val="24"/>
        </w:rPr>
        <w:t>RECURSO INOMINADO</w:t>
      </w:r>
      <w:r>
        <w:rPr>
          <w:rFonts w:ascii="DejaVu Serif Condensed" w:hAnsi="DejaVu Serif Condensed"/>
          <w:sz w:val="24"/>
          <w:szCs w:val="24"/>
        </w:rPr>
        <w:t xml:space="preserve"> com fulcro no art. 1.009 e seguintes do Código de Processo Civil, em face da sentença de ID {id_decisao}.</w:t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BodyText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  <w:tab/>
        <w:t>Requer o recebimento do recurso e a intimação da Apelada para contrarrazões. Ressalte-se que a Apelante é beneficiária da Justiça Gratuita (ID {id_gratuidade}), estando dispensada do preparo.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 xml:space="preserve">Termos em que, 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Pede deferimento.</w:t>
      </w:r>
    </w:p>
    <w:p>
      <w:pPr>
        <w:pStyle w:val="Normal"/>
        <w:bidi w:val="0"/>
        <w:spacing w:lineRule="auto" w:line="360"/>
        <w:jc w:val="end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 xml:space="preserve">Brasília – DF, </w:t>
      </w:r>
      <w:r>
        <w:rPr>
          <w:rFonts w:cs="Arial" w:ascii="DejaVu Serif Condensed" w:hAnsi="DejaVu Serif Condensed"/>
          <w:sz w:val="24"/>
          <w:szCs w:val="24"/>
        </w:rPr>
        <w:fldChar w:fldCharType="begin" w:fldLock="true"/>
      </w:r>
      <w:r>
        <w:rPr>
          <w:sz w:val="24"/>
          <w:szCs w:val="24"/>
          <w:rFonts w:cs="Arial" w:ascii="DejaVu Serif Condensed" w:hAnsi="DejaVu Serif Condensed"/>
        </w:rPr>
        <w:instrText xml:space="preserve"> DATE \@"d' de 'MMM' de 'yyyy" </w:instrText>
      </w:r>
      <w:r>
        <w:rPr>
          <w:sz w:val="24"/>
          <w:szCs w:val="24"/>
          <w:rFonts w:cs="Arial" w:ascii="DejaVu Serif Condensed" w:hAnsi="DejaVu Serif Condensed"/>
        </w:rPr>
        <w:fldChar w:fldCharType="separate"/>
      </w:r>
      <w:r>
        <w:rPr>
          <w:sz w:val="24"/>
          <w:szCs w:val="24"/>
          <w:rFonts w:cs="Arial" w:ascii="DejaVu Serif Condensed" w:hAnsi="DejaVu Serif Condensed"/>
        </w:rPr>
        <w:t>11 de mar de 2026</w:t>
      </w:r>
      <w:r>
        <w:rPr>
          <w:sz w:val="24"/>
          <w:szCs w:val="24"/>
          <w:rFonts w:cs="Arial" w:ascii="DejaVu Serif Condensed" w:hAnsi="DejaVu Serif Condensed"/>
        </w:rPr>
        <w:fldChar w:fldCharType="end"/>
      </w:r>
      <w:r>
        <w:rPr>
          <w:rFonts w:cs="Arial" w:ascii="DejaVu Serif Condensed" w:hAnsi="DejaVu Serif Condensed"/>
          <w:sz w:val="24"/>
          <w:szCs w:val="24"/>
        </w:rPr>
        <w:t>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HUGO DE OLIVEIRA LEAL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OAB-DF 36.635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b/>
          <w:bCs/>
          <w:sz w:val="24"/>
          <w:szCs w:val="24"/>
        </w:rPr>
      </w:pPr>
      <w:r>
        <w:rPr>
          <w:rFonts w:ascii="DejaVu Serif Condensed" w:hAnsi="DejaVu Serif Condensed"/>
          <w:b/>
          <w:bCs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LÍVIA ALVES DE OLIVEIRA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OAB-DF 46.323</w:t>
      </w:r>
    </w:p>
    <w:p>
      <w:pPr>
        <w:pStyle w:val="Normal"/>
        <w:bidi w:val="0"/>
        <w:spacing w:lineRule="auto" w:line="36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spacing w:lineRule="auto" w:line="36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spacing w:lineRule="auto" w:line="36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sz w:val="24"/>
          <w:szCs w:val="24"/>
        </w:rPr>
        <w:t>EGRÉGIO TURMA RECURSAL DA JUSTIÇA FEDERAL DA DÉCIMA REGIÃO</w:t>
      </w:r>
    </w:p>
    <w:p>
      <w:pPr>
        <w:pStyle w:val="Normal"/>
        <w:bidi w:val="0"/>
        <w:spacing w:lineRule="auto" w:line="360"/>
        <w:jc w:val="both"/>
        <w:rPr>
          <w:rFonts w:cs="Arial"/>
        </w:rPr>
      </w:pPr>
      <w:r>
        <w:rPr>
          <w:rFonts w:cs="Arial"/>
        </w:rPr>
      </w:r>
    </w:p>
    <w:p>
      <w:pPr>
        <w:pStyle w:val="BodyText"/>
        <w:spacing w:lineRule="auto" w:line="360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b/>
          <w:sz w:val="24"/>
          <w:szCs w:val="24"/>
        </w:rPr>
        <w:t>Processo nº:</w:t>
      </w:r>
      <w:r>
        <w:rPr>
          <w:rFonts w:ascii="DejaVu Serif Condensed" w:hAnsi="DejaVu Serif Condensed"/>
          <w:sz w:val="24"/>
          <w:szCs w:val="24"/>
        </w:rPr>
        <w:t xml:space="preserve"> {numero_processo} </w:t>
      </w:r>
    </w:p>
    <w:p>
      <w:pPr>
        <w:pStyle w:val="BodyText"/>
        <w:spacing w:lineRule="auto" w:line="360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b/>
          <w:sz w:val="24"/>
          <w:szCs w:val="24"/>
        </w:rPr>
        <w:t>Apelante:</w:t>
      </w:r>
      <w:r>
        <w:rPr>
          <w:rFonts w:ascii="DejaVu Serif Condensed" w:hAnsi="DejaVu Serif Condensed"/>
          <w:sz w:val="24"/>
          <w:szCs w:val="24"/>
        </w:rPr>
        <w:t xml:space="preserve"> {nome} </w:t>
      </w:r>
    </w:p>
    <w:p>
      <w:pPr>
        <w:pStyle w:val="BodyText"/>
        <w:spacing w:lineRule="auto" w:line="360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sz w:val="24"/>
          <w:szCs w:val="24"/>
        </w:rPr>
        <w:t>Apelada:</w:t>
      </w:r>
      <w:r>
        <w:rPr>
          <w:rFonts w:cs="Arial" w:ascii="DejaVu Serif Condensed" w:hAnsi="DejaVu Serif Condensed"/>
          <w:sz w:val="24"/>
          <w:szCs w:val="24"/>
        </w:rPr>
        <w:t xml:space="preserve"> {nome_reu}</w:t>
      </w:r>
    </w:p>
    <w:p>
      <w:pPr>
        <w:pStyle w:val="BodyText"/>
        <w:spacing w:lineRule="auto" w:line="360"/>
        <w:rPr>
          <w:rFonts w:cs="Arial"/>
        </w:rPr>
      </w:pPr>
      <w:r>
        <w:rPr>
          <w:rFonts w:cs="Arial"/>
        </w:rPr>
      </w:r>
    </w:p>
    <w:p>
      <w:pPr>
        <w:pStyle w:val="BodyText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  <w:t>Ínclitos julgadores,</w:t>
      </w:r>
    </w:p>
    <w:p>
      <w:pPr>
        <w:pStyle w:val="BodyText"/>
        <w:spacing w:lineRule="auto" w:line="360"/>
        <w:jc w:val="center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b/>
          <w:bCs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I – DOS PRESSUPOSTOS DE ADMISSIBILIDADE</w:t>
      </w:r>
    </w:p>
    <w:p>
      <w:pPr>
        <w:pStyle w:val="Normal"/>
        <w:bidi w:val="0"/>
        <w:spacing w:lineRule="auto" w:line="360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spacing w:lineRule="auto" w:line="360"/>
        <w:jc w:val="both"/>
        <w:rPr>
          <w:rFonts w:cs="Arial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1.1 -</w:t>
      </w:r>
      <w:r>
        <w:rPr>
          <w:rFonts w:cs="Arial"/>
          <w:b/>
        </w:rPr>
        <w:t xml:space="preserve"> DA TEMPESTIVIDADE</w:t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/>
        </w:rPr>
        <w:tab/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/>
        </w:rPr>
        <w:tab/>
        <w:t xml:space="preserve">O presente recurso é tempestivo, visto que o prazo de </w:t>
      </w:r>
      <w:r>
        <w:rPr>
          <w:rFonts w:cs="Arial"/>
        </w:rPr>
        <w:t>10</w:t>
      </w:r>
      <w:r>
        <w:rPr>
          <w:rFonts w:cs="Arial"/>
        </w:rPr>
        <w:t xml:space="preserve"> (</w:t>
      </w:r>
      <w:r>
        <w:rPr>
          <w:rFonts w:cs="Arial"/>
        </w:rPr>
        <w:t>dez</w:t>
      </w:r>
      <w:r>
        <w:rPr>
          <w:rFonts w:cs="Arial"/>
        </w:rPr>
        <w:t xml:space="preserve">) dias úteis finda em </w:t>
      </w:r>
      <w:r>
        <w:rPr>
          <w:rFonts w:cs="Arial"/>
          <w:b/>
        </w:rPr>
        <w:t>{prazo_recurso}</w:t>
      </w:r>
      <w:r>
        <w:rPr>
          <w:rFonts w:cs="Arial"/>
        </w:rPr>
        <w:t>.</w:t>
      </w:r>
    </w:p>
    <w:p>
      <w:pPr>
        <w:pStyle w:val="Normal"/>
        <w:bidi w:val="0"/>
        <w:spacing w:lineRule="auto" w:line="360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spacing w:lineRule="auto" w:line="360"/>
        <w:jc w:val="both"/>
        <w:rPr>
          <w:b/>
          <w:bCs/>
        </w:rPr>
      </w:pPr>
      <w:r>
        <w:rPr>
          <w:rFonts w:cs="Arial"/>
          <w:b/>
          <w:bCs/>
        </w:rPr>
        <w:t>1.2 -  DO PREPARO</w:t>
      </w:r>
    </w:p>
    <w:p>
      <w:pPr>
        <w:pStyle w:val="Normal"/>
        <w:bidi w:val="0"/>
        <w:spacing w:lineRule="auto" w:line="360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spacing w:lineRule="auto" w:line="360"/>
        <w:jc w:val="both"/>
        <w:rPr/>
      </w:pPr>
      <w:r>
        <w:rPr>
          <w:rFonts w:cs="Arial"/>
        </w:rPr>
        <w:tab/>
        <w:t xml:space="preserve">A parte recorrente ostenta a gratuidade de justiça, conforme se verifica às Ids n.º </w:t>
      </w:r>
      <w:r>
        <w:rPr>
          <w:rFonts w:cs="Arial" w:ascii="DejaVu Serif Condensed" w:hAnsi="DejaVu Serif Condensed"/>
          <w:sz w:val="24"/>
          <w:szCs w:val="24"/>
        </w:rPr>
        <w:t>{id_decisao} e, diante disso, o recurso encontra-se sadio para surtir todos os efeitos jurídios a ele inerentes.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Ii – BREVE SÍNTESE DO PROCESSO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A parte autora, {idade_completa}, requereu junto à autarquia previdenciária a concessão/revisão do benefício (NB: {nb}), com Data de Entrada do Requerimento (DER) em {der}.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Ocorre que o pleito foi indeferido administrativamente sob o argumento de {negativa}, conforme decisão proferida em {data_negativa}.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A situação fática evidencia o equívoco da decisão, tendo em vista que: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 xml:space="preserve"> “ </w:t>
      </w:r>
      <w:r>
        <w:rPr>
          <w:rFonts w:cs="Arial" w:ascii="DejaVu Serif Condensed" w:hAnsi="DejaVu Serif Condensed"/>
          <w:sz w:val="24"/>
          <w:szCs w:val="24"/>
        </w:rPr>
        <w:t>{doenca} “.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Isto posto, não resta outra alternativa senão buscar apoio jurisdicional motivo pelo qual propõe a presente {tipo_acao} .</w:t>
      </w:r>
    </w:p>
    <w:p>
      <w:pPr>
        <w:pStyle w:val="Normal"/>
        <w:bidi w:val="0"/>
        <w:spacing w:lineRule="auto" w:line="360"/>
        <w:jc w:val="both"/>
        <w:rPr>
          <w:rFonts w:cs="Arial"/>
        </w:rPr>
      </w:pPr>
      <w:r>
        <w:rPr>
          <w:rFonts w:cs="Arial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Em contestação a parte requerida arguiu o que …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Em réplica foram levantados os pontos que rechaçam a tese da requerida …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 xml:space="preserve">Com provas produzidas, sobreveio sentença ao qual colaciona-se integralmente, </w:t>
      </w:r>
      <w:r>
        <w:rPr>
          <w:rFonts w:cs="Arial" w:ascii="DejaVu Serif Condensed" w:hAnsi="DejaVu Serif Condensed"/>
          <w:i/>
          <w:iCs/>
          <w:sz w:val="24"/>
          <w:szCs w:val="24"/>
        </w:rPr>
        <w:t>in verbis:</w:t>
      </w:r>
    </w:p>
    <w:p>
      <w:pPr>
        <w:pStyle w:val="Normal"/>
        <w:bidi w:val="0"/>
        <w:spacing w:lineRule="auto" w:line="360"/>
        <w:jc w:val="both"/>
        <w:rPr>
          <w:rFonts w:cs="Arial"/>
          <w:i/>
          <w:i/>
          <w:iCs/>
        </w:rPr>
      </w:pPr>
      <w:r>
        <w:rPr>
          <w:rFonts w:cs="Arial"/>
          <w:i/>
          <w:iCs/>
        </w:rPr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i/>
          <w:iCs/>
          <w:sz w:val="24"/>
          <w:szCs w:val="24"/>
        </w:rPr>
        <w:t>sentença aqui...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  <w:tab/>
        <w:t xml:space="preserve">Contudo não procedeu com o costumeiro acerto o juízo </w:t>
      </w:r>
      <w:r>
        <w:rPr>
          <w:rFonts w:ascii="DejaVu Serif Condensed" w:hAnsi="DejaVu Serif Condensed"/>
          <w:i/>
          <w:iCs/>
          <w:sz w:val="24"/>
          <w:szCs w:val="24"/>
        </w:rPr>
        <w:t xml:space="preserve">a quo </w:t>
      </w:r>
      <w:r>
        <w:rPr>
          <w:rFonts w:ascii="DejaVu Serif Condensed" w:hAnsi="DejaVu Serif Condensed"/>
          <w:i w:val="false"/>
          <w:iCs w:val="false"/>
          <w:sz w:val="24"/>
          <w:szCs w:val="24"/>
        </w:rPr>
        <w:t>conforme se verificará a seguir:</w:t>
      </w:r>
    </w:p>
    <w:p>
      <w:pPr>
        <w:pStyle w:val="Normal"/>
        <w:bidi w:val="0"/>
        <w:spacing w:lineRule="auto" w:line="360"/>
        <w:jc w:val="both"/>
        <w:rPr>
          <w:i w:val="false"/>
          <w:i w:val="false"/>
          <w:iCs w:val="false"/>
        </w:rPr>
      </w:pPr>
      <w:r>
        <w:rPr>
          <w:i w:val="false"/>
          <w:iCs w:val="false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II – DO DIREITO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 xml:space="preserve">A pretensão encontra amparo na legislação e na jurisprudência pátria. É cediço que o indeferimento baseado em {negativa} não merece prosperar. </w:t>
        <w:tab/>
        <w:t>A legislação  dita o seguinte: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 xml:space="preserve">“ </w:t>
      </w:r>
      <w:r>
        <w:rPr>
          <w:rFonts w:cs="Arial" w:ascii="DejaVu Serif Condensed" w:hAnsi="DejaVu Serif Condensed"/>
          <w:sz w:val="24"/>
          <w:szCs w:val="24"/>
        </w:rPr>
        <w:t>{jurisprudencia} ”.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Adicionalmente, os tribunais já sedimentaram que:</w:t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2268" w:end="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 xml:space="preserve">“ </w:t>
      </w:r>
      <w:r>
        <w:rPr>
          <w:rFonts w:cs="Arial" w:ascii="DejaVu Serif Condensed" w:hAnsi="DejaVu Serif Condensed"/>
          <w:sz w:val="24"/>
          <w:szCs w:val="24"/>
        </w:rPr>
        <w:t>{jurisprudencia_2} ”.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Sendo assim, resta incontroversa a necessidade de intervenção judicial para afastar o ato lesivo, garantindo o direito da parte autora.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III – DOS PEDIDOS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ab/>
        <w:t>Diante de todo o exposto, requer: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 w:cs="Arial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ind w:hanging="0" w:start="2127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a) A citação de {nome_reu}, no endereço {endereco_reu}, para, querendo, apresentar resposta;</w:t>
      </w:r>
    </w:p>
    <w:p>
      <w:pPr>
        <w:pStyle w:val="Normal"/>
        <w:bidi w:val="0"/>
        <w:spacing w:lineRule="auto" w:line="360"/>
        <w:ind w:hanging="0" w:start="2127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b) A total procedência da presente ação, condenando a parte Ré a conceder/implantar o benefício pleiteado retroativamente à DER ({der});</w:t>
      </w:r>
    </w:p>
    <w:p>
      <w:pPr>
        <w:pStyle w:val="Normal"/>
        <w:bidi w:val="0"/>
        <w:spacing w:lineRule="auto" w:line="360"/>
        <w:ind w:hanging="0" w:start="2127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c) O pagamento das parcelas vencidas e vincendas, acrescidas de juros e correção monetária na forma da lei;</w:t>
      </w:r>
    </w:p>
    <w:p>
      <w:pPr>
        <w:pStyle w:val="Normal"/>
        <w:bidi w:val="0"/>
        <w:spacing w:lineRule="auto" w:line="360"/>
        <w:ind w:hanging="0" w:start="2127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d) A condenação em custas e honorários advocatícios, observada a seguinte previsão: {honorarios};</w:t>
      </w:r>
    </w:p>
    <w:p>
      <w:pPr>
        <w:pStyle w:val="Normal"/>
        <w:bidi w:val="0"/>
        <w:spacing w:lineRule="auto" w:line="360"/>
        <w:ind w:hanging="0" w:start="2127"/>
        <w:jc w:val="both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e) A produção de todas as provas em direito admitidas, especialmente prova documental e pericial, se necessária para a comprovação de {doenca}.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end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Dá-se à causa o valor de R$ [Valor da Causa].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 xml:space="preserve">Termos em que, 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Pede deferimento.</w:t>
      </w:r>
    </w:p>
    <w:p>
      <w:pPr>
        <w:pStyle w:val="Normal"/>
        <w:bidi w:val="0"/>
        <w:spacing w:lineRule="auto" w:line="360"/>
        <w:jc w:val="end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 xml:space="preserve">Brasília – DF, </w:t>
      </w:r>
      <w:r>
        <w:rPr>
          <w:rFonts w:cs="Arial" w:ascii="DejaVu Serif Condensed" w:hAnsi="DejaVu Serif Condensed"/>
          <w:sz w:val="24"/>
          <w:szCs w:val="24"/>
        </w:rPr>
        <w:fldChar w:fldCharType="begin" w:fldLock="true"/>
      </w:r>
      <w:r>
        <w:rPr>
          <w:sz w:val="24"/>
          <w:szCs w:val="24"/>
          <w:rFonts w:cs="Arial" w:ascii="DejaVu Serif Condensed" w:hAnsi="DejaVu Serif Condensed"/>
        </w:rPr>
        <w:instrText xml:space="preserve"> DATE \@"d' de 'MMM' de 'yyyy" </w:instrText>
      </w:r>
      <w:r>
        <w:rPr>
          <w:sz w:val="24"/>
          <w:szCs w:val="24"/>
          <w:rFonts w:cs="Arial" w:ascii="DejaVu Serif Condensed" w:hAnsi="DejaVu Serif Condensed"/>
        </w:rPr>
        <w:fldChar w:fldCharType="separate"/>
      </w:r>
      <w:r>
        <w:rPr>
          <w:sz w:val="24"/>
          <w:szCs w:val="24"/>
          <w:rFonts w:cs="Arial" w:ascii="DejaVu Serif Condensed" w:hAnsi="DejaVu Serif Condensed"/>
        </w:rPr>
        <w:t>11 de mar de 2026</w:t>
      </w:r>
      <w:r>
        <w:rPr>
          <w:sz w:val="24"/>
          <w:szCs w:val="24"/>
          <w:rFonts w:cs="Arial" w:ascii="DejaVu Serif Condensed" w:hAnsi="DejaVu Serif Condensed"/>
        </w:rPr>
        <w:fldChar w:fldCharType="end"/>
      </w:r>
      <w:r>
        <w:rPr>
          <w:rFonts w:cs="Arial" w:ascii="DejaVu Serif Condensed" w:hAnsi="DejaVu Serif Condensed"/>
          <w:sz w:val="24"/>
          <w:szCs w:val="24"/>
        </w:rPr>
        <w:t>.</w:t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both"/>
        <w:rPr>
          <w:rFonts w:ascii="DejaVu Serif Condensed" w:hAnsi="DejaVu Serif Condensed"/>
          <w:sz w:val="24"/>
          <w:szCs w:val="24"/>
        </w:rPr>
      </w:pPr>
      <w:r>
        <w:rPr>
          <w:rFonts w:ascii="DejaVu Serif Condensed" w:hAnsi="DejaVu Serif Condensed"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HUGO DE OLIVEIRA LEAL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OAB-DF 36.635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b/>
          <w:bCs/>
          <w:sz w:val="24"/>
          <w:szCs w:val="24"/>
        </w:rPr>
      </w:pPr>
      <w:r>
        <w:rPr>
          <w:rFonts w:ascii="DejaVu Serif Condensed" w:hAnsi="DejaVu Serif Condensed"/>
          <w:b/>
          <w:bCs/>
          <w:sz w:val="24"/>
          <w:szCs w:val="24"/>
        </w:rPr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b/>
          <w:bCs/>
          <w:sz w:val="24"/>
          <w:szCs w:val="24"/>
        </w:rPr>
        <w:t>LÍVIA ALVES DE OLIVEIRA</w:t>
      </w:r>
    </w:p>
    <w:p>
      <w:pPr>
        <w:pStyle w:val="Normal"/>
        <w:bidi w:val="0"/>
        <w:spacing w:lineRule="auto" w:line="360"/>
        <w:jc w:val="center"/>
        <w:rPr>
          <w:rFonts w:ascii="DejaVu Serif Condensed" w:hAnsi="DejaVu Serif Condensed"/>
          <w:sz w:val="24"/>
          <w:szCs w:val="24"/>
        </w:rPr>
      </w:pPr>
      <w:r>
        <w:rPr>
          <w:rFonts w:cs="Arial" w:ascii="DejaVu Serif Condensed" w:hAnsi="DejaVu Serif Condensed"/>
          <w:sz w:val="24"/>
          <w:szCs w:val="24"/>
        </w:rPr>
        <w:t>OAB-DF 46.323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1693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Pompeii Capitals">
    <w:charset w:val="01" w:characterSet="utf-8"/>
    <w:family w:val="roman"/>
    <w:pitch w:val="variable"/>
  </w:font>
  <w:font w:name="DejaVu Serif Condensed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4</w:t>
    </w:r>
    <w:r>
      <w:rPr/>
      <w:fldChar w:fldCharType="end"/>
    </w:r>
    <w:r>
      <w:rPr/>
      <w:t xml:space="preserve"> </w:t>
    </w:r>
    <w:r>
      <w:rPr/>
      <w:tab/>
    </w:r>
    <w:r>
      <w:rPr>
        <w:color w:val="C3AF5E"/>
      </w:rPr>
      <w:t>_________________________________________________________</w:t>
    </w:r>
  </w:p>
  <w:p>
    <w:pPr>
      <w:pStyle w:val="Footer"/>
      <w:jc w:val="center"/>
      <w:rPr>
        <w:b/>
        <w:bCs/>
        <w:color w:val="306716"/>
        <w:sz w:val="13"/>
        <w:szCs w:val="13"/>
      </w:rPr>
    </w:pPr>
    <w:r>
      <w:rPr>
        <w:b/>
        <w:bCs/>
        <w:color w:val="306716"/>
        <w:sz w:val="13"/>
        <w:szCs w:val="13"/>
      </w:rPr>
      <w:t>Oliveira &amp; Oliveira Leal Advocacia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SHS Q. 06 Bloco E sala 618 – Centro Empresarial Brasil 21 – Brasília/DF.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E-mail: adv.oliveiraeleal@gmail.com</w:t>
    </w:r>
  </w:p>
  <w:p>
    <w:pPr>
      <w:pStyle w:val="Footer"/>
      <w:jc w:val="center"/>
      <w:rPr>
        <w:color w:val="306716"/>
        <w:sz w:val="13"/>
        <w:szCs w:val="13"/>
      </w:rPr>
    </w:pPr>
    <w:r>
      <w:rPr>
        <w:color w:val="306716"/>
        <w:sz w:val="13"/>
        <w:szCs w:val="13"/>
      </w:rPr>
      <w:t>Telefone (61) 98135-4018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1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anchor behindDoc="1" distT="0" distB="0" distL="0" distR="0" simplePos="0" locked="0" layoutInCell="0" allowOverlap="1" relativeHeight="5">
          <wp:simplePos x="0" y="0"/>
          <wp:positionH relativeFrom="column">
            <wp:posOffset>569595</wp:posOffset>
          </wp:positionH>
          <wp:positionV relativeFrom="paragraph">
            <wp:posOffset>-171450</wp:posOffset>
          </wp:positionV>
          <wp:extent cx="4981575" cy="662940"/>
          <wp:effectExtent l="0" t="0" r="0" b="0"/>
          <wp:wrapSquare wrapText="right"/>
          <wp:docPr id="2" name="Figura1 Copia 1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Figura1 Copia 1" descr="" title="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4981575" cy="6629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pt-BR" w:eastAsia="zh-CN" w:bidi="hi-IN"/>
    </w:rPr>
  </w:style>
  <w:style w:type="character" w:styleId="DefaultParagraphFont">
    <w:name w:val="Default Paragraph Font"/>
    <w:qFormat/>
    <w:rPr/>
  </w:style>
  <w:style w:type="character" w:styleId="Strong">
    <w:name w:val="Strong"/>
    <w:basedOn w:val="DefaultParagraphFont"/>
    <w:qFormat/>
    <w:rPr>
      <w:b/>
      <w:bCs/>
    </w:rPr>
  </w:style>
  <w:style w:type="character" w:styleId="Cdigo-fonte">
    <w:name w:val="Código-fonte"/>
    <w:qFormat/>
    <w:rPr>
      <w:rFonts w:ascii="Liberation Mono" w:hAnsi="Liberation Mono" w:eastAsia="Noto Sans Mono CJK SC" w:cs="Liberation Mono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Noto Sans Devanagari"/>
    </w:rPr>
  </w:style>
  <w:style w:type="paragraph" w:styleId="NormalWeb">
    <w:name w:val="Normal (Web)"/>
    <w:basedOn w:val="Normal"/>
    <w:qFormat/>
    <w:pPr>
      <w:spacing w:beforeAutospacing="1" w:afterAutospacing="1"/>
    </w:pPr>
    <w:rPr/>
  </w:style>
  <w:style w:type="paragraph" w:styleId="ListParagraph">
    <w:name w:val="List Paragraph"/>
    <w:basedOn w:val="Normal"/>
    <w:qFormat/>
    <w:pPr>
      <w:spacing w:before="0" w:after="0"/>
      <w:ind w:start="720"/>
      <w:contextualSpacing/>
    </w:pPr>
    <w:rPr/>
  </w:style>
  <w:style w:type="paragraph" w:styleId="Title">
    <w:name w:val="Title"/>
    <w:basedOn w:val="Normal"/>
    <w:qFormat/>
    <w:pPr>
      <w:jc w:val="center"/>
    </w:pPr>
    <w:rPr>
      <w:rFonts w:ascii="Pompeii Capitals" w:hAnsi="Pompeii Capitals"/>
      <w:b/>
      <w:sz w:val="32"/>
      <w:szCs w:val="24"/>
    </w:rPr>
  </w:style>
  <w:style w:type="paragraph" w:styleId="Cabealhoerodap">
    <w:name w:val="Cabeçalho e rodapé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Cabealhoerodap"/>
    <w:pPr>
      <w:suppressLineNumbers/>
    </w:pPr>
    <w:rPr/>
  </w:style>
  <w:style w:type="paragraph" w:styleId="Footer">
    <w:name w:val="Footer"/>
    <w:basedOn w:val="Cabealhoerodap"/>
    <w:pPr>
      <w:suppressLineNumbers/>
    </w:pPr>
    <w:rPr/>
  </w:style>
  <w:style w:type="paragraph" w:styleId="Anotao">
    <w:name w:val="Anotação"/>
    <w:basedOn w:val="Normal"/>
    <w:qFormat/>
    <w:pPr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1.png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54</TotalTime>
  <Application>LibreOffice/24.2.7.2$Linux_X86_64 LibreOffice_project/420$Build-2</Application>
  <AppVersion>15.0000</AppVersion>
  <Pages>4</Pages>
  <Words>555</Words>
  <Characters>3241</Characters>
  <CharactersWithSpaces>3774</CharactersWithSpaces>
  <Paragraphs>68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2026-02-05T14:37:32Z</dcterms:created>
  <dc:creator/>
  <dc:description/>
  <dc:language>pt-BR</dc:language>
  <cp:lastModifiedBy/>
  <dcterms:modified xsi:type="dcterms:W3CDTF">2026-03-11T22:12:50Z</dcterms:modified>
  <cp:revision>13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