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5EAC3" w14:textId="77777777" w:rsidR="00573E5D" w:rsidRDefault="00F144AA" w:rsidP="00200126">
      <w:pPr>
        <w:spacing w:before="1200" w:after="100"/>
        <w:jc w:val="both"/>
      </w:pPr>
      <w:r>
        <w:rPr>
          <w:b/>
          <w:bCs/>
          <w:color w:val="1F3864"/>
          <w:sz w:val="48"/>
          <w:szCs w:val="48"/>
        </w:rPr>
        <w:t>ENAM — Exame Nacional da Magistratura</w:t>
      </w:r>
    </w:p>
    <w:p w14:paraId="3E6C441C" w14:textId="77777777" w:rsidR="00573E5D" w:rsidRDefault="00F144AA" w:rsidP="00200126">
      <w:pPr>
        <w:spacing w:after="100"/>
        <w:jc w:val="both"/>
      </w:pPr>
      <w:r>
        <w:rPr>
          <w:b/>
          <w:bCs/>
          <w:color w:val="1F3864"/>
          <w:sz w:val="32"/>
          <w:szCs w:val="32"/>
        </w:rPr>
        <w:t>Direito Administrativo — Apostila de Questões Comentadas</w:t>
      </w:r>
    </w:p>
    <w:p w14:paraId="5A7DB705" w14:textId="77777777" w:rsidR="00573E5D" w:rsidRDefault="00F144AA" w:rsidP="00200126">
      <w:pPr>
        <w:spacing w:after="400"/>
        <w:jc w:val="both"/>
      </w:pPr>
      <w:r>
        <w:rPr>
          <w:i/>
          <w:iCs/>
          <w:color w:val="595959"/>
        </w:rPr>
        <w:t>Edições FGV: 2024.1 · 2024.2 · 2025.1 · 2025.2 · 2026.1 — 50 questões com gabarito, justificativa da alternativa correta, justificativa individualizada das alternativas erradas, base normativa e mapeamento da competência avaliada.</w:t>
      </w:r>
    </w:p>
    <w:p w14:paraId="23E31448" w14:textId="77777777" w:rsidR="00573E5D" w:rsidRDefault="00F144AA" w:rsidP="00200126">
      <w:pPr>
        <w:pStyle w:val="Ttulo1"/>
        <w:pageBreakBefore/>
        <w:pBdr>
          <w:bottom w:val="double" w:sz="12" w:space="6" w:color="1F3864"/>
        </w:pBdr>
        <w:spacing w:after="240"/>
        <w:jc w:val="both"/>
      </w:pPr>
      <w:r>
        <w:rPr>
          <w:b/>
          <w:bCs/>
          <w:color w:val="1F3864"/>
        </w:rPr>
        <w:t>ENAM 2024/1 — Direito Administrativo</w:t>
      </w:r>
    </w:p>
    <w:p w14:paraId="598DE359" w14:textId="77777777" w:rsidR="00573E5D" w:rsidRDefault="00F144AA" w:rsidP="00200126">
      <w:pPr>
        <w:pBdr>
          <w:bottom w:val="single" w:sz="6" w:space="4" w:color="BFBFBF"/>
        </w:pBdr>
        <w:spacing w:before="320" w:after="20"/>
        <w:jc w:val="both"/>
      </w:pPr>
      <w:r>
        <w:rPr>
          <w:b/>
          <w:bCs/>
          <w:color w:val="1F3864"/>
          <w:sz w:val="24"/>
          <w:szCs w:val="24"/>
        </w:rPr>
        <w:t>Questão 34 — Organização da Administração Pública — Empresas Públicas e Sociedades de Economia Mista</w:t>
      </w:r>
    </w:p>
    <w:p w14:paraId="3357BB54" w14:textId="77777777" w:rsidR="00573E5D" w:rsidRDefault="00F144AA" w:rsidP="00200126">
      <w:pPr>
        <w:spacing w:after="100"/>
        <w:jc w:val="both"/>
      </w:pPr>
      <w:r>
        <w:rPr>
          <w:i/>
          <w:iCs/>
          <w:color w:val="595959"/>
          <w:sz w:val="18"/>
          <w:szCs w:val="18"/>
        </w:rPr>
        <w:t>FGV – ENAM 2024.1 (Reaplicação)</w:t>
      </w:r>
    </w:p>
    <w:p w14:paraId="47BA51DE" w14:textId="77777777" w:rsidR="00573E5D" w:rsidRDefault="00F144AA" w:rsidP="00200126">
      <w:pPr>
        <w:pBdr>
          <w:left w:val="single" w:sz="24" w:space="8" w:color="2E74B5"/>
        </w:pBdr>
        <w:shd w:val="clear" w:color="auto" w:fill="F2F2F2"/>
        <w:spacing w:before="120" w:line="288" w:lineRule="auto"/>
        <w:ind w:left="120"/>
        <w:jc w:val="both"/>
      </w:pPr>
      <w:r>
        <w:rPr>
          <w:sz w:val="19"/>
          <w:szCs w:val="19"/>
        </w:rPr>
        <w:t>A União instituiu uma sociedade anônima com a finalidade específica de explorar atividades nucleares para fins de geração de energia elétrica. Especificamente, o objeto social da empresa abrange a construção e operação de usinas nucleares, a geração, transmissão e comercialização de energia elétrica delas decorrentes e a realização de serviços de engenharia e correlatos.</w:t>
      </w:r>
    </w:p>
    <w:p w14:paraId="51E38F02" w14:textId="77777777" w:rsidR="00573E5D" w:rsidRDefault="00F144AA" w:rsidP="00200126">
      <w:pPr>
        <w:pBdr>
          <w:left w:val="single" w:sz="24" w:space="8" w:color="2E74B5"/>
        </w:pBdr>
        <w:shd w:val="clear" w:color="auto" w:fill="F2F2F2"/>
        <w:spacing w:line="288" w:lineRule="auto"/>
        <w:ind w:left="120"/>
        <w:jc w:val="both"/>
      </w:pPr>
      <w:r>
        <w:rPr>
          <w:sz w:val="19"/>
          <w:szCs w:val="19"/>
        </w:rPr>
        <w:t>A respeito da exploração da atividade econômica pelo Estado, assinale a afirmativa correta.</w:t>
      </w:r>
    </w:p>
    <w:p w14:paraId="21F22601" w14:textId="77777777" w:rsidR="00573E5D" w:rsidRDefault="00F144AA" w:rsidP="00200126">
      <w:pPr>
        <w:pBdr>
          <w:left w:val="single" w:sz="24" w:space="8" w:color="2E74B5"/>
        </w:pBdr>
        <w:shd w:val="clear" w:color="auto" w:fill="F2F2F2"/>
        <w:spacing w:line="288" w:lineRule="auto"/>
        <w:ind w:left="120"/>
        <w:jc w:val="both"/>
      </w:pPr>
      <w:r>
        <w:rPr>
          <w:sz w:val="19"/>
          <w:szCs w:val="19"/>
        </w:rPr>
        <w:t>A) A empresa estatal está dispensada de realizar licitação para a comercialização, prestação ou execução, de forma direta, de produtos, serviços ou obras especificamente relacionados com seus respectivos objetos sociais.</w:t>
      </w:r>
    </w:p>
    <w:p w14:paraId="61A8CBE1" w14:textId="77777777" w:rsidR="00573E5D" w:rsidRDefault="00F144AA" w:rsidP="00200126">
      <w:pPr>
        <w:pBdr>
          <w:left w:val="single" w:sz="24" w:space="8" w:color="2E74B5"/>
        </w:pBdr>
        <w:shd w:val="clear" w:color="auto" w:fill="F2F2F2"/>
        <w:spacing w:line="288" w:lineRule="auto"/>
        <w:ind w:left="120"/>
        <w:jc w:val="both"/>
      </w:pPr>
      <w:r>
        <w:rPr>
          <w:sz w:val="19"/>
          <w:szCs w:val="19"/>
        </w:rPr>
        <w:t>B) A atuação da empresa estatal como investidor institucional no mercado financeiro, com o objetivo de auferir ganhos a partir da aplicação de suas disponibilidades de caixa, constitui uma atividade econômica cuja exploração depende de autorização legislativa, nos termos do Art. 173 da Constituição Federal.</w:t>
      </w:r>
    </w:p>
    <w:p w14:paraId="23A25693" w14:textId="77777777" w:rsidR="00573E5D" w:rsidRDefault="00F144AA" w:rsidP="00200126">
      <w:pPr>
        <w:pBdr>
          <w:left w:val="single" w:sz="24" w:space="8" w:color="2E74B5"/>
        </w:pBdr>
        <w:shd w:val="clear" w:color="auto" w:fill="F2F2F2"/>
        <w:spacing w:line="288" w:lineRule="auto"/>
        <w:ind w:left="120"/>
        <w:jc w:val="both"/>
      </w:pPr>
      <w:r>
        <w:rPr>
          <w:sz w:val="19"/>
          <w:szCs w:val="19"/>
        </w:rPr>
        <w:t>C) A Lei nº 13.303/2013 não se aplica à mencionada empresa, uma vez que ela exerce atividade econômica sujeita ao regime de monopólio da União.</w:t>
      </w:r>
    </w:p>
    <w:p w14:paraId="25E00518" w14:textId="77777777" w:rsidR="00573E5D" w:rsidRDefault="00F144AA" w:rsidP="00200126">
      <w:pPr>
        <w:pBdr>
          <w:left w:val="single" w:sz="24" w:space="8" w:color="2E74B5"/>
        </w:pBdr>
        <w:shd w:val="clear" w:color="auto" w:fill="F2F2F2"/>
        <w:spacing w:line="288" w:lineRule="auto"/>
        <w:ind w:left="120"/>
        <w:jc w:val="both"/>
      </w:pPr>
      <w:r>
        <w:rPr>
          <w:sz w:val="19"/>
          <w:szCs w:val="19"/>
        </w:rPr>
        <w:t>D) A empresa estatal está sujeita ao regime jurídico próprio das empresas privadas, inclusive quanto aos direitos e às obrigações civis, comerciais, trabalhistas e tributários, não lhe sendo aplicáveis os princípios constitucionais incidentes sobre a Administração Pública, previstos no Art. 37 da Constituição Federal.</w:t>
      </w:r>
    </w:p>
    <w:p w14:paraId="1E302C55" w14:textId="77777777" w:rsidR="00573E5D" w:rsidRDefault="00F144AA" w:rsidP="00200126">
      <w:pPr>
        <w:pBdr>
          <w:left w:val="single" w:sz="24" w:space="8" w:color="2E74B5"/>
        </w:pBdr>
        <w:shd w:val="clear" w:color="auto" w:fill="F2F2F2"/>
        <w:spacing w:after="120" w:line="288" w:lineRule="auto"/>
        <w:ind w:left="120"/>
        <w:jc w:val="both"/>
      </w:pPr>
      <w:r>
        <w:rPr>
          <w:sz w:val="19"/>
          <w:szCs w:val="19"/>
        </w:rPr>
        <w:t>E) Caso a empresa estatal decida escolher parceiro estratégico, com características particulares, para a formação de parceria visando à realização de oportunidade de negócio definida e específica, deve necessariamente abrir licitação pública para selecionar a proposta mais vantajosa.</w:t>
      </w:r>
    </w:p>
    <w:p w14:paraId="39217EB6" w14:textId="77777777" w:rsidR="00573E5D" w:rsidRDefault="00F144AA" w:rsidP="00200126">
      <w:pPr>
        <w:shd w:val="clear" w:color="auto" w:fill="DDEBF7"/>
        <w:spacing w:before="100" w:after="140"/>
        <w:ind w:left="60"/>
        <w:jc w:val="both"/>
      </w:pPr>
      <w:r>
        <w:rPr>
          <w:b/>
          <w:bCs/>
          <w:color w:val="1F3864"/>
        </w:rPr>
        <w:t xml:space="preserve">GABARITO: </w:t>
      </w:r>
      <w:r>
        <w:rPr>
          <w:b/>
          <w:bCs/>
          <w:color w:val="000000"/>
        </w:rPr>
        <w:t>A</w:t>
      </w:r>
    </w:p>
    <w:p w14:paraId="5506F10B" w14:textId="77777777" w:rsidR="00573E5D" w:rsidRDefault="00F144AA" w:rsidP="00200126">
      <w:pPr>
        <w:spacing w:before="200" w:after="80"/>
        <w:jc w:val="both"/>
      </w:pPr>
      <w:r>
        <w:rPr>
          <w:b/>
          <w:bCs/>
          <w:color w:val="1F3864"/>
        </w:rPr>
        <w:t>Por que essa é a correta</w:t>
      </w:r>
    </w:p>
    <w:p w14:paraId="065A268A" w14:textId="77777777" w:rsidR="00573E5D" w:rsidRDefault="00F144AA" w:rsidP="00200126">
      <w:pPr>
        <w:spacing w:after="120" w:line="276" w:lineRule="auto"/>
        <w:jc w:val="both"/>
      </w:pPr>
      <w:r>
        <w:t>O Art. 28, §3º, I, da Lei nº 13.303/2013 dispensa as empresas públicas e sociedades de economia mista da observância das regras licitatórias do Capítulo I do Título II daquela Lei quando o contrato tiver por objeto a comercialização, prestação ou execução, de forma direta, de produtos, serviços ou obras especificamente relacionados com o objeto social da estatal. No caso, a construção e operação de usinas nucleares e a comercialização da energia delas decorrente são exatamente a atividade-fim da sociedade i</w:t>
      </w:r>
      <w:r>
        <w:t>nstituída, de modo que essas contratações estão dispensadas da licitação — entendimento também consolidado pelo TCU (Acórdão 2.033/2017-Plenário).</w:t>
      </w:r>
    </w:p>
    <w:p w14:paraId="4B85330E" w14:textId="77777777" w:rsidR="00573E5D" w:rsidRDefault="00F144AA" w:rsidP="00200126">
      <w:pPr>
        <w:spacing w:before="200" w:after="80"/>
        <w:jc w:val="both"/>
      </w:pPr>
      <w:r>
        <w:rPr>
          <w:b/>
          <w:bCs/>
          <w:color w:val="1F3864"/>
        </w:rPr>
        <w:t>Por que as demais erram</w:t>
      </w:r>
    </w:p>
    <w:p w14:paraId="50047F65" w14:textId="77777777" w:rsidR="00573E5D" w:rsidRDefault="00F144AA" w:rsidP="00200126">
      <w:pPr>
        <w:spacing w:after="80" w:line="276" w:lineRule="auto"/>
        <w:jc w:val="both"/>
      </w:pPr>
      <w:r>
        <w:rPr>
          <w:b/>
          <w:bCs/>
          <w:color w:val="7B1E3A"/>
        </w:rPr>
        <w:t xml:space="preserve">B) </w:t>
      </w:r>
      <w:r>
        <w:t>A atuação como investidor institucional no mercado financeiro está expressamente contemplada como hipótese de inexigibilidade no Art. 28, §4º, da Lei nº 13.303/2013, e não depende de nova autorização legislativa específica: a autorização do Art. 173, §1º, CF já foi conferida pela própria lei que instituiu a estatal, sendo essa atuação financeira acessória e instrumental à sua atividade-fim.</w:t>
      </w:r>
    </w:p>
    <w:p w14:paraId="57982154" w14:textId="77777777" w:rsidR="00573E5D" w:rsidRDefault="00F144AA" w:rsidP="00200126">
      <w:pPr>
        <w:spacing w:after="80" w:line="276" w:lineRule="auto"/>
        <w:jc w:val="both"/>
      </w:pPr>
      <w:r>
        <w:rPr>
          <w:b/>
          <w:bCs/>
          <w:color w:val="7B1E3A"/>
        </w:rPr>
        <w:t xml:space="preserve">C) </w:t>
      </w:r>
      <w:r>
        <w:t>A Lei nº 13.303/2013 é exatamente o estatuto jurídico exigido pelo Art. 173, §1º, CF para empresas estatais exploradoras de atividade econômica, aplicando-se inclusive às que atuam em regime de monopólio; o que o monopólio afasta não é a incidência da Lei, mas apenas a exigência de licitação para os contratos relacionados ao objeto social, por força do próprio Art. 28, §3º, I.</w:t>
      </w:r>
    </w:p>
    <w:p w14:paraId="024372FA" w14:textId="77777777" w:rsidR="00573E5D" w:rsidRDefault="00F144AA" w:rsidP="00200126">
      <w:pPr>
        <w:spacing w:after="80" w:line="276" w:lineRule="auto"/>
        <w:jc w:val="both"/>
      </w:pPr>
      <w:r>
        <w:rPr>
          <w:b/>
          <w:bCs/>
          <w:color w:val="7B1E3A"/>
        </w:rPr>
        <w:t xml:space="preserve">D) </w:t>
      </w:r>
      <w:r>
        <w:t>O regime de direito privado das estatais é apenas parcial: aplica-se aos atos de gestão negocial, mas os princípios do Art. 37, caput, CF (legalidade, impessoalidade, moralidade, publicidade e eficiência) incidem sobre toda a Administração Pública, direta e indireta, inclusive empresas públicas e sociedades de economia mista, que também se sujeitam a controle pelo TCU e por ação popular.</w:t>
      </w:r>
    </w:p>
    <w:p w14:paraId="709EA407" w14:textId="77777777" w:rsidR="00573E5D" w:rsidRDefault="00F144AA" w:rsidP="00200126">
      <w:pPr>
        <w:spacing w:after="80" w:line="276" w:lineRule="auto"/>
        <w:jc w:val="both"/>
      </w:pPr>
      <w:r>
        <w:rPr>
          <w:b/>
          <w:bCs/>
          <w:color w:val="7B1E3A"/>
        </w:rPr>
        <w:t xml:space="preserve">E) </w:t>
      </w:r>
      <w:r>
        <w:t>É exatamente o oposto: o Art. 28, §3º, II, da Lei nº 13.303/2013 dispensa a licitação quando a escolha do parceiro estiver associada a características particulares, vinculada a oportunidade de negócio definida e específica, justificada a inviabilidade de procedimento competitivo — hipótese de afastamento e não de obrigatoriedade da licitação.</w:t>
      </w:r>
    </w:p>
    <w:p w14:paraId="11079E21" w14:textId="77777777" w:rsidR="00573E5D" w:rsidRDefault="00F144AA" w:rsidP="00200126">
      <w:pPr>
        <w:spacing w:before="200" w:after="80"/>
        <w:jc w:val="both"/>
      </w:pPr>
      <w:r>
        <w:rPr>
          <w:b/>
          <w:bCs/>
          <w:color w:val="1F3864"/>
        </w:rPr>
        <w:t>Base normativa</w:t>
      </w:r>
    </w:p>
    <w:p w14:paraId="6C4A0C83" w14:textId="77777777" w:rsidR="00573E5D" w:rsidRDefault="00F144AA" w:rsidP="00200126">
      <w:pPr>
        <w:spacing w:after="120" w:line="276" w:lineRule="auto"/>
        <w:jc w:val="both"/>
      </w:pPr>
      <w:r>
        <w:t>Art. 173, §1º, CF/88; Lei nº 13.303/2013, Art. 28, caput e §§3º (incisos I e II) e 4º; Art. 37, caput, CF/88.</w:t>
      </w:r>
    </w:p>
    <w:p w14:paraId="6FCEE417" w14:textId="77777777" w:rsidR="00573E5D" w:rsidRDefault="00F144AA" w:rsidP="00200126">
      <w:pPr>
        <w:spacing w:before="200" w:after="80"/>
        <w:jc w:val="both"/>
      </w:pPr>
      <w:r>
        <w:rPr>
          <w:b/>
          <w:bCs/>
          <w:color w:val="1F3864"/>
        </w:rPr>
        <w:t>O que a banca testou</w:t>
      </w:r>
    </w:p>
    <w:p w14:paraId="6F1132C6" w14:textId="77777777" w:rsidR="00573E5D" w:rsidRDefault="00F144AA" w:rsidP="00200126">
      <w:pPr>
        <w:spacing w:after="60" w:line="276" w:lineRule="auto"/>
        <w:jc w:val="both"/>
      </w:pPr>
      <w:r>
        <w:t>O domínio das hipóteses de inaplicabilidade/dispensa de licitação específicas do Estatuto Jurídico das Empresas Estatais, em contraponto ao regime geral da Lei nº 14.133/2021, e a compreensão de que o regime de direito privado das estatais não afasta a incidência dos princípios constitucionais da Administração Pública.</w:t>
      </w:r>
    </w:p>
    <w:p w14:paraId="01D5CFD8" w14:textId="77777777" w:rsidR="00573E5D" w:rsidRDefault="00F144AA" w:rsidP="00200126">
      <w:pPr>
        <w:pBdr>
          <w:bottom w:val="single" w:sz="6" w:space="4" w:color="BFBFBF"/>
        </w:pBdr>
        <w:spacing w:before="320" w:after="20"/>
        <w:jc w:val="both"/>
      </w:pPr>
      <w:r>
        <w:rPr>
          <w:b/>
          <w:bCs/>
          <w:color w:val="1F3864"/>
          <w:sz w:val="24"/>
          <w:szCs w:val="24"/>
        </w:rPr>
        <w:t>Questão 35 — Controle da Administração Pública — Tribunais de Contas</w:t>
      </w:r>
    </w:p>
    <w:p w14:paraId="029332F7" w14:textId="77777777" w:rsidR="00573E5D" w:rsidRDefault="00F144AA" w:rsidP="00200126">
      <w:pPr>
        <w:spacing w:after="100"/>
        <w:jc w:val="both"/>
      </w:pPr>
      <w:r>
        <w:rPr>
          <w:i/>
          <w:iCs/>
          <w:color w:val="595959"/>
          <w:sz w:val="18"/>
          <w:szCs w:val="18"/>
        </w:rPr>
        <w:t>FGV – ENAM 2024.1 (Reaplicação)</w:t>
      </w:r>
    </w:p>
    <w:p w14:paraId="6416E8A0" w14:textId="77777777" w:rsidR="00573E5D" w:rsidRDefault="00F144AA" w:rsidP="00200126">
      <w:pPr>
        <w:pBdr>
          <w:left w:val="single" w:sz="24" w:space="8" w:color="2E74B5"/>
        </w:pBdr>
        <w:shd w:val="clear" w:color="auto" w:fill="F2F2F2"/>
        <w:spacing w:before="120" w:line="288" w:lineRule="auto"/>
        <w:ind w:left="120"/>
        <w:jc w:val="both"/>
      </w:pPr>
      <w:r>
        <w:rPr>
          <w:sz w:val="19"/>
          <w:szCs w:val="19"/>
        </w:rPr>
        <w:t>O Supremo Tribunal Federal, na Súmula 347, aprovada à época da Constituição de 1946, decidiu que o Tribunal de Contas, no exercício de suas atribuições, pode apreciar a constitucionalidade das leis e dos atos do Poder Público.</w:t>
      </w:r>
    </w:p>
    <w:p w14:paraId="5DE72A1F" w14:textId="77777777" w:rsidR="00573E5D" w:rsidRDefault="00F144AA" w:rsidP="00200126">
      <w:pPr>
        <w:pBdr>
          <w:left w:val="single" w:sz="24" w:space="8" w:color="2E74B5"/>
        </w:pBdr>
        <w:shd w:val="clear" w:color="auto" w:fill="F2F2F2"/>
        <w:spacing w:line="288" w:lineRule="auto"/>
        <w:ind w:left="120"/>
        <w:jc w:val="both"/>
      </w:pPr>
      <w:r>
        <w:rPr>
          <w:sz w:val="19"/>
          <w:szCs w:val="19"/>
        </w:rPr>
        <w:t>Em relação ao enquadramento constitucional e às competências do Tribunal de Contas da União, dos Tribunais de Contas dos Estados e do Distrito Federal, bem como dos Tribunais de Contas dos Municípios, considerando que, pelo Art. 71, inciso II, combinado com o Art. 75, ambos da Constituição Federal de 1988, cabe a eles, entre outras competências, julgar as contas dos administradores e demais responsáveis por dinheiros, bens e valores públicos, assinale a afirmativa correta.</w:t>
      </w:r>
    </w:p>
    <w:p w14:paraId="0847BDF5" w14:textId="77777777" w:rsidR="00573E5D" w:rsidRDefault="00F144AA" w:rsidP="00200126">
      <w:pPr>
        <w:pBdr>
          <w:left w:val="single" w:sz="24" w:space="8" w:color="2E74B5"/>
        </w:pBdr>
        <w:shd w:val="clear" w:color="auto" w:fill="F2F2F2"/>
        <w:spacing w:line="288" w:lineRule="auto"/>
        <w:ind w:left="120"/>
        <w:jc w:val="both"/>
      </w:pPr>
      <w:r>
        <w:rPr>
          <w:sz w:val="19"/>
          <w:szCs w:val="19"/>
        </w:rPr>
        <w:t>A) Os Tribunais de Contas integram, conforme o caso, as estruturas da Justiça Federal ou das Justiças Estaduais ou do Distrito Federal.</w:t>
      </w:r>
    </w:p>
    <w:p w14:paraId="434F198D" w14:textId="77777777" w:rsidR="00573E5D" w:rsidRDefault="00F144AA" w:rsidP="00200126">
      <w:pPr>
        <w:pBdr>
          <w:left w:val="single" w:sz="24" w:space="8" w:color="2E74B5"/>
        </w:pBdr>
        <w:shd w:val="clear" w:color="auto" w:fill="F2F2F2"/>
        <w:spacing w:line="288" w:lineRule="auto"/>
        <w:ind w:left="120"/>
        <w:jc w:val="both"/>
      </w:pPr>
      <w:r>
        <w:rPr>
          <w:sz w:val="19"/>
          <w:szCs w:val="19"/>
        </w:rPr>
        <w:t>B) Os Tribunais de Contas são regidos primariamente pelas regras do Código de Processo Civil, quando julgam matéria financeira, ou do Código de Processo Penal, nos processos punitivos.</w:t>
      </w:r>
    </w:p>
    <w:p w14:paraId="4C93FCE1" w14:textId="77777777" w:rsidR="00573E5D" w:rsidRDefault="00F144AA" w:rsidP="00200126">
      <w:pPr>
        <w:pBdr>
          <w:left w:val="single" w:sz="24" w:space="8" w:color="2E74B5"/>
        </w:pBdr>
        <w:shd w:val="clear" w:color="auto" w:fill="F2F2F2"/>
        <w:spacing w:line="288" w:lineRule="auto"/>
        <w:ind w:left="120"/>
        <w:jc w:val="both"/>
      </w:pPr>
      <w:r>
        <w:rPr>
          <w:sz w:val="19"/>
          <w:szCs w:val="19"/>
        </w:rPr>
        <w:t>C) As decisões dos Tribunais de Contas em controle difuso de constitucionalidade têm eficácia erga omnes.</w:t>
      </w:r>
    </w:p>
    <w:p w14:paraId="64592897" w14:textId="77777777" w:rsidR="00573E5D" w:rsidRDefault="00F144AA" w:rsidP="00200126">
      <w:pPr>
        <w:pBdr>
          <w:left w:val="single" w:sz="24" w:space="8" w:color="2E74B5"/>
        </w:pBdr>
        <w:shd w:val="clear" w:color="auto" w:fill="F2F2F2"/>
        <w:spacing w:line="288" w:lineRule="auto"/>
        <w:ind w:left="120"/>
        <w:jc w:val="both"/>
      </w:pPr>
      <w:r>
        <w:rPr>
          <w:sz w:val="19"/>
          <w:szCs w:val="19"/>
        </w:rPr>
        <w:t>D) Os Tribunais de Contas são órgãos de auxílio aos Poderes Legislativos, aos quais são submetidos hierarquicamente.</w:t>
      </w:r>
    </w:p>
    <w:p w14:paraId="4B77156D" w14:textId="77777777" w:rsidR="00573E5D" w:rsidRDefault="00F144AA" w:rsidP="00200126">
      <w:pPr>
        <w:pBdr>
          <w:left w:val="single" w:sz="24" w:space="8" w:color="2E74B5"/>
        </w:pBdr>
        <w:shd w:val="clear" w:color="auto" w:fill="F2F2F2"/>
        <w:spacing w:after="120" w:line="288" w:lineRule="auto"/>
        <w:ind w:left="120"/>
        <w:jc w:val="both"/>
      </w:pPr>
      <w:r>
        <w:rPr>
          <w:sz w:val="19"/>
          <w:szCs w:val="19"/>
        </w:rPr>
        <w:t>E) Os Tribunais de Contas exercem função administrativa de controle e seus atos estão sujeitos à revisão judicial de legalidade.</w:t>
      </w:r>
    </w:p>
    <w:p w14:paraId="327DD801" w14:textId="77777777" w:rsidR="00573E5D" w:rsidRDefault="00F144AA" w:rsidP="00200126">
      <w:pPr>
        <w:shd w:val="clear" w:color="auto" w:fill="DDEBF7"/>
        <w:spacing w:before="100" w:after="140"/>
        <w:ind w:left="60"/>
        <w:jc w:val="both"/>
      </w:pPr>
      <w:r>
        <w:rPr>
          <w:b/>
          <w:bCs/>
          <w:color w:val="1F3864"/>
        </w:rPr>
        <w:t xml:space="preserve">GABARITO: </w:t>
      </w:r>
      <w:r>
        <w:rPr>
          <w:b/>
          <w:bCs/>
          <w:color w:val="000000"/>
        </w:rPr>
        <w:t>E</w:t>
      </w:r>
    </w:p>
    <w:p w14:paraId="20D47D4D" w14:textId="77777777" w:rsidR="00573E5D" w:rsidRDefault="00F144AA" w:rsidP="00200126">
      <w:pPr>
        <w:spacing w:before="200" w:after="80"/>
        <w:jc w:val="both"/>
      </w:pPr>
      <w:r>
        <w:rPr>
          <w:b/>
          <w:bCs/>
          <w:color w:val="1F3864"/>
        </w:rPr>
        <w:t>Por que essa é a correta</w:t>
      </w:r>
    </w:p>
    <w:p w14:paraId="12D7ABC5" w14:textId="77777777" w:rsidR="00573E5D" w:rsidRDefault="00F144AA" w:rsidP="00200126">
      <w:pPr>
        <w:spacing w:after="120" w:line="276" w:lineRule="auto"/>
        <w:jc w:val="both"/>
      </w:pPr>
      <w:r>
        <w:t>Os Tribunais de Contas, apesar da nomenclatura, não integram o Poder Judiciário: exercem função de natureza administrativa (controle externo da Administração), com decisões que, embora dotadas de eficácia própria (título executivo, no caso de imputação de débito e multa), permanecem sujeitas ao controle de legalidade pelo Poder Judiciário, por força da inafastabilidade da jurisdição (Art. 5º, XXXV, CF), inclusive mediante mandado de segurança.</w:t>
      </w:r>
    </w:p>
    <w:p w14:paraId="76E57244" w14:textId="77777777" w:rsidR="00573E5D" w:rsidRDefault="00F144AA" w:rsidP="00200126">
      <w:pPr>
        <w:spacing w:before="200" w:after="80"/>
        <w:jc w:val="both"/>
      </w:pPr>
      <w:r>
        <w:rPr>
          <w:b/>
          <w:bCs/>
          <w:color w:val="1F3864"/>
        </w:rPr>
        <w:t>Por que as demais erram</w:t>
      </w:r>
    </w:p>
    <w:p w14:paraId="5B5D8267" w14:textId="77777777" w:rsidR="00573E5D" w:rsidRDefault="00F144AA" w:rsidP="00200126">
      <w:pPr>
        <w:spacing w:after="80" w:line="276" w:lineRule="auto"/>
        <w:jc w:val="both"/>
      </w:pPr>
      <w:r>
        <w:rPr>
          <w:b/>
          <w:bCs/>
          <w:color w:val="7B1E3A"/>
        </w:rPr>
        <w:t xml:space="preserve">A) </w:t>
      </w:r>
      <w:r>
        <w:t>Os Tribunais de Contas são órgãos constitucionais autônomos, sem relação de integração com a estrutura da Justiça Federal ou das Justiças Estaduais/Distrital; não exercem jurisdição em sentido próprio, mas função de controle externo de natureza técnica e administrativa.</w:t>
      </w:r>
    </w:p>
    <w:p w14:paraId="2D60923E" w14:textId="77777777" w:rsidR="00573E5D" w:rsidRDefault="00F144AA" w:rsidP="00200126">
      <w:pPr>
        <w:spacing w:after="80" w:line="276" w:lineRule="auto"/>
        <w:jc w:val="both"/>
      </w:pPr>
      <w:r>
        <w:rPr>
          <w:b/>
          <w:bCs/>
          <w:color w:val="7B1E3A"/>
        </w:rPr>
        <w:t xml:space="preserve">B) </w:t>
      </w:r>
      <w:r>
        <w:t>Os Tribunais de Contas possuem processo próprio, disciplinado por suas leis orgânicas e regimentos internos, com aplicação apenas subsidiária de normas processuais civis ou penais, e não como fonte primária de seu regramento.</w:t>
      </w:r>
    </w:p>
    <w:p w14:paraId="6CD732C8" w14:textId="77777777" w:rsidR="00573E5D" w:rsidRDefault="00F144AA" w:rsidP="00200126">
      <w:pPr>
        <w:spacing w:after="80" w:line="276" w:lineRule="auto"/>
        <w:jc w:val="both"/>
      </w:pPr>
      <w:r>
        <w:rPr>
          <w:b/>
          <w:bCs/>
          <w:color w:val="7B1E3A"/>
        </w:rPr>
        <w:t xml:space="preserve">C) </w:t>
      </w:r>
      <w:r>
        <w:t>A Súmula 347/STF confere aos Tribunais de Contas competência para apreciar, incidentalmente, a constitucionalidade de leis e atos do Poder Público no exercício de suas atribuições, mas essa apreciação tem efeitos restritos ao caso concreto (controle difuso), sem eficácia erga omnes, que é própria do controle concentrado exercido pelo STF.</w:t>
      </w:r>
    </w:p>
    <w:p w14:paraId="16C40FD4" w14:textId="77777777" w:rsidR="00573E5D" w:rsidRDefault="00F144AA" w:rsidP="00200126">
      <w:pPr>
        <w:spacing w:after="80" w:line="276" w:lineRule="auto"/>
        <w:jc w:val="both"/>
      </w:pPr>
      <w:r>
        <w:rPr>
          <w:b/>
          <w:bCs/>
          <w:color w:val="7B1E3A"/>
        </w:rPr>
        <w:t xml:space="preserve">D) </w:t>
      </w:r>
      <w:r>
        <w:t>Os Tribunais de Contas auxiliam o Poder Legislativo no controle externo (Art. 71, caput, CF), mas não lhe são hierarquicamente subordinados: possuem autonomia funcional, administrativa e financeira, e seus membros gozam das mesmas garantias e impedimentos dos magistrados (Art. 73, §3º, CF).</w:t>
      </w:r>
    </w:p>
    <w:p w14:paraId="7AA00484" w14:textId="77777777" w:rsidR="00573E5D" w:rsidRDefault="00F144AA" w:rsidP="00200126">
      <w:pPr>
        <w:spacing w:before="200" w:after="80"/>
        <w:jc w:val="both"/>
      </w:pPr>
      <w:r>
        <w:rPr>
          <w:b/>
          <w:bCs/>
          <w:color w:val="1F3864"/>
        </w:rPr>
        <w:t>Base normativa</w:t>
      </w:r>
    </w:p>
    <w:p w14:paraId="67DA2740" w14:textId="77777777" w:rsidR="00573E5D" w:rsidRDefault="00F144AA" w:rsidP="00200126">
      <w:pPr>
        <w:spacing w:after="120" w:line="276" w:lineRule="auto"/>
        <w:jc w:val="both"/>
      </w:pPr>
      <w:r>
        <w:t>CF/88, Arts. 70 a 75; Súmula 347/STF; Art. 5º, XXXV, CF/88.</w:t>
      </w:r>
    </w:p>
    <w:p w14:paraId="3720A049" w14:textId="77777777" w:rsidR="00573E5D" w:rsidRDefault="00F144AA" w:rsidP="00200126">
      <w:pPr>
        <w:spacing w:before="200" w:after="80"/>
        <w:jc w:val="both"/>
      </w:pPr>
      <w:r>
        <w:rPr>
          <w:b/>
          <w:bCs/>
          <w:color w:val="1F3864"/>
        </w:rPr>
        <w:t>O que a banca testou</w:t>
      </w:r>
    </w:p>
    <w:p w14:paraId="79B1E8C8" w14:textId="77777777" w:rsidR="00573E5D" w:rsidRDefault="00F144AA" w:rsidP="00200126">
      <w:pPr>
        <w:spacing w:after="60" w:line="276" w:lineRule="auto"/>
        <w:jc w:val="both"/>
      </w:pPr>
      <w:r>
        <w:t>A correta compreensão da natureza jurídica dos Tribunais de Contas — órgãos administrativos autônomos, auxiliares mas não subordinados ao Legislativo, sem integrar o Judiciário — e os limites da eficácia de suas decisões em controle de constitucionalidade e perante o Judiciário.</w:t>
      </w:r>
    </w:p>
    <w:p w14:paraId="393C3FCF" w14:textId="77777777" w:rsidR="00573E5D" w:rsidRDefault="00F144AA" w:rsidP="00200126">
      <w:pPr>
        <w:pBdr>
          <w:bottom w:val="single" w:sz="6" w:space="4" w:color="BFBFBF"/>
        </w:pBdr>
        <w:spacing w:before="320" w:after="20"/>
        <w:jc w:val="both"/>
      </w:pPr>
      <w:r>
        <w:rPr>
          <w:b/>
          <w:bCs/>
          <w:color w:val="1F3864"/>
          <w:sz w:val="24"/>
          <w:szCs w:val="24"/>
        </w:rPr>
        <w:t>Questão 36 — Regime Jurídico Administrativo — Vedação ao Nepotismo</w:t>
      </w:r>
    </w:p>
    <w:p w14:paraId="5768CB7A" w14:textId="77777777" w:rsidR="00573E5D" w:rsidRDefault="00F144AA" w:rsidP="00200126">
      <w:pPr>
        <w:spacing w:after="100"/>
        <w:jc w:val="both"/>
      </w:pPr>
      <w:r>
        <w:rPr>
          <w:i/>
          <w:iCs/>
          <w:color w:val="595959"/>
          <w:sz w:val="18"/>
          <w:szCs w:val="18"/>
        </w:rPr>
        <w:t>FGV – ENAM 2024.1 (Reaplicação)</w:t>
      </w:r>
    </w:p>
    <w:p w14:paraId="6A52FB02" w14:textId="77777777" w:rsidR="00573E5D" w:rsidRDefault="00F144AA" w:rsidP="00200126">
      <w:pPr>
        <w:pBdr>
          <w:left w:val="single" w:sz="24" w:space="8" w:color="2E74B5"/>
        </w:pBdr>
        <w:shd w:val="clear" w:color="auto" w:fill="F2F2F2"/>
        <w:spacing w:before="120" w:line="288" w:lineRule="auto"/>
        <w:ind w:left="120"/>
        <w:jc w:val="both"/>
      </w:pPr>
      <w:r>
        <w:rPr>
          <w:sz w:val="19"/>
          <w:szCs w:val="19"/>
        </w:rPr>
        <w:t>Sobre a vedação ao nepotismo, assinale a afirmativa correta.</w:t>
      </w:r>
    </w:p>
    <w:p w14:paraId="0C7466F4" w14:textId="77777777" w:rsidR="00573E5D" w:rsidRDefault="00F144AA" w:rsidP="00200126">
      <w:pPr>
        <w:pBdr>
          <w:left w:val="single" w:sz="24" w:space="8" w:color="2E74B5"/>
        </w:pBdr>
        <w:shd w:val="clear" w:color="auto" w:fill="F2F2F2"/>
        <w:spacing w:line="288" w:lineRule="auto"/>
        <w:ind w:left="120"/>
        <w:jc w:val="both"/>
      </w:pPr>
      <w:r>
        <w:rPr>
          <w:sz w:val="19"/>
          <w:szCs w:val="19"/>
        </w:rPr>
        <w:t>A) A limitação à nomeação só se aplica às entidades da Administração Direta e àquelas da Administração Indireta sujeitas ao regime de Direito Público.</w:t>
      </w:r>
    </w:p>
    <w:p w14:paraId="689E4F58" w14:textId="77777777" w:rsidR="00573E5D" w:rsidRDefault="00F144AA" w:rsidP="00200126">
      <w:pPr>
        <w:pBdr>
          <w:left w:val="single" w:sz="24" w:space="8" w:color="2E74B5"/>
        </w:pBdr>
        <w:shd w:val="clear" w:color="auto" w:fill="F2F2F2"/>
        <w:spacing w:line="288" w:lineRule="auto"/>
        <w:ind w:left="120"/>
        <w:jc w:val="both"/>
      </w:pPr>
      <w:r>
        <w:rPr>
          <w:sz w:val="19"/>
          <w:szCs w:val="19"/>
        </w:rPr>
        <w:t>B) Os limites da definição do que seja nepotismo são fixados exclusivamente pelas relações de parentesco traçadas pelo Código Civil.</w:t>
      </w:r>
    </w:p>
    <w:p w14:paraId="1C56BF5C" w14:textId="77777777" w:rsidR="00573E5D" w:rsidRDefault="00F144AA" w:rsidP="00200126">
      <w:pPr>
        <w:pBdr>
          <w:left w:val="single" w:sz="24" w:space="8" w:color="2E74B5"/>
        </w:pBdr>
        <w:shd w:val="clear" w:color="auto" w:fill="F2F2F2"/>
        <w:spacing w:line="288" w:lineRule="auto"/>
        <w:ind w:left="120"/>
        <w:jc w:val="both"/>
      </w:pPr>
      <w:r>
        <w:rPr>
          <w:sz w:val="19"/>
          <w:szCs w:val="19"/>
        </w:rPr>
        <w:t>C) A limitação à nomeação não se coloca em relação às funções gratificadas, uma vez que estas são privativas de titulares de cargo de provimento efetivo.</w:t>
      </w:r>
    </w:p>
    <w:p w14:paraId="46F7DE79" w14:textId="77777777" w:rsidR="00573E5D" w:rsidRDefault="00F144AA" w:rsidP="00200126">
      <w:pPr>
        <w:pBdr>
          <w:left w:val="single" w:sz="24" w:space="8" w:color="2E74B5"/>
        </w:pBdr>
        <w:shd w:val="clear" w:color="auto" w:fill="F2F2F2"/>
        <w:spacing w:line="288" w:lineRule="auto"/>
        <w:ind w:left="120"/>
        <w:jc w:val="both"/>
      </w:pPr>
      <w:r>
        <w:rPr>
          <w:sz w:val="19"/>
          <w:szCs w:val="19"/>
        </w:rPr>
        <w:t>D) A limitação à nomeação decorrente de ajustes mediante designações recíprocas só se aplica entre cargos integrantes da mesma entidade federada.</w:t>
      </w:r>
    </w:p>
    <w:p w14:paraId="2E1EAEAF" w14:textId="77777777" w:rsidR="00573E5D" w:rsidRDefault="00F144AA" w:rsidP="00200126">
      <w:pPr>
        <w:pBdr>
          <w:left w:val="single" w:sz="24" w:space="8" w:color="2E74B5"/>
        </w:pBdr>
        <w:shd w:val="clear" w:color="auto" w:fill="F2F2F2"/>
        <w:spacing w:after="120" w:line="288" w:lineRule="auto"/>
        <w:ind w:left="120"/>
        <w:jc w:val="both"/>
      </w:pPr>
      <w:r>
        <w:rPr>
          <w:sz w:val="19"/>
          <w:szCs w:val="19"/>
        </w:rPr>
        <w:t>E) A configuração de nepotismo na nomeação de irmão dispensa a comprovação de vínculos de aproximação e afeto, uma vez que o critério determinante da vedação é de natureza exclusivamente objetiva.</w:t>
      </w:r>
    </w:p>
    <w:p w14:paraId="6A204A89" w14:textId="77777777" w:rsidR="00573E5D" w:rsidRDefault="00F144AA" w:rsidP="00200126">
      <w:pPr>
        <w:shd w:val="clear" w:color="auto" w:fill="DDEBF7"/>
        <w:spacing w:before="100" w:after="140"/>
        <w:ind w:left="60"/>
        <w:jc w:val="both"/>
      </w:pPr>
      <w:r>
        <w:rPr>
          <w:b/>
          <w:bCs/>
          <w:color w:val="1F3864"/>
        </w:rPr>
        <w:t xml:space="preserve">GABARITO: </w:t>
      </w:r>
      <w:r>
        <w:rPr>
          <w:b/>
          <w:bCs/>
          <w:color w:val="000000"/>
        </w:rPr>
        <w:t>E</w:t>
      </w:r>
    </w:p>
    <w:p w14:paraId="73D8573D" w14:textId="77777777" w:rsidR="00573E5D" w:rsidRDefault="00F144AA" w:rsidP="00200126">
      <w:pPr>
        <w:spacing w:before="200" w:after="80"/>
        <w:jc w:val="both"/>
      </w:pPr>
      <w:r>
        <w:rPr>
          <w:b/>
          <w:bCs/>
          <w:color w:val="1F3864"/>
        </w:rPr>
        <w:t>Por que essa é a correta</w:t>
      </w:r>
    </w:p>
    <w:p w14:paraId="4D97A776" w14:textId="77777777" w:rsidR="00573E5D" w:rsidRDefault="00F144AA" w:rsidP="00200126">
      <w:pPr>
        <w:spacing w:after="120" w:line="276" w:lineRule="auto"/>
        <w:jc w:val="both"/>
      </w:pPr>
      <w:r>
        <w:t>A jurisprudência do STF (RE 579.951) firmou que a vedação ao nepotismo decorre diretamente dos princípios da impessoalidade, moralidade e eficiência (Art. 37, caput, CF), dispensando lei formal e, sobretudo, dispensando prova de intenção subjetiva de favorecimento. Trata-se de critério objetivo: constatado o vínculo de parentesco (até o 3º grau, em linha reta, colateral ou por afinidade, incluindo cônjuge e companheiro) para as posições vedadas pela Súmula Vinculante 13, a nulidade é presumida, independente</w:t>
      </w:r>
      <w:r>
        <w:t>mente de prova de proximidade afetiva ou de má-fé.</w:t>
      </w:r>
    </w:p>
    <w:p w14:paraId="4E002DB6" w14:textId="77777777" w:rsidR="00573E5D" w:rsidRDefault="00F144AA" w:rsidP="00200126">
      <w:pPr>
        <w:spacing w:before="200" w:after="80"/>
        <w:jc w:val="both"/>
      </w:pPr>
      <w:r>
        <w:rPr>
          <w:b/>
          <w:bCs/>
          <w:color w:val="1F3864"/>
        </w:rPr>
        <w:t>Por que as demais erram</w:t>
      </w:r>
    </w:p>
    <w:p w14:paraId="77E682C5" w14:textId="77777777" w:rsidR="00573E5D" w:rsidRDefault="00F144AA" w:rsidP="00200126">
      <w:pPr>
        <w:spacing w:after="80" w:line="276" w:lineRule="auto"/>
        <w:jc w:val="both"/>
      </w:pPr>
      <w:r>
        <w:rPr>
          <w:b/>
          <w:bCs/>
          <w:color w:val="7B1E3A"/>
        </w:rPr>
        <w:t xml:space="preserve">A) </w:t>
      </w:r>
      <w:r>
        <w:t>A Súmula Vinculante 13 aplica-se a toda a Administração Pública, em qualquer dos Poderes e esferas da Federação, alcançando também as entidades da Administração Indireta submetidas a regime de direito privado (empresas públicas e sociedades de economia mista), e não apenas as sujeitas a regime de direito público.</w:t>
      </w:r>
    </w:p>
    <w:p w14:paraId="6133AFBB" w14:textId="77777777" w:rsidR="00573E5D" w:rsidRDefault="00F144AA" w:rsidP="00200126">
      <w:pPr>
        <w:spacing w:after="80" w:line="276" w:lineRule="auto"/>
        <w:jc w:val="both"/>
      </w:pPr>
      <w:r>
        <w:rPr>
          <w:b/>
          <w:bCs/>
          <w:color w:val="7B1E3A"/>
        </w:rPr>
        <w:t xml:space="preserve">B) </w:t>
      </w:r>
      <w:r>
        <w:t>Embora parta das categorias de parentesco do Código Civil (linha reta, colateral, afinidade), a vedação ao nepotismo tem contornos próprios fixados pela jurisprudência constitucional — abrangendo, por exemplo, o "nepotismo cruzado" (ajuste de reciprocidade entre agentes de órgãos distintos) — que extrapolam a mera classificação civilista.</w:t>
      </w:r>
    </w:p>
    <w:p w14:paraId="16E995FE" w14:textId="77777777" w:rsidR="00573E5D" w:rsidRDefault="00F144AA" w:rsidP="00200126">
      <w:pPr>
        <w:spacing w:after="80" w:line="276" w:lineRule="auto"/>
        <w:jc w:val="both"/>
      </w:pPr>
      <w:r>
        <w:rPr>
          <w:b/>
          <w:bCs/>
          <w:color w:val="7B1E3A"/>
        </w:rPr>
        <w:t xml:space="preserve">C) </w:t>
      </w:r>
      <w:r>
        <w:t>A Súmula Vinculante 13 inclui expressamente a "função gratificada" ao lado do cargo em comissão e da função de confiança no rol de posições atingidas pela vedação; o fato de a função gratificada ser atribuída a quem já ocupa cargo efetivo não afasta a incidência da Súmula quando o beneficiário é parente da autoridade nomeante ou de agente público com posição hierárquica ou de influência sobre a designação.</w:t>
      </w:r>
    </w:p>
    <w:p w14:paraId="1A2BEAD2" w14:textId="77777777" w:rsidR="00573E5D" w:rsidRDefault="00F144AA" w:rsidP="00200126">
      <w:pPr>
        <w:spacing w:after="80" w:line="276" w:lineRule="auto"/>
        <w:jc w:val="both"/>
      </w:pPr>
      <w:r>
        <w:rPr>
          <w:b/>
          <w:bCs/>
          <w:color w:val="7B1E3A"/>
        </w:rPr>
        <w:t xml:space="preserve">D) </w:t>
      </w:r>
      <w:r>
        <w:t>O chamado nepotismo cruzado — ajuste mediante o qual uma autoridade nomeia parente de outra autoridade em troca de designação recíproca — é vedado pela jurisprudência do STF independentemente de os agentes envolvidos pertencerem à mesma pessoa federativa, órgão ou Poder, bastando a demonstração do ajuste de reciprocidade destinado a contornar a Súmula Vinculante 13.</w:t>
      </w:r>
    </w:p>
    <w:p w14:paraId="21DC40F3" w14:textId="77777777" w:rsidR="00573E5D" w:rsidRDefault="00F144AA" w:rsidP="00200126">
      <w:pPr>
        <w:spacing w:before="200" w:after="80"/>
        <w:jc w:val="both"/>
      </w:pPr>
      <w:r>
        <w:rPr>
          <w:b/>
          <w:bCs/>
          <w:color w:val="1F3864"/>
        </w:rPr>
        <w:t>Base normativa</w:t>
      </w:r>
    </w:p>
    <w:p w14:paraId="19B468C5" w14:textId="77777777" w:rsidR="00573E5D" w:rsidRDefault="00F144AA" w:rsidP="00200126">
      <w:pPr>
        <w:spacing w:after="120" w:line="276" w:lineRule="auto"/>
        <w:jc w:val="both"/>
      </w:pPr>
      <w:r>
        <w:t>Súmula Vinculante 13/STF; Art. 37, caput, CF/88 (impessoalidade, moralidade, eficiência); STF, RE 579.951.</w:t>
      </w:r>
    </w:p>
    <w:p w14:paraId="392413C6" w14:textId="77777777" w:rsidR="00573E5D" w:rsidRDefault="00F144AA" w:rsidP="00200126">
      <w:pPr>
        <w:spacing w:before="200" w:after="80"/>
        <w:jc w:val="both"/>
      </w:pPr>
      <w:r>
        <w:rPr>
          <w:b/>
          <w:bCs/>
          <w:color w:val="1F3864"/>
        </w:rPr>
        <w:t>O que a banca testou</w:t>
      </w:r>
    </w:p>
    <w:p w14:paraId="38177456" w14:textId="77777777" w:rsidR="00573E5D" w:rsidRDefault="00F144AA" w:rsidP="00200126">
      <w:pPr>
        <w:spacing w:after="60" w:line="276" w:lineRule="auto"/>
        <w:jc w:val="both"/>
      </w:pPr>
      <w:r>
        <w:t>O alcance subjetivo (quem está sujeito) e objetivo (quais cargos e funções) da vedação ao nepotismo e, sobretudo, a natureza objetiva do critério de aferição da SV 13, que dispensa prova de intenção de favorecimento.</w:t>
      </w:r>
    </w:p>
    <w:p w14:paraId="76D6E62C" w14:textId="77777777" w:rsidR="00573E5D" w:rsidRDefault="00F144AA" w:rsidP="00200126">
      <w:pPr>
        <w:pBdr>
          <w:bottom w:val="single" w:sz="6" w:space="4" w:color="BFBFBF"/>
        </w:pBdr>
        <w:spacing w:before="320" w:after="20"/>
        <w:jc w:val="both"/>
      </w:pPr>
      <w:r>
        <w:rPr>
          <w:b/>
          <w:bCs/>
          <w:color w:val="1F3864"/>
          <w:sz w:val="24"/>
          <w:szCs w:val="24"/>
        </w:rPr>
        <w:t>Questão 37 — Organização da Administração Pública — Agências Reguladoras (Lei nº 13.848/2019)</w:t>
      </w:r>
    </w:p>
    <w:p w14:paraId="2D492B82" w14:textId="77777777" w:rsidR="00573E5D" w:rsidRDefault="00F144AA" w:rsidP="00200126">
      <w:pPr>
        <w:spacing w:after="100"/>
        <w:jc w:val="both"/>
      </w:pPr>
      <w:r>
        <w:rPr>
          <w:i/>
          <w:iCs/>
          <w:color w:val="595959"/>
          <w:sz w:val="18"/>
          <w:szCs w:val="18"/>
        </w:rPr>
        <w:t>FGV – ENAM 2024.1 (Reaplicação)</w:t>
      </w:r>
    </w:p>
    <w:p w14:paraId="6B16E7ED" w14:textId="77777777" w:rsidR="00573E5D" w:rsidRDefault="00F144AA" w:rsidP="00200126">
      <w:pPr>
        <w:pBdr>
          <w:left w:val="single" w:sz="24" w:space="8" w:color="2E74B5"/>
        </w:pBdr>
        <w:shd w:val="clear" w:color="auto" w:fill="F2F2F2"/>
        <w:spacing w:before="120" w:line="288" w:lineRule="auto"/>
        <w:ind w:left="120"/>
        <w:jc w:val="both"/>
      </w:pPr>
      <w:r>
        <w:rPr>
          <w:sz w:val="19"/>
          <w:szCs w:val="19"/>
        </w:rPr>
        <w:t>Sobre a gestão, a organização, o processo decisório e o controle das agências reguladoras, segundo as previsões contidas na Lei das Agências Reguladoras Federais, analise as afirmativas a seguir e assinale (V) para a verdadeira e (F) para a falsa.</w:t>
      </w:r>
    </w:p>
    <w:p w14:paraId="68CC56CC" w14:textId="77777777" w:rsidR="00573E5D" w:rsidRDefault="00F144AA" w:rsidP="00200126">
      <w:pPr>
        <w:pBdr>
          <w:left w:val="single" w:sz="24" w:space="8" w:color="2E74B5"/>
        </w:pBdr>
        <w:shd w:val="clear" w:color="auto" w:fill="F2F2F2"/>
        <w:spacing w:line="288" w:lineRule="auto"/>
        <w:ind w:left="120"/>
        <w:jc w:val="both"/>
      </w:pPr>
      <w:r>
        <w:rPr>
          <w:sz w:val="19"/>
          <w:szCs w:val="19"/>
        </w:rPr>
        <w:t>( ) As iniciativas de projetos de lei, alterações de normas administrativas e decisões das Diretorias Colegiadas das Agências Reguladoras, relacionadas aos setores de transportes terrestres e aquaviários, para a resolução de pendências que afetem os direitos de agentes econômicos ou de usuários dos serviços de transporte, deverão ser precedidas de audiência pública.</w:t>
      </w:r>
    </w:p>
    <w:p w14:paraId="022AB8F0" w14:textId="77777777" w:rsidR="00573E5D" w:rsidRDefault="00F144AA" w:rsidP="00200126">
      <w:pPr>
        <w:pBdr>
          <w:left w:val="single" w:sz="24" w:space="8" w:color="2E74B5"/>
        </w:pBdr>
        <w:shd w:val="clear" w:color="auto" w:fill="F2F2F2"/>
        <w:spacing w:line="288" w:lineRule="auto"/>
        <w:ind w:left="120"/>
        <w:jc w:val="both"/>
      </w:pPr>
      <w:r>
        <w:rPr>
          <w:sz w:val="19"/>
          <w:szCs w:val="19"/>
        </w:rPr>
        <w:t>( ) O controle externo das agências reguladoras federais será exercido pelo Tribunal de Contas da União, com o auxílio da Controladoria Geral da União.</w:t>
      </w:r>
    </w:p>
    <w:p w14:paraId="3C058716" w14:textId="77777777" w:rsidR="00573E5D" w:rsidRDefault="00F144AA" w:rsidP="00200126">
      <w:pPr>
        <w:pBdr>
          <w:left w:val="single" w:sz="24" w:space="8" w:color="2E74B5"/>
        </w:pBdr>
        <w:shd w:val="clear" w:color="auto" w:fill="F2F2F2"/>
        <w:spacing w:line="288" w:lineRule="auto"/>
        <w:ind w:left="120"/>
        <w:jc w:val="both"/>
      </w:pPr>
      <w:r>
        <w:rPr>
          <w:sz w:val="19"/>
          <w:szCs w:val="19"/>
        </w:rPr>
        <w:t>( ) A natureza especial conferida à agência reguladora é caracterizada pela ausência de tutela ou de subordinação hierárquica, pela autonomia funcional, decisória, administrativa e financeira e pela investidura a termo de seus dirigentes e a estabilidade durante os mandatos, bem como pelas demais disposições constantes na Lei nº 13.848/2019 ou de leis específicas voltadas à sua implementação, não havendo relação hierárquica entre agência e ministério setorial.</w:t>
      </w:r>
    </w:p>
    <w:p w14:paraId="3B1C1DCD" w14:textId="77777777" w:rsidR="00573E5D" w:rsidRDefault="00F144AA" w:rsidP="00200126">
      <w:pPr>
        <w:pBdr>
          <w:left w:val="single" w:sz="24" w:space="8" w:color="2E74B5"/>
        </w:pBdr>
        <w:shd w:val="clear" w:color="auto" w:fill="F2F2F2"/>
        <w:spacing w:line="288" w:lineRule="auto"/>
        <w:ind w:left="120"/>
        <w:jc w:val="both"/>
      </w:pPr>
      <w:r>
        <w:rPr>
          <w:sz w:val="19"/>
          <w:szCs w:val="19"/>
        </w:rPr>
        <w:t>As afirmativas são, na ordem apresentada, respectivamente,</w:t>
      </w:r>
    </w:p>
    <w:p w14:paraId="40B024E7" w14:textId="77777777" w:rsidR="00573E5D" w:rsidRDefault="00F144AA" w:rsidP="00200126">
      <w:pPr>
        <w:pBdr>
          <w:left w:val="single" w:sz="24" w:space="8" w:color="2E74B5"/>
        </w:pBdr>
        <w:shd w:val="clear" w:color="auto" w:fill="F2F2F2"/>
        <w:spacing w:line="288" w:lineRule="auto"/>
        <w:ind w:left="120"/>
        <w:jc w:val="both"/>
      </w:pPr>
      <w:r>
        <w:rPr>
          <w:sz w:val="19"/>
          <w:szCs w:val="19"/>
        </w:rPr>
        <w:t>A) V – F – F.</w:t>
      </w:r>
    </w:p>
    <w:p w14:paraId="40848D2E" w14:textId="77777777" w:rsidR="00573E5D" w:rsidRDefault="00F144AA" w:rsidP="00200126">
      <w:pPr>
        <w:pBdr>
          <w:left w:val="single" w:sz="24" w:space="8" w:color="2E74B5"/>
        </w:pBdr>
        <w:shd w:val="clear" w:color="auto" w:fill="F2F2F2"/>
        <w:spacing w:line="288" w:lineRule="auto"/>
        <w:ind w:left="120"/>
        <w:jc w:val="both"/>
      </w:pPr>
      <w:r>
        <w:rPr>
          <w:sz w:val="19"/>
          <w:szCs w:val="19"/>
        </w:rPr>
        <w:t>B) F – V – V.</w:t>
      </w:r>
    </w:p>
    <w:p w14:paraId="382900B1" w14:textId="77777777" w:rsidR="00573E5D" w:rsidRDefault="00F144AA" w:rsidP="00200126">
      <w:pPr>
        <w:pBdr>
          <w:left w:val="single" w:sz="24" w:space="8" w:color="2E74B5"/>
        </w:pBdr>
        <w:shd w:val="clear" w:color="auto" w:fill="F2F2F2"/>
        <w:spacing w:line="288" w:lineRule="auto"/>
        <w:ind w:left="120"/>
        <w:jc w:val="both"/>
      </w:pPr>
      <w:r>
        <w:rPr>
          <w:sz w:val="19"/>
          <w:szCs w:val="19"/>
        </w:rPr>
        <w:t>C) F – F – V.</w:t>
      </w:r>
    </w:p>
    <w:p w14:paraId="180C5E1F" w14:textId="77777777" w:rsidR="00573E5D" w:rsidRDefault="00F144AA" w:rsidP="00200126">
      <w:pPr>
        <w:pBdr>
          <w:left w:val="single" w:sz="24" w:space="8" w:color="2E74B5"/>
        </w:pBdr>
        <w:shd w:val="clear" w:color="auto" w:fill="F2F2F2"/>
        <w:spacing w:line="288" w:lineRule="auto"/>
        <w:ind w:left="120"/>
        <w:jc w:val="both"/>
      </w:pPr>
      <w:r>
        <w:rPr>
          <w:sz w:val="19"/>
          <w:szCs w:val="19"/>
        </w:rPr>
        <w:t>D) V – F – V.</w:t>
      </w:r>
    </w:p>
    <w:p w14:paraId="2D837A3E" w14:textId="77777777" w:rsidR="00573E5D" w:rsidRDefault="00F144AA" w:rsidP="00200126">
      <w:pPr>
        <w:pBdr>
          <w:left w:val="single" w:sz="24" w:space="8" w:color="2E74B5"/>
        </w:pBdr>
        <w:shd w:val="clear" w:color="auto" w:fill="F2F2F2"/>
        <w:spacing w:after="120" w:line="288" w:lineRule="auto"/>
        <w:ind w:left="120"/>
        <w:jc w:val="both"/>
      </w:pPr>
      <w:r>
        <w:rPr>
          <w:sz w:val="19"/>
          <w:szCs w:val="19"/>
        </w:rPr>
        <w:t>E) F – V – F.</w:t>
      </w:r>
    </w:p>
    <w:p w14:paraId="27F57218" w14:textId="77777777" w:rsidR="00573E5D" w:rsidRDefault="00F144AA" w:rsidP="00200126">
      <w:pPr>
        <w:shd w:val="clear" w:color="auto" w:fill="DDEBF7"/>
        <w:spacing w:before="100" w:after="140"/>
        <w:ind w:left="60"/>
        <w:jc w:val="both"/>
      </w:pPr>
      <w:r>
        <w:rPr>
          <w:b/>
          <w:bCs/>
          <w:color w:val="1F3864"/>
        </w:rPr>
        <w:t xml:space="preserve">GABARITO: </w:t>
      </w:r>
      <w:r>
        <w:rPr>
          <w:b/>
          <w:bCs/>
          <w:color w:val="000000"/>
        </w:rPr>
        <w:t>D</w:t>
      </w:r>
    </w:p>
    <w:p w14:paraId="0E26C6D5" w14:textId="77777777" w:rsidR="00573E5D" w:rsidRDefault="00F144AA" w:rsidP="00200126">
      <w:pPr>
        <w:spacing w:before="200" w:after="80"/>
        <w:jc w:val="both"/>
      </w:pPr>
      <w:r>
        <w:rPr>
          <w:b/>
          <w:bCs/>
          <w:color w:val="1F3864"/>
        </w:rPr>
        <w:t>Por que essa é a correta</w:t>
      </w:r>
    </w:p>
    <w:p w14:paraId="00A69121" w14:textId="77777777" w:rsidR="00573E5D" w:rsidRDefault="00F144AA" w:rsidP="00200126">
      <w:pPr>
        <w:spacing w:after="120" w:line="276" w:lineRule="auto"/>
        <w:jc w:val="both"/>
      </w:pPr>
      <w:r>
        <w:t>(V) A Lei nº 13.848/2019 alterou a Lei nº 10.233/2001 para exigir audiência pública prévia às iniciativas de projeto de lei, alterações normativas e decisões das Diretorias Colegiadas da ANTT e da ANTAQ que afetem direitos de agentes econômicos ou usuários dos serviços de transporte. (F) O controle externo é exercido pelo Congresso Nacional, com o auxílio do Tribunal de Contas da União (Art. 71, CF) — a CGU não integra essa relação, pois é órgão de controle interno do Poder Executivo, sem função auxiliar do</w:t>
      </w:r>
      <w:r>
        <w:t xml:space="preserve"> TCU. (V) A definição de "natureza especial" da agência reguladora, incluindo ausência de subordinação hierárquica e autonomia funcional/decisória/administrativa/financeira, corresponde literalmente ao texto da Lei nº 13.848/2019.</w:t>
      </w:r>
    </w:p>
    <w:p w14:paraId="111A57DD" w14:textId="77777777" w:rsidR="00573E5D" w:rsidRDefault="00F144AA" w:rsidP="00200126">
      <w:pPr>
        <w:spacing w:before="200" w:after="80"/>
        <w:jc w:val="both"/>
      </w:pPr>
      <w:r>
        <w:rPr>
          <w:b/>
          <w:bCs/>
          <w:color w:val="1F3864"/>
        </w:rPr>
        <w:t>Por que as demais erram</w:t>
      </w:r>
    </w:p>
    <w:p w14:paraId="3AA96798" w14:textId="77777777" w:rsidR="00573E5D" w:rsidRDefault="00F144AA" w:rsidP="00200126">
      <w:pPr>
        <w:spacing w:after="80" w:line="276" w:lineRule="auto"/>
        <w:jc w:val="both"/>
      </w:pPr>
      <w:r>
        <w:rPr>
          <w:b/>
          <w:bCs/>
          <w:color w:val="7B1E3A"/>
        </w:rPr>
        <w:t xml:space="preserve">A) </w:t>
      </w:r>
      <w:r>
        <w:t>Erra ao considerar falsa a primeira afirmativa, quando na verdade a exigência de audiência pública prévia para os setores de transporte terrestre e aquaviário está expressamente prevista na Lei nº 13.848/2019 (alteração ao Art. 68 da Lei nº 10.233/2001), e ao considerar verdadeira a terceira, tratando incorretamente da caracterização da natureza especial das agências.</w:t>
      </w:r>
    </w:p>
    <w:p w14:paraId="0FF7FAF1" w14:textId="77777777" w:rsidR="00573E5D" w:rsidRDefault="00F144AA" w:rsidP="00200126">
      <w:pPr>
        <w:spacing w:after="80" w:line="276" w:lineRule="auto"/>
        <w:jc w:val="both"/>
      </w:pPr>
      <w:r>
        <w:rPr>
          <w:b/>
          <w:bCs/>
          <w:color w:val="7B1E3A"/>
        </w:rPr>
        <w:t xml:space="preserve">B) </w:t>
      </w:r>
      <w:r>
        <w:t>Erra ao considerar falsa a primeira afirmativa (que é verdadeira) e verdadeira a segunda (que é falsa, pois mistura indevidamente controle externo do TCU com atuação da CGU, órgão de controle interno).</w:t>
      </w:r>
    </w:p>
    <w:p w14:paraId="37629AB6" w14:textId="77777777" w:rsidR="00573E5D" w:rsidRDefault="00F144AA" w:rsidP="00200126">
      <w:pPr>
        <w:spacing w:after="80" w:line="276" w:lineRule="auto"/>
        <w:jc w:val="both"/>
      </w:pPr>
      <w:r>
        <w:rPr>
          <w:b/>
          <w:bCs/>
          <w:color w:val="7B1E3A"/>
        </w:rPr>
        <w:t xml:space="preserve">C) </w:t>
      </w:r>
      <w:r>
        <w:t>Erra ao considerar falsas tanto a primeira quanto a segunda afirmativas; a primeira é verdadeira (exigência legal de audiência pública para o setor de transportes), restando corretamente falsa apenas a segunda.</w:t>
      </w:r>
    </w:p>
    <w:p w14:paraId="5CD60392" w14:textId="77777777" w:rsidR="00573E5D" w:rsidRDefault="00F144AA" w:rsidP="00200126">
      <w:pPr>
        <w:spacing w:after="80" w:line="276" w:lineRule="auto"/>
        <w:jc w:val="both"/>
      </w:pPr>
      <w:r>
        <w:rPr>
          <w:b/>
          <w:bCs/>
          <w:color w:val="7B1E3A"/>
        </w:rPr>
        <w:t xml:space="preserve">E) </w:t>
      </w:r>
      <w:r>
        <w:t>Erra ao considerar falsa a primeira afirmativa (verdadeira) e verdadeira a segunda (falsa), invertendo o padrão correto de julgamento das três proposições.</w:t>
      </w:r>
    </w:p>
    <w:p w14:paraId="1953CE82" w14:textId="77777777" w:rsidR="00573E5D" w:rsidRDefault="00F144AA" w:rsidP="00200126">
      <w:pPr>
        <w:spacing w:before="200" w:after="80"/>
        <w:jc w:val="both"/>
      </w:pPr>
      <w:r>
        <w:rPr>
          <w:b/>
          <w:bCs/>
          <w:color w:val="1F3864"/>
        </w:rPr>
        <w:t>Base normativa</w:t>
      </w:r>
    </w:p>
    <w:p w14:paraId="3F261C3B" w14:textId="77777777" w:rsidR="00573E5D" w:rsidRDefault="00F144AA" w:rsidP="00200126">
      <w:pPr>
        <w:spacing w:after="120" w:line="276" w:lineRule="auto"/>
        <w:jc w:val="both"/>
      </w:pPr>
      <w:r>
        <w:t>Lei nº 13.848/2019, arts. que alteram o Art. 68 da Lei nº 10.233/2001 (audiência pública para transportes); Art. 3º, Lei nº 13.848/2019 (natureza especial); Art. 71, CF/88 (controle externo pelo Congresso Nacional com auxílio do TCU).</w:t>
      </w:r>
    </w:p>
    <w:p w14:paraId="3415D675" w14:textId="77777777" w:rsidR="00573E5D" w:rsidRDefault="00F144AA" w:rsidP="00200126">
      <w:pPr>
        <w:spacing w:before="200" w:after="80"/>
        <w:jc w:val="both"/>
      </w:pPr>
      <w:r>
        <w:rPr>
          <w:b/>
          <w:bCs/>
          <w:color w:val="1F3864"/>
        </w:rPr>
        <w:t>O que a banca testou</w:t>
      </w:r>
    </w:p>
    <w:p w14:paraId="44D103DF" w14:textId="77777777" w:rsidR="00573E5D" w:rsidRDefault="00F144AA" w:rsidP="00200126">
      <w:pPr>
        <w:spacing w:after="60" w:line="276" w:lineRule="auto"/>
        <w:jc w:val="both"/>
      </w:pPr>
      <w:r>
        <w:t>O conhecimento textual da Lei Geral das Agências Reguladoras quanto aos mecanismos de participação social (audiência pública), à correta distribuição das competências de controle externo (TCU) e controle interno (CGU), e aos atributos que caracterizam a autonomia reforçada dessas entidades.</w:t>
      </w:r>
    </w:p>
    <w:p w14:paraId="218E52C9" w14:textId="77777777" w:rsidR="00573E5D" w:rsidRDefault="00F144AA" w:rsidP="00200126">
      <w:pPr>
        <w:pBdr>
          <w:bottom w:val="single" w:sz="6" w:space="4" w:color="BFBFBF"/>
        </w:pBdr>
        <w:spacing w:before="320" w:after="20"/>
        <w:jc w:val="both"/>
      </w:pPr>
      <w:r>
        <w:rPr>
          <w:b/>
          <w:bCs/>
          <w:color w:val="1F3864"/>
          <w:sz w:val="24"/>
          <w:szCs w:val="24"/>
        </w:rPr>
        <w:t>Questão 38 — Responsabilidade Civil do Estado</w:t>
      </w:r>
    </w:p>
    <w:p w14:paraId="6C0ABB83" w14:textId="77777777" w:rsidR="00573E5D" w:rsidRDefault="00F144AA" w:rsidP="00200126">
      <w:pPr>
        <w:spacing w:after="100"/>
        <w:jc w:val="both"/>
      </w:pPr>
      <w:r>
        <w:rPr>
          <w:i/>
          <w:iCs/>
          <w:color w:val="595959"/>
          <w:sz w:val="18"/>
          <w:szCs w:val="18"/>
        </w:rPr>
        <w:t>FGV – ENAM 2024.1 (Reaplicação)</w:t>
      </w:r>
    </w:p>
    <w:p w14:paraId="72C89044" w14:textId="77777777" w:rsidR="00573E5D" w:rsidRDefault="00F144AA" w:rsidP="00200126">
      <w:pPr>
        <w:pBdr>
          <w:left w:val="single" w:sz="24" w:space="8" w:color="2E74B5"/>
        </w:pBdr>
        <w:shd w:val="clear" w:color="auto" w:fill="F2F2F2"/>
        <w:spacing w:before="120" w:line="288" w:lineRule="auto"/>
        <w:ind w:left="120"/>
        <w:jc w:val="both"/>
      </w:pPr>
      <w:r>
        <w:rPr>
          <w:sz w:val="19"/>
          <w:szCs w:val="19"/>
        </w:rPr>
        <w:t>A respeito da responsabilidade civil do Estado, assinale a afirmativa correta.</w:t>
      </w:r>
    </w:p>
    <w:p w14:paraId="13536E54" w14:textId="77777777" w:rsidR="00573E5D" w:rsidRDefault="00F144AA" w:rsidP="00200126">
      <w:pPr>
        <w:pBdr>
          <w:left w:val="single" w:sz="24" w:space="8" w:color="2E74B5"/>
        </w:pBdr>
        <w:shd w:val="clear" w:color="auto" w:fill="F2F2F2"/>
        <w:spacing w:line="288" w:lineRule="auto"/>
        <w:ind w:left="120"/>
        <w:jc w:val="both"/>
      </w:pPr>
      <w:r>
        <w:rPr>
          <w:sz w:val="19"/>
          <w:szCs w:val="19"/>
        </w:rPr>
        <w:t>A) A Constituição da República, no Art. 37, § 6º, consagra a responsabilidade civil objetiva das pessoas jurídicas de direito público e a responsabilidade civil subjetiva das pessoas de direito privado prestadoras de serviços públicos.</w:t>
      </w:r>
    </w:p>
    <w:p w14:paraId="02BC361B" w14:textId="77777777" w:rsidR="00573E5D" w:rsidRDefault="00F144AA" w:rsidP="00200126">
      <w:pPr>
        <w:pBdr>
          <w:left w:val="single" w:sz="24" w:space="8" w:color="2E74B5"/>
        </w:pBdr>
        <w:shd w:val="clear" w:color="auto" w:fill="F2F2F2"/>
        <w:spacing w:line="288" w:lineRule="auto"/>
        <w:ind w:left="120"/>
        <w:jc w:val="both"/>
      </w:pPr>
      <w:r>
        <w:rPr>
          <w:sz w:val="19"/>
          <w:szCs w:val="19"/>
        </w:rPr>
        <w:t>B) Para caracterizar a responsabilidade civil do Estado é necessário observar requisitos mínimos para a aplicação da responsabilidade objetiva, tais como a existência de um dano e a ocorrência de nexo causal entre o dano e a omissão administrativa. Em casos de ação administrativa, a responsabilidade civil será apenas subjetiva.</w:t>
      </w:r>
    </w:p>
    <w:p w14:paraId="09745605" w14:textId="77777777" w:rsidR="00573E5D" w:rsidRDefault="00F144AA" w:rsidP="00200126">
      <w:pPr>
        <w:pBdr>
          <w:left w:val="single" w:sz="24" w:space="8" w:color="2E74B5"/>
        </w:pBdr>
        <w:shd w:val="clear" w:color="auto" w:fill="F2F2F2"/>
        <w:spacing w:line="288" w:lineRule="auto"/>
        <w:ind w:left="120"/>
        <w:jc w:val="both"/>
      </w:pPr>
      <w:r>
        <w:rPr>
          <w:sz w:val="19"/>
          <w:szCs w:val="19"/>
        </w:rPr>
        <w:t>C) Há previsão expressa na Constituição Federal de que o Estado indenizará o condenado por erro judiciário, assim como o que ficar preso além do tempo fixado na sentença.</w:t>
      </w:r>
    </w:p>
    <w:p w14:paraId="4F14B7BD" w14:textId="77777777" w:rsidR="00573E5D" w:rsidRDefault="00F144AA" w:rsidP="00200126">
      <w:pPr>
        <w:pBdr>
          <w:left w:val="single" w:sz="24" w:space="8" w:color="2E74B5"/>
        </w:pBdr>
        <w:shd w:val="clear" w:color="auto" w:fill="F2F2F2"/>
        <w:spacing w:line="288" w:lineRule="auto"/>
        <w:ind w:left="120"/>
        <w:jc w:val="both"/>
      </w:pPr>
      <w:r>
        <w:rPr>
          <w:sz w:val="19"/>
          <w:szCs w:val="19"/>
        </w:rPr>
        <w:t>D) O princípio da responsabilidade objetiva se reveste de caráter absoluto, uma vez que não admite o abrandamento nem mesmo a exclusão da responsabilidade civil do Estado.</w:t>
      </w:r>
    </w:p>
    <w:p w14:paraId="68D9A7CA" w14:textId="77777777" w:rsidR="00573E5D" w:rsidRDefault="00F144AA" w:rsidP="00200126">
      <w:pPr>
        <w:pBdr>
          <w:left w:val="single" w:sz="24" w:space="8" w:color="2E74B5"/>
        </w:pBdr>
        <w:shd w:val="clear" w:color="auto" w:fill="F2F2F2"/>
        <w:spacing w:after="120" w:line="288" w:lineRule="auto"/>
        <w:ind w:left="120"/>
        <w:jc w:val="both"/>
      </w:pPr>
      <w:r>
        <w:rPr>
          <w:sz w:val="19"/>
          <w:szCs w:val="19"/>
        </w:rPr>
        <w:t>E) A Jurisprudência do STF fixada nos termos do Art. 37, § 6º, da Constituição da República, caracteriza a responsabilidade civil objetiva do Estado por danos decorrentes de crime praticado por pessoa foragida do sistema prisional, mesmo quando não demonstrado o nexo causal direto entre o momento da fuga e a conduta praticada.</w:t>
      </w:r>
    </w:p>
    <w:p w14:paraId="0106CEA6" w14:textId="77777777" w:rsidR="00573E5D" w:rsidRDefault="00F144AA" w:rsidP="00200126">
      <w:pPr>
        <w:shd w:val="clear" w:color="auto" w:fill="DDEBF7"/>
        <w:spacing w:before="100" w:after="140"/>
        <w:ind w:left="60"/>
        <w:jc w:val="both"/>
      </w:pPr>
      <w:r>
        <w:rPr>
          <w:b/>
          <w:bCs/>
          <w:color w:val="1F3864"/>
        </w:rPr>
        <w:t xml:space="preserve">GABARITO: </w:t>
      </w:r>
      <w:r>
        <w:rPr>
          <w:b/>
          <w:bCs/>
          <w:color w:val="000000"/>
        </w:rPr>
        <w:t>C</w:t>
      </w:r>
    </w:p>
    <w:p w14:paraId="7D3256BF" w14:textId="77777777" w:rsidR="00573E5D" w:rsidRDefault="00F144AA" w:rsidP="00200126">
      <w:pPr>
        <w:spacing w:before="200" w:after="80"/>
        <w:jc w:val="both"/>
      </w:pPr>
      <w:r>
        <w:rPr>
          <w:b/>
          <w:bCs/>
          <w:color w:val="1F3864"/>
        </w:rPr>
        <w:t>Por que essa é a correta</w:t>
      </w:r>
    </w:p>
    <w:p w14:paraId="0F36D02E" w14:textId="77777777" w:rsidR="00573E5D" w:rsidRDefault="00F144AA" w:rsidP="00200126">
      <w:pPr>
        <w:spacing w:after="120" w:line="276" w:lineRule="auto"/>
        <w:jc w:val="both"/>
      </w:pPr>
      <w:r>
        <w:t>O Art. 5º, LXXV, CF, estabelece expressamente que "o Estado indenizará o condenado por erro judiciário, assim como o que ficar preso além do tempo fixado na sentença", hipótese de responsabilidade objetiva do Estado por atos do Poder Judiciário, prevista de forma literal e específica no texto constitucional.</w:t>
      </w:r>
    </w:p>
    <w:p w14:paraId="44DD3E37" w14:textId="77777777" w:rsidR="00573E5D" w:rsidRDefault="00F144AA" w:rsidP="00200126">
      <w:pPr>
        <w:spacing w:before="200" w:after="80"/>
        <w:jc w:val="both"/>
      </w:pPr>
      <w:r>
        <w:rPr>
          <w:b/>
          <w:bCs/>
          <w:color w:val="1F3864"/>
        </w:rPr>
        <w:t>Por que as demais erram</w:t>
      </w:r>
    </w:p>
    <w:p w14:paraId="76A8A516" w14:textId="77777777" w:rsidR="00573E5D" w:rsidRDefault="00F144AA" w:rsidP="00200126">
      <w:pPr>
        <w:spacing w:after="80" w:line="276" w:lineRule="auto"/>
        <w:jc w:val="both"/>
      </w:pPr>
      <w:r>
        <w:rPr>
          <w:b/>
          <w:bCs/>
          <w:color w:val="7B1E3A"/>
        </w:rPr>
        <w:t xml:space="preserve">A) </w:t>
      </w:r>
      <w:r>
        <w:t>O Art. 37, §6º, CF consagra a responsabilidade objetiva tanto das pessoas jurídicas de direito público quanto das de direito privado prestadoras de serviços públicos, sem distinção — a objetividade decorre da natureza da atividade (prestação de serviço público), e não da natureza pública ou privada da personalidade jurídica do prestador.</w:t>
      </w:r>
    </w:p>
    <w:p w14:paraId="3ED2266B" w14:textId="77777777" w:rsidR="00573E5D" w:rsidRDefault="00F144AA" w:rsidP="00200126">
      <w:pPr>
        <w:spacing w:after="80" w:line="276" w:lineRule="auto"/>
        <w:jc w:val="both"/>
      </w:pPr>
      <w:r>
        <w:rPr>
          <w:b/>
          <w:bCs/>
          <w:color w:val="7B1E3A"/>
        </w:rPr>
        <w:t xml:space="preserve">B) </w:t>
      </w:r>
      <w:r>
        <w:t>A responsabilidade por omissão administrativa é tratada pela jurisprudência dominante do STF como subjetiva (culpa do serviço/faute du service), exigindo a demonstração de que o Estado deveria e podia agir para evitar o dano; já a responsabilidade por ação administrativa é, em regra, objetiva, nos termos do Art. 37, §6º, CF — a afirmativa inverte essa relação.</w:t>
      </w:r>
    </w:p>
    <w:p w14:paraId="1F18A03A" w14:textId="77777777" w:rsidR="00573E5D" w:rsidRDefault="00F144AA" w:rsidP="00200126">
      <w:pPr>
        <w:spacing w:after="80" w:line="276" w:lineRule="auto"/>
        <w:jc w:val="both"/>
      </w:pPr>
      <w:r>
        <w:rPr>
          <w:b/>
          <w:bCs/>
          <w:color w:val="7B1E3A"/>
        </w:rPr>
        <w:t xml:space="preserve">D) </w:t>
      </w:r>
      <w:r>
        <w:t>A responsabilidade objetiva do Estado, fundada na teoria do risco administrativo, admite o abrandamento e até a exclusão em hipóteses de caso fortuito, força maior, culpa exclusiva da vítima ou fato de terceiro, não possuindo caráter absoluto (que seria próprio da teoria do risco integral, aplicável apenas a hipóteses excepcionais, como dano nuclear e atentado terrorista contra aeronaves).</w:t>
      </w:r>
    </w:p>
    <w:p w14:paraId="0EC7A43E" w14:textId="77777777" w:rsidR="00573E5D" w:rsidRDefault="00F144AA" w:rsidP="00200126">
      <w:pPr>
        <w:spacing w:after="80" w:line="276" w:lineRule="auto"/>
        <w:jc w:val="both"/>
      </w:pPr>
      <w:r>
        <w:rPr>
          <w:b/>
          <w:bCs/>
          <w:color w:val="7B1E3A"/>
        </w:rPr>
        <w:t xml:space="preserve">E) </w:t>
      </w:r>
      <w:r>
        <w:t>A jurisprudência do STF (Tema 362, RE 608.880) exige a demonstração de nexo de causalidade direto entre a fuga do detento e o dano causado por ele a terceiro, não bastando a mera condição de foragido; a ausência desse nexo afasta a responsabilidade objetiva estatal.</w:t>
      </w:r>
    </w:p>
    <w:p w14:paraId="1BF4A9D4" w14:textId="77777777" w:rsidR="00573E5D" w:rsidRDefault="00F144AA" w:rsidP="00200126">
      <w:pPr>
        <w:spacing w:before="200" w:after="80"/>
        <w:jc w:val="both"/>
      </w:pPr>
      <w:r>
        <w:rPr>
          <w:b/>
          <w:bCs/>
          <w:color w:val="1F3864"/>
        </w:rPr>
        <w:t>Base normativa</w:t>
      </w:r>
    </w:p>
    <w:p w14:paraId="1423F28D" w14:textId="77777777" w:rsidR="00573E5D" w:rsidRDefault="00F144AA" w:rsidP="00200126">
      <w:pPr>
        <w:spacing w:after="120" w:line="276" w:lineRule="auto"/>
        <w:jc w:val="both"/>
      </w:pPr>
      <w:r>
        <w:t>Art. 5º, LXXV, e Art. 37, §6º, CF/88; STF, Tema 362 (RE 608.880).</w:t>
      </w:r>
    </w:p>
    <w:p w14:paraId="421CB81B" w14:textId="77777777" w:rsidR="00573E5D" w:rsidRDefault="00F144AA" w:rsidP="00200126">
      <w:pPr>
        <w:spacing w:before="200" w:after="80"/>
        <w:jc w:val="both"/>
      </w:pPr>
      <w:r>
        <w:rPr>
          <w:b/>
          <w:bCs/>
          <w:color w:val="1F3864"/>
        </w:rPr>
        <w:t>O que a banca testou</w:t>
      </w:r>
    </w:p>
    <w:p w14:paraId="62CFB614" w14:textId="77777777" w:rsidR="00573E5D" w:rsidRDefault="00F144AA" w:rsidP="00200126">
      <w:pPr>
        <w:spacing w:after="60" w:line="276" w:lineRule="auto"/>
        <w:jc w:val="both"/>
      </w:pPr>
      <w:r>
        <w:t>A identificação da única hipótese de responsabilidade objetiva do Estado prevista textualmente na Constituição (erro judiciário/excesso de prisão) e a distinção entre responsabilidade objetiva por ação e subjetiva por omissão.</w:t>
      </w:r>
    </w:p>
    <w:p w14:paraId="5589080A" w14:textId="77777777" w:rsidR="00573E5D" w:rsidRDefault="00F144AA" w:rsidP="00200126">
      <w:pPr>
        <w:pBdr>
          <w:bottom w:val="single" w:sz="6" w:space="4" w:color="BFBFBF"/>
        </w:pBdr>
        <w:spacing w:before="320" w:after="20"/>
        <w:jc w:val="both"/>
      </w:pPr>
      <w:r>
        <w:rPr>
          <w:b/>
          <w:bCs/>
          <w:color w:val="1F3864"/>
          <w:sz w:val="24"/>
          <w:szCs w:val="24"/>
        </w:rPr>
        <w:t>Questão 39 — Prescrição nas Relações Administrativas</w:t>
      </w:r>
    </w:p>
    <w:p w14:paraId="05063B42" w14:textId="77777777" w:rsidR="00573E5D" w:rsidRDefault="00F144AA" w:rsidP="00200126">
      <w:pPr>
        <w:spacing w:after="100"/>
        <w:jc w:val="both"/>
      </w:pPr>
      <w:r>
        <w:rPr>
          <w:i/>
          <w:iCs/>
          <w:color w:val="595959"/>
          <w:sz w:val="18"/>
          <w:szCs w:val="18"/>
        </w:rPr>
        <w:t>FGV – ENAM 2024.1 (Reaplicação)</w:t>
      </w:r>
    </w:p>
    <w:p w14:paraId="5B1BFB5D" w14:textId="77777777" w:rsidR="00573E5D" w:rsidRDefault="00F144AA" w:rsidP="00200126">
      <w:pPr>
        <w:pBdr>
          <w:left w:val="single" w:sz="24" w:space="8" w:color="2E74B5"/>
        </w:pBdr>
        <w:shd w:val="clear" w:color="auto" w:fill="F2F2F2"/>
        <w:spacing w:before="120" w:line="288" w:lineRule="auto"/>
        <w:ind w:left="120"/>
        <w:jc w:val="both"/>
      </w:pPr>
      <w:r>
        <w:rPr>
          <w:sz w:val="19"/>
          <w:szCs w:val="19"/>
        </w:rPr>
        <w:t>Para que ocorra a prescrição, três elementos devem estar presentes simultaneamente: o direito material da parte em relação a uma prestação a ser cumprida por outrem, dentro do prazo estabelecido; a violação desse direito material por parte daquele que tem o dever de cumpri-lo, resultando no não cumprimento da obrigação e na possibilidade de buscar reparação judicial; e a inatividade do titular do direito durante o período determinado por lei para exercer sua pretensão.</w:t>
      </w:r>
    </w:p>
    <w:p w14:paraId="5B86F4F4" w14:textId="77777777" w:rsidR="00573E5D" w:rsidRDefault="00F144AA" w:rsidP="00200126">
      <w:pPr>
        <w:pBdr>
          <w:left w:val="single" w:sz="24" w:space="8" w:color="2E74B5"/>
        </w:pBdr>
        <w:shd w:val="clear" w:color="auto" w:fill="F2F2F2"/>
        <w:spacing w:line="288" w:lineRule="auto"/>
        <w:ind w:left="120"/>
        <w:jc w:val="both"/>
      </w:pPr>
      <w:r>
        <w:rPr>
          <w:sz w:val="19"/>
          <w:szCs w:val="19"/>
        </w:rPr>
        <w:t>A respeito do instituto da prescrição nas relações administrativas, analise as afirmativas a seguir. I. São imprescritíveis as ações de ressarcimento ao erário fundadas na prática de ato doloso tipificado na lei de improbidade administrativa. II. É imprescritível a pretensão de ressarcimento ao erário decorrente da exploração irregular do patrimônio mineral da União, porquanto indissociável do dano ambiental causado. III. Todo e qualquer direito ou ação contra a Fazenda federal, estadual ou municipal, em re</w:t>
      </w:r>
      <w:r>
        <w:rPr>
          <w:sz w:val="19"/>
          <w:szCs w:val="19"/>
        </w:rPr>
        <w:t>gra, prescreve em cinco anos contados da data do ato ou do fato do qual se originarem. Está correto o que se afirma em</w:t>
      </w:r>
    </w:p>
    <w:p w14:paraId="63700A22" w14:textId="77777777" w:rsidR="00573E5D" w:rsidRDefault="00F144AA" w:rsidP="00200126">
      <w:pPr>
        <w:pBdr>
          <w:left w:val="single" w:sz="24" w:space="8" w:color="2E74B5"/>
        </w:pBdr>
        <w:shd w:val="clear" w:color="auto" w:fill="F2F2F2"/>
        <w:spacing w:line="288" w:lineRule="auto"/>
        <w:ind w:left="120"/>
        <w:jc w:val="both"/>
      </w:pPr>
      <w:r>
        <w:rPr>
          <w:sz w:val="19"/>
          <w:szCs w:val="19"/>
        </w:rPr>
        <w:t>A) I, apenas.</w:t>
      </w:r>
    </w:p>
    <w:p w14:paraId="5C419DDB" w14:textId="77777777" w:rsidR="00573E5D" w:rsidRDefault="00F144AA" w:rsidP="00200126">
      <w:pPr>
        <w:pBdr>
          <w:left w:val="single" w:sz="24" w:space="8" w:color="2E74B5"/>
        </w:pBdr>
        <w:shd w:val="clear" w:color="auto" w:fill="F2F2F2"/>
        <w:spacing w:line="288" w:lineRule="auto"/>
        <w:ind w:left="120"/>
        <w:jc w:val="both"/>
      </w:pPr>
      <w:r>
        <w:rPr>
          <w:sz w:val="19"/>
          <w:szCs w:val="19"/>
        </w:rPr>
        <w:t>B) I e II, apenas.</w:t>
      </w:r>
    </w:p>
    <w:p w14:paraId="5C51BCCA" w14:textId="77777777" w:rsidR="00573E5D" w:rsidRDefault="00F144AA" w:rsidP="00200126">
      <w:pPr>
        <w:pBdr>
          <w:left w:val="single" w:sz="24" w:space="8" w:color="2E74B5"/>
        </w:pBdr>
        <w:shd w:val="clear" w:color="auto" w:fill="F2F2F2"/>
        <w:spacing w:line="288" w:lineRule="auto"/>
        <w:ind w:left="120"/>
        <w:jc w:val="both"/>
      </w:pPr>
      <w:r>
        <w:rPr>
          <w:sz w:val="19"/>
          <w:szCs w:val="19"/>
        </w:rPr>
        <w:t>C) I e III apenas.</w:t>
      </w:r>
    </w:p>
    <w:p w14:paraId="46C4703E" w14:textId="77777777" w:rsidR="00573E5D" w:rsidRDefault="00F144AA" w:rsidP="00200126">
      <w:pPr>
        <w:pBdr>
          <w:left w:val="single" w:sz="24" w:space="8" w:color="2E74B5"/>
        </w:pBdr>
        <w:shd w:val="clear" w:color="auto" w:fill="F2F2F2"/>
        <w:spacing w:line="288" w:lineRule="auto"/>
        <w:ind w:left="120"/>
        <w:jc w:val="both"/>
      </w:pPr>
      <w:r>
        <w:rPr>
          <w:sz w:val="19"/>
          <w:szCs w:val="19"/>
        </w:rPr>
        <w:t>D) II e III apenas.</w:t>
      </w:r>
    </w:p>
    <w:p w14:paraId="7912D2B6" w14:textId="77777777" w:rsidR="00573E5D" w:rsidRDefault="00F144AA" w:rsidP="00200126">
      <w:pPr>
        <w:pBdr>
          <w:left w:val="single" w:sz="24" w:space="8" w:color="2E74B5"/>
        </w:pBdr>
        <w:shd w:val="clear" w:color="auto" w:fill="F2F2F2"/>
        <w:spacing w:after="120" w:line="288" w:lineRule="auto"/>
        <w:ind w:left="120"/>
        <w:jc w:val="both"/>
      </w:pPr>
      <w:r>
        <w:rPr>
          <w:sz w:val="19"/>
          <w:szCs w:val="19"/>
        </w:rPr>
        <w:t>E) I, II e III.</w:t>
      </w:r>
    </w:p>
    <w:p w14:paraId="622A884D" w14:textId="77777777" w:rsidR="00573E5D" w:rsidRDefault="00F144AA" w:rsidP="00200126">
      <w:pPr>
        <w:shd w:val="clear" w:color="auto" w:fill="DDEBF7"/>
        <w:spacing w:before="100" w:after="140"/>
        <w:ind w:left="60"/>
        <w:jc w:val="both"/>
      </w:pPr>
      <w:r>
        <w:rPr>
          <w:b/>
          <w:bCs/>
          <w:color w:val="1F3864"/>
        </w:rPr>
        <w:t xml:space="preserve">GABARITO: </w:t>
      </w:r>
      <w:r>
        <w:rPr>
          <w:b/>
          <w:bCs/>
          <w:color w:val="000000"/>
        </w:rPr>
        <w:t>E</w:t>
      </w:r>
    </w:p>
    <w:p w14:paraId="14BBD94D" w14:textId="77777777" w:rsidR="00573E5D" w:rsidRDefault="00F144AA" w:rsidP="00200126">
      <w:pPr>
        <w:spacing w:before="200" w:after="80"/>
        <w:jc w:val="both"/>
      </w:pPr>
      <w:r>
        <w:rPr>
          <w:b/>
          <w:bCs/>
          <w:color w:val="1F3864"/>
        </w:rPr>
        <w:t>Por que essa é a correta</w:t>
      </w:r>
    </w:p>
    <w:p w14:paraId="058C24F6" w14:textId="77777777" w:rsidR="00573E5D" w:rsidRDefault="00F144AA" w:rsidP="00200126">
      <w:pPr>
        <w:spacing w:after="120" w:line="276" w:lineRule="auto"/>
        <w:jc w:val="both"/>
      </w:pPr>
      <w:r>
        <w:t>As três afirmativas estão corretas e correspondem a três regimes distintos de prescrição/imprescritibilidade no direito administrativo: (I) o Art. 37, §5º, CF, combinado com a tese do STF no RE 852.475 (Tema 897), fixa a imprescritibilidade das ações de ressarcimento ao erário decorrentes de atos dolosos de improbidade administrativa; (II) o STF, no RE 1.293.130 (Tema 1.094), estendeu a imprescritibilidade ao ressarcimento por dano ambiental decorrente de exploração irregular de recursos minerais, dada a in</w:t>
      </w:r>
      <w:r>
        <w:t>dissociabilidade do dano ao patrimônio público-ambiental; (III) o Art. 1º do Decreto nº 20.910/1932 fixa a regra geral de prescrição quinquenal para pretensões contra a Fazenda Pública.</w:t>
      </w:r>
    </w:p>
    <w:p w14:paraId="6C729781" w14:textId="77777777" w:rsidR="00573E5D" w:rsidRDefault="00F144AA" w:rsidP="00200126">
      <w:pPr>
        <w:spacing w:before="200" w:after="80"/>
        <w:jc w:val="both"/>
      </w:pPr>
      <w:r>
        <w:rPr>
          <w:b/>
          <w:bCs/>
          <w:color w:val="1F3864"/>
        </w:rPr>
        <w:t>Por que as demais erram</w:t>
      </w:r>
    </w:p>
    <w:p w14:paraId="032B1B2A" w14:textId="77777777" w:rsidR="00573E5D" w:rsidRDefault="00F144AA" w:rsidP="00200126">
      <w:pPr>
        <w:spacing w:after="80" w:line="276" w:lineRule="auto"/>
        <w:jc w:val="both"/>
      </w:pPr>
      <w:r>
        <w:rPr>
          <w:b/>
          <w:bCs/>
          <w:color w:val="7B1E3A"/>
        </w:rPr>
        <w:t xml:space="preserve">A) </w:t>
      </w:r>
      <w:r>
        <w:t>Restringe indevidamente o acerto apenas à assertiva I, quando as assertivas II e III também correspondem a teses corretas e consolidadas (imprescritibilidade do dano ambiental-minerário e regra geral quinquenal do Decreto nº 20.910/1932, respectivamente).</w:t>
      </w:r>
    </w:p>
    <w:p w14:paraId="27BDD1EE" w14:textId="77777777" w:rsidR="00573E5D" w:rsidRDefault="00F144AA" w:rsidP="00200126">
      <w:pPr>
        <w:spacing w:after="80" w:line="276" w:lineRule="auto"/>
        <w:jc w:val="both"/>
      </w:pPr>
      <w:r>
        <w:rPr>
          <w:b/>
          <w:bCs/>
          <w:color w:val="7B1E3A"/>
        </w:rPr>
        <w:t xml:space="preserve">B) </w:t>
      </w:r>
      <w:r>
        <w:t>Reconhece corretamente I e II, mas exclui III, que também está correta: o Decreto nº 20.910/1932 efetivamente estabelece a prescrição quinquenal como regra geral para as pretensões contra a Fazenda Pública.</w:t>
      </w:r>
    </w:p>
    <w:p w14:paraId="382B6FBB" w14:textId="77777777" w:rsidR="00573E5D" w:rsidRDefault="00F144AA" w:rsidP="00200126">
      <w:pPr>
        <w:spacing w:after="80" w:line="276" w:lineRule="auto"/>
        <w:jc w:val="both"/>
      </w:pPr>
      <w:r>
        <w:rPr>
          <w:b/>
          <w:bCs/>
          <w:color w:val="7B1E3A"/>
        </w:rPr>
        <w:t xml:space="preserve">C) </w:t>
      </w:r>
      <w:r>
        <w:t>Reconhece corretamente I e III, mas exclui II, desconsiderando a extensão jurisprudencial da imprescritibilidade ao dano ambiental decorrente de exploração irregular de bens minerais da União, tema já pacificado pelo STF.</w:t>
      </w:r>
    </w:p>
    <w:p w14:paraId="756A225C" w14:textId="77777777" w:rsidR="00573E5D" w:rsidRDefault="00F144AA" w:rsidP="00200126">
      <w:pPr>
        <w:spacing w:after="80" w:line="276" w:lineRule="auto"/>
        <w:jc w:val="both"/>
      </w:pPr>
      <w:r>
        <w:rPr>
          <w:b/>
          <w:bCs/>
          <w:color w:val="7B1E3A"/>
        </w:rPr>
        <w:t xml:space="preserve">D) </w:t>
      </w:r>
      <w:r>
        <w:t>Reconhece corretamente II e III, mas exclui I, que é a premissa constitucional mais consolidada (Art. 37, §5º, CF) sobre a imprescritibilidade do ressarcimento ao erário por ato doloso de improbidade.</w:t>
      </w:r>
    </w:p>
    <w:p w14:paraId="03B523EE" w14:textId="77777777" w:rsidR="00573E5D" w:rsidRDefault="00F144AA" w:rsidP="00200126">
      <w:pPr>
        <w:spacing w:before="200" w:after="80"/>
        <w:jc w:val="both"/>
      </w:pPr>
      <w:r>
        <w:rPr>
          <w:b/>
          <w:bCs/>
          <w:color w:val="1F3864"/>
        </w:rPr>
        <w:t>Base normativa</w:t>
      </w:r>
    </w:p>
    <w:p w14:paraId="5730025A" w14:textId="77777777" w:rsidR="00573E5D" w:rsidRDefault="00F144AA" w:rsidP="00200126">
      <w:pPr>
        <w:spacing w:after="120" w:line="276" w:lineRule="auto"/>
        <w:jc w:val="both"/>
      </w:pPr>
      <w:r>
        <w:t>Art. 37, §5º, CF/88; Decreto nº 20.910/1932, Art. 1º; STF, Tema 897 (RE 852.475) e Tema 1.094 (RE 1.293.130).</w:t>
      </w:r>
    </w:p>
    <w:p w14:paraId="67D72CEE" w14:textId="77777777" w:rsidR="00573E5D" w:rsidRDefault="00F144AA" w:rsidP="00200126">
      <w:pPr>
        <w:spacing w:before="200" w:after="80"/>
        <w:jc w:val="both"/>
      </w:pPr>
      <w:r>
        <w:rPr>
          <w:b/>
          <w:bCs/>
          <w:color w:val="1F3864"/>
        </w:rPr>
        <w:t>O que a banca testou</w:t>
      </w:r>
    </w:p>
    <w:p w14:paraId="44E3986D" w14:textId="77777777" w:rsidR="00573E5D" w:rsidRDefault="00F144AA" w:rsidP="00200126">
      <w:pPr>
        <w:spacing w:after="60" w:line="276" w:lineRule="auto"/>
        <w:jc w:val="both"/>
      </w:pPr>
      <w:r>
        <w:t>A capacidade de sistematizar os diferentes regimes prescricionais aplicáveis à Fazenda Pública — a regra geral quinquenal e as exceções de imprescritibilidade fixadas constitucional e jurisprudencialmente para o ressarcimento ao erário.</w:t>
      </w:r>
    </w:p>
    <w:p w14:paraId="6A5B7200" w14:textId="77777777" w:rsidR="00573E5D" w:rsidRDefault="00F144AA" w:rsidP="00200126">
      <w:pPr>
        <w:pBdr>
          <w:bottom w:val="single" w:sz="6" w:space="4" w:color="BFBFBF"/>
        </w:pBdr>
        <w:spacing w:before="320" w:after="20"/>
        <w:jc w:val="both"/>
      </w:pPr>
      <w:r>
        <w:rPr>
          <w:b/>
          <w:bCs/>
          <w:color w:val="1F3864"/>
          <w:sz w:val="24"/>
          <w:szCs w:val="24"/>
        </w:rPr>
        <w:t>Questão 40 — Licitações — Lei nº 14.133/2021 (Licitação Internacional e Consórcios)</w:t>
      </w:r>
    </w:p>
    <w:p w14:paraId="51315320" w14:textId="77777777" w:rsidR="00573E5D" w:rsidRDefault="00F144AA" w:rsidP="00200126">
      <w:pPr>
        <w:spacing w:after="100"/>
        <w:jc w:val="both"/>
      </w:pPr>
      <w:r>
        <w:rPr>
          <w:i/>
          <w:iCs/>
          <w:color w:val="595959"/>
          <w:sz w:val="18"/>
          <w:szCs w:val="18"/>
        </w:rPr>
        <w:t>FGV – ENAM 2024.1 (Reaplicação)</w:t>
      </w:r>
    </w:p>
    <w:p w14:paraId="6C4EC664" w14:textId="77777777" w:rsidR="00573E5D" w:rsidRDefault="00F144AA" w:rsidP="00200126">
      <w:pPr>
        <w:pBdr>
          <w:left w:val="single" w:sz="24" w:space="8" w:color="2E74B5"/>
        </w:pBdr>
        <w:shd w:val="clear" w:color="auto" w:fill="F2F2F2"/>
        <w:spacing w:before="120" w:line="288" w:lineRule="auto"/>
        <w:ind w:left="120"/>
        <w:jc w:val="both"/>
      </w:pPr>
      <w:r>
        <w:rPr>
          <w:sz w:val="19"/>
          <w:szCs w:val="19"/>
        </w:rPr>
        <w:t>Em razão de limitações do mercado nacional e visando aumentar a competitividade, o Governo Federal realizou uma licitação internacional destinada à compra de determinado equipamento para ser utilizado na produção de insumos estratégicos na área da saúde. Divulgado o edital, apresentaram propostas, isoladamente, três empresas estrangeiras e um consórcio formado por oito empresas nacionais.</w:t>
      </w:r>
    </w:p>
    <w:p w14:paraId="251DED61" w14:textId="77777777" w:rsidR="00573E5D" w:rsidRDefault="00F144AA" w:rsidP="00200126">
      <w:pPr>
        <w:pBdr>
          <w:left w:val="single" w:sz="24" w:space="8" w:color="2E74B5"/>
        </w:pBdr>
        <w:shd w:val="clear" w:color="auto" w:fill="F2F2F2"/>
        <w:spacing w:line="288" w:lineRule="auto"/>
        <w:ind w:left="120"/>
        <w:jc w:val="both"/>
      </w:pPr>
      <w:r>
        <w:rPr>
          <w:sz w:val="19"/>
          <w:szCs w:val="19"/>
        </w:rPr>
        <w:t>Nesse contexto, considerando as disposições da Lei de Licitações e Contratos (Lei nº 14.133/2021), assinale a afirmativa incorreta.</w:t>
      </w:r>
    </w:p>
    <w:p w14:paraId="0828703E" w14:textId="77777777" w:rsidR="00573E5D" w:rsidRDefault="00F144AA" w:rsidP="00200126">
      <w:pPr>
        <w:pBdr>
          <w:left w:val="single" w:sz="24" w:space="8" w:color="2E74B5"/>
        </w:pBdr>
        <w:shd w:val="clear" w:color="auto" w:fill="F2F2F2"/>
        <w:spacing w:line="288" w:lineRule="auto"/>
        <w:ind w:left="120"/>
        <w:jc w:val="both"/>
      </w:pPr>
      <w:r>
        <w:rPr>
          <w:sz w:val="19"/>
          <w:szCs w:val="19"/>
        </w:rPr>
        <w:t>A) Não há possibilidade de as empresas cotarem seus preços em moeda estrangeira e, nesse sentido, qualquer previsão no instrumento convocatório é nula.</w:t>
      </w:r>
    </w:p>
    <w:p w14:paraId="1266B160" w14:textId="77777777" w:rsidR="00573E5D" w:rsidRDefault="00F144AA" w:rsidP="00200126">
      <w:pPr>
        <w:pBdr>
          <w:left w:val="single" w:sz="24" w:space="8" w:color="2E74B5"/>
        </w:pBdr>
        <w:shd w:val="clear" w:color="auto" w:fill="F2F2F2"/>
        <w:spacing w:line="288" w:lineRule="auto"/>
        <w:ind w:left="120"/>
        <w:jc w:val="both"/>
      </w:pPr>
      <w:r>
        <w:rPr>
          <w:sz w:val="19"/>
          <w:szCs w:val="19"/>
        </w:rPr>
        <w:t>B) Admite-se, como regra geral, a participação de empresas em consórcio, salvo vedação devidamente justificada no processo licitatório.</w:t>
      </w:r>
    </w:p>
    <w:p w14:paraId="08AF61DB" w14:textId="77777777" w:rsidR="00573E5D" w:rsidRDefault="00F144AA" w:rsidP="00200126">
      <w:pPr>
        <w:pBdr>
          <w:left w:val="single" w:sz="24" w:space="8" w:color="2E74B5"/>
        </w:pBdr>
        <w:shd w:val="clear" w:color="auto" w:fill="F2F2F2"/>
        <w:spacing w:line="288" w:lineRule="auto"/>
        <w:ind w:left="120"/>
        <w:jc w:val="both"/>
      </w:pPr>
      <w:r>
        <w:rPr>
          <w:sz w:val="19"/>
          <w:szCs w:val="19"/>
        </w:rPr>
        <w:t>C) O edital de licitação pode limitar o número de empresas integrantes dos consórcios, contanto que haja justificativa técnica aprovada pela autoridade competente.</w:t>
      </w:r>
    </w:p>
    <w:p w14:paraId="4B49C7F4" w14:textId="77777777" w:rsidR="00573E5D" w:rsidRDefault="00F144AA" w:rsidP="00200126">
      <w:pPr>
        <w:pBdr>
          <w:left w:val="single" w:sz="24" w:space="8" w:color="2E74B5"/>
        </w:pBdr>
        <w:shd w:val="clear" w:color="auto" w:fill="F2F2F2"/>
        <w:spacing w:line="288" w:lineRule="auto"/>
        <w:ind w:left="120"/>
        <w:jc w:val="both"/>
      </w:pPr>
      <w:r>
        <w:rPr>
          <w:sz w:val="19"/>
          <w:szCs w:val="19"/>
        </w:rPr>
        <w:t>D) A Administração pode condicionar a aceitação do equipamento à apresentação de certificado emitido por instituição independente e acreditada pelo poder público.</w:t>
      </w:r>
    </w:p>
    <w:p w14:paraId="6888BAB9" w14:textId="77777777" w:rsidR="00573E5D" w:rsidRDefault="00F144AA" w:rsidP="00200126">
      <w:pPr>
        <w:pBdr>
          <w:left w:val="single" w:sz="24" w:space="8" w:color="2E74B5"/>
        </w:pBdr>
        <w:shd w:val="clear" w:color="auto" w:fill="F2F2F2"/>
        <w:spacing w:after="120" w:line="288" w:lineRule="auto"/>
        <w:ind w:left="120"/>
        <w:jc w:val="both"/>
      </w:pPr>
      <w:r>
        <w:rPr>
          <w:sz w:val="19"/>
          <w:szCs w:val="19"/>
        </w:rPr>
        <w:t>E) Salvo disposição em contrário no instrumento convocatório, a etapa de julgamento das propostas antecede a verificação dos documentos de habilitação.</w:t>
      </w:r>
    </w:p>
    <w:p w14:paraId="6070384D" w14:textId="77777777" w:rsidR="00573E5D" w:rsidRDefault="00F144AA" w:rsidP="00200126">
      <w:pPr>
        <w:shd w:val="clear" w:color="auto" w:fill="DDEBF7"/>
        <w:spacing w:before="100" w:after="140"/>
        <w:ind w:left="60"/>
        <w:jc w:val="both"/>
      </w:pPr>
      <w:r>
        <w:rPr>
          <w:b/>
          <w:bCs/>
          <w:color w:val="1F3864"/>
        </w:rPr>
        <w:t xml:space="preserve">GABARITO: </w:t>
      </w:r>
      <w:r>
        <w:rPr>
          <w:b/>
          <w:bCs/>
          <w:color w:val="000000"/>
        </w:rPr>
        <w:t>A</w:t>
      </w:r>
    </w:p>
    <w:p w14:paraId="4C2CCDCB" w14:textId="77777777" w:rsidR="00573E5D" w:rsidRDefault="00F144AA" w:rsidP="00200126">
      <w:pPr>
        <w:spacing w:before="200" w:after="80"/>
        <w:jc w:val="both"/>
      </w:pPr>
      <w:r>
        <w:rPr>
          <w:b/>
          <w:bCs/>
          <w:color w:val="1F3864"/>
        </w:rPr>
        <w:t>Por que essa é a correta</w:t>
      </w:r>
    </w:p>
    <w:p w14:paraId="6DDFCD32" w14:textId="77777777" w:rsidR="00573E5D" w:rsidRDefault="00F144AA" w:rsidP="00200126">
      <w:pPr>
        <w:spacing w:after="120" w:line="276" w:lineRule="auto"/>
        <w:jc w:val="both"/>
      </w:pPr>
      <w:r>
        <w:t>A afirmativa incorreta é a A: a Lei nº 14.133/2021 admite expressamente, em licitações internacionais, que os preços sejam cotados em moeda estrangeira, cabendo ao edital estabelecer o critério de conversão, sem que isso configure nulidade; a vedação genérica à cotação em moeda estrangeira não corresponde ao regime legal vigente para certames internacionais.</w:t>
      </w:r>
    </w:p>
    <w:p w14:paraId="3DCFD8F2" w14:textId="77777777" w:rsidR="00573E5D" w:rsidRDefault="00F144AA" w:rsidP="00200126">
      <w:pPr>
        <w:spacing w:before="200" w:after="80"/>
        <w:jc w:val="both"/>
      </w:pPr>
      <w:r>
        <w:rPr>
          <w:b/>
          <w:bCs/>
          <w:color w:val="1F3864"/>
        </w:rPr>
        <w:t>Por que as demais erram</w:t>
      </w:r>
    </w:p>
    <w:p w14:paraId="69C29766" w14:textId="77777777" w:rsidR="00573E5D" w:rsidRDefault="00F144AA" w:rsidP="00200126">
      <w:pPr>
        <w:spacing w:after="80" w:line="276" w:lineRule="auto"/>
        <w:jc w:val="both"/>
      </w:pPr>
      <w:r>
        <w:rPr>
          <w:b/>
          <w:bCs/>
          <w:color w:val="7B1E3A"/>
        </w:rPr>
        <w:t xml:space="preserve">B) </w:t>
      </w:r>
      <w:r>
        <w:t>Está correta e não deve ser assinalada: a participação em consórcio é regra geral admitida pela Lei nº 14.133/2021 (Art. 15), podendo ser vedada apenas mediante justificativa técnica fundamentada no processo licitatório, o que confirma o caráter excepcional da vedação.</w:t>
      </w:r>
    </w:p>
    <w:p w14:paraId="69371BF0" w14:textId="77777777" w:rsidR="00573E5D" w:rsidRDefault="00F144AA" w:rsidP="00200126">
      <w:pPr>
        <w:spacing w:after="80" w:line="276" w:lineRule="auto"/>
        <w:jc w:val="both"/>
      </w:pPr>
      <w:r>
        <w:rPr>
          <w:b/>
          <w:bCs/>
          <w:color w:val="7B1E3A"/>
        </w:rPr>
        <w:t xml:space="preserve">C) </w:t>
      </w:r>
      <w:r>
        <w:t>Está correta e não deve ser assinalada: o edital pode estabelecer limite ao número de empresas consorciadas, desde que motivado tecnicamente e proporcional à complexidade do objeto, em atenção aos princípios da competitividade e da razoabilidade.</w:t>
      </w:r>
    </w:p>
    <w:p w14:paraId="0237B802" w14:textId="77777777" w:rsidR="00573E5D" w:rsidRDefault="00F144AA" w:rsidP="00200126">
      <w:pPr>
        <w:spacing w:after="80" w:line="276" w:lineRule="auto"/>
        <w:jc w:val="both"/>
      </w:pPr>
      <w:r>
        <w:rPr>
          <w:b/>
          <w:bCs/>
          <w:color w:val="7B1E3A"/>
        </w:rPr>
        <w:t xml:space="preserve">D) </w:t>
      </w:r>
      <w:r>
        <w:t>Está correta e não deve ser assinalada: a Lei nº 14.133/2021 autoriza a Administração a exigir, no edital, certificação de qualidade emitida por instituição credenciada, como condição de aceitação do objeto, especialmente em contratações técnicas ou estratégicas.</w:t>
      </w:r>
    </w:p>
    <w:p w14:paraId="2E9AD4D5" w14:textId="77777777" w:rsidR="00573E5D" w:rsidRDefault="00F144AA" w:rsidP="00200126">
      <w:pPr>
        <w:spacing w:after="80" w:line="276" w:lineRule="auto"/>
        <w:jc w:val="both"/>
      </w:pPr>
      <w:r>
        <w:rPr>
          <w:b/>
          <w:bCs/>
          <w:color w:val="7B1E3A"/>
        </w:rPr>
        <w:t xml:space="preserve">E) </w:t>
      </w:r>
      <w:r>
        <w:t>Está correta e não deve ser assinalada: a Lei nº 14.133/2021 inverteu a ordem tradicional das fases, estabelecendo como regra o julgamento das propostas antes da habilitação (Art. 17, §1º), ressalvada disposição expressa em sentido contrário no edital.</w:t>
      </w:r>
    </w:p>
    <w:p w14:paraId="04E3BA63" w14:textId="77777777" w:rsidR="00573E5D" w:rsidRDefault="00F144AA" w:rsidP="00200126">
      <w:pPr>
        <w:spacing w:before="200" w:after="80"/>
        <w:jc w:val="both"/>
      </w:pPr>
      <w:r>
        <w:rPr>
          <w:b/>
          <w:bCs/>
          <w:color w:val="1F3864"/>
        </w:rPr>
        <w:t>Base normativa</w:t>
      </w:r>
    </w:p>
    <w:p w14:paraId="2F722BA0" w14:textId="77777777" w:rsidR="00573E5D" w:rsidRDefault="00F144AA" w:rsidP="00200126">
      <w:pPr>
        <w:spacing w:after="120" w:line="276" w:lineRule="auto"/>
        <w:jc w:val="both"/>
      </w:pPr>
      <w:r>
        <w:t>Lei nº 14.133/2021, Arts. 15 (consórcios), 17 e §1º (inversão de fases), e disposições sobre licitação internacional e moeda estrangeira.</w:t>
      </w:r>
    </w:p>
    <w:p w14:paraId="4A0073CA" w14:textId="77777777" w:rsidR="00573E5D" w:rsidRDefault="00F144AA" w:rsidP="00200126">
      <w:pPr>
        <w:spacing w:before="200" w:after="80"/>
        <w:jc w:val="both"/>
      </w:pPr>
      <w:r>
        <w:rPr>
          <w:b/>
          <w:bCs/>
          <w:color w:val="1F3864"/>
        </w:rPr>
        <w:t>O que a banca testou</w:t>
      </w:r>
    </w:p>
    <w:p w14:paraId="0E66DDFC" w14:textId="77777777" w:rsidR="00573E5D" w:rsidRDefault="00F144AA" w:rsidP="00200126">
      <w:pPr>
        <w:spacing w:after="60" w:line="276" w:lineRule="auto"/>
        <w:jc w:val="both"/>
      </w:pPr>
      <w:r>
        <w:t>A identificação, em questão de assertiva incorreta, do único enunciado que contraria a Lei nº 14.133/2021 em matéria de licitações internacionais, consórcios, certificação de qualidade e sequência de fases do certame.</w:t>
      </w:r>
    </w:p>
    <w:p w14:paraId="1B5EB89B" w14:textId="77777777" w:rsidR="00573E5D" w:rsidRDefault="00F144AA" w:rsidP="00200126">
      <w:pPr>
        <w:pBdr>
          <w:bottom w:val="single" w:sz="6" w:space="4" w:color="BFBFBF"/>
        </w:pBdr>
        <w:spacing w:before="320" w:after="20"/>
        <w:jc w:val="both"/>
      </w:pPr>
      <w:r>
        <w:rPr>
          <w:b/>
          <w:bCs/>
          <w:color w:val="1F3864"/>
          <w:sz w:val="24"/>
          <w:szCs w:val="24"/>
        </w:rPr>
        <w:t>Questão 41 — Agentes Públicos — Acumulação de Cargos e Estabilidade</w:t>
      </w:r>
    </w:p>
    <w:p w14:paraId="1BDCE4A8" w14:textId="77777777" w:rsidR="00573E5D" w:rsidRDefault="00F144AA" w:rsidP="00200126">
      <w:pPr>
        <w:spacing w:after="100"/>
        <w:jc w:val="both"/>
      </w:pPr>
      <w:r>
        <w:rPr>
          <w:i/>
          <w:iCs/>
          <w:color w:val="595959"/>
          <w:sz w:val="18"/>
          <w:szCs w:val="18"/>
        </w:rPr>
        <w:t>FGV – ENAM 2024.1 (Reaplicação)</w:t>
      </w:r>
    </w:p>
    <w:p w14:paraId="043CCC6A" w14:textId="77777777" w:rsidR="00573E5D" w:rsidRDefault="00F144AA" w:rsidP="00200126">
      <w:pPr>
        <w:pBdr>
          <w:left w:val="single" w:sz="24" w:space="8" w:color="2E74B5"/>
        </w:pBdr>
        <w:shd w:val="clear" w:color="auto" w:fill="F2F2F2"/>
        <w:spacing w:before="120" w:line="288" w:lineRule="auto"/>
        <w:ind w:left="120"/>
        <w:jc w:val="both"/>
      </w:pPr>
      <w:r>
        <w:rPr>
          <w:sz w:val="19"/>
          <w:szCs w:val="19"/>
        </w:rPr>
        <w:t>João foi aprovado em dois concursos públicos para preenchimento de vagas no cargo efetivo de professor universitário. Depois das nomeações, foi empossado e encontra-se em efetivo exercício nos dois cargos desde janeiro de 2021. Não há registro de incompatibilidade de horários. Considerando as disposições constitucionais e o entendimento do Supremo Tribunal Federal sobre o tema, assinale a afirmativa correta.</w:t>
      </w:r>
    </w:p>
    <w:p w14:paraId="2B7AA7A5" w14:textId="77777777" w:rsidR="00573E5D" w:rsidRDefault="00F144AA" w:rsidP="00200126">
      <w:pPr>
        <w:pBdr>
          <w:left w:val="single" w:sz="24" w:space="8" w:color="2E74B5"/>
        </w:pBdr>
        <w:shd w:val="clear" w:color="auto" w:fill="F2F2F2"/>
        <w:spacing w:line="288" w:lineRule="auto"/>
        <w:ind w:left="120"/>
        <w:jc w:val="both"/>
      </w:pPr>
      <w:r>
        <w:rPr>
          <w:sz w:val="19"/>
          <w:szCs w:val="19"/>
        </w:rPr>
        <w:t>A) É vedada a acumulação desses dois cargos de professor universitário, devendo João escolher em qual deles deve permanecer.</w:t>
      </w:r>
    </w:p>
    <w:p w14:paraId="1B7E3411" w14:textId="77777777" w:rsidR="00573E5D" w:rsidRDefault="00F144AA" w:rsidP="00200126">
      <w:pPr>
        <w:pBdr>
          <w:left w:val="single" w:sz="24" w:space="8" w:color="2E74B5"/>
        </w:pBdr>
        <w:shd w:val="clear" w:color="auto" w:fill="F2F2F2"/>
        <w:spacing w:line="288" w:lineRule="auto"/>
        <w:ind w:left="120"/>
        <w:jc w:val="both"/>
      </w:pPr>
      <w:r>
        <w:rPr>
          <w:sz w:val="19"/>
          <w:szCs w:val="19"/>
        </w:rPr>
        <w:t>B) João não é estável, pois ainda não completou cinco anos de efetivo exercício nos cargos de professor universitário.</w:t>
      </w:r>
    </w:p>
    <w:p w14:paraId="53A042D2" w14:textId="77777777" w:rsidR="00573E5D" w:rsidRDefault="00F144AA" w:rsidP="00200126">
      <w:pPr>
        <w:pBdr>
          <w:left w:val="single" w:sz="24" w:space="8" w:color="2E74B5"/>
        </w:pBdr>
        <w:shd w:val="clear" w:color="auto" w:fill="F2F2F2"/>
        <w:spacing w:line="288" w:lineRule="auto"/>
        <w:ind w:left="120"/>
        <w:jc w:val="both"/>
      </w:pPr>
      <w:r>
        <w:rPr>
          <w:sz w:val="19"/>
          <w:szCs w:val="19"/>
        </w:rPr>
        <w:t>C) Cumprido o prazo para adquirir a estabilidade, João só perderá os cargos em virtude de sentença judicial transitada em julgado.</w:t>
      </w:r>
    </w:p>
    <w:p w14:paraId="4630598A" w14:textId="77777777" w:rsidR="00573E5D" w:rsidRDefault="00F144AA" w:rsidP="00200126">
      <w:pPr>
        <w:pBdr>
          <w:left w:val="single" w:sz="24" w:space="8" w:color="2E74B5"/>
        </w:pBdr>
        <w:shd w:val="clear" w:color="auto" w:fill="F2F2F2"/>
        <w:spacing w:line="288" w:lineRule="auto"/>
        <w:ind w:left="120"/>
        <w:jc w:val="both"/>
      </w:pPr>
      <w:r>
        <w:rPr>
          <w:sz w:val="19"/>
          <w:szCs w:val="19"/>
        </w:rPr>
        <w:t>D) O teto remuneratório constitucional incide sobre cada um dos vínculos de forma isolada e não sobre o somatório dos ganhos de João.</w:t>
      </w:r>
    </w:p>
    <w:p w14:paraId="47E7E883" w14:textId="77777777" w:rsidR="00573E5D" w:rsidRDefault="00F144AA" w:rsidP="00200126">
      <w:pPr>
        <w:pBdr>
          <w:left w:val="single" w:sz="24" w:space="8" w:color="2E74B5"/>
        </w:pBdr>
        <w:shd w:val="clear" w:color="auto" w:fill="F2F2F2"/>
        <w:spacing w:after="120" w:line="288" w:lineRule="auto"/>
        <w:ind w:left="120"/>
        <w:jc w:val="both"/>
      </w:pPr>
      <w:r>
        <w:rPr>
          <w:sz w:val="19"/>
          <w:szCs w:val="19"/>
        </w:rPr>
        <w:t>E) Desde que comprove tempo mínimo de efetivo exercício no cargo de professor universitário, João poderá ser beneficiado com a redução de cinco anos na idade para aposentadoria.</w:t>
      </w:r>
    </w:p>
    <w:p w14:paraId="26CFBA37" w14:textId="77777777" w:rsidR="00573E5D" w:rsidRDefault="00F144AA" w:rsidP="00200126">
      <w:pPr>
        <w:shd w:val="clear" w:color="auto" w:fill="DDEBF7"/>
        <w:spacing w:before="100" w:after="140"/>
        <w:ind w:left="60"/>
        <w:jc w:val="both"/>
      </w:pPr>
      <w:r>
        <w:rPr>
          <w:b/>
          <w:bCs/>
          <w:color w:val="1F3864"/>
        </w:rPr>
        <w:t xml:space="preserve">GABARITO: </w:t>
      </w:r>
      <w:r>
        <w:rPr>
          <w:b/>
          <w:bCs/>
          <w:color w:val="000000"/>
        </w:rPr>
        <w:t>D</w:t>
      </w:r>
    </w:p>
    <w:p w14:paraId="0A27948B" w14:textId="77777777" w:rsidR="00573E5D" w:rsidRDefault="00F144AA" w:rsidP="00200126">
      <w:pPr>
        <w:spacing w:before="200" w:after="80"/>
        <w:jc w:val="both"/>
      </w:pPr>
      <w:r>
        <w:rPr>
          <w:b/>
          <w:bCs/>
          <w:color w:val="1F3864"/>
        </w:rPr>
        <w:t>Por que essa é a correta</w:t>
      </w:r>
    </w:p>
    <w:p w14:paraId="2B7A53B1" w14:textId="77777777" w:rsidR="00573E5D" w:rsidRDefault="00F144AA" w:rsidP="00200126">
      <w:pPr>
        <w:spacing w:after="120" w:line="276" w:lineRule="auto"/>
        <w:jc w:val="both"/>
      </w:pPr>
      <w:r>
        <w:t>Nos Temas 377 e 384 de repercussão geral, o STF fixou a tese de que, "nos casos autorizados constitucionalmente de acumulação de cargos, empregos e funções, a incidência do Art. 37, XI, CF pressupõe consideração de cada um dos vínculos formalizados, afastada a observância do teto remuneratório quanto ao somatório dos ganhos do agente público" — ou seja, o teto incide isoladamente sobre cada cargo, e não sobre a soma das remunerações.</w:t>
      </w:r>
    </w:p>
    <w:p w14:paraId="0EE973D0" w14:textId="77777777" w:rsidR="00573E5D" w:rsidRDefault="00F144AA" w:rsidP="00200126">
      <w:pPr>
        <w:spacing w:before="200" w:after="80"/>
        <w:jc w:val="both"/>
      </w:pPr>
      <w:r>
        <w:rPr>
          <w:b/>
          <w:bCs/>
          <w:color w:val="1F3864"/>
        </w:rPr>
        <w:t>Por que as demais erram</w:t>
      </w:r>
    </w:p>
    <w:p w14:paraId="2D0CA31E" w14:textId="77777777" w:rsidR="00573E5D" w:rsidRDefault="00F144AA" w:rsidP="00200126">
      <w:pPr>
        <w:spacing w:after="80" w:line="276" w:lineRule="auto"/>
        <w:jc w:val="both"/>
      </w:pPr>
      <w:r>
        <w:rPr>
          <w:b/>
          <w:bCs/>
          <w:color w:val="7B1E3A"/>
        </w:rPr>
        <w:t xml:space="preserve">A) </w:t>
      </w:r>
      <w:r>
        <w:t>A acumulação de dois cargos de professor é expressamente autorizada pelo Art. 37, XVI, "b", CF, desde que haja compatibilidade de horários — hipótese confirmada no enunciado —, não havendo, portanto, vedação a ser observada.</w:t>
      </w:r>
    </w:p>
    <w:p w14:paraId="58DA8459" w14:textId="77777777" w:rsidR="00573E5D" w:rsidRDefault="00F144AA" w:rsidP="00200126">
      <w:pPr>
        <w:spacing w:after="80" w:line="276" w:lineRule="auto"/>
        <w:jc w:val="both"/>
      </w:pPr>
      <w:r>
        <w:rPr>
          <w:b/>
          <w:bCs/>
          <w:color w:val="7B1E3A"/>
        </w:rPr>
        <w:t xml:space="preserve">B) </w:t>
      </w:r>
      <w:r>
        <w:t>O período para aquisição de estabilidade, após a EC 19/1998, é de três anos de efetivo exercício (Art. 41, caput, CF), e não de cinco; estando João em exercício desde janeiro de 2021, o prazo já estaria superado à época do julgamento (2024).</w:t>
      </w:r>
    </w:p>
    <w:p w14:paraId="52142AFD" w14:textId="77777777" w:rsidR="00573E5D" w:rsidRDefault="00F144AA" w:rsidP="00200126">
      <w:pPr>
        <w:spacing w:after="80" w:line="276" w:lineRule="auto"/>
        <w:jc w:val="both"/>
      </w:pPr>
      <w:r>
        <w:rPr>
          <w:b/>
          <w:bCs/>
          <w:color w:val="7B1E3A"/>
        </w:rPr>
        <w:t xml:space="preserve">C) </w:t>
      </w:r>
      <w:r>
        <w:t>A perda do cargo pelo servidor estável pode ocorrer não apenas por sentença judicial transitada em julgado, mas também mediante processo administrativo disciplinar com ampla defesa e mediante procedimento de avaliação periódica de desempenho insatisfatória, nos termos do Art. 41, §1º, incisos I a III, CF — a afirmativa é incompleta e, por isso, incorreta.</w:t>
      </w:r>
    </w:p>
    <w:p w14:paraId="6AC211E3" w14:textId="77777777" w:rsidR="00573E5D" w:rsidRDefault="00F144AA" w:rsidP="00200126">
      <w:pPr>
        <w:spacing w:after="80" w:line="276" w:lineRule="auto"/>
        <w:jc w:val="both"/>
      </w:pPr>
      <w:r>
        <w:rPr>
          <w:b/>
          <w:bCs/>
          <w:color w:val="7B1E3A"/>
        </w:rPr>
        <w:t xml:space="preserve">E) </w:t>
      </w:r>
      <w:r>
        <w:t>A redução de idade para aposentadoria em razão do exercício do magistério é vantagem prevista para o professor que comprove exclusivamente tempo de efetivo exercício em funções de magistério, sujeita a regras próprias de transição e requisitos específicos após a Reforma da Previdência (EC 103/2019); a afirmativa generaliza indevidamente o benefício, atribuindo-lhe automaticidade que a norma não confere.</w:t>
      </w:r>
    </w:p>
    <w:p w14:paraId="32351379" w14:textId="77777777" w:rsidR="00573E5D" w:rsidRDefault="00F144AA" w:rsidP="00200126">
      <w:pPr>
        <w:spacing w:before="200" w:after="80"/>
        <w:jc w:val="both"/>
      </w:pPr>
      <w:r>
        <w:rPr>
          <w:b/>
          <w:bCs/>
          <w:color w:val="1F3864"/>
        </w:rPr>
        <w:t>Base normativa</w:t>
      </w:r>
    </w:p>
    <w:p w14:paraId="3938D2E9" w14:textId="77777777" w:rsidR="00573E5D" w:rsidRDefault="00F144AA" w:rsidP="00200126">
      <w:pPr>
        <w:spacing w:after="120" w:line="276" w:lineRule="auto"/>
        <w:jc w:val="both"/>
      </w:pPr>
      <w:r>
        <w:t>Art. 37, XVI, "b", XI, e Art. 41, caput e §1º, CF/88; STF, Temas 377 e 384 de repercussão geral (RE 602.043 e RE 612.975).</w:t>
      </w:r>
    </w:p>
    <w:p w14:paraId="54001933" w14:textId="77777777" w:rsidR="00573E5D" w:rsidRDefault="00F144AA" w:rsidP="00200126">
      <w:pPr>
        <w:spacing w:before="200" w:after="80"/>
        <w:jc w:val="both"/>
      </w:pPr>
      <w:r>
        <w:rPr>
          <w:b/>
          <w:bCs/>
          <w:color w:val="1F3864"/>
        </w:rPr>
        <w:t>O que a banca testou</w:t>
      </w:r>
    </w:p>
    <w:p w14:paraId="22D38A3A" w14:textId="77777777" w:rsidR="00573E5D" w:rsidRDefault="00F144AA" w:rsidP="00200126">
      <w:pPr>
        <w:spacing w:after="60" w:line="276" w:lineRule="auto"/>
        <w:jc w:val="both"/>
      </w:pPr>
      <w:r>
        <w:t>A articulação entre a hipótese constitucional de acumulação lícita de cargos de professor, o prazo trienal de estabilidade e a tese do STF sobre a incidência isolada do teto remuneratório em casos de acumulação lícita.</w:t>
      </w:r>
    </w:p>
    <w:p w14:paraId="286A9E9A" w14:textId="77777777" w:rsidR="00573E5D" w:rsidRDefault="00F144AA" w:rsidP="00200126">
      <w:pPr>
        <w:pBdr>
          <w:bottom w:val="single" w:sz="6" w:space="4" w:color="BFBFBF"/>
        </w:pBdr>
        <w:spacing w:before="320" w:after="20"/>
        <w:jc w:val="both"/>
      </w:pPr>
      <w:r>
        <w:rPr>
          <w:b/>
          <w:bCs/>
          <w:color w:val="1F3864"/>
          <w:sz w:val="24"/>
          <w:szCs w:val="24"/>
        </w:rPr>
        <w:t>Questão 42 — Poder de Polícia — Atributos dos Atos Administrativos e Processo Administrativo</w:t>
      </w:r>
    </w:p>
    <w:p w14:paraId="1D533105" w14:textId="77777777" w:rsidR="00573E5D" w:rsidRDefault="00F144AA" w:rsidP="00200126">
      <w:pPr>
        <w:spacing w:after="100"/>
        <w:jc w:val="both"/>
      </w:pPr>
      <w:r>
        <w:rPr>
          <w:i/>
          <w:iCs/>
          <w:color w:val="595959"/>
          <w:sz w:val="18"/>
          <w:szCs w:val="18"/>
        </w:rPr>
        <w:t>FGV – ENAM 2024.1 (Reaplicação)</w:t>
      </w:r>
    </w:p>
    <w:p w14:paraId="1B8C53B3" w14:textId="77777777" w:rsidR="00573E5D" w:rsidRDefault="00F144AA" w:rsidP="00200126">
      <w:pPr>
        <w:pBdr>
          <w:left w:val="single" w:sz="24" w:space="8" w:color="2E74B5"/>
        </w:pBdr>
        <w:shd w:val="clear" w:color="auto" w:fill="F2F2F2"/>
        <w:spacing w:before="120" w:line="288" w:lineRule="auto"/>
        <w:ind w:left="120"/>
        <w:jc w:val="both"/>
      </w:pPr>
      <w:r>
        <w:rPr>
          <w:sz w:val="19"/>
          <w:szCs w:val="19"/>
        </w:rPr>
        <w:t>A Agência Nacional do Petróleo realizou fiscalização em um posto e constatou que a comercialização de combustível estava fora das especificações. Depois da autuação, os fiscais interditaram o estabelecimento.</w:t>
      </w:r>
    </w:p>
    <w:p w14:paraId="7173CD6B" w14:textId="77777777" w:rsidR="00573E5D" w:rsidRDefault="00F144AA" w:rsidP="00200126">
      <w:pPr>
        <w:pBdr>
          <w:left w:val="single" w:sz="24" w:space="8" w:color="2E74B5"/>
        </w:pBdr>
        <w:shd w:val="clear" w:color="auto" w:fill="F2F2F2"/>
        <w:spacing w:line="288" w:lineRule="auto"/>
        <w:ind w:left="120"/>
        <w:jc w:val="both"/>
      </w:pPr>
      <w:r>
        <w:rPr>
          <w:sz w:val="19"/>
          <w:szCs w:val="19"/>
        </w:rPr>
        <w:t>Sobre o poder de polícia, os atributos dos atos administrativos e a lei federal de processo administrativo, assinale a afirmativa incorreta.</w:t>
      </w:r>
    </w:p>
    <w:p w14:paraId="029C8872" w14:textId="77777777" w:rsidR="00573E5D" w:rsidRDefault="00F144AA" w:rsidP="00200126">
      <w:pPr>
        <w:pBdr>
          <w:left w:val="single" w:sz="24" w:space="8" w:color="2E74B5"/>
        </w:pBdr>
        <w:shd w:val="clear" w:color="auto" w:fill="F2F2F2"/>
        <w:spacing w:line="288" w:lineRule="auto"/>
        <w:ind w:left="120"/>
        <w:jc w:val="both"/>
      </w:pPr>
      <w:r>
        <w:rPr>
          <w:sz w:val="19"/>
          <w:szCs w:val="19"/>
        </w:rPr>
        <w:t>A) A Administração Pública, por limitar a atividade econômica do particular, deve obrigatoriamente motivar o ato administrativo.</w:t>
      </w:r>
    </w:p>
    <w:p w14:paraId="4A2B3995" w14:textId="77777777" w:rsidR="00573E5D" w:rsidRDefault="00F144AA" w:rsidP="00200126">
      <w:pPr>
        <w:pBdr>
          <w:left w:val="single" w:sz="24" w:space="8" w:color="2E74B5"/>
        </w:pBdr>
        <w:shd w:val="clear" w:color="auto" w:fill="F2F2F2"/>
        <w:spacing w:line="288" w:lineRule="auto"/>
        <w:ind w:left="120"/>
        <w:jc w:val="both"/>
      </w:pPr>
      <w:r>
        <w:rPr>
          <w:sz w:val="19"/>
          <w:szCs w:val="19"/>
        </w:rPr>
        <w:t>B) O ato administrativo que constata a comercialização de combustível fora das especificações goza da presunção de veracidade, mas o estabelecimento pode fazer prova em sentido contrário.</w:t>
      </w:r>
    </w:p>
    <w:p w14:paraId="774CDD7F" w14:textId="77777777" w:rsidR="00573E5D" w:rsidRDefault="00F144AA" w:rsidP="00200126">
      <w:pPr>
        <w:pBdr>
          <w:left w:val="single" w:sz="24" w:space="8" w:color="2E74B5"/>
        </w:pBdr>
        <w:shd w:val="clear" w:color="auto" w:fill="F2F2F2"/>
        <w:spacing w:line="288" w:lineRule="auto"/>
        <w:ind w:left="120"/>
        <w:jc w:val="both"/>
      </w:pPr>
      <w:r>
        <w:rPr>
          <w:sz w:val="19"/>
          <w:szCs w:val="19"/>
        </w:rPr>
        <w:t>C) A interdição do estabelecimento comercial pode ser feita diretamente pela Administração Pública, prescindindo de prévia autorização judicial.</w:t>
      </w:r>
    </w:p>
    <w:p w14:paraId="5ADA5635" w14:textId="77777777" w:rsidR="00573E5D" w:rsidRDefault="00F144AA" w:rsidP="00200126">
      <w:pPr>
        <w:pBdr>
          <w:left w:val="single" w:sz="24" w:space="8" w:color="2E74B5"/>
        </w:pBdr>
        <w:shd w:val="clear" w:color="auto" w:fill="F2F2F2"/>
        <w:spacing w:line="288" w:lineRule="auto"/>
        <w:ind w:left="120"/>
        <w:jc w:val="both"/>
      </w:pPr>
      <w:r>
        <w:rPr>
          <w:sz w:val="19"/>
          <w:szCs w:val="19"/>
        </w:rPr>
        <w:t>D) A pretensão punitiva da Administração Pública prescreve em cinco anos, de modo que, ultrapassado esse prazo, não poderá ser aplicada multa ao estabelecimento comercial.</w:t>
      </w:r>
    </w:p>
    <w:p w14:paraId="052A1FE0" w14:textId="77777777" w:rsidR="00573E5D" w:rsidRDefault="00F144AA" w:rsidP="00200126">
      <w:pPr>
        <w:pBdr>
          <w:left w:val="single" w:sz="24" w:space="8" w:color="2E74B5"/>
        </w:pBdr>
        <w:shd w:val="clear" w:color="auto" w:fill="F2F2F2"/>
        <w:spacing w:after="120" w:line="288" w:lineRule="auto"/>
        <w:ind w:left="120"/>
        <w:jc w:val="both"/>
      </w:pPr>
      <w:r>
        <w:rPr>
          <w:sz w:val="19"/>
          <w:szCs w:val="19"/>
        </w:rPr>
        <w:t>E) A atuação dos fiscais pode ser questionada no âmbito judicial, mas antes deve haver o prévio esgotamento das vias recursais administrativas.</w:t>
      </w:r>
    </w:p>
    <w:p w14:paraId="3C158813" w14:textId="77777777" w:rsidR="00573E5D" w:rsidRDefault="00F144AA" w:rsidP="00200126">
      <w:pPr>
        <w:shd w:val="clear" w:color="auto" w:fill="DDEBF7"/>
        <w:spacing w:before="100" w:after="140"/>
        <w:ind w:left="60"/>
        <w:jc w:val="both"/>
      </w:pPr>
      <w:r>
        <w:rPr>
          <w:b/>
          <w:bCs/>
          <w:color w:val="1F3864"/>
        </w:rPr>
        <w:t xml:space="preserve">GABARITO: </w:t>
      </w:r>
      <w:r>
        <w:rPr>
          <w:b/>
          <w:bCs/>
          <w:color w:val="000000"/>
        </w:rPr>
        <w:t>E</w:t>
      </w:r>
    </w:p>
    <w:p w14:paraId="2112277B" w14:textId="77777777" w:rsidR="00573E5D" w:rsidRDefault="00F144AA" w:rsidP="00200126">
      <w:pPr>
        <w:spacing w:before="200" w:after="80"/>
        <w:jc w:val="both"/>
      </w:pPr>
      <w:r>
        <w:rPr>
          <w:b/>
          <w:bCs/>
          <w:color w:val="1F3864"/>
        </w:rPr>
        <w:t>Por que essa é a correta</w:t>
      </w:r>
    </w:p>
    <w:p w14:paraId="508166B6" w14:textId="77777777" w:rsidR="00573E5D" w:rsidRDefault="00F144AA" w:rsidP="00200126">
      <w:pPr>
        <w:spacing w:after="120" w:line="276" w:lineRule="auto"/>
        <w:jc w:val="both"/>
      </w:pPr>
      <w:r>
        <w:t>A afirmativa incorreta é a E: por força do princípio da inafastabilidade da jurisdição (Art. 5º, XXXV, CF), o ordenamento brasileiro não exige, como regra, o esgotamento da via administrativa como condição para o acesso ao Poder Judiciário — a única exceção constitucional expressa é a Justiça Desportiva (Art. 217, §1º, CF), que não se aplica ao caso.</w:t>
      </w:r>
    </w:p>
    <w:p w14:paraId="0F4E2378" w14:textId="77777777" w:rsidR="00573E5D" w:rsidRDefault="00F144AA" w:rsidP="00200126">
      <w:pPr>
        <w:spacing w:before="200" w:after="80"/>
        <w:jc w:val="both"/>
      </w:pPr>
      <w:r>
        <w:rPr>
          <w:b/>
          <w:bCs/>
          <w:color w:val="1F3864"/>
        </w:rPr>
        <w:t>Por que as demais erram</w:t>
      </w:r>
    </w:p>
    <w:p w14:paraId="43B373C8" w14:textId="77777777" w:rsidR="00573E5D" w:rsidRDefault="00F144AA" w:rsidP="00200126">
      <w:pPr>
        <w:spacing w:after="80" w:line="276" w:lineRule="auto"/>
        <w:jc w:val="both"/>
      </w:pPr>
      <w:r>
        <w:rPr>
          <w:b/>
          <w:bCs/>
          <w:color w:val="7B1E3A"/>
        </w:rPr>
        <w:t xml:space="preserve">A) </w:t>
      </w:r>
      <w:r>
        <w:t>Está correta e não deve ser assinalada: a motivação é obrigatória sempre que o ato imponha ou agrave deveres, encargos, sanções ou restrições ao exercício de direitos e atividades (Art. 50, II e IV, Lei nº 9.784/1999), como ocorre na interdição de estabelecimento por infração regulatória.</w:t>
      </w:r>
    </w:p>
    <w:p w14:paraId="566D9A8B" w14:textId="77777777" w:rsidR="00573E5D" w:rsidRDefault="00F144AA" w:rsidP="00200126">
      <w:pPr>
        <w:spacing w:after="80" w:line="276" w:lineRule="auto"/>
        <w:jc w:val="both"/>
      </w:pPr>
      <w:r>
        <w:rPr>
          <w:b/>
          <w:bCs/>
          <w:color w:val="7B1E3A"/>
        </w:rPr>
        <w:t xml:space="preserve">B) </w:t>
      </w:r>
      <w:r>
        <w:t>Está correta e não deve ser assinalada: a presunção de veracidade (e de legitimidade) é atributo relativo (juris tantum) dos atos administrativos, admitindo prova em contrário produzida pelo particular interessado.</w:t>
      </w:r>
    </w:p>
    <w:p w14:paraId="45CEACFF" w14:textId="77777777" w:rsidR="00573E5D" w:rsidRDefault="00F144AA" w:rsidP="00200126">
      <w:pPr>
        <w:spacing w:after="80" w:line="276" w:lineRule="auto"/>
        <w:jc w:val="both"/>
      </w:pPr>
      <w:r>
        <w:rPr>
          <w:b/>
          <w:bCs/>
          <w:color w:val="7B1E3A"/>
        </w:rPr>
        <w:t xml:space="preserve">C) </w:t>
      </w:r>
      <w:r>
        <w:t>Está correta e não deve ser assinalada: em razão do atributo da autoexecutoriedade, típico do poder de polícia, a Administração pode executar diretamente suas decisões — inclusive medidas de interdição —, sem necessidade de prévia autorização judicial, ressalvadas hipóteses de reserva de jurisdição.</w:t>
      </w:r>
    </w:p>
    <w:p w14:paraId="24CF9F0F" w14:textId="77777777" w:rsidR="00573E5D" w:rsidRDefault="00F144AA" w:rsidP="00200126">
      <w:pPr>
        <w:spacing w:after="80" w:line="276" w:lineRule="auto"/>
        <w:jc w:val="both"/>
      </w:pPr>
      <w:r>
        <w:rPr>
          <w:b/>
          <w:bCs/>
          <w:color w:val="7B1E3A"/>
        </w:rPr>
        <w:t xml:space="preserve">D) </w:t>
      </w:r>
      <w:r>
        <w:t>Está correta e não deve ser assinalada: a pretensão punitiva da Administração Pública, na ausência de prazo específico, prescreve em cinco anos, nos termos da Lei nº 9.873/1999 (aplicável à ação punitiva da Administração Pública Federal, direta e indireta).</w:t>
      </w:r>
    </w:p>
    <w:p w14:paraId="4C15D5EB" w14:textId="77777777" w:rsidR="00573E5D" w:rsidRDefault="00F144AA" w:rsidP="00200126">
      <w:pPr>
        <w:spacing w:before="200" w:after="80"/>
        <w:jc w:val="both"/>
      </w:pPr>
      <w:r>
        <w:rPr>
          <w:b/>
          <w:bCs/>
          <w:color w:val="1F3864"/>
        </w:rPr>
        <w:t>Base normativa</w:t>
      </w:r>
    </w:p>
    <w:p w14:paraId="7CBC7F8B" w14:textId="77777777" w:rsidR="00573E5D" w:rsidRDefault="00F144AA" w:rsidP="00200126">
      <w:pPr>
        <w:spacing w:after="120" w:line="276" w:lineRule="auto"/>
        <w:jc w:val="both"/>
      </w:pPr>
      <w:r>
        <w:t>Art. 5º, XXXV, CF/88; Art. 50, Lei nº 9.784/1999; Lei nº 9.873/1999 (prescrição da ação punitiva); atributos do ato administrativo (presunção de legitimidade/veracidade e autoexecutoriedade).</w:t>
      </w:r>
    </w:p>
    <w:p w14:paraId="6675FC44" w14:textId="77777777" w:rsidR="00573E5D" w:rsidRDefault="00F144AA" w:rsidP="00200126">
      <w:pPr>
        <w:spacing w:before="200" w:after="80"/>
        <w:jc w:val="both"/>
      </w:pPr>
      <w:r>
        <w:rPr>
          <w:b/>
          <w:bCs/>
          <w:color w:val="1F3864"/>
        </w:rPr>
        <w:t>O que a banca testou</w:t>
      </w:r>
    </w:p>
    <w:p w14:paraId="575BB7CF" w14:textId="77777777" w:rsidR="00573E5D" w:rsidRDefault="00F144AA" w:rsidP="00200126">
      <w:pPr>
        <w:spacing w:after="60" w:line="276" w:lineRule="auto"/>
        <w:jc w:val="both"/>
      </w:pPr>
      <w:r>
        <w:t>A distinção entre os atributos do ato administrativo (presunção relativa de veracidade e autoexecutoriedade), a exigência de motivação para atos restritivos e, sobretudo, a inexistência, como regra geral, de exigência de esgotamento da via administrativa para acesso ao Judiciário.</w:t>
      </w:r>
    </w:p>
    <w:p w14:paraId="74A76ABF" w14:textId="77777777" w:rsidR="00573E5D" w:rsidRDefault="00F144AA" w:rsidP="00200126">
      <w:pPr>
        <w:pBdr>
          <w:bottom w:val="single" w:sz="6" w:space="4" w:color="BFBFBF"/>
        </w:pBdr>
        <w:spacing w:before="320" w:after="20"/>
        <w:jc w:val="both"/>
      </w:pPr>
      <w:r>
        <w:rPr>
          <w:b/>
          <w:bCs/>
          <w:color w:val="1F3864"/>
          <w:sz w:val="24"/>
          <w:szCs w:val="24"/>
        </w:rPr>
        <w:t>Questão 43 — Poder de Polícia — Delegação a Pessoas Jurídicas de Direito Privado</w:t>
      </w:r>
    </w:p>
    <w:p w14:paraId="55B70677" w14:textId="77777777" w:rsidR="00573E5D" w:rsidRDefault="00F144AA" w:rsidP="00200126">
      <w:pPr>
        <w:spacing w:after="100"/>
        <w:jc w:val="both"/>
      </w:pPr>
      <w:r>
        <w:rPr>
          <w:i/>
          <w:iCs/>
          <w:color w:val="595959"/>
          <w:sz w:val="18"/>
          <w:szCs w:val="18"/>
        </w:rPr>
        <w:t>FGV – ENAM 2024.1</w:t>
      </w:r>
    </w:p>
    <w:p w14:paraId="697FDE6A" w14:textId="77777777" w:rsidR="00573E5D" w:rsidRDefault="00F144AA" w:rsidP="00200126">
      <w:pPr>
        <w:pBdr>
          <w:left w:val="single" w:sz="24" w:space="8" w:color="2E74B5"/>
        </w:pBdr>
        <w:shd w:val="clear" w:color="auto" w:fill="F2F2F2"/>
        <w:spacing w:before="120" w:line="288" w:lineRule="auto"/>
        <w:ind w:left="120"/>
        <w:jc w:val="both"/>
      </w:pPr>
      <w:r>
        <w:rPr>
          <w:sz w:val="19"/>
          <w:szCs w:val="19"/>
        </w:rPr>
        <w:t>Um determinado Município instituiu empresa pública, em regime não concorrencial, mediante autorização legislativa, para exercer poder de polícia de trânsito, inclusive quanto à aplicação de multas. De acordo com a jurisprudência do STF a respeito do poder de polícia administrativa, assinale a afirmativa correta.</w:t>
      </w:r>
    </w:p>
    <w:p w14:paraId="69848AE1" w14:textId="77777777" w:rsidR="00573E5D" w:rsidRDefault="00F144AA" w:rsidP="00200126">
      <w:pPr>
        <w:pBdr>
          <w:left w:val="single" w:sz="24" w:space="8" w:color="2E74B5"/>
        </w:pBdr>
        <w:shd w:val="clear" w:color="auto" w:fill="F2F2F2"/>
        <w:spacing w:line="288" w:lineRule="auto"/>
        <w:ind w:left="120"/>
        <w:jc w:val="both"/>
      </w:pPr>
      <w:r>
        <w:rPr>
          <w:sz w:val="19"/>
          <w:szCs w:val="19"/>
        </w:rPr>
        <w:t>A) A lei autorizadora é compatível com a ordem constitucional vigente, embora não seja possível a extensão dos privilégios da Fazenda Pública à empresa pública criada, tal como a concessão de imunidade tributária recíproca.</w:t>
      </w:r>
    </w:p>
    <w:p w14:paraId="1CD0DC0B" w14:textId="77777777" w:rsidR="00573E5D" w:rsidRDefault="00F144AA" w:rsidP="00200126">
      <w:pPr>
        <w:pBdr>
          <w:left w:val="single" w:sz="24" w:space="8" w:color="2E74B5"/>
        </w:pBdr>
        <w:shd w:val="clear" w:color="auto" w:fill="F2F2F2"/>
        <w:spacing w:line="288" w:lineRule="auto"/>
        <w:ind w:left="120"/>
        <w:jc w:val="both"/>
      </w:pPr>
      <w:r>
        <w:rPr>
          <w:sz w:val="19"/>
          <w:szCs w:val="19"/>
        </w:rPr>
        <w:t>B) A lei autorizadora não é compatível com a ordem constitucional vigente, pois há absoluta incompatibilidade entre o regime celetista existente nas estatais prestadoras de serviço público em regime de monopólio e o exercício de atividade de polícia administrativa pelos seus empregados.</w:t>
      </w:r>
    </w:p>
    <w:p w14:paraId="1396409B" w14:textId="77777777" w:rsidR="00573E5D" w:rsidRDefault="00F144AA" w:rsidP="00200126">
      <w:pPr>
        <w:pBdr>
          <w:left w:val="single" w:sz="24" w:space="8" w:color="2E74B5"/>
        </w:pBdr>
        <w:shd w:val="clear" w:color="auto" w:fill="F2F2F2"/>
        <w:spacing w:line="288" w:lineRule="auto"/>
        <w:ind w:left="120"/>
        <w:jc w:val="both"/>
      </w:pPr>
      <w:r>
        <w:rPr>
          <w:sz w:val="19"/>
          <w:szCs w:val="19"/>
        </w:rPr>
        <w:t>C) A lei autorizadora é compatível com a ordem constitucional vigente, com exceção da possibilidade de aplicação de sanção, que não pode ser delegada à empresa pública que atua em regime de Direito Privado.</w:t>
      </w:r>
    </w:p>
    <w:p w14:paraId="06392D0A" w14:textId="77777777" w:rsidR="00573E5D" w:rsidRDefault="00F144AA" w:rsidP="00200126">
      <w:pPr>
        <w:pBdr>
          <w:left w:val="single" w:sz="24" w:space="8" w:color="2E74B5"/>
        </w:pBdr>
        <w:shd w:val="clear" w:color="auto" w:fill="F2F2F2"/>
        <w:spacing w:line="288" w:lineRule="auto"/>
        <w:ind w:left="120"/>
        <w:jc w:val="both"/>
      </w:pPr>
      <w:r>
        <w:rPr>
          <w:sz w:val="19"/>
          <w:szCs w:val="19"/>
        </w:rPr>
        <w:t>D) A lei autorizadora é compatível com a ordem constitucional vigente, que admite a delegação do poder de polícia administrativa a pessoas jurídicas de direito privado integrantes da Administração Pública indireta e prestadoras de serviço público, em regime não concorrencial.</w:t>
      </w:r>
    </w:p>
    <w:p w14:paraId="5A818AFC" w14:textId="77777777" w:rsidR="00573E5D" w:rsidRDefault="00F144AA" w:rsidP="00200126">
      <w:pPr>
        <w:pBdr>
          <w:left w:val="single" w:sz="24" w:space="8" w:color="2E74B5"/>
        </w:pBdr>
        <w:shd w:val="clear" w:color="auto" w:fill="F2F2F2"/>
        <w:spacing w:after="120" w:line="288" w:lineRule="auto"/>
        <w:ind w:left="120"/>
        <w:jc w:val="both"/>
      </w:pPr>
      <w:r>
        <w:rPr>
          <w:sz w:val="19"/>
          <w:szCs w:val="19"/>
        </w:rPr>
        <w:t>E) A lei autorizadora não é compatível com a ordem constitucional vigente, uma vez que as estatais prestadoras de serviço público de atuação própria do Estado não podem fazer uso do atributo da coercibilidade inerente ao exercício do poder de polícia, mesmo que atuem em regime não concorrencial.</w:t>
      </w:r>
    </w:p>
    <w:p w14:paraId="36BDC1C9" w14:textId="77777777" w:rsidR="00573E5D" w:rsidRDefault="00F144AA" w:rsidP="00200126">
      <w:pPr>
        <w:shd w:val="clear" w:color="auto" w:fill="DDEBF7"/>
        <w:spacing w:before="100" w:after="140"/>
        <w:ind w:left="60"/>
        <w:jc w:val="both"/>
      </w:pPr>
      <w:r>
        <w:rPr>
          <w:b/>
          <w:bCs/>
          <w:color w:val="1F3864"/>
        </w:rPr>
        <w:t xml:space="preserve">GABARITO: </w:t>
      </w:r>
      <w:r>
        <w:rPr>
          <w:b/>
          <w:bCs/>
          <w:color w:val="000000"/>
        </w:rPr>
        <w:t>D</w:t>
      </w:r>
    </w:p>
    <w:p w14:paraId="28C00680" w14:textId="77777777" w:rsidR="00573E5D" w:rsidRDefault="00F144AA" w:rsidP="00200126">
      <w:pPr>
        <w:spacing w:before="200" w:after="80"/>
        <w:jc w:val="both"/>
      </w:pPr>
      <w:r>
        <w:rPr>
          <w:b/>
          <w:bCs/>
          <w:color w:val="1F3864"/>
        </w:rPr>
        <w:t>Por que essa é a correta</w:t>
      </w:r>
    </w:p>
    <w:p w14:paraId="69C6251A" w14:textId="77777777" w:rsidR="00573E5D" w:rsidRDefault="00F144AA" w:rsidP="00200126">
      <w:pPr>
        <w:spacing w:after="120" w:line="276" w:lineRule="auto"/>
        <w:jc w:val="both"/>
      </w:pPr>
      <w:r>
        <w:t>No Tema 532 de repercussão geral (RE 633.782 — caso BHTrans), o STF fixou a tese de que "é constitucional a delegação do poder de polícia, por meio de lei, a pessoas jurídicas de direito privado integrantes da Administração Pública indireta de capital social majoritariamente público que prestem exclusivamente serviço público de atuação própria do Estado e em regime não concorrencial" — abrangendo, nessa hipótese, todo o ciclo de polícia, inclusive a aplicação de sanções (multas de trânsito).</w:t>
      </w:r>
    </w:p>
    <w:p w14:paraId="718A5705" w14:textId="77777777" w:rsidR="00573E5D" w:rsidRDefault="00F144AA" w:rsidP="00200126">
      <w:pPr>
        <w:spacing w:before="200" w:after="80"/>
        <w:jc w:val="both"/>
      </w:pPr>
      <w:r>
        <w:rPr>
          <w:b/>
          <w:bCs/>
          <w:color w:val="1F3864"/>
        </w:rPr>
        <w:t>Por que as demais erram</w:t>
      </w:r>
    </w:p>
    <w:p w14:paraId="63394F54" w14:textId="77777777" w:rsidR="00573E5D" w:rsidRDefault="00F144AA" w:rsidP="00200126">
      <w:pPr>
        <w:spacing w:after="80" w:line="276" w:lineRule="auto"/>
        <w:jc w:val="both"/>
      </w:pPr>
      <w:r>
        <w:rPr>
          <w:b/>
          <w:bCs/>
          <w:color w:val="7B1E3A"/>
        </w:rPr>
        <w:t xml:space="preserve">A) </w:t>
      </w:r>
      <w:r>
        <w:t>A questão da imunidade tributária recíproca não é o ponto central fixado pelo Tema 532: o STF reconheceu a plena compatibilidade da delegação do ciclo de polícia — incluindo a sanção — a essas entidades, sem condicionar a validade da lei autorizadora à discussão sobre extensão de privilégios fiscais, tema tratado autonomamente em outros precedentes.</w:t>
      </w:r>
    </w:p>
    <w:p w14:paraId="28A534BD" w14:textId="77777777" w:rsidR="00573E5D" w:rsidRDefault="00F144AA" w:rsidP="00200126">
      <w:pPr>
        <w:spacing w:after="80" w:line="276" w:lineRule="auto"/>
        <w:jc w:val="both"/>
      </w:pPr>
      <w:r>
        <w:rPr>
          <w:b/>
          <w:bCs/>
          <w:color w:val="7B1E3A"/>
        </w:rPr>
        <w:t xml:space="preserve">B) </w:t>
      </w:r>
      <w:r>
        <w:t>O STF expressamente afastou a tese de incompatibilidade absoluta entre regime celetista e exercício de poder de polícia por empregados de estatais, desde que a entidade preste exclusivamente serviço público próprio do Estado em regime não concorrencial — não havendo, portanto, a incompatibilidade absoluta alegada.</w:t>
      </w:r>
    </w:p>
    <w:p w14:paraId="64E50DBA" w14:textId="77777777" w:rsidR="00573E5D" w:rsidRDefault="00F144AA" w:rsidP="00200126">
      <w:pPr>
        <w:spacing w:after="80" w:line="276" w:lineRule="auto"/>
        <w:jc w:val="both"/>
      </w:pPr>
      <w:r>
        <w:rPr>
          <w:b/>
          <w:bCs/>
          <w:color w:val="7B1E3A"/>
        </w:rPr>
        <w:t xml:space="preserve">C) </w:t>
      </w:r>
      <w:r>
        <w:t>A tese fixada no Tema 532 é mais ampla do que a proposta nesta alternativa: admite-se a delegação de todo o ciclo de polícia administrativa, inclusive a fase sancionatória (aplicação de multas), e não apenas os atos de consentimento e fiscalização, desde que presentes os requisitos da tese (capital social majoritariamente público, serviço público próprio do Estado, regime não concorrencial).</w:t>
      </w:r>
    </w:p>
    <w:p w14:paraId="424C74F5" w14:textId="77777777" w:rsidR="00573E5D" w:rsidRDefault="00F144AA" w:rsidP="00200126">
      <w:pPr>
        <w:spacing w:after="80" w:line="276" w:lineRule="auto"/>
        <w:jc w:val="both"/>
      </w:pPr>
      <w:r>
        <w:rPr>
          <w:b/>
          <w:bCs/>
          <w:color w:val="7B1E3A"/>
        </w:rPr>
        <w:t xml:space="preserve">E) </w:t>
      </w:r>
      <w:r>
        <w:t>Contraria diretamente a tese fixada no Tema 532, que reconhece a possibilidade de a estatal, nas condições estabelecidas, exercer atos coercitivos próprios do poder de polícia, incluinda a aplicação de sanções, quando presta serviço público de atuação própria do Estado em regime não concorrencial.</w:t>
      </w:r>
    </w:p>
    <w:p w14:paraId="0A2FB36C" w14:textId="77777777" w:rsidR="00573E5D" w:rsidRDefault="00F144AA" w:rsidP="00200126">
      <w:pPr>
        <w:spacing w:before="200" w:after="80"/>
        <w:jc w:val="both"/>
      </w:pPr>
      <w:r>
        <w:rPr>
          <w:b/>
          <w:bCs/>
          <w:color w:val="1F3864"/>
        </w:rPr>
        <w:t>Base normativa</w:t>
      </w:r>
    </w:p>
    <w:p w14:paraId="6302F699" w14:textId="77777777" w:rsidR="00573E5D" w:rsidRDefault="00F144AA" w:rsidP="00200126">
      <w:pPr>
        <w:spacing w:after="120" w:line="276" w:lineRule="auto"/>
        <w:jc w:val="both"/>
      </w:pPr>
      <w:r>
        <w:t>STF, Tema 532 de repercussão geral (RE 633.782/MG); Art. 173, CF/88.</w:t>
      </w:r>
    </w:p>
    <w:p w14:paraId="03BB268D" w14:textId="77777777" w:rsidR="00573E5D" w:rsidRDefault="00F144AA" w:rsidP="00200126">
      <w:pPr>
        <w:spacing w:before="200" w:after="80"/>
        <w:jc w:val="both"/>
      </w:pPr>
      <w:r>
        <w:rPr>
          <w:b/>
          <w:bCs/>
          <w:color w:val="1F3864"/>
        </w:rPr>
        <w:t>O que a banca testou</w:t>
      </w:r>
    </w:p>
    <w:p w14:paraId="3DC28FF7" w14:textId="77777777" w:rsidR="00573E5D" w:rsidRDefault="00F144AA" w:rsidP="00200126">
      <w:pPr>
        <w:spacing w:after="60" w:line="276" w:lineRule="auto"/>
        <w:jc w:val="both"/>
      </w:pPr>
      <w:r>
        <w:t>O conhecimento preciso da tese do Tema 532/STF sobre delegação do poder de polícia a estatais, especialmente quanto à extensão da delegação a todo o ciclo (consentimento, fiscalização e sanção) e aos requisitos cumulativos exigidos (capital majoritariamente público, serviço próprio do Estado, regime não concorrencial).</w:t>
      </w:r>
    </w:p>
    <w:p w14:paraId="6C19DF07" w14:textId="77777777" w:rsidR="00573E5D" w:rsidRDefault="00F144AA" w:rsidP="00200126">
      <w:pPr>
        <w:pBdr>
          <w:bottom w:val="single" w:sz="6" w:space="4" w:color="BFBFBF"/>
        </w:pBdr>
        <w:spacing w:before="320" w:after="20"/>
        <w:jc w:val="both"/>
      </w:pPr>
      <w:r>
        <w:rPr>
          <w:b/>
          <w:bCs/>
          <w:color w:val="1F3864"/>
          <w:sz w:val="24"/>
          <w:szCs w:val="24"/>
        </w:rPr>
        <w:t>Questão 44 — Serviços Públicos — Concessão e Transferência (ADI 2946)</w:t>
      </w:r>
    </w:p>
    <w:p w14:paraId="378E09C0" w14:textId="77777777" w:rsidR="00573E5D" w:rsidRDefault="00F144AA" w:rsidP="00200126">
      <w:pPr>
        <w:spacing w:after="100"/>
        <w:jc w:val="both"/>
      </w:pPr>
      <w:r>
        <w:rPr>
          <w:i/>
          <w:iCs/>
          <w:color w:val="595959"/>
          <w:sz w:val="18"/>
          <w:szCs w:val="18"/>
        </w:rPr>
        <w:t>FGV – ENAM 2024.1</w:t>
      </w:r>
    </w:p>
    <w:p w14:paraId="5F18EE7A" w14:textId="77777777" w:rsidR="00573E5D" w:rsidRDefault="00F144AA" w:rsidP="00200126">
      <w:pPr>
        <w:pBdr>
          <w:left w:val="single" w:sz="24" w:space="8" w:color="2E74B5"/>
        </w:pBdr>
        <w:shd w:val="clear" w:color="auto" w:fill="F2F2F2"/>
        <w:spacing w:before="120" w:line="288" w:lineRule="auto"/>
        <w:ind w:left="120"/>
        <w:jc w:val="both"/>
      </w:pPr>
      <w:r>
        <w:rPr>
          <w:sz w:val="19"/>
          <w:szCs w:val="19"/>
        </w:rPr>
        <w:t>O Supremo Tribunal Federal julgou, em 2022, a Ação Direta de Inconstitucionalidade 2946, proposta em relação ao Art. 27 da Lei nº 8987/1995, in verbis:</w:t>
      </w:r>
    </w:p>
    <w:p w14:paraId="5A81B574" w14:textId="77777777" w:rsidR="00573E5D" w:rsidRDefault="00F144AA" w:rsidP="00200126">
      <w:pPr>
        <w:pBdr>
          <w:left w:val="single" w:sz="24" w:space="8" w:color="2E74B5"/>
        </w:pBdr>
        <w:shd w:val="clear" w:color="auto" w:fill="F2F2F2"/>
        <w:spacing w:line="288" w:lineRule="auto"/>
        <w:ind w:left="120"/>
        <w:jc w:val="both"/>
      </w:pPr>
      <w:r>
        <w:rPr>
          <w:sz w:val="19"/>
          <w:szCs w:val="19"/>
        </w:rPr>
        <w:t>"Art. 27. A transferência de concessão ou do controle societário da concessionária sem prévia anuência do poder concedente implicará a caducidade da concessão. § 1º Para fins de obtenção da anuência de que trata o caput deste artigo, o pretendente deverá: I - atender às exigências de capacidade técnica, idoneidade financeira e regularidade jurídica e fiscal necessárias à assunção do serviço; e II - comprometer-se a cumprir todas as cláusulas do contrato em vigor."</w:t>
      </w:r>
    </w:p>
    <w:p w14:paraId="3D1B1C00" w14:textId="77777777" w:rsidR="00573E5D" w:rsidRDefault="00F144AA" w:rsidP="00200126">
      <w:pPr>
        <w:pBdr>
          <w:left w:val="single" w:sz="24" w:space="8" w:color="2E74B5"/>
        </w:pBdr>
        <w:shd w:val="clear" w:color="auto" w:fill="F2F2F2"/>
        <w:spacing w:line="288" w:lineRule="auto"/>
        <w:ind w:left="120"/>
        <w:jc w:val="both"/>
      </w:pPr>
      <w:r>
        <w:rPr>
          <w:sz w:val="19"/>
          <w:szCs w:val="19"/>
        </w:rPr>
        <w:t>Discutia-se se este artigo é compatível com o Art. 175 da Constituição Federal. No voto do relator, que obteve a adesão da maioria do STF, lê-se o seguinte: É a proposta mais vantajosa que, prima facie, vincula a Administração. Mantidos seus termos, não se pode afirmar que a modificação do particular contratado implica, automática e necessariamente, burla à regra da obrigatoriedade de licitação ou ofensa aos princípios constitucionais correlatos, mormente nos casos de concessão, dada a natureza incompleta e</w:t>
      </w:r>
      <w:r>
        <w:rPr>
          <w:sz w:val="19"/>
          <w:szCs w:val="19"/>
        </w:rPr>
        <w:t xml:space="preserve"> dinâmica desses contratos e a necessidade de se zelar pela continuidade da prestação adequada dos serviços públicos.</w:t>
      </w:r>
    </w:p>
    <w:p w14:paraId="540E0550" w14:textId="77777777" w:rsidR="00573E5D" w:rsidRDefault="00F144AA" w:rsidP="00200126">
      <w:pPr>
        <w:pBdr>
          <w:left w:val="single" w:sz="24" w:space="8" w:color="2E74B5"/>
        </w:pBdr>
        <w:shd w:val="clear" w:color="auto" w:fill="F2F2F2"/>
        <w:spacing w:line="288" w:lineRule="auto"/>
        <w:ind w:left="120"/>
        <w:jc w:val="both"/>
      </w:pPr>
      <w:r>
        <w:rPr>
          <w:sz w:val="19"/>
          <w:szCs w:val="19"/>
        </w:rPr>
        <w:t>Assinale a opção que traduz a ideia expressa pelo Tribunal no trecho destacado.</w:t>
      </w:r>
    </w:p>
    <w:p w14:paraId="38EEBBAF" w14:textId="77777777" w:rsidR="00573E5D" w:rsidRDefault="00F144AA" w:rsidP="00200126">
      <w:pPr>
        <w:pBdr>
          <w:left w:val="single" w:sz="24" w:space="8" w:color="2E74B5"/>
        </w:pBdr>
        <w:shd w:val="clear" w:color="auto" w:fill="F2F2F2"/>
        <w:spacing w:line="288" w:lineRule="auto"/>
        <w:ind w:left="120"/>
        <w:jc w:val="both"/>
      </w:pPr>
      <w:r>
        <w:rPr>
          <w:sz w:val="19"/>
          <w:szCs w:val="19"/>
        </w:rPr>
        <w:t>A) Contratos de concessão têm natureza incompleta, dinâmica, especial, personalíssima e contínua.</w:t>
      </w:r>
    </w:p>
    <w:p w14:paraId="39A2F873" w14:textId="77777777" w:rsidR="00573E5D" w:rsidRDefault="00F144AA" w:rsidP="00200126">
      <w:pPr>
        <w:pBdr>
          <w:left w:val="single" w:sz="24" w:space="8" w:color="2E74B5"/>
        </w:pBdr>
        <w:shd w:val="clear" w:color="auto" w:fill="F2F2F2"/>
        <w:spacing w:line="288" w:lineRule="auto"/>
        <w:ind w:left="120"/>
        <w:jc w:val="both"/>
      </w:pPr>
      <w:r>
        <w:rPr>
          <w:sz w:val="19"/>
          <w:szCs w:val="19"/>
        </w:rPr>
        <w:t>B) A transferência de concessão é viável se houver continuidade da prestação adequada dos serviços públicos, mas deve ser feita sempre por meio de licitação.</w:t>
      </w:r>
    </w:p>
    <w:p w14:paraId="3C221F61" w14:textId="77777777" w:rsidR="00573E5D" w:rsidRDefault="00F144AA" w:rsidP="00200126">
      <w:pPr>
        <w:pBdr>
          <w:left w:val="single" w:sz="24" w:space="8" w:color="2E74B5"/>
        </w:pBdr>
        <w:shd w:val="clear" w:color="auto" w:fill="F2F2F2"/>
        <w:spacing w:line="288" w:lineRule="auto"/>
        <w:ind w:left="120"/>
        <w:jc w:val="both"/>
      </w:pPr>
      <w:r>
        <w:rPr>
          <w:sz w:val="19"/>
          <w:szCs w:val="19"/>
        </w:rPr>
        <w:t>C) Na concessão, o principal para a Administração Pública é a manutenção das condições contratuais obtidas na licitação e a continuidade adequada dos serviços, e não o interesse da concessionária vencedora.</w:t>
      </w:r>
    </w:p>
    <w:p w14:paraId="041AB0A5" w14:textId="77777777" w:rsidR="00573E5D" w:rsidRDefault="00F144AA" w:rsidP="00200126">
      <w:pPr>
        <w:pBdr>
          <w:left w:val="single" w:sz="24" w:space="8" w:color="2E74B5"/>
        </w:pBdr>
        <w:shd w:val="clear" w:color="auto" w:fill="F2F2F2"/>
        <w:spacing w:line="288" w:lineRule="auto"/>
        <w:ind w:left="120"/>
        <w:jc w:val="both"/>
      </w:pPr>
      <w:r>
        <w:rPr>
          <w:sz w:val="19"/>
          <w:szCs w:val="19"/>
        </w:rPr>
        <w:t>D) A competência do poder concedente para anuir com a transferência da concessão está sujeita a caducidade, salvo se os termos da proposta mais vantajosa na licitação não tiverem sido mantidos.</w:t>
      </w:r>
    </w:p>
    <w:p w14:paraId="0EF76CB5" w14:textId="77777777" w:rsidR="00573E5D" w:rsidRDefault="00F144AA" w:rsidP="00200126">
      <w:pPr>
        <w:pBdr>
          <w:left w:val="single" w:sz="24" w:space="8" w:color="2E74B5"/>
        </w:pBdr>
        <w:shd w:val="clear" w:color="auto" w:fill="F2F2F2"/>
        <w:spacing w:after="120" w:line="288" w:lineRule="auto"/>
        <w:ind w:left="120"/>
        <w:jc w:val="both"/>
      </w:pPr>
      <w:r>
        <w:rPr>
          <w:sz w:val="19"/>
          <w:szCs w:val="19"/>
        </w:rPr>
        <w:t>E) Em virtude do princípio da continuidade dos serviços públicos, a Administração Pública deve necessariamente rescindir a concessão se a concessionária não tiver condições de manter a prestação adequada.</w:t>
      </w:r>
    </w:p>
    <w:p w14:paraId="45120929" w14:textId="77777777" w:rsidR="00573E5D" w:rsidRDefault="00F144AA" w:rsidP="00200126">
      <w:pPr>
        <w:shd w:val="clear" w:color="auto" w:fill="DDEBF7"/>
        <w:spacing w:before="100" w:after="140"/>
        <w:ind w:left="60"/>
        <w:jc w:val="both"/>
      </w:pPr>
      <w:r>
        <w:rPr>
          <w:b/>
          <w:bCs/>
          <w:color w:val="1F3864"/>
        </w:rPr>
        <w:t xml:space="preserve">GABARITO: </w:t>
      </w:r>
      <w:r>
        <w:rPr>
          <w:b/>
          <w:bCs/>
          <w:color w:val="000000"/>
        </w:rPr>
        <w:t>C</w:t>
      </w:r>
    </w:p>
    <w:p w14:paraId="5FF64694" w14:textId="77777777" w:rsidR="00573E5D" w:rsidRDefault="00F144AA" w:rsidP="00200126">
      <w:pPr>
        <w:spacing w:before="200" w:after="80"/>
        <w:jc w:val="both"/>
      </w:pPr>
      <w:r>
        <w:rPr>
          <w:b/>
          <w:bCs/>
          <w:color w:val="1F3864"/>
        </w:rPr>
        <w:t>Por que essa é a correta</w:t>
      </w:r>
    </w:p>
    <w:p w14:paraId="05FE900F" w14:textId="77777777" w:rsidR="00573E5D" w:rsidRDefault="00F144AA" w:rsidP="00200126">
      <w:pPr>
        <w:spacing w:after="120" w:line="276" w:lineRule="auto"/>
        <w:jc w:val="both"/>
      </w:pPr>
      <w:r>
        <w:t>O trecho destacado evidencia que o vínculo entre a Administração e a concessionária é instrumental à manutenção da proposta mais vantajosa e à continuidade adequada do serviço — e não à pessoa do particular vencedor da licitação. Por isso, mantidos os termos e condições da proposta vencedora (capacidade técnica, idoneidade financeira, regularidade jurídico-fiscal e compromisso de cumprir as cláusulas contratuais), a transferência da concessão não ofende a exigência constitucional de licitação nem os princíp</w:t>
      </w:r>
      <w:r>
        <w:t>ios da isonomia e da impessoalidade, pois o que interessa à Administração é a preservação das condições objetivas da concessão, não a identidade subjetiva do concessionário original.</w:t>
      </w:r>
    </w:p>
    <w:p w14:paraId="11E93F55" w14:textId="77777777" w:rsidR="00573E5D" w:rsidRDefault="00F144AA" w:rsidP="00200126">
      <w:pPr>
        <w:spacing w:before="200" w:after="80"/>
        <w:jc w:val="both"/>
      </w:pPr>
      <w:r>
        <w:rPr>
          <w:b/>
          <w:bCs/>
          <w:color w:val="1F3864"/>
        </w:rPr>
        <w:t>Por que as demais erram</w:t>
      </w:r>
    </w:p>
    <w:p w14:paraId="3C2F55FA" w14:textId="77777777" w:rsidR="00573E5D" w:rsidRDefault="00F144AA" w:rsidP="00200126">
      <w:pPr>
        <w:spacing w:after="80" w:line="276" w:lineRule="auto"/>
        <w:jc w:val="both"/>
      </w:pPr>
      <w:r>
        <w:rPr>
          <w:b/>
          <w:bCs/>
          <w:color w:val="7B1E3A"/>
        </w:rPr>
        <w:t xml:space="preserve">A) </w:t>
      </w:r>
      <w:r>
        <w:t>Embora a concessão tenha, de fato, natureza incompleta e dinâmica — como afirma o próprio trecho —, o adjetivo "personalíssima" (intuitu personae) contraria a própria conclusão do julgado, que autoriza a transferência do contrato sem nova licitação, mantidos os requisitos legais; logo, a alternativa distorce a tese ao lhe atribuir caráter personalíssimo.</w:t>
      </w:r>
    </w:p>
    <w:p w14:paraId="7F023733" w14:textId="77777777" w:rsidR="00573E5D" w:rsidRDefault="00F144AA" w:rsidP="00200126">
      <w:pPr>
        <w:spacing w:after="80" w:line="276" w:lineRule="auto"/>
        <w:jc w:val="both"/>
      </w:pPr>
      <w:r>
        <w:rPr>
          <w:b/>
          <w:bCs/>
          <w:color w:val="7B1E3A"/>
        </w:rPr>
        <w:t xml:space="preserve">B) </w:t>
      </w:r>
      <w:r>
        <w:t>A tese fixada pelo STF na ADI 2946 é exatamente a de que a transferência pode ocorrer sem nova licitação, mediante anuência do poder concedente e observância dos requisitos do Art. 27, §1º, da Lei nº 8.987/1995 — a exigência de licitação em toda transferência contraria o núcleo da decisão.</w:t>
      </w:r>
    </w:p>
    <w:p w14:paraId="130CA880" w14:textId="77777777" w:rsidR="00573E5D" w:rsidRDefault="00F144AA" w:rsidP="00200126">
      <w:pPr>
        <w:spacing w:after="80" w:line="276" w:lineRule="auto"/>
        <w:jc w:val="both"/>
      </w:pPr>
      <w:r>
        <w:rPr>
          <w:b/>
          <w:bCs/>
          <w:color w:val="7B1E3A"/>
        </w:rPr>
        <w:t xml:space="preserve">D) </w:t>
      </w:r>
      <w:r>
        <w:t>A afirmativa inverte a lógica da caducidade: é a transferência feita sem prévia anuência do poder concedente que gera a caducidade (Art. 27, caput); a competência do poder concedente para anuir não "está sujeita a caducidade", mas sim constitui o pressuposto para evitar a caducidade da concessão transferida irregularmente.</w:t>
      </w:r>
    </w:p>
    <w:p w14:paraId="67A8EB79" w14:textId="77777777" w:rsidR="00573E5D" w:rsidRDefault="00F144AA" w:rsidP="00200126">
      <w:pPr>
        <w:spacing w:after="80" w:line="276" w:lineRule="auto"/>
        <w:jc w:val="both"/>
      </w:pPr>
      <w:r>
        <w:rPr>
          <w:b/>
          <w:bCs/>
          <w:color w:val="7B1E3A"/>
        </w:rPr>
        <w:t xml:space="preserve">E) </w:t>
      </w:r>
      <w:r>
        <w:t>A tese do STF não impõe rescisão automática e necessária: ao contrário, privilegia mecanismos que preservem a continuidade do serviço, entre os quais a própria transferência da concessão a terceiro apto, evitando a extinção precoce do contrato sempre que possível.</w:t>
      </w:r>
    </w:p>
    <w:p w14:paraId="565E6AE8" w14:textId="77777777" w:rsidR="00573E5D" w:rsidRDefault="00F144AA" w:rsidP="00200126">
      <w:pPr>
        <w:spacing w:before="200" w:after="80"/>
        <w:jc w:val="both"/>
      </w:pPr>
      <w:r>
        <w:rPr>
          <w:b/>
          <w:bCs/>
          <w:color w:val="1F3864"/>
        </w:rPr>
        <w:t>Base normativa</w:t>
      </w:r>
    </w:p>
    <w:p w14:paraId="7F3819F9" w14:textId="77777777" w:rsidR="00573E5D" w:rsidRDefault="00F144AA" w:rsidP="00200126">
      <w:pPr>
        <w:spacing w:after="120" w:line="276" w:lineRule="auto"/>
        <w:jc w:val="both"/>
      </w:pPr>
      <w:r>
        <w:t>Art. 175, CF/88; Lei nº 8.987/1995, Art. 27, caput e §1º; STF, ADI 2.946.</w:t>
      </w:r>
    </w:p>
    <w:p w14:paraId="2649618A" w14:textId="77777777" w:rsidR="00573E5D" w:rsidRDefault="00F144AA" w:rsidP="00200126">
      <w:pPr>
        <w:spacing w:before="200" w:after="80"/>
        <w:jc w:val="both"/>
      </w:pPr>
      <w:r>
        <w:rPr>
          <w:b/>
          <w:bCs/>
          <w:color w:val="1F3864"/>
        </w:rPr>
        <w:t>O que a banca testou</w:t>
      </w:r>
    </w:p>
    <w:p w14:paraId="682FBD2D" w14:textId="77777777" w:rsidR="00573E5D" w:rsidRDefault="00F144AA" w:rsidP="00200126">
      <w:pPr>
        <w:spacing w:after="60" w:line="276" w:lineRule="auto"/>
        <w:jc w:val="both"/>
      </w:pPr>
      <w:r>
        <w:t>A compreensão do fundamento constitucional que autoriza a transferência de concessão sem nova licitação — a prevalência das condições objetivas da proposta vencedora e da continuidade do serviço sobre a identidade subjetiva do concessionário.</w:t>
      </w:r>
    </w:p>
    <w:p w14:paraId="0A796395" w14:textId="77777777" w:rsidR="00573E5D" w:rsidRDefault="00F144AA" w:rsidP="00200126">
      <w:pPr>
        <w:pBdr>
          <w:bottom w:val="single" w:sz="6" w:space="4" w:color="BFBFBF"/>
        </w:pBdr>
        <w:spacing w:before="320" w:after="20"/>
        <w:jc w:val="both"/>
      </w:pPr>
      <w:r>
        <w:rPr>
          <w:b/>
          <w:bCs/>
          <w:color w:val="1F3864"/>
          <w:sz w:val="24"/>
          <w:szCs w:val="24"/>
        </w:rPr>
        <w:t>Questão 45 — Responsabilidade Civil do Estado — Ocupação Temporária</w:t>
      </w:r>
    </w:p>
    <w:p w14:paraId="6DEE04BF" w14:textId="77777777" w:rsidR="00573E5D" w:rsidRDefault="00F144AA" w:rsidP="00200126">
      <w:pPr>
        <w:spacing w:after="100"/>
        <w:jc w:val="both"/>
      </w:pPr>
      <w:r>
        <w:rPr>
          <w:i/>
          <w:iCs/>
          <w:color w:val="595959"/>
          <w:sz w:val="18"/>
          <w:szCs w:val="18"/>
        </w:rPr>
        <w:t>FGV – ENAM 2024.1</w:t>
      </w:r>
    </w:p>
    <w:p w14:paraId="5F390760" w14:textId="77777777" w:rsidR="00573E5D" w:rsidRDefault="00F144AA" w:rsidP="00200126">
      <w:pPr>
        <w:pBdr>
          <w:left w:val="single" w:sz="24" w:space="8" w:color="2E74B5"/>
        </w:pBdr>
        <w:shd w:val="clear" w:color="auto" w:fill="F2F2F2"/>
        <w:spacing w:before="120" w:line="288" w:lineRule="auto"/>
        <w:ind w:left="120"/>
        <w:jc w:val="both"/>
      </w:pPr>
      <w:r>
        <w:rPr>
          <w:sz w:val="19"/>
          <w:szCs w:val="19"/>
        </w:rPr>
        <w:t xml:space="preserve">Caio adquire específico imóvel, para fins empresariais, situado no meio da Rua Júlio Cesar, no Município WXZ. A referida rua possui um grande movimento, o que potencializa os atos mercantis que passou a realizar em seu imóvel, por meio da sociedade empresária que criou. Passados três anos, sua atividade empresarial está obtendo um alto ganho financeiro. Neste momento, a Administração Pública Municipal, diante da necessidade de realizar uma obra emergencial, procede à ocupação temporária da área, fechando a </w:t>
      </w:r>
      <w:r>
        <w:rPr>
          <w:sz w:val="19"/>
          <w:szCs w:val="19"/>
        </w:rPr>
        <w:t>entrada e a saída dos transeuntes, salvo os residentes. Essa situação perdura por oito meses e acarreta o estado de inviabilidade financeira para o estabelecimento empresarial de Caio.</w:t>
      </w:r>
    </w:p>
    <w:p w14:paraId="29DCCE9C" w14:textId="77777777" w:rsidR="00573E5D" w:rsidRDefault="00F144AA" w:rsidP="00200126">
      <w:pPr>
        <w:pBdr>
          <w:left w:val="single" w:sz="24" w:space="8" w:color="2E74B5"/>
        </w:pBdr>
        <w:shd w:val="clear" w:color="auto" w:fill="F2F2F2"/>
        <w:spacing w:line="288" w:lineRule="auto"/>
        <w:ind w:left="120"/>
        <w:jc w:val="both"/>
      </w:pPr>
      <w:r>
        <w:rPr>
          <w:sz w:val="19"/>
          <w:szCs w:val="19"/>
        </w:rPr>
        <w:t>Sobre essa situação, assinale a opção que melhor reflete o direito que a empresa criada por Caio teria em face do Poder Público municipal, segundo as regras brasileiras.</w:t>
      </w:r>
    </w:p>
    <w:p w14:paraId="16EEFD42" w14:textId="77777777" w:rsidR="00573E5D" w:rsidRDefault="00F144AA" w:rsidP="00200126">
      <w:pPr>
        <w:pBdr>
          <w:left w:val="single" w:sz="24" w:space="8" w:color="2E74B5"/>
        </w:pBdr>
        <w:shd w:val="clear" w:color="auto" w:fill="F2F2F2"/>
        <w:spacing w:line="288" w:lineRule="auto"/>
        <w:ind w:left="120"/>
        <w:jc w:val="both"/>
      </w:pPr>
      <w:r>
        <w:rPr>
          <w:sz w:val="19"/>
          <w:szCs w:val="19"/>
        </w:rPr>
        <w:t>A) A sociedade empresária apenas terá direito a ser indenizada se o tempo de realização da obra tiver ficado acima da média temporal para obras como a realizada, ciente de ser uma responsabilidade de natureza subjetiva.</w:t>
      </w:r>
    </w:p>
    <w:p w14:paraId="6976847F" w14:textId="77777777" w:rsidR="00573E5D" w:rsidRDefault="00F144AA" w:rsidP="00200126">
      <w:pPr>
        <w:pBdr>
          <w:left w:val="single" w:sz="24" w:space="8" w:color="2E74B5"/>
        </w:pBdr>
        <w:shd w:val="clear" w:color="auto" w:fill="F2F2F2"/>
        <w:spacing w:line="288" w:lineRule="auto"/>
        <w:ind w:left="120"/>
        <w:jc w:val="both"/>
      </w:pPr>
      <w:r>
        <w:rPr>
          <w:sz w:val="19"/>
          <w:szCs w:val="19"/>
        </w:rPr>
        <w:t>B) A sociedade empresária apenas terá direito a ser ressarcida se comprovar que o Município foi levado a realizar as obras por conta de uma situação emergencial cuja causa tenha ligação direta com uma conduta do próprio Município.</w:t>
      </w:r>
    </w:p>
    <w:p w14:paraId="02C5ECD5" w14:textId="77777777" w:rsidR="00573E5D" w:rsidRDefault="00F144AA" w:rsidP="00200126">
      <w:pPr>
        <w:pBdr>
          <w:left w:val="single" w:sz="24" w:space="8" w:color="2E74B5"/>
        </w:pBdr>
        <w:shd w:val="clear" w:color="auto" w:fill="F2F2F2"/>
        <w:spacing w:line="288" w:lineRule="auto"/>
        <w:ind w:left="120"/>
        <w:jc w:val="both"/>
      </w:pPr>
      <w:r>
        <w:rPr>
          <w:sz w:val="19"/>
          <w:szCs w:val="19"/>
        </w:rPr>
        <w:t>C) O direito da sociedade empresária se restringir-se-á ao não pagamento de eventuais tributos municipais incidentes, pois a edilidade teria dado causa ao esvaziamento de sua atividade, não podendo cobrar tributos diante dessa situação.</w:t>
      </w:r>
    </w:p>
    <w:p w14:paraId="7E1B620B" w14:textId="77777777" w:rsidR="00573E5D" w:rsidRDefault="00F144AA" w:rsidP="00200126">
      <w:pPr>
        <w:pBdr>
          <w:left w:val="single" w:sz="24" w:space="8" w:color="2E74B5"/>
        </w:pBdr>
        <w:shd w:val="clear" w:color="auto" w:fill="F2F2F2"/>
        <w:spacing w:line="288" w:lineRule="auto"/>
        <w:ind w:left="120"/>
        <w:jc w:val="both"/>
      </w:pPr>
      <w:r>
        <w:rPr>
          <w:sz w:val="19"/>
          <w:szCs w:val="19"/>
        </w:rPr>
        <w:t>D) A sociedade empresária teria direito a ser ressarcida pelo atingimento econômico de suas atividades, de forma objetiva, pois a conduta do Município teve direta relação com a inviabilidade de bem prestar suas atividades empresariais.</w:t>
      </w:r>
    </w:p>
    <w:p w14:paraId="7B8D48D0" w14:textId="77777777" w:rsidR="00573E5D" w:rsidRDefault="00F144AA" w:rsidP="00200126">
      <w:pPr>
        <w:pBdr>
          <w:left w:val="single" w:sz="24" w:space="8" w:color="2E74B5"/>
        </w:pBdr>
        <w:shd w:val="clear" w:color="auto" w:fill="F2F2F2"/>
        <w:spacing w:after="120" w:line="288" w:lineRule="auto"/>
        <w:ind w:left="120"/>
        <w:jc w:val="both"/>
      </w:pPr>
      <w:r>
        <w:rPr>
          <w:sz w:val="19"/>
          <w:szCs w:val="19"/>
        </w:rPr>
        <w:t>E) A sociedade empresária não terá direito a ser ressarcida pelo atingimento econômico de suas atividades, pois a situação ocorrida está dentro de um risco negocial, sendo previsível que o poder público possa ser levado à realização de obras que venham a interferir na circulação de vias públicas.</w:t>
      </w:r>
    </w:p>
    <w:p w14:paraId="762F5E40" w14:textId="77777777" w:rsidR="00573E5D" w:rsidRDefault="00F144AA" w:rsidP="00200126">
      <w:pPr>
        <w:shd w:val="clear" w:color="auto" w:fill="DDEBF7"/>
        <w:spacing w:before="100" w:after="140"/>
        <w:ind w:left="60"/>
        <w:jc w:val="both"/>
      </w:pPr>
      <w:r>
        <w:rPr>
          <w:b/>
          <w:bCs/>
          <w:color w:val="1F3864"/>
        </w:rPr>
        <w:t xml:space="preserve">GABARITO: </w:t>
      </w:r>
      <w:r>
        <w:rPr>
          <w:b/>
          <w:bCs/>
          <w:color w:val="000000"/>
        </w:rPr>
        <w:t>D</w:t>
      </w:r>
    </w:p>
    <w:p w14:paraId="123FC5D9" w14:textId="77777777" w:rsidR="00573E5D" w:rsidRDefault="00F144AA" w:rsidP="00200126">
      <w:pPr>
        <w:spacing w:before="200" w:after="80"/>
        <w:jc w:val="both"/>
      </w:pPr>
      <w:r>
        <w:rPr>
          <w:b/>
          <w:bCs/>
          <w:color w:val="1F3864"/>
        </w:rPr>
        <w:t>Por que essa é a correta</w:t>
      </w:r>
    </w:p>
    <w:p w14:paraId="3395CE67" w14:textId="77777777" w:rsidR="00573E5D" w:rsidRDefault="00F144AA" w:rsidP="00200126">
      <w:pPr>
        <w:spacing w:after="120" w:line="276" w:lineRule="auto"/>
        <w:jc w:val="both"/>
      </w:pPr>
      <w:r>
        <w:t xml:space="preserve">Mesmo tratando-se de conduta lícita da Administração (obra pública emergencial), a responsabilidade civil do Estado por atos lícitos é objetiva quando o dano suportado pelo particular é especial (individualizável) e anormal (superior ao ônus geral suportável pela coletividade), nos termos do Art. 37, §6º, CF. No caso, a ocupação temporária que inviabilizou financeiramente o estabelecimento, por oito meses, configura dano direto, específico e anormal, ensejando dever de indenizar independentemente de culpa, </w:t>
      </w:r>
      <w:r>
        <w:t>bastando o nexo causal entre a conduta estatal e o prejuízo.</w:t>
      </w:r>
    </w:p>
    <w:p w14:paraId="151C2494" w14:textId="77777777" w:rsidR="00573E5D" w:rsidRDefault="00F144AA" w:rsidP="00200126">
      <w:pPr>
        <w:spacing w:before="200" w:after="80"/>
        <w:jc w:val="both"/>
      </w:pPr>
      <w:r>
        <w:rPr>
          <w:b/>
          <w:bCs/>
          <w:color w:val="1F3864"/>
        </w:rPr>
        <w:t>Por que as demais erram</w:t>
      </w:r>
    </w:p>
    <w:p w14:paraId="73B40F77" w14:textId="77777777" w:rsidR="00573E5D" w:rsidRDefault="00F144AA" w:rsidP="00200126">
      <w:pPr>
        <w:spacing w:after="80" w:line="276" w:lineRule="auto"/>
        <w:jc w:val="both"/>
      </w:pPr>
      <w:r>
        <w:rPr>
          <w:b/>
          <w:bCs/>
          <w:color w:val="7B1E3A"/>
        </w:rPr>
        <w:t xml:space="preserve">A) </w:t>
      </w:r>
      <w:r>
        <w:t>A responsabilidade estatal por conduta comissiva (ação administrativa, como a ocupação temporária determinada pelo próprio Município) é objetiva, e não subjetiva; a alternativa incorre em erro de qualificação jurídica ao exigir culpa e ao condicionar a indenização a um parâmetro temporal médio que não encontra respaldo normativo.</w:t>
      </w:r>
    </w:p>
    <w:p w14:paraId="5DC22FEE" w14:textId="77777777" w:rsidR="00573E5D" w:rsidRDefault="00F144AA" w:rsidP="00200126">
      <w:pPr>
        <w:spacing w:after="80" w:line="276" w:lineRule="auto"/>
        <w:jc w:val="both"/>
      </w:pPr>
      <w:r>
        <w:rPr>
          <w:b/>
          <w:bCs/>
          <w:color w:val="7B1E3A"/>
        </w:rPr>
        <w:t xml:space="preserve">B) </w:t>
      </w:r>
      <w:r>
        <w:t>Não se exige que a situação emergencial tenha sido causada por conduta do próprio Município: a responsabilidade objetiva por dano decorrente de ato lícito da Administração prescinde da demonstração de culpa ou de origem da emergência, bastando o nexo causal entre a ocupação e o dano especial e anormal sofrido.</w:t>
      </w:r>
    </w:p>
    <w:p w14:paraId="7DB5A648" w14:textId="77777777" w:rsidR="00573E5D" w:rsidRDefault="00F144AA" w:rsidP="00200126">
      <w:pPr>
        <w:spacing w:after="80" w:line="276" w:lineRule="auto"/>
        <w:jc w:val="both"/>
      </w:pPr>
      <w:r>
        <w:rPr>
          <w:b/>
          <w:bCs/>
          <w:color w:val="7B1E3A"/>
        </w:rPr>
        <w:t xml:space="preserve">C) </w:t>
      </w:r>
      <w:r>
        <w:t>A isenção do pagamento de tributos não é a resposta jurídica adequada ao dano sofrido, que deve ser reparado por indenização em pecúnia, apta a recompor o prejuízo patrimonial efetivamente sofrido pela sociedade empresária, e não por benefício fiscal desvinculado da extensão do dano.</w:t>
      </w:r>
    </w:p>
    <w:p w14:paraId="3CB91CC8" w14:textId="77777777" w:rsidR="00573E5D" w:rsidRDefault="00F144AA" w:rsidP="00200126">
      <w:pPr>
        <w:spacing w:after="80" w:line="276" w:lineRule="auto"/>
        <w:jc w:val="both"/>
      </w:pPr>
      <w:r>
        <w:rPr>
          <w:b/>
          <w:bCs/>
          <w:color w:val="7B1E3A"/>
        </w:rPr>
        <w:t xml:space="preserve">E) </w:t>
      </w:r>
      <w:r>
        <w:t>O risco do empreendimento (álea ordinária do negócio) não abrange prejuízos anormais e específicos causados por ato estatal que, embora lícito, atinge de modo desproporcional um único particular; nessas hipóteses, a responsabilidade objetiva do Estado afasta o enquadramento como mero risco do negócio.</w:t>
      </w:r>
    </w:p>
    <w:p w14:paraId="2491EB77" w14:textId="77777777" w:rsidR="00573E5D" w:rsidRDefault="00F144AA" w:rsidP="00200126">
      <w:pPr>
        <w:spacing w:before="200" w:after="80"/>
        <w:jc w:val="both"/>
      </w:pPr>
      <w:r>
        <w:rPr>
          <w:b/>
          <w:bCs/>
          <w:color w:val="1F3864"/>
        </w:rPr>
        <w:t>Base normativa</w:t>
      </w:r>
    </w:p>
    <w:p w14:paraId="0D0300A9" w14:textId="77777777" w:rsidR="00573E5D" w:rsidRDefault="00F144AA" w:rsidP="00200126">
      <w:pPr>
        <w:spacing w:after="120" w:line="276" w:lineRule="auto"/>
        <w:jc w:val="both"/>
      </w:pPr>
      <w:r>
        <w:t>Art. 37, §6º, CF/88; teoria do risco administrativo e responsabilidade por atos lícitos (dano especial e anormal).</w:t>
      </w:r>
    </w:p>
    <w:p w14:paraId="473D115C" w14:textId="77777777" w:rsidR="00573E5D" w:rsidRDefault="00F144AA" w:rsidP="00200126">
      <w:pPr>
        <w:spacing w:before="200" w:after="80"/>
        <w:jc w:val="both"/>
      </w:pPr>
      <w:r>
        <w:rPr>
          <w:b/>
          <w:bCs/>
          <w:color w:val="1F3864"/>
        </w:rPr>
        <w:t>O que a banca testou</w:t>
      </w:r>
    </w:p>
    <w:p w14:paraId="0CCFD895" w14:textId="77777777" w:rsidR="00573E5D" w:rsidRDefault="00F144AA" w:rsidP="00200126">
      <w:pPr>
        <w:spacing w:after="60" w:line="276" w:lineRule="auto"/>
        <w:jc w:val="both"/>
      </w:pPr>
      <w:r>
        <w:t>A distinção entre conduta lícita e ilícita do Estado para fins de responsabilidade civil, e a compreensão de que mesmo atos lícitos geram dever de indenizar quando causam dano especial e anormal a um particular determinado.</w:t>
      </w:r>
    </w:p>
    <w:p w14:paraId="1CB47DA9" w14:textId="77777777" w:rsidR="00573E5D" w:rsidRDefault="00F144AA" w:rsidP="00200126">
      <w:pPr>
        <w:pBdr>
          <w:bottom w:val="single" w:sz="6" w:space="4" w:color="BFBFBF"/>
        </w:pBdr>
        <w:spacing w:before="320" w:after="20"/>
        <w:jc w:val="both"/>
      </w:pPr>
      <w:r>
        <w:rPr>
          <w:b/>
          <w:bCs/>
          <w:color w:val="1F3864"/>
          <w:sz w:val="24"/>
          <w:szCs w:val="24"/>
        </w:rPr>
        <w:t>Questão 46 — Prescrição contra a Fazenda Pública — Decreto nº 20.910/1932</w:t>
      </w:r>
    </w:p>
    <w:p w14:paraId="53457258" w14:textId="77777777" w:rsidR="00573E5D" w:rsidRDefault="00F144AA" w:rsidP="00200126">
      <w:pPr>
        <w:spacing w:after="100"/>
        <w:jc w:val="both"/>
      </w:pPr>
      <w:r>
        <w:rPr>
          <w:i/>
          <w:iCs/>
          <w:color w:val="595959"/>
          <w:sz w:val="18"/>
          <w:szCs w:val="18"/>
        </w:rPr>
        <w:t>FGV – ENAM 2024.1</w:t>
      </w:r>
    </w:p>
    <w:p w14:paraId="2A406B6B" w14:textId="77777777" w:rsidR="00573E5D" w:rsidRDefault="00F144AA" w:rsidP="00200126">
      <w:pPr>
        <w:pBdr>
          <w:left w:val="single" w:sz="24" w:space="8" w:color="2E74B5"/>
        </w:pBdr>
        <w:shd w:val="clear" w:color="auto" w:fill="F2F2F2"/>
        <w:spacing w:before="120" w:line="288" w:lineRule="auto"/>
        <w:ind w:left="120"/>
        <w:jc w:val="both"/>
      </w:pPr>
      <w:r>
        <w:rPr>
          <w:sz w:val="19"/>
          <w:szCs w:val="19"/>
        </w:rPr>
        <w:t>Objetivando estabelecer a segurança nas relações jurídicas, ao retirar a possibilidade de situações financeiras perdurarem por tempo indeterminado, o Decreto Lei nº 20.910/1932 estabeleceu regras sobre prazos prescricionais quanto a direito ou ação contra a Fazenda federal, estadual ou municipal. Sobre as regras mencionadas nessa legislação, assinale a afirmativa correta.</w:t>
      </w:r>
    </w:p>
    <w:p w14:paraId="0465AC5C" w14:textId="77777777" w:rsidR="00573E5D" w:rsidRDefault="00F144AA" w:rsidP="00200126">
      <w:pPr>
        <w:pBdr>
          <w:left w:val="single" w:sz="24" w:space="8" w:color="2E74B5"/>
        </w:pBdr>
        <w:shd w:val="clear" w:color="auto" w:fill="F2F2F2"/>
        <w:spacing w:line="288" w:lineRule="auto"/>
        <w:ind w:left="120"/>
        <w:jc w:val="both"/>
      </w:pPr>
      <w:r>
        <w:rPr>
          <w:sz w:val="19"/>
          <w:szCs w:val="19"/>
        </w:rPr>
        <w:t>A) A citação inicial interrompe a prescrição, mesmo quando, por qualquer motivo, o processo tenha sido anulado.</w:t>
      </w:r>
    </w:p>
    <w:p w14:paraId="4B91F9A6" w14:textId="77777777" w:rsidR="00573E5D" w:rsidRDefault="00F144AA" w:rsidP="00200126">
      <w:pPr>
        <w:pBdr>
          <w:left w:val="single" w:sz="24" w:space="8" w:color="2E74B5"/>
        </w:pBdr>
        <w:shd w:val="clear" w:color="auto" w:fill="F2F2F2"/>
        <w:spacing w:line="288" w:lineRule="auto"/>
        <w:ind w:left="120"/>
        <w:jc w:val="both"/>
      </w:pPr>
      <w:r>
        <w:rPr>
          <w:sz w:val="19"/>
          <w:szCs w:val="19"/>
        </w:rPr>
        <w:t>B) O direito à reclamação administrativa que não tiver prazo fixado em disposição de lei especial prescreve em três anos, a contar do conhecimento do ato ou fato apontado pelo particular prejudicado.</w:t>
      </w:r>
    </w:p>
    <w:p w14:paraId="3A231FEF" w14:textId="77777777" w:rsidR="00573E5D" w:rsidRDefault="00F144AA" w:rsidP="00200126">
      <w:pPr>
        <w:pBdr>
          <w:left w:val="single" w:sz="24" w:space="8" w:color="2E74B5"/>
        </w:pBdr>
        <w:shd w:val="clear" w:color="auto" w:fill="F2F2F2"/>
        <w:spacing w:line="288" w:lineRule="auto"/>
        <w:ind w:left="120"/>
        <w:jc w:val="both"/>
      </w:pPr>
      <w:r>
        <w:rPr>
          <w:sz w:val="19"/>
          <w:szCs w:val="19"/>
        </w:rPr>
        <w:t>C) A prescrição interrompida recomeça a correr, por dois anos e meio, a partir do ato interruptivo, mas não poderá ficar reduzida aquém de cinco anos, mesmo que o ato interruptivo se dê durante a primeira metade do prazo.</w:t>
      </w:r>
    </w:p>
    <w:p w14:paraId="708CEA5D" w14:textId="77777777" w:rsidR="00573E5D" w:rsidRDefault="00F144AA" w:rsidP="00200126">
      <w:pPr>
        <w:pBdr>
          <w:left w:val="single" w:sz="24" w:space="8" w:color="2E74B5"/>
        </w:pBdr>
        <w:shd w:val="clear" w:color="auto" w:fill="F2F2F2"/>
        <w:spacing w:line="288" w:lineRule="auto"/>
        <w:ind w:left="120"/>
        <w:jc w:val="both"/>
      </w:pPr>
      <w:r>
        <w:rPr>
          <w:sz w:val="19"/>
          <w:szCs w:val="19"/>
        </w:rPr>
        <w:t>D) A prescrição somente poderá ser interrompida duas vezes, quando se trata de ação objetivando reparação material; já quando a pretensão versar sobre reparação moral, ela será interrompida sempre, segundo os regramentos da legislação civil.</w:t>
      </w:r>
    </w:p>
    <w:p w14:paraId="6907EA1E" w14:textId="77777777" w:rsidR="00573E5D" w:rsidRDefault="00F144AA" w:rsidP="00200126">
      <w:pPr>
        <w:pBdr>
          <w:left w:val="single" w:sz="24" w:space="8" w:color="2E74B5"/>
        </w:pBdr>
        <w:shd w:val="clear" w:color="auto" w:fill="F2F2F2"/>
        <w:spacing w:after="120" w:line="288" w:lineRule="auto"/>
        <w:ind w:left="120"/>
        <w:jc w:val="both"/>
      </w:pPr>
      <w:r>
        <w:rPr>
          <w:sz w:val="19"/>
          <w:szCs w:val="19"/>
        </w:rPr>
        <w:t>E) Não corre a prescrição durante a demora do procedimento que está voltado a analisar ou estudar a pretensão deduzida no âmbito administrativo, salvo se esta versar sobre reparação material, quando o prazo prescricional retomará o seu curso após o primeiro ano, sem a decisão administrativa.</w:t>
      </w:r>
    </w:p>
    <w:p w14:paraId="6FAD7629" w14:textId="77777777" w:rsidR="00573E5D" w:rsidRDefault="00F144AA" w:rsidP="00200126">
      <w:pPr>
        <w:shd w:val="clear" w:color="auto" w:fill="DDEBF7"/>
        <w:spacing w:before="100" w:after="140"/>
        <w:ind w:left="60"/>
        <w:jc w:val="both"/>
      </w:pPr>
      <w:r>
        <w:rPr>
          <w:b/>
          <w:bCs/>
          <w:color w:val="1F3864"/>
        </w:rPr>
        <w:t xml:space="preserve">GABARITO: </w:t>
      </w:r>
      <w:r>
        <w:rPr>
          <w:b/>
          <w:bCs/>
          <w:color w:val="000000"/>
        </w:rPr>
        <w:t>C</w:t>
      </w:r>
    </w:p>
    <w:p w14:paraId="6C9AE6FF" w14:textId="77777777" w:rsidR="00573E5D" w:rsidRDefault="00F144AA" w:rsidP="00200126">
      <w:pPr>
        <w:spacing w:before="200" w:after="80"/>
        <w:jc w:val="both"/>
      </w:pPr>
      <w:r>
        <w:rPr>
          <w:b/>
          <w:bCs/>
          <w:color w:val="1F3864"/>
        </w:rPr>
        <w:t>Por que essa é a correta</w:t>
      </w:r>
    </w:p>
    <w:p w14:paraId="0D9CB841" w14:textId="77777777" w:rsidR="00573E5D" w:rsidRDefault="00F144AA" w:rsidP="00200126">
      <w:pPr>
        <w:spacing w:after="120" w:line="276" w:lineRule="auto"/>
        <w:jc w:val="both"/>
      </w:pPr>
      <w:r>
        <w:t>A afirmativa reproduz, em essência, a Súmula 383/STF: "a prescrição em favor da Fazenda Pública recomeça a correr, por dois anos e meio, a partir do ato interruptivo, mas não fica reduzida aquém de cinco anos, embora o titular do direito a interrompa durante a primeira metade do prazo", regra que combina o Art. 9º do Decreto nº 20.910/1932 (reinício pela metade do prazo) com a garantia de um piso mínimo de cinco anos de prescrição total, mesmo quando a interrupção ocorre cedo.</w:t>
      </w:r>
    </w:p>
    <w:p w14:paraId="50555394" w14:textId="77777777" w:rsidR="00573E5D" w:rsidRDefault="00F144AA" w:rsidP="00200126">
      <w:pPr>
        <w:spacing w:before="200" w:after="80"/>
        <w:jc w:val="both"/>
      </w:pPr>
      <w:r>
        <w:rPr>
          <w:b/>
          <w:bCs/>
          <w:color w:val="1F3864"/>
        </w:rPr>
        <w:t>Por que as demais erram</w:t>
      </w:r>
    </w:p>
    <w:p w14:paraId="747436EB" w14:textId="77777777" w:rsidR="00573E5D" w:rsidRDefault="00F144AA" w:rsidP="00200126">
      <w:pPr>
        <w:spacing w:after="80" w:line="276" w:lineRule="auto"/>
        <w:jc w:val="both"/>
      </w:pPr>
      <w:r>
        <w:rPr>
          <w:b/>
          <w:bCs/>
          <w:color w:val="7B1E3A"/>
        </w:rPr>
        <w:t xml:space="preserve">A) </w:t>
      </w:r>
      <w:r>
        <w:t>O Art. 3º do Decreto nº 4.597/1942 (que estende o regime do Decreto nº 20.910/1932) ressalva que a interrupção pela citação inicial não produz efeito se o processo for anulado por nulidade processual; a afirmativa, ao dizer que a interrupção subsiste "mesmo quando... o processo tenha sido anulado", contraria essa ressalva.</w:t>
      </w:r>
    </w:p>
    <w:p w14:paraId="296BD3A1" w14:textId="77777777" w:rsidR="00573E5D" w:rsidRDefault="00F144AA" w:rsidP="00200126">
      <w:pPr>
        <w:spacing w:after="80" w:line="276" w:lineRule="auto"/>
        <w:jc w:val="both"/>
      </w:pPr>
      <w:r>
        <w:rPr>
          <w:b/>
          <w:bCs/>
          <w:color w:val="7B1E3A"/>
        </w:rPr>
        <w:t xml:space="preserve">B) </w:t>
      </w:r>
      <w:r>
        <w:t>O Art. 6º do Decreto nº 20.910/1932 fixa em um ano, e não em três, o prazo prescricional para o direito de pleitear a reclamação administrativa que não tiver prazo fixado em disposição legal diversa.</w:t>
      </w:r>
    </w:p>
    <w:p w14:paraId="28A27D83" w14:textId="77777777" w:rsidR="00573E5D" w:rsidRDefault="00F144AA" w:rsidP="00200126">
      <w:pPr>
        <w:spacing w:after="80" w:line="276" w:lineRule="auto"/>
        <w:jc w:val="both"/>
      </w:pPr>
      <w:r>
        <w:rPr>
          <w:b/>
          <w:bCs/>
          <w:color w:val="7B1E3A"/>
        </w:rPr>
        <w:t xml:space="preserve">D) </w:t>
      </w:r>
      <w:r>
        <w:t>O regime do Decreto nº 20.910/1932 não distingue reparação material de reparação moral para fins de número de interrupções admissíveis, nem remete à legislação civil para esse fim; a prescrição contra a Fazenda Pública, uma vez interrompida, só pode ser novamente interrompida uma única vez, conforme jurisprudência consolidada (Art. 8º do Decreto).</w:t>
      </w:r>
    </w:p>
    <w:p w14:paraId="7CB5E300" w14:textId="77777777" w:rsidR="00573E5D" w:rsidRDefault="00F144AA" w:rsidP="00200126">
      <w:pPr>
        <w:spacing w:after="80" w:line="276" w:lineRule="auto"/>
        <w:jc w:val="both"/>
      </w:pPr>
      <w:r>
        <w:rPr>
          <w:b/>
          <w:bCs/>
          <w:color w:val="7B1E3A"/>
        </w:rPr>
        <w:t xml:space="preserve">E) </w:t>
      </w:r>
      <w:r>
        <w:t>O Art. 4º do Decreto nº 20.910/1932 estabelece que não corre a prescrição durante a demora do estudo ou do despacho do pedido de reconhecimento do direito reclamado pelo administrado, sem a limitação temporal de um ano nem a distinção entre natureza material ou moral do pedido criada pela alternativa.</w:t>
      </w:r>
    </w:p>
    <w:p w14:paraId="68D28416" w14:textId="77777777" w:rsidR="00573E5D" w:rsidRDefault="00F144AA" w:rsidP="00200126">
      <w:pPr>
        <w:spacing w:before="200" w:after="80"/>
        <w:jc w:val="both"/>
      </w:pPr>
      <w:r>
        <w:rPr>
          <w:b/>
          <w:bCs/>
          <w:color w:val="1F3864"/>
        </w:rPr>
        <w:t>Base normativa</w:t>
      </w:r>
    </w:p>
    <w:p w14:paraId="6F224164" w14:textId="77777777" w:rsidR="00573E5D" w:rsidRDefault="00F144AA" w:rsidP="00200126">
      <w:pPr>
        <w:spacing w:after="120" w:line="276" w:lineRule="auto"/>
        <w:jc w:val="both"/>
      </w:pPr>
      <w:r>
        <w:t>Decreto nº 20.910/1932, Arts. 1º, 3º, 4º, 6º, 8º e 9º; Decreto-Lei nº 4.597/1942, Art. 3º; Súmula 383/STF.</w:t>
      </w:r>
    </w:p>
    <w:p w14:paraId="10338DC5" w14:textId="77777777" w:rsidR="00573E5D" w:rsidRDefault="00F144AA" w:rsidP="00200126">
      <w:pPr>
        <w:spacing w:before="200" w:after="80"/>
        <w:jc w:val="both"/>
      </w:pPr>
      <w:r>
        <w:rPr>
          <w:b/>
          <w:bCs/>
          <w:color w:val="1F3864"/>
        </w:rPr>
        <w:t>O que a banca testou</w:t>
      </w:r>
    </w:p>
    <w:p w14:paraId="24D27C62" w14:textId="77777777" w:rsidR="00573E5D" w:rsidRDefault="00F144AA" w:rsidP="00200126">
      <w:pPr>
        <w:spacing w:after="60" w:line="276" w:lineRule="auto"/>
        <w:jc w:val="both"/>
      </w:pPr>
      <w:r>
        <w:t>O domínio técnico do regime de prescrição quinquenal contra a Fazenda Pública, especialmente as regras de interrupção, o prazo de um ano para reclamação administrativa sem prazo especial e a suspensão durante a análise administrativa do pedido — todos frequentemente confundidos entre si.</w:t>
      </w:r>
    </w:p>
    <w:p w14:paraId="39FA8FD2" w14:textId="77777777" w:rsidR="00573E5D" w:rsidRDefault="00F144AA" w:rsidP="00200126">
      <w:pPr>
        <w:pBdr>
          <w:bottom w:val="single" w:sz="6" w:space="4" w:color="BFBFBF"/>
        </w:pBdr>
        <w:spacing w:before="320" w:after="20"/>
        <w:jc w:val="both"/>
      </w:pPr>
      <w:r>
        <w:rPr>
          <w:b/>
          <w:bCs/>
          <w:color w:val="1F3864"/>
          <w:sz w:val="24"/>
          <w:szCs w:val="24"/>
        </w:rPr>
        <w:t>Questão 47 — Controle Jurisdicional de Políticas Públicas — Tema 698/STF</w:t>
      </w:r>
    </w:p>
    <w:p w14:paraId="5C6C4B6C" w14:textId="77777777" w:rsidR="00573E5D" w:rsidRDefault="00F144AA" w:rsidP="00200126">
      <w:pPr>
        <w:spacing w:after="100"/>
        <w:jc w:val="both"/>
      </w:pPr>
      <w:r>
        <w:rPr>
          <w:i/>
          <w:iCs/>
          <w:color w:val="595959"/>
          <w:sz w:val="18"/>
          <w:szCs w:val="18"/>
        </w:rPr>
        <w:t>FGV – ENAM 2024.1</w:t>
      </w:r>
    </w:p>
    <w:p w14:paraId="419649CC" w14:textId="77777777" w:rsidR="00573E5D" w:rsidRDefault="00F144AA" w:rsidP="00200126">
      <w:pPr>
        <w:pBdr>
          <w:left w:val="single" w:sz="24" w:space="8" w:color="2E74B5"/>
        </w:pBdr>
        <w:shd w:val="clear" w:color="auto" w:fill="F2F2F2"/>
        <w:spacing w:before="120" w:line="288" w:lineRule="auto"/>
        <w:ind w:left="120"/>
        <w:jc w:val="both"/>
      </w:pPr>
      <w:r>
        <w:rPr>
          <w:sz w:val="19"/>
          <w:szCs w:val="19"/>
        </w:rPr>
        <w:t>O Plenário do Supremo Tribunal Federal (STF), no julgamento do Recurso Extraordinário RE 684612, com repercussão geral (Tema 698), fixou parâmetros para nortear decisões judiciais. A respeito do recente posicionamento do STF em repercussão geral sobre os parâmetros do controle jurisdicional de políticas públicas voltadas à realização de direitos fundamentais, assinale a afirmativa correta.</w:t>
      </w:r>
    </w:p>
    <w:p w14:paraId="3D99EF9A" w14:textId="77777777" w:rsidR="00573E5D" w:rsidRDefault="00F144AA" w:rsidP="00200126">
      <w:pPr>
        <w:pBdr>
          <w:left w:val="single" w:sz="24" w:space="8" w:color="2E74B5"/>
        </w:pBdr>
        <w:shd w:val="clear" w:color="auto" w:fill="F2F2F2"/>
        <w:spacing w:line="288" w:lineRule="auto"/>
        <w:ind w:left="120"/>
        <w:jc w:val="both"/>
      </w:pPr>
      <w:r>
        <w:rPr>
          <w:sz w:val="19"/>
          <w:szCs w:val="19"/>
        </w:rPr>
        <w:t>A) A decisão judicial, como regra, deverá determinar medidas claras, objetivas e pontuais a serem realizadas pelo gestor público para a implementação dos direitos fundamentais.</w:t>
      </w:r>
    </w:p>
    <w:p w14:paraId="5589AE47" w14:textId="77777777" w:rsidR="00573E5D" w:rsidRDefault="00F144AA" w:rsidP="00200126">
      <w:pPr>
        <w:pBdr>
          <w:left w:val="single" w:sz="24" w:space="8" w:color="2E74B5"/>
        </w:pBdr>
        <w:shd w:val="clear" w:color="auto" w:fill="F2F2F2"/>
        <w:spacing w:line="288" w:lineRule="auto"/>
        <w:ind w:left="120"/>
        <w:jc w:val="both"/>
      </w:pPr>
      <w:r>
        <w:rPr>
          <w:sz w:val="19"/>
          <w:szCs w:val="19"/>
        </w:rPr>
        <w:t>B) A decisão judicial, prioritariamente, deve se limitar a apontar as finalidades a serem alcançadas e determinar que a Administração Pública apresente um plano ou os meios adequados para alcançar tal resultado.</w:t>
      </w:r>
    </w:p>
    <w:p w14:paraId="1DEFB0A3" w14:textId="77777777" w:rsidR="00573E5D" w:rsidRDefault="00F144AA" w:rsidP="00200126">
      <w:pPr>
        <w:pBdr>
          <w:left w:val="single" w:sz="24" w:space="8" w:color="2E74B5"/>
        </w:pBdr>
        <w:shd w:val="clear" w:color="auto" w:fill="F2F2F2"/>
        <w:spacing w:line="288" w:lineRule="auto"/>
        <w:ind w:left="120"/>
        <w:jc w:val="both"/>
      </w:pPr>
      <w:r>
        <w:rPr>
          <w:sz w:val="19"/>
          <w:szCs w:val="19"/>
        </w:rPr>
        <w:t>C) A intervenção do Poder Judiciário em políticas públicas voltadas à realização de direitos fundamentais, mesmo em caso de deficiência grave ou ausência do serviço, viola o princípio da separação dos poderes.</w:t>
      </w:r>
    </w:p>
    <w:p w14:paraId="0F5824B3" w14:textId="77777777" w:rsidR="00573E5D" w:rsidRDefault="00F144AA" w:rsidP="00200126">
      <w:pPr>
        <w:pBdr>
          <w:left w:val="single" w:sz="24" w:space="8" w:color="2E74B5"/>
        </w:pBdr>
        <w:shd w:val="clear" w:color="auto" w:fill="F2F2F2"/>
        <w:spacing w:line="288" w:lineRule="auto"/>
        <w:ind w:left="120"/>
        <w:jc w:val="both"/>
      </w:pPr>
      <w:r>
        <w:rPr>
          <w:sz w:val="19"/>
          <w:szCs w:val="19"/>
        </w:rPr>
        <w:t>D) A atuação judicial deve ser pautada por critérios de razoabilidade e eficiência e deve desenvolver e apresentar o plano concreto a ser cumprido pela administração para alcançar o resultado.</w:t>
      </w:r>
    </w:p>
    <w:p w14:paraId="4384A571" w14:textId="77777777" w:rsidR="00573E5D" w:rsidRDefault="00F144AA" w:rsidP="00200126">
      <w:pPr>
        <w:pBdr>
          <w:left w:val="single" w:sz="24" w:space="8" w:color="2E74B5"/>
        </w:pBdr>
        <w:shd w:val="clear" w:color="auto" w:fill="F2F2F2"/>
        <w:spacing w:after="120" w:line="288" w:lineRule="auto"/>
        <w:ind w:left="120"/>
        <w:jc w:val="both"/>
      </w:pPr>
      <w:r>
        <w:rPr>
          <w:sz w:val="19"/>
          <w:szCs w:val="19"/>
        </w:rPr>
        <w:t>E) A decisão judicial não deve trazer qualquer tipo de determinação ao gestor público, sob pena de interferir na discricionariedade administrativa na tomada de decisão sobre as políticas públicas a serem implementadas.</w:t>
      </w:r>
    </w:p>
    <w:p w14:paraId="52CBC5A7" w14:textId="77777777" w:rsidR="00573E5D" w:rsidRDefault="00F144AA" w:rsidP="00200126">
      <w:pPr>
        <w:shd w:val="clear" w:color="auto" w:fill="DDEBF7"/>
        <w:spacing w:before="100" w:after="140"/>
        <w:ind w:left="60"/>
        <w:jc w:val="both"/>
      </w:pPr>
      <w:r>
        <w:rPr>
          <w:b/>
          <w:bCs/>
          <w:color w:val="1F3864"/>
        </w:rPr>
        <w:t xml:space="preserve">GABARITO: </w:t>
      </w:r>
      <w:r>
        <w:rPr>
          <w:b/>
          <w:bCs/>
          <w:color w:val="000000"/>
        </w:rPr>
        <w:t>B</w:t>
      </w:r>
    </w:p>
    <w:p w14:paraId="6E6A7D31" w14:textId="77777777" w:rsidR="00573E5D" w:rsidRDefault="00F144AA" w:rsidP="00200126">
      <w:pPr>
        <w:spacing w:before="200" w:after="80"/>
        <w:jc w:val="both"/>
      </w:pPr>
      <w:r>
        <w:rPr>
          <w:b/>
          <w:bCs/>
          <w:color w:val="1F3864"/>
        </w:rPr>
        <w:t>Por que essa é a correta</w:t>
      </w:r>
    </w:p>
    <w:p w14:paraId="0651C5BA" w14:textId="77777777" w:rsidR="00573E5D" w:rsidRDefault="00F144AA" w:rsidP="00200126">
      <w:pPr>
        <w:spacing w:after="120" w:line="276" w:lineRule="auto"/>
        <w:jc w:val="both"/>
      </w:pPr>
      <w:r>
        <w:t>A tese fixada no Tema 698 estabelece que "a decisão judicial, como regra, em lugar de determinar medidas pontuais, deve apontar as finalidades a serem alcançadas e determinar à Administração Pública que apresente um plano e/ou os meios adequados para alcançar o resultado" — prestigiando a técnica de decisão estrutural, que preserva o espaço de discricionariedade técnica do gestor quanto aos meios, ao mesmo tempo em que assegura a efetividade do direito fundamental.</w:t>
      </w:r>
    </w:p>
    <w:p w14:paraId="0A1B2CE4" w14:textId="77777777" w:rsidR="00573E5D" w:rsidRDefault="00F144AA" w:rsidP="00200126">
      <w:pPr>
        <w:spacing w:before="200" w:after="80"/>
        <w:jc w:val="both"/>
      </w:pPr>
      <w:r>
        <w:rPr>
          <w:b/>
          <w:bCs/>
          <w:color w:val="1F3864"/>
        </w:rPr>
        <w:t>Por que as demais erram</w:t>
      </w:r>
    </w:p>
    <w:p w14:paraId="4F95E2C5" w14:textId="77777777" w:rsidR="00573E5D" w:rsidRDefault="00F144AA" w:rsidP="00200126">
      <w:pPr>
        <w:spacing w:after="80" w:line="276" w:lineRule="auto"/>
        <w:jc w:val="both"/>
      </w:pPr>
      <w:r>
        <w:rPr>
          <w:b/>
          <w:bCs/>
          <w:color w:val="7B1E3A"/>
        </w:rPr>
        <w:t xml:space="preserve">A) </w:t>
      </w:r>
      <w:r>
        <w:t>Contraria diretamente a tese, que afasta a regra de o Judiciário determinar "medidas pontuais" (claras, objetivas e específicas), privilegiando, em vez disso, a fixação de finalidades a serem alcançadas pela Administração, que preserva a competência de definir os meios.</w:t>
      </w:r>
    </w:p>
    <w:p w14:paraId="44298565" w14:textId="77777777" w:rsidR="00573E5D" w:rsidRDefault="00F144AA" w:rsidP="00200126">
      <w:pPr>
        <w:spacing w:after="80" w:line="276" w:lineRule="auto"/>
        <w:jc w:val="both"/>
      </w:pPr>
      <w:r>
        <w:rPr>
          <w:b/>
          <w:bCs/>
          <w:color w:val="7B1E3A"/>
        </w:rPr>
        <w:t xml:space="preserve">C) </w:t>
      </w:r>
      <w:r>
        <w:t>A tese fixada reconhece expressamente que a intervenção judicial em políticas públicas, em caso de ausência ou deficiência grave do serviço, não viola a separação dos poderes — item 1 da tese fixada no julgamento —, contrariando frontalmente a alternativa.</w:t>
      </w:r>
    </w:p>
    <w:p w14:paraId="07EF47C4" w14:textId="77777777" w:rsidR="00573E5D" w:rsidRDefault="00F144AA" w:rsidP="00200126">
      <w:pPr>
        <w:spacing w:after="80" w:line="276" w:lineRule="auto"/>
        <w:jc w:val="both"/>
      </w:pPr>
      <w:r>
        <w:rPr>
          <w:b/>
          <w:bCs/>
          <w:color w:val="7B1E3A"/>
        </w:rPr>
        <w:t xml:space="preserve">D) </w:t>
      </w:r>
      <w:r>
        <w:t>Inverte a lógica da tese: não é o Judiciário quem deve desenvolver e apresentar o plano concreto de implementação, mas sim a própria Administração Pública, a quem cabe apresentar o plano e os meios adequados, cabendo ao juiz fixar as finalidades e fiscalizar o cumprimento.</w:t>
      </w:r>
    </w:p>
    <w:p w14:paraId="01A0D60A" w14:textId="77777777" w:rsidR="00573E5D" w:rsidRDefault="00F144AA" w:rsidP="00200126">
      <w:pPr>
        <w:spacing w:after="80" w:line="276" w:lineRule="auto"/>
        <w:jc w:val="both"/>
      </w:pPr>
      <w:r>
        <w:rPr>
          <w:b/>
          <w:bCs/>
          <w:color w:val="7B1E3A"/>
        </w:rPr>
        <w:t xml:space="preserve">E) </w:t>
      </w:r>
      <w:r>
        <w:t>A tese não veda toda e qualquer determinação judicial: admite que o juiz fixe finalidades a serem alcançadas e determine a apresentação de um plano de ação pela Administração, havendo, portanto, conteúdo determinativo mínimo compatível com a efetividade dos direitos fundamentais.</w:t>
      </w:r>
    </w:p>
    <w:p w14:paraId="123FFB14" w14:textId="77777777" w:rsidR="00573E5D" w:rsidRDefault="00F144AA" w:rsidP="00200126">
      <w:pPr>
        <w:spacing w:before="200" w:after="80"/>
        <w:jc w:val="both"/>
      </w:pPr>
      <w:r>
        <w:rPr>
          <w:b/>
          <w:bCs/>
          <w:color w:val="1F3864"/>
        </w:rPr>
        <w:t>Base normativa</w:t>
      </w:r>
    </w:p>
    <w:p w14:paraId="3B8FDFA5" w14:textId="77777777" w:rsidR="00573E5D" w:rsidRDefault="00F144AA" w:rsidP="00200126">
      <w:pPr>
        <w:spacing w:after="120" w:line="276" w:lineRule="auto"/>
        <w:jc w:val="both"/>
      </w:pPr>
      <w:r>
        <w:t>STF, Tema 698 de repercussão geral (RE 684.612/RJ).</w:t>
      </w:r>
    </w:p>
    <w:p w14:paraId="198396D2" w14:textId="77777777" w:rsidR="00573E5D" w:rsidRDefault="00F144AA" w:rsidP="00200126">
      <w:pPr>
        <w:spacing w:before="200" w:after="80"/>
        <w:jc w:val="both"/>
      </w:pPr>
      <w:r>
        <w:rPr>
          <w:b/>
          <w:bCs/>
          <w:color w:val="1F3864"/>
        </w:rPr>
        <w:t>O que a banca testou</w:t>
      </w:r>
    </w:p>
    <w:p w14:paraId="683DB84C" w14:textId="77777777" w:rsidR="00573E5D" w:rsidRDefault="00F144AA" w:rsidP="00200126">
      <w:pPr>
        <w:spacing w:after="60" w:line="276" w:lineRule="auto"/>
        <w:jc w:val="both"/>
      </w:pPr>
      <w:r>
        <w:t>A memorização precisa da tese do Tema 698/STF sobre controle judicial estrutural de políticas públicas, distinguindo a fixação judicial de finalidades (papel do juiz) da definição dos meios de implementação (papel da Administração).</w:t>
      </w:r>
    </w:p>
    <w:p w14:paraId="22D43CCA" w14:textId="77777777" w:rsidR="00573E5D" w:rsidRDefault="00F144AA" w:rsidP="00200126">
      <w:pPr>
        <w:pBdr>
          <w:bottom w:val="single" w:sz="6" w:space="4" w:color="BFBFBF"/>
        </w:pBdr>
        <w:spacing w:before="320" w:after="20"/>
        <w:jc w:val="both"/>
      </w:pPr>
      <w:r>
        <w:rPr>
          <w:b/>
          <w:bCs/>
          <w:color w:val="1F3864"/>
          <w:sz w:val="24"/>
          <w:szCs w:val="24"/>
        </w:rPr>
        <w:t>Questão 48 — Processo Administrativo Disciplinar — Individualização da Pena (Lei nº 8.112/1990)</w:t>
      </w:r>
    </w:p>
    <w:p w14:paraId="432CCA8E" w14:textId="77777777" w:rsidR="00573E5D" w:rsidRDefault="00F144AA" w:rsidP="00200126">
      <w:pPr>
        <w:spacing w:after="100"/>
        <w:jc w:val="both"/>
      </w:pPr>
      <w:r>
        <w:rPr>
          <w:i/>
          <w:iCs/>
          <w:color w:val="595959"/>
          <w:sz w:val="18"/>
          <w:szCs w:val="18"/>
        </w:rPr>
        <w:t>FGV – ENAM 2024.1</w:t>
      </w:r>
    </w:p>
    <w:p w14:paraId="286373C4" w14:textId="77777777" w:rsidR="00573E5D" w:rsidRDefault="00F144AA" w:rsidP="00200126">
      <w:pPr>
        <w:pBdr>
          <w:left w:val="single" w:sz="24" w:space="8" w:color="2E74B5"/>
        </w:pBdr>
        <w:shd w:val="clear" w:color="auto" w:fill="F2F2F2"/>
        <w:spacing w:before="120" w:line="288" w:lineRule="auto"/>
        <w:ind w:left="120"/>
        <w:jc w:val="both"/>
      </w:pPr>
      <w:r>
        <w:rPr>
          <w:sz w:val="19"/>
          <w:szCs w:val="19"/>
        </w:rPr>
        <w:t>Carlos, servidor público efetivo federal, no exercício das funções, praticou ato de insubordinação grave em serviço, que foi categoricamente comprovado no curso de regular processo administrativo disciplinar (PAD), que ensejou a imposição de pena de demissão ao servidor. Inconformado, Carlos ajuíza ação judicial, pleiteando a reforma da decisão administrativa, a fim de que lhe seja aplicada penalidade disciplinar menos gravosa, haja vista que comprovou nunca ter sido anteriormente sancionado, nem mesmo resp</w:t>
      </w:r>
      <w:r>
        <w:rPr>
          <w:sz w:val="19"/>
          <w:szCs w:val="19"/>
        </w:rPr>
        <w:t>ondido a PAD, além de que constam em sua folha de assentamento funcional dois elogios. Com base na Lei nº 8.112/90 e na jurisprudência do Superior Tribunal de Justiça, o magistrado deve julgar a pretensão de Carlos</w:t>
      </w:r>
    </w:p>
    <w:p w14:paraId="0A5CF94D" w14:textId="77777777" w:rsidR="00573E5D" w:rsidRDefault="00F144AA" w:rsidP="00200126">
      <w:pPr>
        <w:pBdr>
          <w:left w:val="single" w:sz="24" w:space="8" w:color="2E74B5"/>
        </w:pBdr>
        <w:shd w:val="clear" w:color="auto" w:fill="F2F2F2"/>
        <w:spacing w:line="288" w:lineRule="auto"/>
        <w:ind w:left="120"/>
        <w:jc w:val="both"/>
      </w:pPr>
      <w:r>
        <w:rPr>
          <w:sz w:val="19"/>
          <w:szCs w:val="19"/>
        </w:rPr>
        <w:t>A) procedente, porque, diante dos bons antecedentes e da ausência de reincidência, o Estatuto dos Servidores Públicos Civis da União prevê que a penalidade disciplinar cabível para o caso em tela é a advertência, que será aplicada pela Administração Pública por escrito e de forma reservada e, em razão disso, Fernando deve ser imediatamente reintegrado ao cargo.</w:t>
      </w:r>
    </w:p>
    <w:p w14:paraId="2BD4C34F" w14:textId="77777777" w:rsidR="00573E5D" w:rsidRDefault="00F144AA" w:rsidP="00200126">
      <w:pPr>
        <w:pBdr>
          <w:left w:val="single" w:sz="24" w:space="8" w:color="2E74B5"/>
        </w:pBdr>
        <w:shd w:val="clear" w:color="auto" w:fill="F2F2F2"/>
        <w:spacing w:line="288" w:lineRule="auto"/>
        <w:ind w:left="120"/>
        <w:jc w:val="both"/>
      </w:pPr>
      <w:r>
        <w:rPr>
          <w:sz w:val="19"/>
          <w:szCs w:val="19"/>
        </w:rPr>
        <w:t>B) improcedente, haja vista que, apesar de o controle jurisdicional do PAD não se restringir ao exame da regularidade do procedimento e da legalidade do ato, sendo possível, em regra, incursão no mérito administrativo, por se tratar de direito administrativo sancionador, Fernando praticou ato de insubordinação grave em serviço que deve ser punido com demissão ou suspensão, conforme discricionariedade do administrador.</w:t>
      </w:r>
    </w:p>
    <w:p w14:paraId="1C557A5A" w14:textId="77777777" w:rsidR="00573E5D" w:rsidRDefault="00F144AA" w:rsidP="00200126">
      <w:pPr>
        <w:pBdr>
          <w:left w:val="single" w:sz="24" w:space="8" w:color="2E74B5"/>
        </w:pBdr>
        <w:shd w:val="clear" w:color="auto" w:fill="F2F2F2"/>
        <w:spacing w:line="288" w:lineRule="auto"/>
        <w:ind w:left="120"/>
        <w:jc w:val="both"/>
      </w:pPr>
      <w:r>
        <w:rPr>
          <w:sz w:val="19"/>
          <w:szCs w:val="19"/>
        </w:rPr>
        <w:t>C) procedente, uma vez que, na aplicação das penalidades, devem ser consideradas a natureza e a gravidade da infração cometida, os danos que dela provierem para o serviço público, as circunstâncias atenuantes e os antecedentes funcionais, de maneira que a sanção de demissão deve ser substituída pela suspensão por 90 (noventa) dias, após o que será o servidor reintegrado.</w:t>
      </w:r>
    </w:p>
    <w:p w14:paraId="1643A192" w14:textId="77777777" w:rsidR="00573E5D" w:rsidRDefault="00F144AA" w:rsidP="00200126">
      <w:pPr>
        <w:pBdr>
          <w:left w:val="single" w:sz="24" w:space="8" w:color="2E74B5"/>
        </w:pBdr>
        <w:shd w:val="clear" w:color="auto" w:fill="F2F2F2"/>
        <w:spacing w:line="288" w:lineRule="auto"/>
        <w:ind w:left="120"/>
        <w:jc w:val="both"/>
      </w:pPr>
      <w:r>
        <w:rPr>
          <w:sz w:val="19"/>
          <w:szCs w:val="19"/>
        </w:rPr>
        <w:t>D) improcedente, haja vista que, não obstante a autoridade administrativa possuir discricionariedade para aplicar ao servidor pena diversa de demissão quando caracterizadas as hipóteses legais dessa sanção de demissão mas houver atenuantes objetivas e subjetivas, o Poder Judiciário não pode se imiscuir no mérito administrativo, pois sua análise se restringe aos aspectos de legalidade do PAD, à luz dos princípios do contraditório, da ampla defesa e do devido processo legal.</w:t>
      </w:r>
    </w:p>
    <w:p w14:paraId="3B9A0D78" w14:textId="77777777" w:rsidR="00573E5D" w:rsidRDefault="00F144AA" w:rsidP="00200126">
      <w:pPr>
        <w:pBdr>
          <w:left w:val="single" w:sz="24" w:space="8" w:color="2E74B5"/>
        </w:pBdr>
        <w:shd w:val="clear" w:color="auto" w:fill="F2F2F2"/>
        <w:spacing w:after="120" w:line="288" w:lineRule="auto"/>
        <w:ind w:left="120"/>
        <w:jc w:val="both"/>
      </w:pPr>
      <w:r>
        <w:rPr>
          <w:sz w:val="19"/>
          <w:szCs w:val="19"/>
        </w:rPr>
        <w:t>E) improcedente, pois a autoridade administrativa que impôs a sanção disciplinar agiu corretamente, uma vez que não dispõe de discricionariedade para aplicar ao servidor pena diversa de demissão quando caracterizadas as hipóteses legais dessa sanção.</w:t>
      </w:r>
    </w:p>
    <w:p w14:paraId="20038D9C" w14:textId="77777777" w:rsidR="00573E5D" w:rsidRDefault="00F144AA" w:rsidP="00200126">
      <w:pPr>
        <w:shd w:val="clear" w:color="auto" w:fill="DDEBF7"/>
        <w:spacing w:before="100" w:after="140"/>
        <w:ind w:left="60"/>
        <w:jc w:val="both"/>
      </w:pPr>
      <w:r>
        <w:rPr>
          <w:b/>
          <w:bCs/>
          <w:color w:val="1F3864"/>
        </w:rPr>
        <w:t xml:space="preserve">GABARITO: </w:t>
      </w:r>
      <w:r>
        <w:rPr>
          <w:b/>
          <w:bCs/>
          <w:color w:val="000000"/>
        </w:rPr>
        <w:t>E</w:t>
      </w:r>
    </w:p>
    <w:p w14:paraId="435C6B6B" w14:textId="77777777" w:rsidR="00573E5D" w:rsidRDefault="00F144AA" w:rsidP="00200126">
      <w:pPr>
        <w:spacing w:before="200" w:after="80"/>
        <w:jc w:val="both"/>
      </w:pPr>
      <w:r>
        <w:rPr>
          <w:b/>
          <w:bCs/>
          <w:color w:val="1F3864"/>
        </w:rPr>
        <w:t>Por que essa é a correta</w:t>
      </w:r>
    </w:p>
    <w:p w14:paraId="4B91C83A" w14:textId="77777777" w:rsidR="00573E5D" w:rsidRDefault="00F144AA" w:rsidP="00200126">
      <w:pPr>
        <w:spacing w:after="120" w:line="276" w:lineRule="auto"/>
        <w:jc w:val="both"/>
      </w:pPr>
      <w:r>
        <w:t>A jurisprudência do STJ é firme no sentido de que, embora o Art. 128 da Lei nº 8.112/1990 mande considerar a natureza e gravidade da infração, os danos ao serviço público, as circunstâncias atenuantes e os antecedentes funcionais, essa ponderação só tem relevância para a dosimetria dentro do espectro de penas cabíveis para a infração praticada; quando a lei tipifica a conduta como causa de demissão (hipóteses do Art. 132), o ato de aplicação da pena é vinculado, não sobrando margem de discricionariedade par</w:t>
      </w:r>
      <w:r>
        <w:t>a a autoridade substituir a demissão por pena mais branda com base apenas em bons antecedentes funcionais.</w:t>
      </w:r>
    </w:p>
    <w:p w14:paraId="32BB498A" w14:textId="77777777" w:rsidR="00573E5D" w:rsidRDefault="00F144AA" w:rsidP="00200126">
      <w:pPr>
        <w:spacing w:before="200" w:after="80"/>
        <w:jc w:val="both"/>
      </w:pPr>
      <w:r>
        <w:rPr>
          <w:b/>
          <w:bCs/>
          <w:color w:val="1F3864"/>
        </w:rPr>
        <w:t>Por que as demais erram</w:t>
      </w:r>
    </w:p>
    <w:p w14:paraId="5600FF42" w14:textId="77777777" w:rsidR="00573E5D" w:rsidRDefault="00F144AA" w:rsidP="00200126">
      <w:pPr>
        <w:spacing w:after="80" w:line="276" w:lineRule="auto"/>
        <w:jc w:val="both"/>
      </w:pPr>
      <w:r>
        <w:rPr>
          <w:b/>
          <w:bCs/>
          <w:color w:val="7B1E3A"/>
        </w:rPr>
        <w:t xml:space="preserve">A) </w:t>
      </w:r>
      <w:r>
        <w:t>A advertência é penalidade cabível para infrações leves (Art. 129, Lei nº 8.112/1990), incompatível com a gravidade de um ato de insubordinação grave devidamente comprovado em PAD regular, que se enquadra entre as hipóteses de demissão do Art. 132; a alternativa desconsidera a tipicidade da infração apurada.</w:t>
      </w:r>
    </w:p>
    <w:p w14:paraId="7F4D75CB" w14:textId="77777777" w:rsidR="00573E5D" w:rsidRDefault="00F144AA" w:rsidP="00200126">
      <w:pPr>
        <w:spacing w:after="80" w:line="276" w:lineRule="auto"/>
        <w:jc w:val="both"/>
      </w:pPr>
      <w:r>
        <w:rPr>
          <w:b/>
          <w:bCs/>
          <w:color w:val="7B1E3A"/>
        </w:rPr>
        <w:t xml:space="preserve">B) </w:t>
      </w:r>
      <w:r>
        <w:t>Erra ao afirmar que a Administração teria discricionariedade para escolher entre demissão ou suspensão diante de infração tipificada como causa de demissão: uma vez comprovada a hipótese legal do Art. 132, a aplicação da pena é ato vinculado, sem margem de escolha entre penalidades de gravidade distinta.</w:t>
      </w:r>
    </w:p>
    <w:p w14:paraId="59ACDF63" w14:textId="77777777" w:rsidR="00573E5D" w:rsidRDefault="00F144AA" w:rsidP="00200126">
      <w:pPr>
        <w:spacing w:after="80" w:line="276" w:lineRule="auto"/>
        <w:jc w:val="both"/>
      </w:pPr>
      <w:r>
        <w:rPr>
          <w:b/>
          <w:bCs/>
          <w:color w:val="7B1E3A"/>
        </w:rPr>
        <w:t xml:space="preserve">C) </w:t>
      </w:r>
      <w:r>
        <w:t>A substituição da demissão por suspensão de 90 dias contraria o caráter vinculado da aplicação da pena quando presente hipótese legal de demissão; os bons antecedentes funcionais e a ausência de reincidência não têm o condão de descaracterizar a gravidade da infração já tipificada em lei como causa de demissão.</w:t>
      </w:r>
    </w:p>
    <w:p w14:paraId="5802AF5B" w14:textId="77777777" w:rsidR="00573E5D" w:rsidRDefault="00F144AA" w:rsidP="00200126">
      <w:pPr>
        <w:spacing w:after="80" w:line="276" w:lineRule="auto"/>
        <w:jc w:val="both"/>
      </w:pPr>
      <w:r>
        <w:rPr>
          <w:b/>
          <w:bCs/>
          <w:color w:val="7B1E3A"/>
        </w:rPr>
        <w:t xml:space="preserve">D) </w:t>
      </w:r>
      <w:r>
        <w:t>Embora corretamente reconheça a impossibilidade de o Judiciário substituir o mérito administrativo por juízo próprio de conveniência, a alternativa erra ao sugerir que a autoridade administrativa teria discricionariedade para aplicar pena diversa da demissão diante de atenuantes, quando, na verdade, inexiste tal discricionariedade nas hipóteses legais de demissão.</w:t>
      </w:r>
    </w:p>
    <w:p w14:paraId="7A0E2074" w14:textId="77777777" w:rsidR="00573E5D" w:rsidRDefault="00F144AA" w:rsidP="00200126">
      <w:pPr>
        <w:spacing w:before="200" w:after="80"/>
        <w:jc w:val="both"/>
      </w:pPr>
      <w:r>
        <w:rPr>
          <w:b/>
          <w:bCs/>
          <w:color w:val="1F3864"/>
        </w:rPr>
        <w:t>Base normativa</w:t>
      </w:r>
    </w:p>
    <w:p w14:paraId="0AFFFFA6" w14:textId="77777777" w:rsidR="00573E5D" w:rsidRDefault="00F144AA" w:rsidP="00200126">
      <w:pPr>
        <w:spacing w:after="120" w:line="276" w:lineRule="auto"/>
        <w:jc w:val="both"/>
      </w:pPr>
      <w:r>
        <w:t>Lei nº 8.112/1990, Arts. 128, 129 e 132; jurisprudência do STJ sobre a natureza vinculada da aplicação de penalidade disciplinar quando configurada hipótese legal de demissão.</w:t>
      </w:r>
    </w:p>
    <w:p w14:paraId="19FF4060" w14:textId="77777777" w:rsidR="00573E5D" w:rsidRDefault="00F144AA" w:rsidP="00200126">
      <w:pPr>
        <w:spacing w:before="200" w:after="80"/>
        <w:jc w:val="both"/>
      </w:pPr>
      <w:r>
        <w:rPr>
          <w:b/>
          <w:bCs/>
          <w:color w:val="1F3864"/>
        </w:rPr>
        <w:t>O que a banca testou</w:t>
      </w:r>
    </w:p>
    <w:p w14:paraId="705557C6" w14:textId="77777777" w:rsidR="00573E5D" w:rsidRDefault="00F144AA" w:rsidP="00200126">
      <w:pPr>
        <w:spacing w:after="60" w:line="276" w:lineRule="auto"/>
        <w:jc w:val="both"/>
      </w:pPr>
      <w:r>
        <w:t>A distinção entre a ponderação de circunstâncias atenuantes dentro do espectro de penalidades cabíveis (juízo de dosimetria) e a ausência de discricionariedade da autoridade quando a infração já está tipificada em lei como causa de demissão (ato vinculado).</w:t>
      </w:r>
    </w:p>
    <w:p w14:paraId="151529EA" w14:textId="77777777" w:rsidR="00573E5D" w:rsidRDefault="00F144AA" w:rsidP="00200126">
      <w:pPr>
        <w:pBdr>
          <w:bottom w:val="single" w:sz="6" w:space="4" w:color="BFBFBF"/>
        </w:pBdr>
        <w:spacing w:before="320" w:after="20"/>
        <w:jc w:val="both"/>
      </w:pPr>
      <w:r>
        <w:rPr>
          <w:b/>
          <w:bCs/>
          <w:color w:val="1F3864"/>
          <w:sz w:val="24"/>
          <w:szCs w:val="24"/>
        </w:rPr>
        <w:t>Questão 49 — Licitações — Dispensa em Favor de Cooperativas de Catadores (Lei nº 14.133/2021)</w:t>
      </w:r>
    </w:p>
    <w:p w14:paraId="67F5A789" w14:textId="77777777" w:rsidR="00573E5D" w:rsidRDefault="00F144AA" w:rsidP="00200126">
      <w:pPr>
        <w:spacing w:after="100"/>
        <w:jc w:val="both"/>
      </w:pPr>
      <w:r>
        <w:rPr>
          <w:i/>
          <w:iCs/>
          <w:color w:val="595959"/>
          <w:sz w:val="18"/>
          <w:szCs w:val="18"/>
        </w:rPr>
        <w:t>FGV – ENAM 2024.1</w:t>
      </w:r>
    </w:p>
    <w:p w14:paraId="56290F15" w14:textId="77777777" w:rsidR="00573E5D" w:rsidRDefault="00F144AA" w:rsidP="00200126">
      <w:pPr>
        <w:pBdr>
          <w:left w:val="single" w:sz="24" w:space="8" w:color="2E74B5"/>
        </w:pBdr>
        <w:shd w:val="clear" w:color="auto" w:fill="F2F2F2"/>
        <w:spacing w:before="120" w:line="288" w:lineRule="auto"/>
        <w:ind w:left="120"/>
        <w:jc w:val="both"/>
      </w:pPr>
      <w:r>
        <w:rPr>
          <w:sz w:val="19"/>
          <w:szCs w:val="19"/>
        </w:rPr>
        <w:t>O Município Alfa instaurou processo administrativo visando à contratação que tem por objeto a coleta, o processamento e a comercialização de resíduos sólidos urbanos recicláveis ou reutilizáveis, em áreas com sistema de coleta seletiva de lixo. No curso do processo, restou identificada a Cooperativa Delta, formada exclusivamente de pessoas físicas de baixa renda reconhecidas pelo poder público como catadores de materiais recicláveis, com o uso de equipamentos compatíveis com as normas técnicas, ambientais e</w:t>
      </w:r>
      <w:r>
        <w:rPr>
          <w:sz w:val="19"/>
          <w:szCs w:val="19"/>
        </w:rPr>
        <w:t xml:space="preserve"> de saúde pública. Assim, a municipalidade está em vias de efetivar a contratação direta da Cooperativa Delta, sem prévio processo licitatório, mediante dispensa de licitação.</w:t>
      </w:r>
    </w:p>
    <w:p w14:paraId="00346A15" w14:textId="77777777" w:rsidR="00573E5D" w:rsidRDefault="00F144AA" w:rsidP="00200126">
      <w:pPr>
        <w:pBdr>
          <w:left w:val="single" w:sz="24" w:space="8" w:color="2E74B5"/>
        </w:pBdr>
        <w:shd w:val="clear" w:color="auto" w:fill="F2F2F2"/>
        <w:spacing w:line="288" w:lineRule="auto"/>
        <w:ind w:left="120"/>
        <w:jc w:val="both"/>
      </w:pPr>
      <w:r>
        <w:rPr>
          <w:sz w:val="19"/>
          <w:szCs w:val="19"/>
        </w:rPr>
        <w:t>A sociedade empresária Beta, que atua no ramo de resíduos sólidos e possui um aterro sanitário legalizado, inclusive com a devida licença ambiental, pretende ser contratada para o mesmo objeto antes descrito e ajuizou ação judicial pleiteando, em sede de tutela de urgência inibitória, a proibição de contratação do serviço pretendido pelo Município Alfa sem prévia licitação. Conclusos os autos, o magistrado, atento à Lei nº 14.133/21, deve</w:t>
      </w:r>
    </w:p>
    <w:p w14:paraId="75D645BF" w14:textId="77777777" w:rsidR="00573E5D" w:rsidRDefault="00F144AA" w:rsidP="00200126">
      <w:pPr>
        <w:pBdr>
          <w:left w:val="single" w:sz="24" w:space="8" w:color="2E74B5"/>
        </w:pBdr>
        <w:shd w:val="clear" w:color="auto" w:fill="F2F2F2"/>
        <w:spacing w:line="288" w:lineRule="auto"/>
        <w:ind w:left="120"/>
        <w:jc w:val="both"/>
      </w:pPr>
      <w:r>
        <w:rPr>
          <w:sz w:val="19"/>
          <w:szCs w:val="19"/>
        </w:rPr>
        <w:t>A) deferir a liminar, pois a natureza do serviço a ser contratado pelo Município Alfa exige prévia licitação, cuja modalidade será determinada pelo valor estimado da contratação.</w:t>
      </w:r>
    </w:p>
    <w:p w14:paraId="383EB157" w14:textId="77777777" w:rsidR="00573E5D" w:rsidRDefault="00F144AA" w:rsidP="00200126">
      <w:pPr>
        <w:pBdr>
          <w:left w:val="single" w:sz="24" w:space="8" w:color="2E74B5"/>
        </w:pBdr>
        <w:shd w:val="clear" w:color="auto" w:fill="F2F2F2"/>
        <w:spacing w:line="288" w:lineRule="auto"/>
        <w:ind w:left="120"/>
        <w:jc w:val="both"/>
      </w:pPr>
      <w:r>
        <w:rPr>
          <w:sz w:val="19"/>
          <w:szCs w:val="19"/>
        </w:rPr>
        <w:t>B) deferir a liminar, pois a natureza do serviço a ser contratado pelo Município Alfa exige prévia licitação, na modalidade pregão, que é obrigatória para aquisição de serviços comuns, cujo critério de julgamento poderá ser o de menor preço ou o de maior desconto.</w:t>
      </w:r>
    </w:p>
    <w:p w14:paraId="58262F8B" w14:textId="77777777" w:rsidR="00573E5D" w:rsidRDefault="00F144AA" w:rsidP="00200126">
      <w:pPr>
        <w:pBdr>
          <w:left w:val="single" w:sz="24" w:space="8" w:color="2E74B5"/>
        </w:pBdr>
        <w:shd w:val="clear" w:color="auto" w:fill="F2F2F2"/>
        <w:spacing w:line="288" w:lineRule="auto"/>
        <w:ind w:left="120"/>
        <w:jc w:val="both"/>
      </w:pPr>
      <w:r>
        <w:rPr>
          <w:sz w:val="19"/>
          <w:szCs w:val="19"/>
        </w:rPr>
        <w:t>C) deferir a liminar, pois a natureza do serviço a ser contratado pelo Município Alfa exige prévia licitação, na modalidade diálogo competitivo, em que a Administração Pública realiza diálogos com licitantes previamente selecionados mediante critérios objetivos, com o intuito de desenvolver uma ou mais alternativas capazes de atender às suas necessidades.</w:t>
      </w:r>
    </w:p>
    <w:p w14:paraId="4BFAD8A3" w14:textId="77777777" w:rsidR="00573E5D" w:rsidRDefault="00F144AA" w:rsidP="00200126">
      <w:pPr>
        <w:pBdr>
          <w:left w:val="single" w:sz="24" w:space="8" w:color="2E74B5"/>
        </w:pBdr>
        <w:shd w:val="clear" w:color="auto" w:fill="F2F2F2"/>
        <w:spacing w:line="288" w:lineRule="auto"/>
        <w:ind w:left="120"/>
        <w:jc w:val="both"/>
      </w:pPr>
      <w:r>
        <w:rPr>
          <w:sz w:val="19"/>
          <w:szCs w:val="19"/>
        </w:rPr>
        <w:t>D) indeferir a liminar, pois, não obstante a contratação pretendida pelo Município Alfa não ser possível mediante dispensa de licitação, é cabível, na hipótese, a contratação direta mediante inexigibilidade de licitação, bastando que a municipalidade convalide os atos administrativos já praticados.</w:t>
      </w:r>
    </w:p>
    <w:p w14:paraId="7155C9B1" w14:textId="77777777" w:rsidR="00573E5D" w:rsidRDefault="00F144AA" w:rsidP="00200126">
      <w:pPr>
        <w:pBdr>
          <w:left w:val="single" w:sz="24" w:space="8" w:color="2E74B5"/>
        </w:pBdr>
        <w:shd w:val="clear" w:color="auto" w:fill="F2F2F2"/>
        <w:spacing w:after="120" w:line="288" w:lineRule="auto"/>
        <w:ind w:left="120"/>
        <w:jc w:val="both"/>
      </w:pPr>
      <w:r>
        <w:rPr>
          <w:sz w:val="19"/>
          <w:szCs w:val="19"/>
        </w:rPr>
        <w:t>E) indeferir a liminar, pois a contratação pretendida pelo Município Alfa é possível mediante dispensa de licitação, por expressa previsão legal, desde que seja instruída com os documentos indicados na legislação de regência.</w:t>
      </w:r>
    </w:p>
    <w:p w14:paraId="03277B66" w14:textId="77777777" w:rsidR="00573E5D" w:rsidRDefault="00F144AA" w:rsidP="00200126">
      <w:pPr>
        <w:shd w:val="clear" w:color="auto" w:fill="DDEBF7"/>
        <w:spacing w:before="100" w:after="140"/>
        <w:ind w:left="60"/>
        <w:jc w:val="both"/>
      </w:pPr>
      <w:r>
        <w:rPr>
          <w:b/>
          <w:bCs/>
          <w:color w:val="1F3864"/>
        </w:rPr>
        <w:t xml:space="preserve">GABARITO: </w:t>
      </w:r>
      <w:r>
        <w:rPr>
          <w:b/>
          <w:bCs/>
          <w:color w:val="000000"/>
        </w:rPr>
        <w:t>E</w:t>
      </w:r>
    </w:p>
    <w:p w14:paraId="1CB5A158" w14:textId="77777777" w:rsidR="00573E5D" w:rsidRDefault="00F144AA" w:rsidP="00200126">
      <w:pPr>
        <w:spacing w:before="200" w:after="80"/>
        <w:jc w:val="both"/>
      </w:pPr>
      <w:r>
        <w:rPr>
          <w:b/>
          <w:bCs/>
          <w:color w:val="1F3864"/>
        </w:rPr>
        <w:t>Por que essa é a correta</w:t>
      </w:r>
    </w:p>
    <w:p w14:paraId="7EFB63AA" w14:textId="77777777" w:rsidR="00573E5D" w:rsidRDefault="00F144AA" w:rsidP="00200126">
      <w:pPr>
        <w:spacing w:after="120" w:line="276" w:lineRule="auto"/>
        <w:jc w:val="both"/>
      </w:pPr>
      <w:r>
        <w:t>O Art. 75, IV, "j", da Lei nº 14.133/2021 dispensa expressamente a licitação para a contratação de coleta, processamento e comercialização de resíduos sólidos urbanos recicláveis ou reutilizáveis, em áreas com sistema de coleta seletiva de lixo, realizados por associações ou cooperativas formadas exclusivamente por pessoas físicas de baixa renda reconhecidas como catadores, com uso de equipamentos compatíveis com as normas técnicas, ambientais e de saúde pública — hipótese que corresponde integralmente ao c</w:t>
      </w:r>
      <w:r>
        <w:t>aso da Cooperativa Delta, desde que instruída a dispensa com a documentação exigida pela Lei (Art. 72).</w:t>
      </w:r>
    </w:p>
    <w:p w14:paraId="0D2B7888" w14:textId="77777777" w:rsidR="00573E5D" w:rsidRDefault="00F144AA" w:rsidP="00200126">
      <w:pPr>
        <w:spacing w:before="200" w:after="80"/>
        <w:jc w:val="both"/>
      </w:pPr>
      <w:r>
        <w:rPr>
          <w:b/>
          <w:bCs/>
          <w:color w:val="1F3864"/>
        </w:rPr>
        <w:t>Por que as demais erram</w:t>
      </w:r>
    </w:p>
    <w:p w14:paraId="57BBB1FA" w14:textId="77777777" w:rsidR="00573E5D" w:rsidRDefault="00F144AA" w:rsidP="00200126">
      <w:pPr>
        <w:spacing w:after="80" w:line="276" w:lineRule="auto"/>
        <w:jc w:val="both"/>
      </w:pPr>
      <w:r>
        <w:rPr>
          <w:b/>
          <w:bCs/>
          <w:color w:val="7B1E3A"/>
        </w:rPr>
        <w:t xml:space="preserve">A) </w:t>
      </w:r>
      <w:r>
        <w:t>Desconsidera a hipótese legal específica de dispensa de licitação para contratação de cooperativas de catadores (Art. 75, IV, "j"), tratando a contratação como se estivesse sujeita ao regime comum de definição de modalidade por valor estimado.</w:t>
      </w:r>
    </w:p>
    <w:p w14:paraId="56A7A2FA" w14:textId="77777777" w:rsidR="00573E5D" w:rsidRDefault="00F144AA" w:rsidP="00200126">
      <w:pPr>
        <w:spacing w:after="80" w:line="276" w:lineRule="auto"/>
        <w:jc w:val="both"/>
      </w:pPr>
      <w:r>
        <w:rPr>
          <w:b/>
          <w:bCs/>
          <w:color w:val="7B1E3A"/>
        </w:rPr>
        <w:t xml:space="preserve">B) </w:t>
      </w:r>
      <w:r>
        <w:t>Da mesma forma, ignora a hipótese legal de dispensa, impondo indevidamente a modalidade pregão como obrigatória, quando a própria Lei nº 14.133/2021 autoriza a contratação direta sem qualquer das modalidades licitatórias no caso em análise.</w:t>
      </w:r>
    </w:p>
    <w:p w14:paraId="782444E2" w14:textId="77777777" w:rsidR="00573E5D" w:rsidRDefault="00F144AA" w:rsidP="00200126">
      <w:pPr>
        <w:spacing w:after="80" w:line="276" w:lineRule="auto"/>
        <w:jc w:val="both"/>
      </w:pPr>
      <w:r>
        <w:rPr>
          <w:b/>
          <w:bCs/>
          <w:color w:val="7B1E3A"/>
        </w:rPr>
        <w:t xml:space="preserve">C) </w:t>
      </w:r>
      <w:r>
        <w:t>O diálogo competitivo é modalidade vocacionada a objetos que envolvam inovação tecnológica, técnica ou científica, ou cuja solução técnica não possa ser previamente definida pela Administração (Art. 32, Lei nº 14.133/2021) — hipótese estranha ao caso, que trata de coleta seletiva por cooperativa de catadores, contemplado por dispensa específica.</w:t>
      </w:r>
    </w:p>
    <w:p w14:paraId="227379CE" w14:textId="77777777" w:rsidR="00573E5D" w:rsidRDefault="00F144AA" w:rsidP="00200126">
      <w:pPr>
        <w:spacing w:after="80" w:line="276" w:lineRule="auto"/>
        <w:jc w:val="both"/>
      </w:pPr>
      <w:r>
        <w:rPr>
          <w:b/>
          <w:bCs/>
          <w:color w:val="7B1E3A"/>
        </w:rPr>
        <w:t xml:space="preserve">D) </w:t>
      </w:r>
      <w:r>
        <w:t>Não se trata de inexigibilidade (que pressupõe inviabilidade de competição), mas de dispensa de licitação expressamente tipificada em lei (Art. 75, IV, "j"); tampouco há necessidade de "convalidação" de atos administrativos, pois a contratação direta, uma vez presentes os requisitos legais e a devida instrução processual, é ato regular desde a origem.</w:t>
      </w:r>
    </w:p>
    <w:p w14:paraId="4314964C" w14:textId="77777777" w:rsidR="00573E5D" w:rsidRDefault="00F144AA" w:rsidP="00200126">
      <w:pPr>
        <w:spacing w:before="200" w:after="80"/>
        <w:jc w:val="both"/>
      </w:pPr>
      <w:r>
        <w:rPr>
          <w:b/>
          <w:bCs/>
          <w:color w:val="1F3864"/>
        </w:rPr>
        <w:t>Base normativa</w:t>
      </w:r>
    </w:p>
    <w:p w14:paraId="07D6BFDF" w14:textId="77777777" w:rsidR="00573E5D" w:rsidRDefault="00F144AA" w:rsidP="00200126">
      <w:pPr>
        <w:spacing w:after="120" w:line="276" w:lineRule="auto"/>
        <w:jc w:val="both"/>
      </w:pPr>
      <w:r>
        <w:t>Lei nº 14.133/2021, Art. 75, IV, "j", e Art. 72 (instrução do processo de contratação direta).</w:t>
      </w:r>
    </w:p>
    <w:p w14:paraId="548B94D1" w14:textId="77777777" w:rsidR="00573E5D" w:rsidRDefault="00F144AA" w:rsidP="00200126">
      <w:pPr>
        <w:spacing w:before="200" w:after="80"/>
        <w:jc w:val="both"/>
      </w:pPr>
      <w:r>
        <w:rPr>
          <w:b/>
          <w:bCs/>
          <w:color w:val="1F3864"/>
        </w:rPr>
        <w:t>O que a banca testou</w:t>
      </w:r>
    </w:p>
    <w:p w14:paraId="09D908B8" w14:textId="77777777" w:rsidR="00573E5D" w:rsidRDefault="00F144AA" w:rsidP="00200126">
      <w:pPr>
        <w:spacing w:after="60" w:line="276" w:lineRule="auto"/>
        <w:jc w:val="both"/>
      </w:pPr>
      <w:r>
        <w:t>O conhecimento da hipótese específica de dispensa de licitação em favor de cooperativas de catadores de materiais recicláveis, distinguindo-a das demais modalidades licitatórias (pregão, diálogo competitivo) e da inexigibilidade.</w:t>
      </w:r>
    </w:p>
    <w:p w14:paraId="663038CF" w14:textId="77777777" w:rsidR="00573E5D" w:rsidRDefault="00F144AA" w:rsidP="00200126">
      <w:pPr>
        <w:pBdr>
          <w:bottom w:val="single" w:sz="6" w:space="4" w:color="BFBFBF"/>
        </w:pBdr>
        <w:spacing w:before="320" w:after="20"/>
        <w:jc w:val="both"/>
      </w:pPr>
      <w:r>
        <w:rPr>
          <w:b/>
          <w:bCs/>
          <w:color w:val="1F3864"/>
          <w:sz w:val="24"/>
          <w:szCs w:val="24"/>
        </w:rPr>
        <w:t>Questão 50 — Responsabilidade Civil do Estado — Atuação Policial e Excludentes</w:t>
      </w:r>
    </w:p>
    <w:p w14:paraId="63003F5A" w14:textId="77777777" w:rsidR="00573E5D" w:rsidRDefault="00F144AA" w:rsidP="00200126">
      <w:pPr>
        <w:spacing w:after="100"/>
        <w:jc w:val="both"/>
      </w:pPr>
      <w:r>
        <w:rPr>
          <w:i/>
          <w:iCs/>
          <w:color w:val="595959"/>
          <w:sz w:val="18"/>
          <w:szCs w:val="18"/>
        </w:rPr>
        <w:t>FGV – ENAM 2024.1</w:t>
      </w:r>
    </w:p>
    <w:p w14:paraId="1B8B5DF4" w14:textId="77777777" w:rsidR="00573E5D" w:rsidRDefault="00F144AA" w:rsidP="00200126">
      <w:pPr>
        <w:pBdr>
          <w:left w:val="single" w:sz="24" w:space="8" w:color="2E74B5"/>
        </w:pBdr>
        <w:shd w:val="clear" w:color="auto" w:fill="F2F2F2"/>
        <w:spacing w:before="120" w:line="288" w:lineRule="auto"/>
        <w:ind w:left="120"/>
        <w:jc w:val="both"/>
      </w:pPr>
      <w:r>
        <w:rPr>
          <w:sz w:val="19"/>
          <w:szCs w:val="19"/>
        </w:rPr>
        <w:t>Na capital do Estado Alfa, profissionais da área de saúde realizaram manifestação pública por melhores condições de trabalho e salariais. Criminosos se infiltraram no meio da passeata, para subtrair pertencentes dos manifestantes, em especial aparelhos celulares, ocasião em que a Polícia Militar chegou ao local para reprimir os delitos. Durante a atuação da polícia, Pedro, jornalista que cobria o evento, apesar de não ter descumprido ostensiva e clara advertência quanto ao acesso a áreas definidas como de g</w:t>
      </w:r>
      <w:r>
        <w:rPr>
          <w:sz w:val="19"/>
          <w:szCs w:val="19"/>
        </w:rPr>
        <w:t>rave risco a sua integridade física, acabou sendo lesionado por ter sido atingido pelo cassetete arremessado por um policial militar, em situação de evidente tumulto entre policiais e manifestantes. Diante do documentado dano material que sofreu por ter seu braço quebrado, Pedro ajuizou ação indenizatória em face do Estado Alfa. Após o regular curso processual, o feito foi concluso para sentença e o magistrado, observando a jurisprudência do Supremo Tribunal Federal, deve julgar a pretensão indenizatória de</w:t>
      </w:r>
      <w:r>
        <w:rPr>
          <w:sz w:val="19"/>
          <w:szCs w:val="19"/>
        </w:rPr>
        <w:t xml:space="preserve"> Pedro</w:t>
      </w:r>
    </w:p>
    <w:p w14:paraId="4CA00F97" w14:textId="77777777" w:rsidR="00573E5D" w:rsidRDefault="00F144AA" w:rsidP="00200126">
      <w:pPr>
        <w:pBdr>
          <w:left w:val="single" w:sz="24" w:space="8" w:color="2E74B5"/>
        </w:pBdr>
        <w:shd w:val="clear" w:color="auto" w:fill="F2F2F2"/>
        <w:spacing w:line="288" w:lineRule="auto"/>
        <w:ind w:left="120"/>
        <w:jc w:val="both"/>
      </w:pPr>
      <w:r>
        <w:rPr>
          <w:sz w:val="19"/>
          <w:szCs w:val="19"/>
        </w:rPr>
        <w:t>A) procedente, diante da responsabilidade civil objetiva do Estado, não incidindo a excludente da responsabilidade da culpa exclusiva da vítima.</w:t>
      </w:r>
    </w:p>
    <w:p w14:paraId="3382E54E" w14:textId="77777777" w:rsidR="00573E5D" w:rsidRDefault="00F144AA" w:rsidP="00200126">
      <w:pPr>
        <w:pBdr>
          <w:left w:val="single" w:sz="24" w:space="8" w:color="2E74B5"/>
        </w:pBdr>
        <w:shd w:val="clear" w:color="auto" w:fill="F2F2F2"/>
        <w:spacing w:line="288" w:lineRule="auto"/>
        <w:ind w:left="120"/>
        <w:jc w:val="both"/>
      </w:pPr>
      <w:r>
        <w:rPr>
          <w:sz w:val="19"/>
          <w:szCs w:val="19"/>
        </w:rPr>
        <w:t>B) procedente em parte, diante da responsabilidade civil subjetiva do Estado, incidindo a excludente da responsabilidade da culpa exclusiva da vítima apenas para fins de compensação no valor da indenização.</w:t>
      </w:r>
    </w:p>
    <w:p w14:paraId="3FA3A5D2" w14:textId="77777777" w:rsidR="00573E5D" w:rsidRDefault="00F144AA" w:rsidP="00200126">
      <w:pPr>
        <w:pBdr>
          <w:left w:val="single" w:sz="24" w:space="8" w:color="2E74B5"/>
        </w:pBdr>
        <w:shd w:val="clear" w:color="auto" w:fill="F2F2F2"/>
        <w:spacing w:line="288" w:lineRule="auto"/>
        <w:ind w:left="120"/>
        <w:jc w:val="both"/>
      </w:pPr>
      <w:r>
        <w:rPr>
          <w:sz w:val="19"/>
          <w:szCs w:val="19"/>
        </w:rPr>
        <w:t>C) improcedente, uma vez que, apesar da responsabilidade civil subjetiva do Estado, não ficou demonstrado abuso ou excesso na conduta policial.</w:t>
      </w:r>
    </w:p>
    <w:p w14:paraId="041D43E2" w14:textId="77777777" w:rsidR="00573E5D" w:rsidRDefault="00F144AA" w:rsidP="00200126">
      <w:pPr>
        <w:pBdr>
          <w:left w:val="single" w:sz="24" w:space="8" w:color="2E74B5"/>
        </w:pBdr>
        <w:shd w:val="clear" w:color="auto" w:fill="F2F2F2"/>
        <w:spacing w:line="288" w:lineRule="auto"/>
        <w:ind w:left="120"/>
        <w:jc w:val="both"/>
      </w:pPr>
      <w:r>
        <w:rPr>
          <w:sz w:val="19"/>
          <w:szCs w:val="19"/>
        </w:rPr>
        <w:t>D) improcedente, uma vez que, apesar da responsabilidade civil objetiva do Estado, incide a excludente da responsabilidade do caso fortuito ou força maior.</w:t>
      </w:r>
    </w:p>
    <w:p w14:paraId="71C1D95D" w14:textId="77777777" w:rsidR="00573E5D" w:rsidRDefault="00F144AA" w:rsidP="00200126">
      <w:pPr>
        <w:pBdr>
          <w:left w:val="single" w:sz="24" w:space="8" w:color="2E74B5"/>
        </w:pBdr>
        <w:shd w:val="clear" w:color="auto" w:fill="F2F2F2"/>
        <w:spacing w:after="120" w:line="288" w:lineRule="auto"/>
        <w:ind w:left="120"/>
        <w:jc w:val="both"/>
      </w:pPr>
      <w:r>
        <w:rPr>
          <w:sz w:val="19"/>
          <w:szCs w:val="19"/>
        </w:rPr>
        <w:t>E) improcedente, uma vez que, apesar da responsabilidade civil objetiva do Estado, incide a excludente da responsabilidade da culpa exclusiva de terceiro.</w:t>
      </w:r>
    </w:p>
    <w:p w14:paraId="34BCC1B1" w14:textId="77777777" w:rsidR="00573E5D" w:rsidRDefault="00F144AA" w:rsidP="00200126">
      <w:pPr>
        <w:shd w:val="clear" w:color="auto" w:fill="DDEBF7"/>
        <w:spacing w:before="100" w:after="140"/>
        <w:ind w:left="60"/>
        <w:jc w:val="both"/>
      </w:pPr>
      <w:r>
        <w:rPr>
          <w:b/>
          <w:bCs/>
          <w:color w:val="1F3864"/>
        </w:rPr>
        <w:t xml:space="preserve">GABARITO: </w:t>
      </w:r>
      <w:r>
        <w:rPr>
          <w:b/>
          <w:bCs/>
          <w:color w:val="000000"/>
        </w:rPr>
        <w:t>A</w:t>
      </w:r>
    </w:p>
    <w:p w14:paraId="485F7559" w14:textId="77777777" w:rsidR="00573E5D" w:rsidRDefault="00F144AA" w:rsidP="00200126">
      <w:pPr>
        <w:spacing w:before="200" w:after="80"/>
        <w:jc w:val="both"/>
      </w:pPr>
      <w:r>
        <w:rPr>
          <w:b/>
          <w:bCs/>
          <w:color w:val="1F3864"/>
        </w:rPr>
        <w:t>Por que essa é a correta</w:t>
      </w:r>
    </w:p>
    <w:p w14:paraId="1125AD34" w14:textId="77777777" w:rsidR="00573E5D" w:rsidRDefault="00F144AA" w:rsidP="00200126">
      <w:pPr>
        <w:spacing w:after="120" w:line="276" w:lineRule="auto"/>
        <w:jc w:val="both"/>
      </w:pPr>
      <w:r>
        <w:t>A conduta lesiva foi praticada diretamente por agente do Estado (policial militar) no exercício de sua função, atraindo a responsabilidade objetiva prevista no Art. 37, §6º, CF, bastando a demonstração do dano e do nexo causal entre a ação estatal e o prejuízo. Como o enunciado é expresso ao afirmar que Pedro não descumpriu qualquer advertência clara e ostensiva, não há conduta da vítima apta a configurar a excludente de culpa exclusiva, subsistindo integralmente o dever de indenizar.</w:t>
      </w:r>
    </w:p>
    <w:p w14:paraId="6D725D82" w14:textId="77777777" w:rsidR="00573E5D" w:rsidRDefault="00F144AA" w:rsidP="00200126">
      <w:pPr>
        <w:spacing w:before="200" w:after="80"/>
        <w:jc w:val="both"/>
      </w:pPr>
      <w:r>
        <w:rPr>
          <w:b/>
          <w:bCs/>
          <w:color w:val="1F3864"/>
        </w:rPr>
        <w:t>Por que as demais erram</w:t>
      </w:r>
    </w:p>
    <w:p w14:paraId="577A3837" w14:textId="77777777" w:rsidR="00573E5D" w:rsidRDefault="00F144AA" w:rsidP="00200126">
      <w:pPr>
        <w:spacing w:after="80" w:line="276" w:lineRule="auto"/>
        <w:jc w:val="both"/>
      </w:pPr>
      <w:r>
        <w:rPr>
          <w:b/>
          <w:bCs/>
          <w:color w:val="7B1E3A"/>
        </w:rPr>
        <w:t xml:space="preserve">B) </w:t>
      </w:r>
      <w:r>
        <w:t>A responsabilidade por ação (conduta comissiva) de agente público é objetiva, e não subjetiva — não se exige a demonstração de culpa ou dolo do policial; ademais, o próprio enunciado afasta a hipótese de culpa da vítima, o que torna incabível qualquer compensação a esse título.</w:t>
      </w:r>
    </w:p>
    <w:p w14:paraId="06CB76B7" w14:textId="77777777" w:rsidR="00573E5D" w:rsidRDefault="00F144AA" w:rsidP="00200126">
      <w:pPr>
        <w:spacing w:after="80" w:line="276" w:lineRule="auto"/>
        <w:jc w:val="both"/>
      </w:pPr>
      <w:r>
        <w:rPr>
          <w:b/>
          <w:bCs/>
          <w:color w:val="7B1E3A"/>
        </w:rPr>
        <w:t xml:space="preserve">C) </w:t>
      </w:r>
      <w:r>
        <w:t>Reitera o erro de qualificar como subjetiva a responsabilidade decorrente de ação (e não omissão) do Estado; tratando-se de conduta comissiva do agente público, é irrelevante perquirir "abuso ou excesso" subjetivo, bastando o nexo causal entre a atuação estatal e o dano.</w:t>
      </w:r>
    </w:p>
    <w:p w14:paraId="46961110" w14:textId="77777777" w:rsidR="00573E5D" w:rsidRDefault="00F144AA" w:rsidP="00200126">
      <w:pPr>
        <w:spacing w:after="80" w:line="276" w:lineRule="auto"/>
        <w:jc w:val="both"/>
      </w:pPr>
      <w:r>
        <w:rPr>
          <w:b/>
          <w:bCs/>
          <w:color w:val="7B1E3A"/>
        </w:rPr>
        <w:t xml:space="preserve">D) </w:t>
      </w:r>
      <w:r>
        <w:t>Não há, no caso, evento imprevisível e inevitável estranho à atuação estatal (caso fortuito ou força maior): o dano decorreu diretamente da ação de agente público (arremesso de cassetete) no cumprimento do serviço, hipótese típica de responsabilidade objetiva por ato próprio do Estado.</w:t>
      </w:r>
    </w:p>
    <w:p w14:paraId="061970B4" w14:textId="77777777" w:rsidR="00573E5D" w:rsidRDefault="00F144AA" w:rsidP="00200126">
      <w:pPr>
        <w:spacing w:after="80" w:line="276" w:lineRule="auto"/>
        <w:jc w:val="both"/>
      </w:pPr>
      <w:r>
        <w:rPr>
          <w:b/>
          <w:bCs/>
          <w:color w:val="7B1E3A"/>
        </w:rPr>
        <w:t xml:space="preserve">E) </w:t>
      </w:r>
      <w:r>
        <w:t>Não há terceiro estranho à Administração cuja conduta tenha rompido o nexo causal: o autor do dano é o próprio policial militar, agente estatal, de modo que a excludente de fato de terceiro não se aplica, pois o dano foi causado por quem integra a estrutura do próprio Estado.</w:t>
      </w:r>
    </w:p>
    <w:p w14:paraId="19054D5C" w14:textId="77777777" w:rsidR="00573E5D" w:rsidRDefault="00F144AA" w:rsidP="00200126">
      <w:pPr>
        <w:spacing w:before="200" w:after="80"/>
        <w:jc w:val="both"/>
      </w:pPr>
      <w:r>
        <w:rPr>
          <w:b/>
          <w:bCs/>
          <w:color w:val="1F3864"/>
        </w:rPr>
        <w:t>Base normativa</w:t>
      </w:r>
    </w:p>
    <w:p w14:paraId="7B757D16" w14:textId="77777777" w:rsidR="00573E5D" w:rsidRDefault="00F144AA" w:rsidP="00200126">
      <w:pPr>
        <w:spacing w:after="120" w:line="276" w:lineRule="auto"/>
        <w:jc w:val="both"/>
      </w:pPr>
      <w:r>
        <w:t>Art. 37, §6º, CF/88; teoria do risco administrativo; excludentes de responsabilidade objetiva (culpa exclusiva da vítima, fato de terceiro, caso fortuito/força maior).</w:t>
      </w:r>
    </w:p>
    <w:p w14:paraId="654CBDCF" w14:textId="77777777" w:rsidR="00573E5D" w:rsidRDefault="00F144AA" w:rsidP="00200126">
      <w:pPr>
        <w:spacing w:before="200" w:after="80"/>
        <w:jc w:val="both"/>
      </w:pPr>
      <w:r>
        <w:rPr>
          <w:b/>
          <w:bCs/>
          <w:color w:val="1F3864"/>
        </w:rPr>
        <w:t>O que a banca testou</w:t>
      </w:r>
    </w:p>
    <w:p w14:paraId="4C1AA1F7" w14:textId="77777777" w:rsidR="00573E5D" w:rsidRDefault="00F144AA" w:rsidP="00200126">
      <w:pPr>
        <w:spacing w:after="60" w:line="276" w:lineRule="auto"/>
        <w:jc w:val="both"/>
      </w:pPr>
      <w:r>
        <w:t>A correta classificação da conduta estatal como comissiva (ação), sujeitando-a à responsabilidade objetiva, e a análise fática rigorosa das excludentes de responsabilidade, nenhuma das quais configurada no caso descrito.</w:t>
      </w:r>
    </w:p>
    <w:p w14:paraId="34C44C8F" w14:textId="77777777" w:rsidR="00573E5D" w:rsidRDefault="00F144AA" w:rsidP="00200126">
      <w:pPr>
        <w:pStyle w:val="Ttulo1"/>
        <w:pageBreakBefore/>
        <w:pBdr>
          <w:bottom w:val="double" w:sz="12" w:space="6" w:color="1F3864"/>
        </w:pBdr>
        <w:spacing w:after="240"/>
        <w:jc w:val="both"/>
      </w:pPr>
      <w:r>
        <w:rPr>
          <w:b/>
          <w:bCs/>
          <w:color w:val="1F3864"/>
        </w:rPr>
        <w:t>ENAM 2024/2 — Direito Administrativo</w:t>
      </w:r>
    </w:p>
    <w:p w14:paraId="69B9DCE5" w14:textId="77777777" w:rsidR="00573E5D" w:rsidRDefault="00F144AA" w:rsidP="00200126">
      <w:pPr>
        <w:pBdr>
          <w:bottom w:val="single" w:sz="6" w:space="4" w:color="BFBFBF"/>
        </w:pBdr>
        <w:spacing w:before="320" w:after="20"/>
        <w:jc w:val="both"/>
      </w:pPr>
      <w:r>
        <w:rPr>
          <w:b/>
          <w:bCs/>
          <w:color w:val="1F3864"/>
          <w:sz w:val="24"/>
          <w:szCs w:val="24"/>
        </w:rPr>
        <w:t>Questão 27 — Organização da Administração Pública — Agências Reguladoras (Lei nº 13.848/2019)</w:t>
      </w:r>
    </w:p>
    <w:p w14:paraId="1A5C19F5" w14:textId="77777777" w:rsidR="00573E5D" w:rsidRDefault="00F144AA" w:rsidP="00200126">
      <w:pPr>
        <w:spacing w:after="100"/>
        <w:jc w:val="both"/>
      </w:pPr>
      <w:r>
        <w:rPr>
          <w:i/>
          <w:iCs/>
          <w:color w:val="595959"/>
          <w:sz w:val="18"/>
          <w:szCs w:val="18"/>
        </w:rPr>
        <w:t>FGV – ENAM 2024.2</w:t>
      </w:r>
    </w:p>
    <w:p w14:paraId="5A5C7A88" w14:textId="77777777" w:rsidR="00573E5D" w:rsidRDefault="00F144AA" w:rsidP="00200126">
      <w:pPr>
        <w:pBdr>
          <w:left w:val="single" w:sz="24" w:space="8" w:color="2E74B5"/>
        </w:pBdr>
        <w:shd w:val="clear" w:color="auto" w:fill="F2F2F2"/>
        <w:spacing w:before="120" w:line="288" w:lineRule="auto"/>
        <w:ind w:left="120"/>
        <w:jc w:val="both"/>
      </w:pPr>
      <w:r>
        <w:rPr>
          <w:sz w:val="19"/>
          <w:szCs w:val="19"/>
        </w:rPr>
        <w:t>A agência reguladora deverá observar, em suas atividades, a devida adequação entre meios e fins, vedada a imposição de obrigações, restrições e sanções em medida superior àquela necessária ao atendimento do interesse público.</w:t>
      </w:r>
    </w:p>
    <w:p w14:paraId="28D5ABE5" w14:textId="77777777" w:rsidR="00573E5D" w:rsidRDefault="00F144AA" w:rsidP="00200126">
      <w:pPr>
        <w:pBdr>
          <w:left w:val="single" w:sz="24" w:space="8" w:color="2E74B5"/>
        </w:pBdr>
        <w:shd w:val="clear" w:color="auto" w:fill="F2F2F2"/>
        <w:spacing w:line="288" w:lineRule="auto"/>
        <w:ind w:left="120"/>
        <w:jc w:val="both"/>
      </w:pPr>
      <w:r>
        <w:rPr>
          <w:sz w:val="19"/>
          <w:szCs w:val="19"/>
        </w:rPr>
        <w:t>A respeito da atuação das agências reguladoras, analise as afirmativas a seguir. I. No exercício de suas competências definidas em lei, duas ou mais agências reguladoras poderão editar atos normativos conjuntos, dispondo sobre matéria cuja disciplina envolva agentes econômicos sujeitos a mais de uma regulação setorial, desde que sejam previamente aprovados pelos setores regulados, após consulta formal. II. Os atos normativos conjuntos deverão conter regras sobre a fiscalização de sua execução e prever mecan</w:t>
      </w:r>
      <w:r>
        <w:rPr>
          <w:sz w:val="19"/>
          <w:szCs w:val="19"/>
        </w:rPr>
        <w:t>ismos de solução de controvérsias decorrentes de sua aplicação, podendo admitir uma solução mediante mediação, nos termos da Lei nº 13.140/2015 (Lei da Mediação), ou mediante arbitragem, feita por uma comissão integrada, entre outros, por representantes de todas as agências reguladoras envolvidas. III. As agências reguladoras poderão articular-se com os órgãos de defesa do meio ambiente mediante a celebração de convênios e acordos de cooperação, visando ao intercâmbio de informações, à padronização de exigê</w:t>
      </w:r>
      <w:r>
        <w:rPr>
          <w:sz w:val="19"/>
          <w:szCs w:val="19"/>
        </w:rPr>
        <w:t>ncias e procedimentos, à celeridade na emissão de licenças ambientais e à maior eficiência nos processos de fiscalização. Está correto o que se afirma em</w:t>
      </w:r>
    </w:p>
    <w:p w14:paraId="283026AB" w14:textId="77777777" w:rsidR="00573E5D" w:rsidRDefault="00F144AA" w:rsidP="00200126">
      <w:pPr>
        <w:pBdr>
          <w:left w:val="single" w:sz="24" w:space="8" w:color="2E74B5"/>
        </w:pBdr>
        <w:shd w:val="clear" w:color="auto" w:fill="F2F2F2"/>
        <w:spacing w:line="288" w:lineRule="auto"/>
        <w:ind w:left="120"/>
        <w:jc w:val="both"/>
      </w:pPr>
      <w:r>
        <w:rPr>
          <w:sz w:val="19"/>
          <w:szCs w:val="19"/>
        </w:rPr>
        <w:t>A) I, apenas.</w:t>
      </w:r>
    </w:p>
    <w:p w14:paraId="5A48239E" w14:textId="77777777" w:rsidR="00573E5D" w:rsidRDefault="00F144AA" w:rsidP="00200126">
      <w:pPr>
        <w:pBdr>
          <w:left w:val="single" w:sz="24" w:space="8" w:color="2E74B5"/>
        </w:pBdr>
        <w:shd w:val="clear" w:color="auto" w:fill="F2F2F2"/>
        <w:spacing w:line="288" w:lineRule="auto"/>
        <w:ind w:left="120"/>
        <w:jc w:val="both"/>
      </w:pPr>
      <w:r>
        <w:rPr>
          <w:sz w:val="19"/>
          <w:szCs w:val="19"/>
        </w:rPr>
        <w:t>B) I e II, apenas.</w:t>
      </w:r>
    </w:p>
    <w:p w14:paraId="1C8B58C4" w14:textId="77777777" w:rsidR="00573E5D" w:rsidRDefault="00F144AA" w:rsidP="00200126">
      <w:pPr>
        <w:pBdr>
          <w:left w:val="single" w:sz="24" w:space="8" w:color="2E74B5"/>
        </w:pBdr>
        <w:shd w:val="clear" w:color="auto" w:fill="F2F2F2"/>
        <w:spacing w:line="288" w:lineRule="auto"/>
        <w:ind w:left="120"/>
        <w:jc w:val="both"/>
      </w:pPr>
      <w:r>
        <w:rPr>
          <w:sz w:val="19"/>
          <w:szCs w:val="19"/>
        </w:rPr>
        <w:t>C) I e III apenas.</w:t>
      </w:r>
    </w:p>
    <w:p w14:paraId="28D90E0D" w14:textId="77777777" w:rsidR="00573E5D" w:rsidRDefault="00F144AA" w:rsidP="00200126">
      <w:pPr>
        <w:pBdr>
          <w:left w:val="single" w:sz="24" w:space="8" w:color="2E74B5"/>
        </w:pBdr>
        <w:shd w:val="clear" w:color="auto" w:fill="F2F2F2"/>
        <w:spacing w:line="288" w:lineRule="auto"/>
        <w:ind w:left="120"/>
        <w:jc w:val="both"/>
      </w:pPr>
      <w:r>
        <w:rPr>
          <w:sz w:val="19"/>
          <w:szCs w:val="19"/>
        </w:rPr>
        <w:t>D) II e III apenas.</w:t>
      </w:r>
    </w:p>
    <w:p w14:paraId="29FCE111" w14:textId="77777777" w:rsidR="00573E5D" w:rsidRDefault="00F144AA" w:rsidP="00200126">
      <w:pPr>
        <w:pBdr>
          <w:left w:val="single" w:sz="24" w:space="8" w:color="2E74B5"/>
        </w:pBdr>
        <w:shd w:val="clear" w:color="auto" w:fill="F2F2F2"/>
        <w:spacing w:after="120" w:line="288" w:lineRule="auto"/>
        <w:ind w:left="120"/>
        <w:jc w:val="both"/>
      </w:pPr>
      <w:r>
        <w:rPr>
          <w:sz w:val="19"/>
          <w:szCs w:val="19"/>
        </w:rPr>
        <w:t>E) I, II e III.</w:t>
      </w:r>
    </w:p>
    <w:p w14:paraId="65530292" w14:textId="77777777" w:rsidR="00573E5D" w:rsidRDefault="00F144AA" w:rsidP="00200126">
      <w:pPr>
        <w:shd w:val="clear" w:color="auto" w:fill="DDEBF7"/>
        <w:spacing w:before="100" w:after="140"/>
        <w:ind w:left="60"/>
        <w:jc w:val="both"/>
      </w:pPr>
      <w:r>
        <w:rPr>
          <w:b/>
          <w:bCs/>
          <w:color w:val="1F3864"/>
        </w:rPr>
        <w:t xml:space="preserve">GABARITO: </w:t>
      </w:r>
      <w:r>
        <w:rPr>
          <w:b/>
          <w:bCs/>
          <w:color w:val="000000"/>
        </w:rPr>
        <w:t>D</w:t>
      </w:r>
    </w:p>
    <w:p w14:paraId="3C967A20" w14:textId="77777777" w:rsidR="00573E5D" w:rsidRDefault="00F144AA" w:rsidP="00200126">
      <w:pPr>
        <w:spacing w:before="200" w:after="80"/>
        <w:jc w:val="both"/>
      </w:pPr>
      <w:r>
        <w:rPr>
          <w:b/>
          <w:bCs/>
          <w:color w:val="1F3864"/>
        </w:rPr>
        <w:t>Por que essa é a correta</w:t>
      </w:r>
    </w:p>
    <w:p w14:paraId="73D7E45B" w14:textId="77777777" w:rsidR="00573E5D" w:rsidRDefault="00F144AA" w:rsidP="00200126">
      <w:pPr>
        <w:spacing w:after="120" w:line="276" w:lineRule="auto"/>
        <w:jc w:val="both"/>
      </w:pPr>
      <w:r>
        <w:t>A Lei nº 13.848/2019 autoriza a edição de atos normativos conjuntos entre agências reguladoras cujas competências se sobreponham em relação a determinados agentes econômicos, mas não condiciona sua edição à aprovação prévia dos próprios setores regulados — a competência normativa permanece com as agências, cabendo a elas, e não aos regulados, deliberar sobre o conteúdo do ato (item I falso). Corretamente, a Lei exige que esses atos conjuntos disciplinem a fiscalização de sua execução e prevejam mecanismos d</w:t>
      </w:r>
      <w:r>
        <w:t>e solução de controvérsias, inclusive mediação e arbitragem por comissão mista das agências envolvidas (item II verdadeiro), e autoriza expressamente a celebração de convênios e acordos de cooperação com órgãos ambientais para intercâmbio de informações e maior eficiência fiscalizatória (item III verdadeiro).</w:t>
      </w:r>
    </w:p>
    <w:p w14:paraId="3C6062E2" w14:textId="77777777" w:rsidR="00573E5D" w:rsidRDefault="00F144AA" w:rsidP="00200126">
      <w:pPr>
        <w:spacing w:before="200" w:after="80"/>
        <w:jc w:val="both"/>
      </w:pPr>
      <w:r>
        <w:rPr>
          <w:b/>
          <w:bCs/>
          <w:color w:val="1F3864"/>
        </w:rPr>
        <w:t>Por que as demais erram</w:t>
      </w:r>
    </w:p>
    <w:p w14:paraId="58BE3A43" w14:textId="77777777" w:rsidR="00573E5D" w:rsidRDefault="00F144AA" w:rsidP="00200126">
      <w:pPr>
        <w:spacing w:after="80" w:line="276" w:lineRule="auto"/>
        <w:jc w:val="both"/>
      </w:pPr>
      <w:r>
        <w:rPr>
          <w:b/>
          <w:bCs/>
          <w:color w:val="7B1E3A"/>
        </w:rPr>
        <w:t xml:space="preserve">A) </w:t>
      </w:r>
      <w:r>
        <w:t>Reconhece como correto apenas o item I, que está equivocado (a edição de atos normativos conjuntos não depende de aprovação prévia dos setores regulados), e ignora os itens II e III, que reproduzem corretamente previsões da Lei nº 13.848/2019.</w:t>
      </w:r>
    </w:p>
    <w:p w14:paraId="14CE0518" w14:textId="77777777" w:rsidR="00573E5D" w:rsidRDefault="00F144AA" w:rsidP="00200126">
      <w:pPr>
        <w:spacing w:after="80" w:line="276" w:lineRule="auto"/>
        <w:jc w:val="both"/>
      </w:pPr>
      <w:r>
        <w:rPr>
          <w:b/>
          <w:bCs/>
          <w:color w:val="7B1E3A"/>
        </w:rPr>
        <w:t xml:space="preserve">B) </w:t>
      </w:r>
      <w:r>
        <w:t>Inclui indevidamente o item I (incorreto, pois inverte a lógica regulatória ao submeter o ato normativo conjunto à aprovação dos regulados) e corretamente o item II, mas omite o item III, também correto.</w:t>
      </w:r>
    </w:p>
    <w:p w14:paraId="3EA61AA6" w14:textId="77777777" w:rsidR="00573E5D" w:rsidRDefault="00F144AA" w:rsidP="00200126">
      <w:pPr>
        <w:spacing w:after="80" w:line="276" w:lineRule="auto"/>
        <w:jc w:val="both"/>
      </w:pPr>
      <w:r>
        <w:rPr>
          <w:b/>
          <w:bCs/>
          <w:color w:val="7B1E3A"/>
        </w:rPr>
        <w:t xml:space="preserve">C) </w:t>
      </w:r>
      <w:r>
        <w:t>Inclui indevidamente o item I e corretamente o item III, mas omite o item II, que trata de matéria efetivamente disciplinada pela Lei (fiscalização e solução de controvérsias nos atos conjuntos).</w:t>
      </w:r>
    </w:p>
    <w:p w14:paraId="05591D3D" w14:textId="77777777" w:rsidR="00573E5D" w:rsidRDefault="00F144AA" w:rsidP="00200126">
      <w:pPr>
        <w:spacing w:after="80" w:line="276" w:lineRule="auto"/>
        <w:jc w:val="both"/>
      </w:pPr>
      <w:r>
        <w:rPr>
          <w:b/>
          <w:bCs/>
          <w:color w:val="7B1E3A"/>
        </w:rPr>
        <w:t xml:space="preserve">E) </w:t>
      </w:r>
      <w:r>
        <w:t>Inclui todos os itens como corretos, quando o item I contém vício de fundo: a edição de atos normativos conjuntos é prerrogativa regulatória das agências, não dependendo de aprovação prévia pelos agentes econômicos regulados, sob pena de captura regulatória.</w:t>
      </w:r>
    </w:p>
    <w:p w14:paraId="46C352D9" w14:textId="77777777" w:rsidR="00573E5D" w:rsidRDefault="00F144AA" w:rsidP="00200126">
      <w:pPr>
        <w:spacing w:before="200" w:after="80"/>
        <w:jc w:val="both"/>
      </w:pPr>
      <w:r>
        <w:rPr>
          <w:b/>
          <w:bCs/>
          <w:color w:val="1F3864"/>
        </w:rPr>
        <w:t>Base normativa</w:t>
      </w:r>
    </w:p>
    <w:p w14:paraId="4E4E36AF" w14:textId="77777777" w:rsidR="00573E5D" w:rsidRDefault="00F144AA" w:rsidP="00200126">
      <w:pPr>
        <w:spacing w:after="120" w:line="276" w:lineRule="auto"/>
        <w:jc w:val="both"/>
      </w:pPr>
      <w:r>
        <w:t>Lei nº 13.848/2019, dispositivos sobre atuação normativa conjunta entre agências reguladoras, mecanismos de solução de controvérsias (mediação e arbitragem) e cooperação interinstitucional com órgãos ambientais; Lei nº 13.140/2015 (mediação).</w:t>
      </w:r>
    </w:p>
    <w:p w14:paraId="2994A7F9" w14:textId="77777777" w:rsidR="00573E5D" w:rsidRDefault="00F144AA" w:rsidP="00200126">
      <w:pPr>
        <w:spacing w:before="200" w:after="80"/>
        <w:jc w:val="both"/>
      </w:pPr>
      <w:r>
        <w:rPr>
          <w:b/>
          <w:bCs/>
          <w:color w:val="1F3864"/>
        </w:rPr>
        <w:t>O que a banca testou</w:t>
      </w:r>
    </w:p>
    <w:p w14:paraId="46FCD17A" w14:textId="77777777" w:rsidR="00573E5D" w:rsidRDefault="00F144AA" w:rsidP="00200126">
      <w:pPr>
        <w:spacing w:after="60" w:line="276" w:lineRule="auto"/>
        <w:jc w:val="both"/>
      </w:pPr>
      <w:r>
        <w:t>O conhecimento dos mecanismos de cooperação regulatória horizontal (atos normativos conjuntos entre agências) e vertical (convênios com órgãos ambientais), distinguindo as hipóteses efetivamente previstas em lei daquelas que subverteriam a lógica da regulação (aprovação prévia pelo regulado).</w:t>
      </w:r>
    </w:p>
    <w:p w14:paraId="6BFCFCE0" w14:textId="77777777" w:rsidR="00573E5D" w:rsidRDefault="00F144AA" w:rsidP="00200126">
      <w:pPr>
        <w:pBdr>
          <w:bottom w:val="single" w:sz="6" w:space="4" w:color="BFBFBF"/>
        </w:pBdr>
        <w:spacing w:before="320" w:after="20"/>
        <w:jc w:val="both"/>
      </w:pPr>
      <w:r>
        <w:rPr>
          <w:b/>
          <w:bCs/>
          <w:color w:val="1F3864"/>
          <w:sz w:val="24"/>
          <w:szCs w:val="24"/>
        </w:rPr>
        <w:t>Questão 28 — Organização da Administração Pública — Órgãos Públicos</w:t>
      </w:r>
    </w:p>
    <w:p w14:paraId="637E091F" w14:textId="77777777" w:rsidR="00573E5D" w:rsidRDefault="00F144AA" w:rsidP="00200126">
      <w:pPr>
        <w:spacing w:after="100"/>
        <w:jc w:val="both"/>
      </w:pPr>
      <w:r>
        <w:rPr>
          <w:i/>
          <w:iCs/>
          <w:color w:val="595959"/>
          <w:sz w:val="18"/>
          <w:szCs w:val="18"/>
        </w:rPr>
        <w:t>FGV – ENAM 2024.2</w:t>
      </w:r>
    </w:p>
    <w:p w14:paraId="7530CBBE" w14:textId="77777777" w:rsidR="00573E5D" w:rsidRDefault="00F144AA" w:rsidP="00200126">
      <w:pPr>
        <w:pBdr>
          <w:left w:val="single" w:sz="24" w:space="8" w:color="2E74B5"/>
        </w:pBdr>
        <w:shd w:val="clear" w:color="auto" w:fill="F2F2F2"/>
        <w:spacing w:before="120" w:line="288" w:lineRule="auto"/>
        <w:ind w:left="120"/>
        <w:jc w:val="both"/>
      </w:pPr>
      <w:r>
        <w:rPr>
          <w:sz w:val="19"/>
          <w:szCs w:val="19"/>
        </w:rPr>
        <w:t>Sobre os órgãos públicos, assinale a afirmativa correta.</w:t>
      </w:r>
    </w:p>
    <w:p w14:paraId="6C051DEC" w14:textId="77777777" w:rsidR="00573E5D" w:rsidRDefault="00F144AA" w:rsidP="00200126">
      <w:pPr>
        <w:pBdr>
          <w:left w:val="single" w:sz="24" w:space="8" w:color="2E74B5"/>
        </w:pBdr>
        <w:shd w:val="clear" w:color="auto" w:fill="F2F2F2"/>
        <w:spacing w:line="288" w:lineRule="auto"/>
        <w:ind w:left="120"/>
        <w:jc w:val="both"/>
      </w:pPr>
      <w:r>
        <w:rPr>
          <w:sz w:val="19"/>
          <w:szCs w:val="19"/>
        </w:rPr>
        <w:t>A) São pessoas jurídicas de direito público interno criadas por lei.</w:t>
      </w:r>
    </w:p>
    <w:p w14:paraId="1B59E823" w14:textId="77777777" w:rsidR="00573E5D" w:rsidRDefault="00F144AA" w:rsidP="00200126">
      <w:pPr>
        <w:pBdr>
          <w:left w:val="single" w:sz="24" w:space="8" w:color="2E74B5"/>
        </w:pBdr>
        <w:shd w:val="clear" w:color="auto" w:fill="F2F2F2"/>
        <w:spacing w:line="288" w:lineRule="auto"/>
        <w:ind w:left="120"/>
        <w:jc w:val="both"/>
      </w:pPr>
      <w:r>
        <w:rPr>
          <w:sz w:val="19"/>
          <w:szCs w:val="19"/>
        </w:rPr>
        <w:t>B) Possuem sempre capacidade judiciária e são representados em juízo pelos seus titulares.</w:t>
      </w:r>
    </w:p>
    <w:p w14:paraId="632B54DD" w14:textId="77777777" w:rsidR="00573E5D" w:rsidRDefault="00F144AA" w:rsidP="00200126">
      <w:pPr>
        <w:pBdr>
          <w:left w:val="single" w:sz="24" w:space="8" w:color="2E74B5"/>
        </w:pBdr>
        <w:shd w:val="clear" w:color="auto" w:fill="F2F2F2"/>
        <w:spacing w:line="288" w:lineRule="auto"/>
        <w:ind w:left="120"/>
        <w:jc w:val="both"/>
      </w:pPr>
      <w:r>
        <w:rPr>
          <w:sz w:val="19"/>
          <w:szCs w:val="19"/>
        </w:rPr>
        <w:t>C) De acordo com a doutrina, podem ser de dois tipos: supremos ou subalternos.</w:t>
      </w:r>
    </w:p>
    <w:p w14:paraId="10638D70" w14:textId="77777777" w:rsidR="00573E5D" w:rsidRDefault="00F144AA" w:rsidP="00200126">
      <w:pPr>
        <w:pBdr>
          <w:left w:val="single" w:sz="24" w:space="8" w:color="2E74B5"/>
        </w:pBdr>
        <w:shd w:val="clear" w:color="auto" w:fill="F2F2F2"/>
        <w:spacing w:line="288" w:lineRule="auto"/>
        <w:ind w:left="120"/>
        <w:jc w:val="both"/>
      </w:pPr>
      <w:r>
        <w:rPr>
          <w:sz w:val="19"/>
          <w:szCs w:val="19"/>
        </w:rPr>
        <w:t>D) Mantêm relação de identidade com os agentes públicos que desempenham as atribuições definidas em lei, motivo pelo qual deixam de existir diante da vacância dos cargos a eles atrelados.</w:t>
      </w:r>
    </w:p>
    <w:p w14:paraId="5635AB6C" w14:textId="77777777" w:rsidR="00573E5D" w:rsidRDefault="00F144AA" w:rsidP="00200126">
      <w:pPr>
        <w:pBdr>
          <w:left w:val="single" w:sz="24" w:space="8" w:color="2E74B5"/>
        </w:pBdr>
        <w:shd w:val="clear" w:color="auto" w:fill="F2F2F2"/>
        <w:spacing w:after="120" w:line="288" w:lineRule="auto"/>
        <w:ind w:left="120"/>
        <w:jc w:val="both"/>
      </w:pPr>
      <w:r>
        <w:rPr>
          <w:sz w:val="19"/>
          <w:szCs w:val="19"/>
        </w:rPr>
        <w:t>E) A jurisprudência reconhece a possibilidade de órgãos de cúpula da hierarquia administrativa atuarem em juízo na defesa de suas prerrogativas institucionais.</w:t>
      </w:r>
    </w:p>
    <w:p w14:paraId="63FE2EBD" w14:textId="77777777" w:rsidR="00573E5D" w:rsidRDefault="00F144AA" w:rsidP="00200126">
      <w:pPr>
        <w:shd w:val="clear" w:color="auto" w:fill="DDEBF7"/>
        <w:spacing w:before="100" w:after="140"/>
        <w:ind w:left="60"/>
        <w:jc w:val="both"/>
      </w:pPr>
      <w:r>
        <w:rPr>
          <w:b/>
          <w:bCs/>
          <w:color w:val="1F3864"/>
        </w:rPr>
        <w:t xml:space="preserve">GABARITO: </w:t>
      </w:r>
      <w:r>
        <w:rPr>
          <w:b/>
          <w:bCs/>
          <w:color w:val="000000"/>
        </w:rPr>
        <w:t>E</w:t>
      </w:r>
    </w:p>
    <w:p w14:paraId="29540711" w14:textId="77777777" w:rsidR="00573E5D" w:rsidRDefault="00F144AA" w:rsidP="00200126">
      <w:pPr>
        <w:spacing w:before="200" w:after="80"/>
        <w:jc w:val="both"/>
      </w:pPr>
      <w:r>
        <w:rPr>
          <w:b/>
          <w:bCs/>
          <w:color w:val="1F3864"/>
        </w:rPr>
        <w:t>Por que essa é a correta</w:t>
      </w:r>
    </w:p>
    <w:p w14:paraId="179FDB10" w14:textId="77777777" w:rsidR="00573E5D" w:rsidRDefault="00F144AA" w:rsidP="00200126">
      <w:pPr>
        <w:spacing w:after="120" w:line="276" w:lineRule="auto"/>
        <w:jc w:val="both"/>
      </w:pPr>
      <w:r>
        <w:t>A jurisprudência, notadamente do STJ, reconhece excepcionalmente personalidade judiciária a determinados órgãos públicos de cúpula (despersonalizados sob o ponto de vista de direito material), para a defesa, em juízo, de suas prerrogativas institucionais e de sua competência funcional, quando atacadas por outro órgão ou Poder — é o caso, por exemplo, de Câmaras Municipais, Assembleias Legislativas e Tribunais de Contas em conflitos de atribuição.</w:t>
      </w:r>
    </w:p>
    <w:p w14:paraId="6AA3BE04" w14:textId="77777777" w:rsidR="00573E5D" w:rsidRDefault="00F144AA" w:rsidP="00200126">
      <w:pPr>
        <w:spacing w:before="200" w:after="80"/>
        <w:jc w:val="both"/>
      </w:pPr>
      <w:r>
        <w:rPr>
          <w:b/>
          <w:bCs/>
          <w:color w:val="1F3864"/>
        </w:rPr>
        <w:t>Por que as demais erram</w:t>
      </w:r>
    </w:p>
    <w:p w14:paraId="26BD8B0D" w14:textId="77777777" w:rsidR="00573E5D" w:rsidRDefault="00F144AA" w:rsidP="00200126">
      <w:pPr>
        <w:spacing w:after="80" w:line="276" w:lineRule="auto"/>
        <w:jc w:val="both"/>
      </w:pPr>
      <w:r>
        <w:rPr>
          <w:b/>
          <w:bCs/>
          <w:color w:val="7B1E3A"/>
        </w:rPr>
        <w:t xml:space="preserve">A) </w:t>
      </w:r>
      <w:r>
        <w:t>Órgãos públicos não são pessoas jurídicas: são unidades de atuação despersonalizadas, integrantes da estrutura interna de uma pessoa jurídica (a entidade estatal a que pertencem), desprovidas, como regra, de personalidade jurídica própria — é a pessoa jurídica (União, Estado, Município, autarquia) que detém personalidade, e não o órgão.</w:t>
      </w:r>
    </w:p>
    <w:p w14:paraId="508C4544" w14:textId="77777777" w:rsidR="00573E5D" w:rsidRDefault="00F144AA" w:rsidP="00200126">
      <w:pPr>
        <w:spacing w:after="80" w:line="276" w:lineRule="auto"/>
        <w:jc w:val="both"/>
      </w:pPr>
      <w:r>
        <w:rPr>
          <w:b/>
          <w:bCs/>
          <w:color w:val="7B1E3A"/>
        </w:rPr>
        <w:t xml:space="preserve">B) </w:t>
      </w:r>
      <w:r>
        <w:t>Como regra, os órgãos públicos não possuem capacidade judiciária, sendo representados em juízo pela pessoa jurídica a que pertencem (por meio de seus procuradores); a capacidade judiciária excepcional de certos órgãos de cúpula, reconhecida pela jurisprudência, é exceção restrita à defesa de prerrogativas institucionais, e não regra geral.</w:t>
      </w:r>
    </w:p>
    <w:p w14:paraId="304A2FD9" w14:textId="77777777" w:rsidR="00573E5D" w:rsidRDefault="00F144AA" w:rsidP="00200126">
      <w:pPr>
        <w:spacing w:after="80" w:line="276" w:lineRule="auto"/>
        <w:jc w:val="both"/>
      </w:pPr>
      <w:r>
        <w:rPr>
          <w:b/>
          <w:bCs/>
          <w:color w:val="7B1E3A"/>
        </w:rPr>
        <w:t xml:space="preserve">C) </w:t>
      </w:r>
      <w:r>
        <w:t>A classificação doutrinária tradicional (Hely Lopes Meirelles) organiza os órgãos, quanto à posição estatal, em independentes, autônomos, superiores e subalternos — quatro categorias, e não apenas duas ("supremos" e "subalternos") como sugere a alternativa.</w:t>
      </w:r>
    </w:p>
    <w:p w14:paraId="291A721F" w14:textId="77777777" w:rsidR="00573E5D" w:rsidRDefault="00F144AA" w:rsidP="00200126">
      <w:pPr>
        <w:spacing w:after="80" w:line="276" w:lineRule="auto"/>
        <w:jc w:val="both"/>
      </w:pPr>
      <w:r>
        <w:rPr>
          <w:b/>
          <w:bCs/>
          <w:color w:val="7B1E3A"/>
        </w:rPr>
        <w:t xml:space="preserve">D) </w:t>
      </w:r>
      <w:r>
        <w:t>A teoria do órgão (Otto Gierke) rompe justamente com a ideia de identidade entre órgão e agente: o órgão é elemento estrutural permanente da entidade estatal, que subsiste independentemente da pessoa física que o ocupa, não deixando de existir com a vacância do cargo — é a imputação (e não a representação) que caracteriza a relação entre agente e órgão.</w:t>
      </w:r>
    </w:p>
    <w:p w14:paraId="7698E461" w14:textId="77777777" w:rsidR="00573E5D" w:rsidRDefault="00F144AA" w:rsidP="00200126">
      <w:pPr>
        <w:spacing w:before="200" w:after="80"/>
        <w:jc w:val="both"/>
      </w:pPr>
      <w:r>
        <w:rPr>
          <w:b/>
          <w:bCs/>
          <w:color w:val="1F3864"/>
        </w:rPr>
        <w:t>Base normativa</w:t>
      </w:r>
    </w:p>
    <w:p w14:paraId="627E4443" w14:textId="77777777" w:rsidR="00573E5D" w:rsidRDefault="00F144AA" w:rsidP="00200126">
      <w:pPr>
        <w:spacing w:after="120" w:line="276" w:lineRule="auto"/>
        <w:jc w:val="both"/>
      </w:pPr>
      <w:r>
        <w:t>Teoria do órgão (Otto Gierke); classificação doutrinária de Hely Lopes Meirelles quanto à posição estatal dos órgãos; jurisprudência do STJ sobre capacidade judiciária excepcional de órgãos de cúpula.</w:t>
      </w:r>
    </w:p>
    <w:p w14:paraId="210DB541" w14:textId="77777777" w:rsidR="00573E5D" w:rsidRDefault="00F144AA" w:rsidP="00200126">
      <w:pPr>
        <w:spacing w:before="200" w:after="80"/>
        <w:jc w:val="both"/>
      </w:pPr>
      <w:r>
        <w:rPr>
          <w:b/>
          <w:bCs/>
          <w:color w:val="1F3864"/>
        </w:rPr>
        <w:t>O que a banca testou</w:t>
      </w:r>
    </w:p>
    <w:p w14:paraId="25EF3C35" w14:textId="77777777" w:rsidR="00573E5D" w:rsidRDefault="00F144AA" w:rsidP="00200126">
      <w:pPr>
        <w:spacing w:after="60" w:line="276" w:lineRule="auto"/>
        <w:jc w:val="both"/>
      </w:pPr>
      <w:r>
        <w:t>A distinção entre personalidade jurídica (das entidades estatais) e a ausência de personalidade dos órgãos que as compõem, e o conhecimento da exceção jurisprudencial que reconhece capacidade judiciária a órgãos de cúpula para defesa de prerrogativas institucionais.</w:t>
      </w:r>
    </w:p>
    <w:p w14:paraId="65E57C91" w14:textId="77777777" w:rsidR="00573E5D" w:rsidRDefault="00F144AA" w:rsidP="00200126">
      <w:pPr>
        <w:pBdr>
          <w:bottom w:val="single" w:sz="6" w:space="4" w:color="BFBFBF"/>
        </w:pBdr>
        <w:spacing w:before="320" w:after="20"/>
        <w:jc w:val="both"/>
      </w:pPr>
      <w:r>
        <w:rPr>
          <w:b/>
          <w:bCs/>
          <w:color w:val="1F3864"/>
          <w:sz w:val="24"/>
          <w:szCs w:val="24"/>
        </w:rPr>
        <w:t>Questão 29 — Princípios Constitucionais da Atividade Administrativa — Proporcionalidade</w:t>
      </w:r>
    </w:p>
    <w:p w14:paraId="2FE8B32C" w14:textId="77777777" w:rsidR="00573E5D" w:rsidRDefault="00F144AA" w:rsidP="00200126">
      <w:pPr>
        <w:spacing w:after="100"/>
        <w:jc w:val="both"/>
      </w:pPr>
      <w:r>
        <w:rPr>
          <w:i/>
          <w:iCs/>
          <w:color w:val="595959"/>
          <w:sz w:val="18"/>
          <w:szCs w:val="18"/>
        </w:rPr>
        <w:t>FGV – ENAM 2024.2</w:t>
      </w:r>
    </w:p>
    <w:p w14:paraId="0D2E796D" w14:textId="77777777" w:rsidR="00573E5D" w:rsidRDefault="00F144AA" w:rsidP="00200126">
      <w:pPr>
        <w:pBdr>
          <w:left w:val="single" w:sz="24" w:space="8" w:color="2E74B5"/>
        </w:pBdr>
        <w:shd w:val="clear" w:color="auto" w:fill="F2F2F2"/>
        <w:spacing w:before="120" w:line="288" w:lineRule="auto"/>
        <w:ind w:left="120"/>
        <w:jc w:val="both"/>
      </w:pPr>
      <w:r>
        <w:rPr>
          <w:sz w:val="19"/>
          <w:szCs w:val="19"/>
        </w:rPr>
        <w:t>Após uma série de atos de vandalismo, a prefeitura de Gama decidiu instalar câmeras de vigilância em praças públicas. Entidades privadas de defesa dos direitos civis contestaram a medida, argumentando que a vigilância constante pode inibir a liberdade de expressão e de reunião, violando direitos fundamentais garantidos pela Constituição Federal de 1988.</w:t>
      </w:r>
    </w:p>
    <w:p w14:paraId="4AF5074A" w14:textId="77777777" w:rsidR="00573E5D" w:rsidRDefault="00F144AA" w:rsidP="00200126">
      <w:pPr>
        <w:pBdr>
          <w:left w:val="single" w:sz="24" w:space="8" w:color="2E74B5"/>
        </w:pBdr>
        <w:shd w:val="clear" w:color="auto" w:fill="F2F2F2"/>
        <w:spacing w:line="288" w:lineRule="auto"/>
        <w:ind w:left="120"/>
        <w:jc w:val="both"/>
      </w:pPr>
      <w:r>
        <w:rPr>
          <w:sz w:val="19"/>
          <w:szCs w:val="19"/>
        </w:rPr>
        <w:t>Em resposta, a prefeitura justificou a medida como adequada, necessária e proporcional para proteger o patrimônio público e contribuir para a segurança das pessoas que utilizam os equipamentos públicos. Essa medida pode representar uma possível tensão entre o exercício das funções administrativas de interesse público e o respeito aos direitos e às garantias fundamentais. Considerando os princípios constitucionais da atividade administrativa, analise as afirmativas a seguir. I. Atualmente, o princípio da leg</w:t>
      </w:r>
      <w:r>
        <w:rPr>
          <w:sz w:val="19"/>
          <w:szCs w:val="19"/>
        </w:rPr>
        <w:t>alidade no Direito Administrativo é compreendido como norma que vincula a atuação administrativa não apenas à lei, mas também ao Direito ou ao chamado bloco de constitucionalidade. II. Os direitos à vida privada e à intimidade podem ser limitados em situações de interesse público, desde que a medida seja adequada, necessária e proporcional ao fim almejado pela Administração Pública. III. O princípio da proporcionalidade no Direito Administrativo exige que, na atuação estatal, as medidas adotadas sejam adequ</w:t>
      </w:r>
      <w:r>
        <w:rPr>
          <w:sz w:val="19"/>
          <w:szCs w:val="19"/>
        </w:rPr>
        <w:t>adas e necessárias, mas no teste de proporcionalidade em sentido estrito vence a supremacia do interesse público. Está correto o que se afirma em</w:t>
      </w:r>
    </w:p>
    <w:p w14:paraId="352580AB" w14:textId="77777777" w:rsidR="00573E5D" w:rsidRDefault="00F144AA" w:rsidP="00200126">
      <w:pPr>
        <w:pBdr>
          <w:left w:val="single" w:sz="24" w:space="8" w:color="2E74B5"/>
        </w:pBdr>
        <w:shd w:val="clear" w:color="auto" w:fill="F2F2F2"/>
        <w:spacing w:line="288" w:lineRule="auto"/>
        <w:ind w:left="120"/>
        <w:jc w:val="both"/>
      </w:pPr>
      <w:r>
        <w:rPr>
          <w:sz w:val="19"/>
          <w:szCs w:val="19"/>
        </w:rPr>
        <w:t>A) I, apenas.</w:t>
      </w:r>
    </w:p>
    <w:p w14:paraId="7AC5F157" w14:textId="77777777" w:rsidR="00573E5D" w:rsidRDefault="00F144AA" w:rsidP="00200126">
      <w:pPr>
        <w:pBdr>
          <w:left w:val="single" w:sz="24" w:space="8" w:color="2E74B5"/>
        </w:pBdr>
        <w:shd w:val="clear" w:color="auto" w:fill="F2F2F2"/>
        <w:spacing w:line="288" w:lineRule="auto"/>
        <w:ind w:left="120"/>
        <w:jc w:val="both"/>
      </w:pPr>
      <w:r>
        <w:rPr>
          <w:sz w:val="19"/>
          <w:szCs w:val="19"/>
        </w:rPr>
        <w:t>B) I e II, apenas.</w:t>
      </w:r>
    </w:p>
    <w:p w14:paraId="16C892EA" w14:textId="77777777" w:rsidR="00573E5D" w:rsidRDefault="00F144AA" w:rsidP="00200126">
      <w:pPr>
        <w:pBdr>
          <w:left w:val="single" w:sz="24" w:space="8" w:color="2E74B5"/>
        </w:pBdr>
        <w:shd w:val="clear" w:color="auto" w:fill="F2F2F2"/>
        <w:spacing w:line="288" w:lineRule="auto"/>
        <w:ind w:left="120"/>
        <w:jc w:val="both"/>
      </w:pPr>
      <w:r>
        <w:rPr>
          <w:sz w:val="19"/>
          <w:szCs w:val="19"/>
        </w:rPr>
        <w:t>C) I e III, apenas.</w:t>
      </w:r>
    </w:p>
    <w:p w14:paraId="27B8DBAC" w14:textId="77777777" w:rsidR="00573E5D" w:rsidRDefault="00F144AA" w:rsidP="00200126">
      <w:pPr>
        <w:pBdr>
          <w:left w:val="single" w:sz="24" w:space="8" w:color="2E74B5"/>
        </w:pBdr>
        <w:shd w:val="clear" w:color="auto" w:fill="F2F2F2"/>
        <w:spacing w:line="288" w:lineRule="auto"/>
        <w:ind w:left="120"/>
        <w:jc w:val="both"/>
      </w:pPr>
      <w:r>
        <w:rPr>
          <w:sz w:val="19"/>
          <w:szCs w:val="19"/>
        </w:rPr>
        <w:t>D) II e III, apenas.</w:t>
      </w:r>
    </w:p>
    <w:p w14:paraId="79D025F4" w14:textId="77777777" w:rsidR="00573E5D" w:rsidRDefault="00F144AA" w:rsidP="00200126">
      <w:pPr>
        <w:pBdr>
          <w:left w:val="single" w:sz="24" w:space="8" w:color="2E74B5"/>
        </w:pBdr>
        <w:shd w:val="clear" w:color="auto" w:fill="F2F2F2"/>
        <w:spacing w:after="120" w:line="288" w:lineRule="auto"/>
        <w:ind w:left="120"/>
        <w:jc w:val="both"/>
      </w:pPr>
      <w:r>
        <w:rPr>
          <w:sz w:val="19"/>
          <w:szCs w:val="19"/>
        </w:rPr>
        <w:t>E) I, II e III.</w:t>
      </w:r>
    </w:p>
    <w:p w14:paraId="414D04FD" w14:textId="77777777" w:rsidR="00573E5D" w:rsidRDefault="00F144AA" w:rsidP="00200126">
      <w:pPr>
        <w:shd w:val="clear" w:color="auto" w:fill="DDEBF7"/>
        <w:spacing w:before="100" w:after="140"/>
        <w:ind w:left="60"/>
        <w:jc w:val="both"/>
      </w:pPr>
      <w:r>
        <w:rPr>
          <w:b/>
          <w:bCs/>
          <w:color w:val="1F3864"/>
        </w:rPr>
        <w:t xml:space="preserve">GABARITO: </w:t>
      </w:r>
      <w:r>
        <w:rPr>
          <w:b/>
          <w:bCs/>
          <w:color w:val="000000"/>
        </w:rPr>
        <w:t>B</w:t>
      </w:r>
    </w:p>
    <w:p w14:paraId="42C547C9" w14:textId="77777777" w:rsidR="00573E5D" w:rsidRDefault="00F144AA" w:rsidP="00200126">
      <w:pPr>
        <w:spacing w:before="200" w:after="80"/>
        <w:jc w:val="both"/>
      </w:pPr>
      <w:r>
        <w:rPr>
          <w:b/>
          <w:bCs/>
          <w:color w:val="1F3864"/>
        </w:rPr>
        <w:t>Por que essa é a correta</w:t>
      </w:r>
    </w:p>
    <w:p w14:paraId="255FB6C0" w14:textId="77777777" w:rsidR="00573E5D" w:rsidRDefault="00F144AA" w:rsidP="00200126">
      <w:pPr>
        <w:spacing w:after="120" w:line="276" w:lineRule="auto"/>
        <w:jc w:val="both"/>
      </w:pPr>
      <w:r>
        <w:t>Os itens I e II estão corretos: a doutrina contemporânea de juridicidade administrativa (item I) supera a legalidade estrita, vinculando a Administração ao Direito como um todo (bloco de constitucionalidade, princípios, tratados de direitos humanos); e os direitos de personalidade, como vida privada e intimidade, admitem restrição proporcional em nome do interesse público, desde que observados os subtestes de adequação, necessidade e proporcionalidade em sentido estrito (item II). O item III está incorreto,</w:t>
      </w:r>
      <w:r>
        <w:t xml:space="preserve"> pois deturpa a proporcionalidade em sentido estrito: esse subteste não consiste em fazer prevalecer automaticamente "a supremacia do interesse público", mas em ponderar, no caso concreto, se os benefícios da medida superam os ônus impostos aos direitos fundamentais restringidos — podendo, inclusive, a ponderação resultar contrária à medida estatal.</w:t>
      </w:r>
    </w:p>
    <w:p w14:paraId="63F29739" w14:textId="77777777" w:rsidR="00573E5D" w:rsidRDefault="00F144AA" w:rsidP="00200126">
      <w:pPr>
        <w:spacing w:before="200" w:after="80"/>
        <w:jc w:val="both"/>
      </w:pPr>
      <w:r>
        <w:rPr>
          <w:b/>
          <w:bCs/>
          <w:color w:val="1F3864"/>
        </w:rPr>
        <w:t>Por que as demais erram</w:t>
      </w:r>
    </w:p>
    <w:p w14:paraId="6CA05DBD" w14:textId="77777777" w:rsidR="00573E5D" w:rsidRDefault="00F144AA" w:rsidP="00200126">
      <w:pPr>
        <w:spacing w:after="80" w:line="276" w:lineRule="auto"/>
        <w:jc w:val="both"/>
      </w:pPr>
      <w:r>
        <w:rPr>
          <w:b/>
          <w:bCs/>
          <w:color w:val="7B1E3A"/>
        </w:rPr>
        <w:t xml:space="preserve">A) </w:t>
      </w:r>
      <w:r>
        <w:t>Restringe o acerto ao item I, desconsiderando que o item II também está correto (a restrição proporcional a direitos de personalidade em nome do interesse público é tese consolidada) e corretamente exclui o item III, que distorce o conteúdo da proporcionalidade em sentido estrito.</w:t>
      </w:r>
    </w:p>
    <w:p w14:paraId="5F391B69" w14:textId="77777777" w:rsidR="00573E5D" w:rsidRDefault="00F144AA" w:rsidP="00200126">
      <w:pPr>
        <w:spacing w:after="80" w:line="276" w:lineRule="auto"/>
        <w:jc w:val="both"/>
      </w:pPr>
      <w:r>
        <w:rPr>
          <w:b/>
          <w:bCs/>
          <w:color w:val="7B1E3A"/>
        </w:rPr>
        <w:t xml:space="preserve">C) </w:t>
      </w:r>
      <w:r>
        <w:t>Inclui erroneamente o item III, que converte a proporcionalidade em sentido estrito em mera supremacia automática do interesse público — o que desvirtua o próprio teste de ponderação, cuja essência é ausência de prevalência apriorística — e exclui o item II, que está correto.</w:t>
      </w:r>
    </w:p>
    <w:p w14:paraId="2CDD7FCF" w14:textId="77777777" w:rsidR="00573E5D" w:rsidRDefault="00F144AA" w:rsidP="00200126">
      <w:pPr>
        <w:spacing w:after="80" w:line="276" w:lineRule="auto"/>
        <w:jc w:val="both"/>
      </w:pPr>
      <w:r>
        <w:rPr>
          <w:b/>
          <w:bCs/>
          <w:color w:val="7B1E3A"/>
        </w:rPr>
        <w:t xml:space="preserve">D) </w:t>
      </w:r>
      <w:r>
        <w:t>Exclui o item I, que descreve corretamente a evolução doutrinária da legalidade para a juridicidade, e inclui indevidamente o item III, que deturpa o conteúdo da proporcionalidade em sentido estrito.</w:t>
      </w:r>
    </w:p>
    <w:p w14:paraId="487CFAEB" w14:textId="77777777" w:rsidR="00573E5D" w:rsidRDefault="00F144AA" w:rsidP="00200126">
      <w:pPr>
        <w:spacing w:after="80" w:line="276" w:lineRule="auto"/>
        <w:jc w:val="both"/>
      </w:pPr>
      <w:r>
        <w:rPr>
          <w:b/>
          <w:bCs/>
          <w:color w:val="7B1E3A"/>
        </w:rPr>
        <w:t xml:space="preserve">E) </w:t>
      </w:r>
      <w:r>
        <w:t>Inclui os três itens, quando o item III contém erro conceitual relevante: a proporcionalidade em sentido estrito não é sinônimo de vitória automática do interesse público, mas de ponderação efetiva entre os interesses em jogo no caso concreto.</w:t>
      </w:r>
    </w:p>
    <w:p w14:paraId="7DB2F796" w14:textId="77777777" w:rsidR="00573E5D" w:rsidRDefault="00F144AA" w:rsidP="00200126">
      <w:pPr>
        <w:spacing w:before="200" w:after="80"/>
        <w:jc w:val="both"/>
      </w:pPr>
      <w:r>
        <w:rPr>
          <w:b/>
          <w:bCs/>
          <w:color w:val="1F3864"/>
        </w:rPr>
        <w:t>Base normativa</w:t>
      </w:r>
    </w:p>
    <w:p w14:paraId="55D13D1D" w14:textId="77777777" w:rsidR="00573E5D" w:rsidRDefault="00F144AA" w:rsidP="00200126">
      <w:pPr>
        <w:spacing w:after="120" w:line="276" w:lineRule="auto"/>
        <w:jc w:val="both"/>
      </w:pPr>
      <w:r>
        <w:t>Princípio da juridicidade administrativa; teoria da proporcionalidade (adequação, necessidade e proporcionalidade em sentido estrito); Art. 5º, X, CF/88 (intimidade e vida privada).</w:t>
      </w:r>
    </w:p>
    <w:p w14:paraId="57225288" w14:textId="77777777" w:rsidR="00573E5D" w:rsidRDefault="00F144AA" w:rsidP="00200126">
      <w:pPr>
        <w:spacing w:before="200" w:after="80"/>
        <w:jc w:val="both"/>
      </w:pPr>
      <w:r>
        <w:rPr>
          <w:b/>
          <w:bCs/>
          <w:color w:val="1F3864"/>
        </w:rPr>
        <w:t>O que a banca testou</w:t>
      </w:r>
    </w:p>
    <w:p w14:paraId="5AC512CE" w14:textId="77777777" w:rsidR="00573E5D" w:rsidRDefault="00F144AA" w:rsidP="00200126">
      <w:pPr>
        <w:spacing w:after="60" w:line="276" w:lineRule="auto"/>
        <w:jc w:val="both"/>
      </w:pPr>
      <w:r>
        <w:t>A compreensão da evolução do princípio da legalidade para a juridicidade e o correto manejo técnico do teste da proporcionalidade, especialmente a distinção entre proporcionalidade em sentido estrito (ponderação efetiva) e mera invocação retórica da supremacia do interesse público.</w:t>
      </w:r>
    </w:p>
    <w:p w14:paraId="556F5C26" w14:textId="77777777" w:rsidR="00573E5D" w:rsidRDefault="00F144AA" w:rsidP="00200126">
      <w:pPr>
        <w:pBdr>
          <w:bottom w:val="single" w:sz="6" w:space="4" w:color="BFBFBF"/>
        </w:pBdr>
        <w:spacing w:before="320" w:after="20"/>
        <w:jc w:val="both"/>
      </w:pPr>
      <w:r>
        <w:rPr>
          <w:b/>
          <w:bCs/>
          <w:color w:val="1F3864"/>
          <w:sz w:val="24"/>
          <w:szCs w:val="24"/>
        </w:rPr>
        <w:t>Questão 30 — Processo Administrativo Disciplinar — Independência de Instâncias e Prova Emprestada</w:t>
      </w:r>
    </w:p>
    <w:p w14:paraId="2C2F0C8D" w14:textId="77777777" w:rsidR="00573E5D" w:rsidRDefault="00F144AA" w:rsidP="00200126">
      <w:pPr>
        <w:spacing w:after="100"/>
        <w:jc w:val="both"/>
      </w:pPr>
      <w:r>
        <w:rPr>
          <w:i/>
          <w:iCs/>
          <w:color w:val="595959"/>
          <w:sz w:val="18"/>
          <w:szCs w:val="18"/>
        </w:rPr>
        <w:t>FGV – ENAM 2024.2</w:t>
      </w:r>
    </w:p>
    <w:p w14:paraId="24014289" w14:textId="77777777" w:rsidR="00573E5D" w:rsidRDefault="00F144AA" w:rsidP="00200126">
      <w:pPr>
        <w:pBdr>
          <w:left w:val="single" w:sz="24" w:space="8" w:color="2E74B5"/>
        </w:pBdr>
        <w:shd w:val="clear" w:color="auto" w:fill="F2F2F2"/>
        <w:spacing w:before="120" w:line="288" w:lineRule="auto"/>
        <w:ind w:left="120"/>
        <w:jc w:val="both"/>
      </w:pPr>
      <w:r>
        <w:rPr>
          <w:sz w:val="19"/>
          <w:szCs w:val="19"/>
        </w:rPr>
        <w:t>Khan, servidor público federal lotado no Ministério Alfa, figura como réu em ação penal na qual é acusado de peculato e concussão (Art. 312 e Art. 316, ambos do Código Penal). O inquérito policial fora instaurado a partir de comunicação anônima apresentada na ouvidoria do órgão, corroborada por outros elementos de prova, resultando na posterior obtenção de provas por meio da interceptação telefônica, autorizada pela autoridade judiciária.</w:t>
      </w:r>
    </w:p>
    <w:p w14:paraId="5F6235EB" w14:textId="77777777" w:rsidR="00573E5D" w:rsidRDefault="00F144AA" w:rsidP="00200126">
      <w:pPr>
        <w:pBdr>
          <w:left w:val="single" w:sz="24" w:space="8" w:color="2E74B5"/>
        </w:pBdr>
        <w:shd w:val="clear" w:color="auto" w:fill="F2F2F2"/>
        <w:spacing w:line="288" w:lineRule="auto"/>
        <w:ind w:left="120"/>
        <w:jc w:val="both"/>
      </w:pPr>
      <w:r>
        <w:rPr>
          <w:sz w:val="19"/>
          <w:szCs w:val="19"/>
        </w:rPr>
        <w:t>Ciente desses fatos, a autoridade administrativa competente determinou a instauração de processo administrativo disciplinar (PAD), que foi regularmente constituído e desenvolvido. Apoiando-se no enunciado da Súmula 591 do Superior Tribunal de Justiça, a comissão responsável obteve o compartilhamento de provas do processo criminal, respeitados o contraditório e a ampla defesa. Dias depois, Carol Marcus, servidora pública lotada na mesma repartição, encontrou diversos documentos em um armário, que evidenciava</w:t>
      </w:r>
      <w:r>
        <w:rPr>
          <w:sz w:val="19"/>
          <w:szCs w:val="19"/>
        </w:rPr>
        <w:t>m os malfeitos de Khan. Desconhecendo a existência da ação penal e do PAD, Carol Marcus comunicou imediatamente o fato ao seu chefe, James Kirk, que, ao tomar ciência, enviou o material encontrado para a comissão responsável. No entanto, ainda no curso do PAD e antes da decisão final, o Tribunal Regional Federal (TRF) competente deu provimento a um recurso do réu para reconhecer a incompetência do juízo que presidia a ação penal, assim como para invalidar as provas obtidas por meio da interceptação telefôni</w:t>
      </w:r>
      <w:r>
        <w:rPr>
          <w:sz w:val="19"/>
          <w:szCs w:val="19"/>
        </w:rPr>
        <w:t>ca, reputando-as ilegais. Diante desse cenário, assinale a afirmativa correta.</w:t>
      </w:r>
    </w:p>
    <w:p w14:paraId="55BB6265" w14:textId="77777777" w:rsidR="00573E5D" w:rsidRDefault="00F144AA" w:rsidP="00200126">
      <w:pPr>
        <w:pBdr>
          <w:left w:val="single" w:sz="24" w:space="8" w:color="2E74B5"/>
        </w:pBdr>
        <w:shd w:val="clear" w:color="auto" w:fill="F2F2F2"/>
        <w:spacing w:line="288" w:lineRule="auto"/>
        <w:ind w:left="120"/>
        <w:jc w:val="both"/>
      </w:pPr>
      <w:r>
        <w:rPr>
          <w:sz w:val="19"/>
          <w:szCs w:val="19"/>
        </w:rPr>
        <w:t>A) O PAD deve ser integralmente anulado, pois a decisão do TRF que reconheceu a incompetência do juízo penal e invalidou as provas por interceptação telefônica afeta diretamente a validade do PAD, uma vez que todas as provas utilizadas na instrução do processo disciplinar foram consideradas ilegais.</w:t>
      </w:r>
    </w:p>
    <w:p w14:paraId="10BA975C" w14:textId="77777777" w:rsidR="00573E5D" w:rsidRDefault="00F144AA" w:rsidP="00200126">
      <w:pPr>
        <w:pBdr>
          <w:left w:val="single" w:sz="24" w:space="8" w:color="2E74B5"/>
        </w:pBdr>
        <w:shd w:val="clear" w:color="auto" w:fill="F2F2F2"/>
        <w:spacing w:line="288" w:lineRule="auto"/>
        <w:ind w:left="120"/>
        <w:jc w:val="both"/>
      </w:pPr>
      <w:r>
        <w:rPr>
          <w:sz w:val="19"/>
          <w:szCs w:val="19"/>
        </w:rPr>
        <w:t>B) A decisão do TRF não impede a continuidade do PAD, mas exige que as provas obtidas por meio da interceptação telefônica sejam desconsideradas pela comissão responsável. No entanto, o PAD pode prosseguir e ser instruído com as novas provas encontradas pela servidora pública na repartição.</w:t>
      </w:r>
    </w:p>
    <w:p w14:paraId="614D4FA7" w14:textId="77777777" w:rsidR="00573E5D" w:rsidRDefault="00F144AA" w:rsidP="00200126">
      <w:pPr>
        <w:pBdr>
          <w:left w:val="single" w:sz="24" w:space="8" w:color="2E74B5"/>
        </w:pBdr>
        <w:shd w:val="clear" w:color="auto" w:fill="F2F2F2"/>
        <w:spacing w:line="288" w:lineRule="auto"/>
        <w:ind w:left="120"/>
        <w:jc w:val="both"/>
      </w:pPr>
      <w:r>
        <w:rPr>
          <w:sz w:val="19"/>
          <w:szCs w:val="19"/>
        </w:rPr>
        <w:t>C) O PAD deve ser imediatamente suspenso até que sobrevenha decisão judicial que confirme ou anule a decisão do TRF.</w:t>
      </w:r>
    </w:p>
    <w:p w14:paraId="6DF5B273" w14:textId="77777777" w:rsidR="00573E5D" w:rsidRDefault="00F144AA" w:rsidP="00200126">
      <w:pPr>
        <w:pBdr>
          <w:left w:val="single" w:sz="24" w:space="8" w:color="2E74B5"/>
        </w:pBdr>
        <w:shd w:val="clear" w:color="auto" w:fill="F2F2F2"/>
        <w:spacing w:line="288" w:lineRule="auto"/>
        <w:ind w:left="120"/>
        <w:jc w:val="both"/>
      </w:pPr>
      <w:r>
        <w:rPr>
          <w:sz w:val="19"/>
          <w:szCs w:val="19"/>
        </w:rPr>
        <w:t>D) A decisão do TRF torna nulo todo o PAD, inclusive as provas encontradas posteriormente pela servidora pública, uma vez que a invalidação das provas principais afeta toda a cadeia probatória, impedindo o uso de qualquer material obtido no curso do processo.</w:t>
      </w:r>
    </w:p>
    <w:p w14:paraId="05CBDE7E" w14:textId="77777777" w:rsidR="00573E5D" w:rsidRDefault="00F144AA" w:rsidP="00200126">
      <w:pPr>
        <w:pBdr>
          <w:left w:val="single" w:sz="24" w:space="8" w:color="2E74B5"/>
        </w:pBdr>
        <w:shd w:val="clear" w:color="auto" w:fill="F2F2F2"/>
        <w:spacing w:after="120" w:line="288" w:lineRule="auto"/>
        <w:ind w:left="120"/>
        <w:jc w:val="both"/>
      </w:pPr>
      <w:r>
        <w:rPr>
          <w:sz w:val="19"/>
          <w:szCs w:val="19"/>
        </w:rPr>
        <w:t>E) A decisão do TRF que invalida as provas por interceptação telefônica no processo penal não impede que essas mesmas provas sejam utilizadas no PAD, uma vez que o regime probatório no processo administrativo disciplinar é mais flexível e admite a utilização de provas obtidas em outros processos, independentemente de sua validade no processo penal.</w:t>
      </w:r>
    </w:p>
    <w:p w14:paraId="79232CDC" w14:textId="77777777" w:rsidR="00573E5D" w:rsidRDefault="00F144AA" w:rsidP="00200126">
      <w:pPr>
        <w:shd w:val="clear" w:color="auto" w:fill="DDEBF7"/>
        <w:spacing w:before="100" w:after="140"/>
        <w:ind w:left="60"/>
        <w:jc w:val="both"/>
      </w:pPr>
      <w:r>
        <w:rPr>
          <w:b/>
          <w:bCs/>
          <w:color w:val="1F3864"/>
        </w:rPr>
        <w:t xml:space="preserve">GABARITO: </w:t>
      </w:r>
      <w:r>
        <w:rPr>
          <w:b/>
          <w:bCs/>
          <w:color w:val="000000"/>
        </w:rPr>
        <w:t>B</w:t>
      </w:r>
    </w:p>
    <w:p w14:paraId="557CF0C0" w14:textId="77777777" w:rsidR="00573E5D" w:rsidRDefault="00F144AA" w:rsidP="00200126">
      <w:pPr>
        <w:spacing w:before="200" w:after="80"/>
        <w:jc w:val="both"/>
      </w:pPr>
      <w:r>
        <w:rPr>
          <w:b/>
          <w:bCs/>
          <w:color w:val="1F3864"/>
        </w:rPr>
        <w:t>Por que essa é a correta</w:t>
      </w:r>
    </w:p>
    <w:p w14:paraId="352CE71E" w14:textId="77777777" w:rsidR="00573E5D" w:rsidRDefault="00F144AA" w:rsidP="00200126">
      <w:pPr>
        <w:spacing w:after="120" w:line="276" w:lineRule="auto"/>
        <w:jc w:val="both"/>
      </w:pPr>
      <w:r>
        <w:t>O princípio da independência das instâncias (penal, civil e administrativa) não é absoluto: a prova compartilhada do processo penal para o PAD (prova emprestada, Súmula 591/STJ) segue vinculada à sorte da prova de origem, de modo que, invalidada a interceptação telefônica no processo penal, essa mesma prova deve ser expurgada também do PAD. Contudo, o PAD não é automaticamente nulo em sua totalidade: subsistem válidas as provas autônomas e independentes da prova invalidada — como os documentos encontrados f</w:t>
      </w:r>
      <w:r>
        <w:t>ortuitamente por Carol Marcus, obtidos por meio diverso e lícito —, permitindo o prosseguimento regular do processo disciplinar com base nesse novo conjunto probatório.</w:t>
      </w:r>
    </w:p>
    <w:p w14:paraId="16AB3CEC" w14:textId="77777777" w:rsidR="00573E5D" w:rsidRDefault="00F144AA" w:rsidP="00200126">
      <w:pPr>
        <w:spacing w:before="200" w:after="80"/>
        <w:jc w:val="both"/>
      </w:pPr>
      <w:r>
        <w:rPr>
          <w:b/>
          <w:bCs/>
          <w:color w:val="1F3864"/>
        </w:rPr>
        <w:t>Por que as demais erram</w:t>
      </w:r>
    </w:p>
    <w:p w14:paraId="424CE71A" w14:textId="77777777" w:rsidR="00573E5D" w:rsidRDefault="00F144AA" w:rsidP="00200126">
      <w:pPr>
        <w:spacing w:after="80" w:line="276" w:lineRule="auto"/>
        <w:jc w:val="both"/>
      </w:pPr>
      <w:r>
        <w:rPr>
          <w:b/>
          <w:bCs/>
          <w:color w:val="7B1E3A"/>
        </w:rPr>
        <w:t xml:space="preserve">A) </w:t>
      </w:r>
      <w:r>
        <w:t>Superestima o efeito da decisão do TRF: a nulidade da interceptação telefônica no processo penal contamina apenas a prova emprestada correspondente no PAD, e não a integralidade do processo disciplinar, que pode subsistir com base em outras provas lícitas e autônomas.</w:t>
      </w:r>
    </w:p>
    <w:p w14:paraId="1B4AA138" w14:textId="77777777" w:rsidR="00573E5D" w:rsidRDefault="00F144AA" w:rsidP="00200126">
      <w:pPr>
        <w:spacing w:after="80" w:line="276" w:lineRule="auto"/>
        <w:jc w:val="both"/>
      </w:pPr>
      <w:r>
        <w:rPr>
          <w:b/>
          <w:bCs/>
          <w:color w:val="7B1E3A"/>
        </w:rPr>
        <w:t xml:space="preserve">C) </w:t>
      </w:r>
      <w:r>
        <w:t>Não há fundamento para suspender o PAD até confirmação superior da decisão do TRF: a autoridade administrativa deve, desde logo, desconsiderar a prova invalidada e prosseguir a instrução com o material remanescente válido, em atenção à razoável duração do processo.</w:t>
      </w:r>
    </w:p>
    <w:p w14:paraId="1917B3D8" w14:textId="77777777" w:rsidR="00573E5D" w:rsidRDefault="00F144AA" w:rsidP="00200126">
      <w:pPr>
        <w:spacing w:after="80" w:line="276" w:lineRule="auto"/>
        <w:jc w:val="both"/>
      </w:pPr>
      <w:r>
        <w:rPr>
          <w:b/>
          <w:bCs/>
          <w:color w:val="7B1E3A"/>
        </w:rPr>
        <w:t xml:space="preserve">D) </w:t>
      </w:r>
      <w:r>
        <w:t>Estende indevidamente a nulidade a provas autônomas (os documentos encontrados por Carol Marcus), que não guardam relação de dependência com a interceptação telefônica invalidada; a chamada "teoria dos frutos da árvore envenenada" não se aplica a fontes probatórias independentes.</w:t>
      </w:r>
    </w:p>
    <w:p w14:paraId="3D5B186C" w14:textId="77777777" w:rsidR="00573E5D" w:rsidRDefault="00F144AA" w:rsidP="00200126">
      <w:pPr>
        <w:spacing w:after="80" w:line="276" w:lineRule="auto"/>
        <w:jc w:val="both"/>
      </w:pPr>
      <w:r>
        <w:rPr>
          <w:b/>
          <w:bCs/>
          <w:color w:val="7B1E3A"/>
        </w:rPr>
        <w:t xml:space="preserve">E) </w:t>
      </w:r>
      <w:r>
        <w:t>Contraria a própria lógica da prova emprestada: se a prova de origem é invalidada no processo do qual foi extraída, sua utilização no processo de destino (o PAD) também fica comprometida, sob pena de admitir o aproveitamento de prova ilícita apenas por transposição de instância.</w:t>
      </w:r>
    </w:p>
    <w:p w14:paraId="6AC4AE7D" w14:textId="77777777" w:rsidR="00573E5D" w:rsidRDefault="00F144AA" w:rsidP="00200126">
      <w:pPr>
        <w:spacing w:before="200" w:after="80"/>
        <w:jc w:val="both"/>
      </w:pPr>
      <w:r>
        <w:rPr>
          <w:b/>
          <w:bCs/>
          <w:color w:val="1F3864"/>
        </w:rPr>
        <w:t>Base normativa</w:t>
      </w:r>
    </w:p>
    <w:p w14:paraId="1666E7A6" w14:textId="77777777" w:rsidR="00573E5D" w:rsidRDefault="00F144AA" w:rsidP="00200126">
      <w:pPr>
        <w:spacing w:after="120" w:line="276" w:lineRule="auto"/>
        <w:jc w:val="both"/>
      </w:pPr>
      <w:r>
        <w:t>Súmula 591/STJ (admissibilidade do compartilhamento de provas do inquérito penal ao PAD, respeitados contraditório e ampla defesa); princípio da independência relativa das instâncias; teoria da prova emprestada.</w:t>
      </w:r>
    </w:p>
    <w:p w14:paraId="04D196E9" w14:textId="77777777" w:rsidR="00573E5D" w:rsidRDefault="00F144AA" w:rsidP="00200126">
      <w:pPr>
        <w:spacing w:before="200" w:after="80"/>
        <w:jc w:val="both"/>
      </w:pPr>
      <w:r>
        <w:rPr>
          <w:b/>
          <w:bCs/>
          <w:color w:val="1F3864"/>
        </w:rPr>
        <w:t>O que a banca testou</w:t>
      </w:r>
    </w:p>
    <w:p w14:paraId="779726AF" w14:textId="77777777" w:rsidR="00573E5D" w:rsidRDefault="00F144AA" w:rsidP="00200126">
      <w:pPr>
        <w:spacing w:after="60" w:line="276" w:lineRule="auto"/>
        <w:jc w:val="both"/>
      </w:pPr>
      <w:r>
        <w:t>A compreensão de que a prova emprestada acompanha o destino da prova de origem, sem que isso comprometa a validade das demais provas autônomas do processo administrativo disciplinar — evitando tanto a nulidade excessiva quanto o aproveitamento indevido de prova ilícita.</w:t>
      </w:r>
    </w:p>
    <w:p w14:paraId="7CB3F0B2" w14:textId="77777777" w:rsidR="00573E5D" w:rsidRDefault="00F144AA" w:rsidP="00200126">
      <w:pPr>
        <w:pBdr>
          <w:bottom w:val="single" w:sz="6" w:space="4" w:color="BFBFBF"/>
        </w:pBdr>
        <w:spacing w:before="320" w:after="20"/>
        <w:jc w:val="both"/>
      </w:pPr>
      <w:r>
        <w:rPr>
          <w:b/>
          <w:bCs/>
          <w:color w:val="1F3864"/>
          <w:sz w:val="24"/>
          <w:szCs w:val="24"/>
        </w:rPr>
        <w:t>Questão 31 — Improbidade Administrativa — Indisponibilidade de Bens</w:t>
      </w:r>
    </w:p>
    <w:p w14:paraId="1E25D6E0" w14:textId="77777777" w:rsidR="00573E5D" w:rsidRDefault="00F144AA" w:rsidP="00200126">
      <w:pPr>
        <w:spacing w:after="100"/>
        <w:jc w:val="both"/>
      </w:pPr>
      <w:r>
        <w:rPr>
          <w:i/>
          <w:iCs/>
          <w:color w:val="595959"/>
          <w:sz w:val="18"/>
          <w:szCs w:val="18"/>
        </w:rPr>
        <w:t>FGV – ENAM 2024.2</w:t>
      </w:r>
    </w:p>
    <w:p w14:paraId="2CB10CBE" w14:textId="77777777" w:rsidR="00573E5D" w:rsidRDefault="00F144AA" w:rsidP="00200126">
      <w:pPr>
        <w:pBdr>
          <w:left w:val="single" w:sz="24" w:space="8" w:color="2E74B5"/>
        </w:pBdr>
        <w:shd w:val="clear" w:color="auto" w:fill="F2F2F2"/>
        <w:spacing w:before="120" w:line="288" w:lineRule="auto"/>
        <w:ind w:left="120"/>
        <w:jc w:val="both"/>
      </w:pPr>
      <w:r>
        <w:rPr>
          <w:sz w:val="19"/>
          <w:szCs w:val="19"/>
        </w:rPr>
        <w:t>O Ministério Público ajuizou, em 2022, ação de improbidade em face de João, de Pedro e de Inácio, pela conduta praticada em 2020 de, dolosamente, "conceder benefício administrativo ou fiscal sem a observância das formalidades legais ou regulamentares aplicáveis à espécie". Realizado o pedido de indisponibilidade de bens na petição inicial, o juiz deferiu a medida, entendendo ser desnecessária a comprovação de que os réus estavam dilapidando seu patrimônio. Acerca da indisponibilidade de bens na ação de impr</w:t>
      </w:r>
      <w:r>
        <w:rPr>
          <w:sz w:val="19"/>
          <w:szCs w:val="19"/>
        </w:rPr>
        <w:t>obidade, com base na lei e no entendimento do Superior Tribunal de Justiça, assinale a afirmativa correta.</w:t>
      </w:r>
    </w:p>
    <w:p w14:paraId="1F42A5CC" w14:textId="77777777" w:rsidR="00573E5D" w:rsidRDefault="00F144AA" w:rsidP="00200126">
      <w:pPr>
        <w:pBdr>
          <w:left w:val="single" w:sz="24" w:space="8" w:color="2E74B5"/>
        </w:pBdr>
        <w:shd w:val="clear" w:color="auto" w:fill="F2F2F2"/>
        <w:spacing w:line="288" w:lineRule="auto"/>
        <w:ind w:left="120"/>
        <w:jc w:val="both"/>
      </w:pPr>
      <w:r>
        <w:rPr>
          <w:sz w:val="19"/>
          <w:szCs w:val="19"/>
        </w:rPr>
        <w:t>A) A Lei de Improbidade Administrativa, com as alterações da Lei nº 14.320/2021, autorizou a constrição em valores desiguais entre os réus, desde que o somatório não ultrapasse o montante indicado na petição inicial como dano ao erário ou como enriquecimento ilícito.</w:t>
      </w:r>
    </w:p>
    <w:p w14:paraId="5ADF559B" w14:textId="77777777" w:rsidR="00573E5D" w:rsidRDefault="00F144AA" w:rsidP="00200126">
      <w:pPr>
        <w:pBdr>
          <w:left w:val="single" w:sz="24" w:space="8" w:color="2E74B5"/>
        </w:pBdr>
        <w:shd w:val="clear" w:color="auto" w:fill="F2F2F2"/>
        <w:spacing w:line="288" w:lineRule="auto"/>
        <w:ind w:left="120"/>
        <w:jc w:val="both"/>
      </w:pPr>
      <w:r>
        <w:rPr>
          <w:sz w:val="19"/>
          <w:szCs w:val="19"/>
        </w:rPr>
        <w:t>B) A Lei de Improbidade Administrativa prevê expressamente que a decisão cautelar de indisponibilidade de bens ocorrerá no limite da participação e dos benefícios diretos, vedada qualquer solidariedade.</w:t>
      </w:r>
    </w:p>
    <w:p w14:paraId="44E3F4A0" w14:textId="77777777" w:rsidR="00573E5D" w:rsidRDefault="00F144AA" w:rsidP="00200126">
      <w:pPr>
        <w:pBdr>
          <w:left w:val="single" w:sz="24" w:space="8" w:color="2E74B5"/>
        </w:pBdr>
        <w:shd w:val="clear" w:color="auto" w:fill="F2F2F2"/>
        <w:spacing w:line="288" w:lineRule="auto"/>
        <w:ind w:left="120"/>
        <w:jc w:val="both"/>
      </w:pPr>
      <w:r>
        <w:rPr>
          <w:sz w:val="19"/>
          <w:szCs w:val="19"/>
        </w:rPr>
        <w:t>C) A indisponibilidade pode ser decretada em qualquer hipótese de ato de improbidade e deve abranger o pagamento da multa civil.</w:t>
      </w:r>
    </w:p>
    <w:p w14:paraId="782C6561" w14:textId="77777777" w:rsidR="00573E5D" w:rsidRDefault="00F144AA" w:rsidP="00200126">
      <w:pPr>
        <w:pBdr>
          <w:left w:val="single" w:sz="24" w:space="8" w:color="2E74B5"/>
        </w:pBdr>
        <w:shd w:val="clear" w:color="auto" w:fill="F2F2F2"/>
        <w:spacing w:line="288" w:lineRule="auto"/>
        <w:ind w:left="120"/>
        <w:jc w:val="both"/>
      </w:pPr>
      <w:r>
        <w:rPr>
          <w:sz w:val="19"/>
          <w:szCs w:val="19"/>
        </w:rPr>
        <w:t>D) Em razão da natureza do ato, é possível que a medida de indisponibilidade recaia, em qualquer hipótese, sobre bem de família e sobre aplicações financeiras, inclusive em montante inferior a 40 salários mínimos.</w:t>
      </w:r>
    </w:p>
    <w:p w14:paraId="5A3A3079" w14:textId="77777777" w:rsidR="00573E5D" w:rsidRDefault="00F144AA" w:rsidP="00200126">
      <w:pPr>
        <w:pBdr>
          <w:left w:val="single" w:sz="24" w:space="8" w:color="2E74B5"/>
        </w:pBdr>
        <w:shd w:val="clear" w:color="auto" w:fill="F2F2F2"/>
        <w:spacing w:after="120" w:line="288" w:lineRule="auto"/>
        <w:ind w:left="120"/>
        <w:jc w:val="both"/>
      </w:pPr>
      <w:r>
        <w:rPr>
          <w:sz w:val="19"/>
          <w:szCs w:val="19"/>
        </w:rPr>
        <w:t>E) A Lei nº 14.230/2021 positivou o entendimento anterior do STJ no sentido de ser desnecessária a comprovação de atos de dilapidação do patrimônio para a decretação da medida de indisponibilidade de bens.</w:t>
      </w:r>
    </w:p>
    <w:p w14:paraId="056283ED" w14:textId="77777777" w:rsidR="00573E5D" w:rsidRDefault="00F144AA" w:rsidP="00200126">
      <w:pPr>
        <w:shd w:val="clear" w:color="auto" w:fill="DDEBF7"/>
        <w:spacing w:before="100" w:after="140"/>
        <w:ind w:left="60"/>
        <w:jc w:val="both"/>
      </w:pPr>
      <w:r>
        <w:rPr>
          <w:b/>
          <w:bCs/>
          <w:color w:val="1F3864"/>
        </w:rPr>
        <w:t xml:space="preserve">GABARITO: </w:t>
      </w:r>
      <w:r>
        <w:rPr>
          <w:b/>
          <w:bCs/>
          <w:color w:val="000000"/>
        </w:rPr>
        <w:t>A</w:t>
      </w:r>
    </w:p>
    <w:p w14:paraId="2F6BD924" w14:textId="77777777" w:rsidR="00573E5D" w:rsidRDefault="00F144AA" w:rsidP="00200126">
      <w:pPr>
        <w:spacing w:before="200" w:after="80"/>
        <w:jc w:val="both"/>
      </w:pPr>
      <w:r>
        <w:rPr>
          <w:b/>
          <w:bCs/>
          <w:color w:val="1F3864"/>
        </w:rPr>
        <w:t>Por que essa é a correta</w:t>
      </w:r>
    </w:p>
    <w:p w14:paraId="5775FCD7" w14:textId="77777777" w:rsidR="00573E5D" w:rsidRDefault="00F144AA" w:rsidP="00200126">
      <w:pPr>
        <w:spacing w:after="120" w:line="276" w:lineRule="auto"/>
        <w:jc w:val="both"/>
      </w:pPr>
      <w:r>
        <w:t>O Art. 16, §10, da Lei nº 8.429/1992 (com a redação dada pela Lei nº 14.230/2021) autoriza que a indisponibilidade recaia sobre valores desiguais entre os corréus, na exata proporção da eventual participação e dos benefícios diretos de cada um na prática do ato, permitindo constrições assimétricas desde que o somatório respeite o montante estimado na petição inicial a título de dano ao erário ou de enriquecimento ilícito.</w:t>
      </w:r>
    </w:p>
    <w:p w14:paraId="647197E0" w14:textId="77777777" w:rsidR="00573E5D" w:rsidRDefault="00F144AA" w:rsidP="00200126">
      <w:pPr>
        <w:spacing w:before="200" w:after="80"/>
        <w:jc w:val="both"/>
      </w:pPr>
      <w:r>
        <w:rPr>
          <w:b/>
          <w:bCs/>
          <w:color w:val="1F3864"/>
        </w:rPr>
        <w:t>Por que as demais erram</w:t>
      </w:r>
    </w:p>
    <w:p w14:paraId="74DC490F" w14:textId="77777777" w:rsidR="00573E5D" w:rsidRDefault="00F144AA" w:rsidP="00200126">
      <w:pPr>
        <w:spacing w:after="80" w:line="276" w:lineRule="auto"/>
        <w:jc w:val="both"/>
      </w:pPr>
      <w:r>
        <w:rPr>
          <w:b/>
          <w:bCs/>
          <w:color w:val="7B1E3A"/>
        </w:rPr>
        <w:t xml:space="preserve">B) </w:t>
      </w:r>
      <w:r>
        <w:t>A alternativa erra ao afirmar vedação absoluta a qualquer solidariedade: a lei autoriza a fixação de valores desiguais conforme a participação de cada corréu, o que não equivale a uma vedação categórica e automática à responsabilização solidária em hipóteses cabíveis, mas sim à possibilidade de individualização da medida cautelar.</w:t>
      </w:r>
    </w:p>
    <w:p w14:paraId="41EBB8BD" w14:textId="77777777" w:rsidR="00573E5D" w:rsidRDefault="00F144AA" w:rsidP="00200126">
      <w:pPr>
        <w:spacing w:after="80" w:line="276" w:lineRule="auto"/>
        <w:jc w:val="both"/>
      </w:pPr>
      <w:r>
        <w:rPr>
          <w:b/>
          <w:bCs/>
          <w:color w:val="7B1E3A"/>
        </w:rPr>
        <w:t xml:space="preserve">C) </w:t>
      </w:r>
      <w:r>
        <w:t>A indisponibilidade não pode recair, em qualquer hipótese, sobre o valor da multa civil: a Lei nº 14.230/2021 restringiu a medida ao necessário para assegurar o integral ressarcimento do dano ao erário ou a devolução do acréscimo patrimonial obtido ilicitamente, excluindo a multa civil do cálculo da indisponibilidade cautelar.</w:t>
      </w:r>
    </w:p>
    <w:p w14:paraId="0B1B00E8" w14:textId="77777777" w:rsidR="00573E5D" w:rsidRDefault="00F144AA" w:rsidP="00200126">
      <w:pPr>
        <w:spacing w:after="80" w:line="276" w:lineRule="auto"/>
        <w:jc w:val="both"/>
      </w:pPr>
      <w:r>
        <w:rPr>
          <w:b/>
          <w:bCs/>
          <w:color w:val="7B1E3A"/>
        </w:rPr>
        <w:t xml:space="preserve">D) </w:t>
      </w:r>
      <w:r>
        <w:t>A jurisprudência do STJ preserva a impenhorabilidade do bem de família e resguarda valores considerados impenhoráveis (como pequenas aplicações financeiras equivalentes a até 40 salários mínimos, por analogia ao regime geral de impenhorabilidade), não sendo correto afirmar que a indisponibilidade recai "em qualquer hipótese" sobre esses bens.</w:t>
      </w:r>
    </w:p>
    <w:p w14:paraId="25FE7A62" w14:textId="77777777" w:rsidR="00573E5D" w:rsidRDefault="00F144AA" w:rsidP="00200126">
      <w:pPr>
        <w:spacing w:after="80" w:line="276" w:lineRule="auto"/>
        <w:jc w:val="both"/>
      </w:pPr>
      <w:r>
        <w:rPr>
          <w:b/>
          <w:bCs/>
          <w:color w:val="7B1E3A"/>
        </w:rPr>
        <w:t xml:space="preserve">E) </w:t>
      </w:r>
      <w:r>
        <w:t>Embora a jurisprudência do STJ já dispensasse a comprovação de periculum in mora concreto (dilapidação patrimonial) antes da reforma — sendo esse requisito presumido —, a Lei nº 14.230/2021 não "positivou" esse entendimento de forma tão ampla e irrestrita como sugerido, mantendo a exigência de indícios da prática do ato de improbidade e da extensão do dano, o que não se confunde com a mera presunção genérica de risco de dilapidação afirmada na alternativa.</w:t>
      </w:r>
    </w:p>
    <w:p w14:paraId="2EA9BAA0" w14:textId="77777777" w:rsidR="00573E5D" w:rsidRDefault="00F144AA" w:rsidP="00200126">
      <w:pPr>
        <w:spacing w:before="200" w:after="80"/>
        <w:jc w:val="both"/>
      </w:pPr>
      <w:r>
        <w:rPr>
          <w:b/>
          <w:bCs/>
          <w:color w:val="1F3864"/>
        </w:rPr>
        <w:t>Base normativa</w:t>
      </w:r>
    </w:p>
    <w:p w14:paraId="4069485E" w14:textId="77777777" w:rsidR="00573E5D" w:rsidRDefault="00F144AA" w:rsidP="00200126">
      <w:pPr>
        <w:spacing w:after="120" w:line="276" w:lineRule="auto"/>
        <w:jc w:val="both"/>
      </w:pPr>
      <w:r>
        <w:t>Lei nº 8.429/1992, Art. 16, especialmente §§ 2º a 10 (redação dada pela Lei nº 14.230/2021).</w:t>
      </w:r>
    </w:p>
    <w:p w14:paraId="220A197D" w14:textId="77777777" w:rsidR="00573E5D" w:rsidRDefault="00F144AA" w:rsidP="00200126">
      <w:pPr>
        <w:spacing w:before="200" w:after="80"/>
        <w:jc w:val="both"/>
      </w:pPr>
      <w:r>
        <w:rPr>
          <w:b/>
          <w:bCs/>
          <w:color w:val="1F3864"/>
        </w:rPr>
        <w:t>O que a banca testou</w:t>
      </w:r>
    </w:p>
    <w:p w14:paraId="788093FE" w14:textId="77777777" w:rsidR="00573E5D" w:rsidRDefault="00F144AA" w:rsidP="00200126">
      <w:pPr>
        <w:spacing w:after="60" w:line="276" w:lineRule="auto"/>
        <w:jc w:val="both"/>
      </w:pPr>
      <w:r>
        <w:t>O domínio técnico das alterações trazidas pela Lei nº 14.230/2021 ao regime da indisponibilidade cautelar de bens na ação de improbidade, especialmente quanto à individualização da constrição por corréu, à exclusão da multa civil do cálculo e à preservação de bens impenhoráveis.</w:t>
      </w:r>
    </w:p>
    <w:p w14:paraId="77BA7154" w14:textId="77777777" w:rsidR="00573E5D" w:rsidRDefault="00F144AA" w:rsidP="00200126">
      <w:pPr>
        <w:pBdr>
          <w:bottom w:val="single" w:sz="6" w:space="4" w:color="BFBFBF"/>
        </w:pBdr>
        <w:spacing w:before="320" w:after="20"/>
        <w:jc w:val="both"/>
      </w:pPr>
      <w:r>
        <w:rPr>
          <w:b/>
          <w:bCs/>
          <w:color w:val="1F3864"/>
          <w:sz w:val="24"/>
          <w:szCs w:val="24"/>
        </w:rPr>
        <w:t>Questão 32 — Processo Administrativo — Decisão Coordenada (Lei nº 9.784/1999, Art. 49-A)</w:t>
      </w:r>
    </w:p>
    <w:p w14:paraId="469A9FAC" w14:textId="77777777" w:rsidR="00573E5D" w:rsidRDefault="00F144AA" w:rsidP="00200126">
      <w:pPr>
        <w:spacing w:after="100"/>
        <w:jc w:val="both"/>
      </w:pPr>
      <w:r>
        <w:rPr>
          <w:i/>
          <w:iCs/>
          <w:color w:val="595959"/>
          <w:sz w:val="18"/>
          <w:szCs w:val="18"/>
        </w:rPr>
        <w:t>FGV – ENAM 2024.2</w:t>
      </w:r>
    </w:p>
    <w:p w14:paraId="34EC6293" w14:textId="77777777" w:rsidR="00573E5D" w:rsidRDefault="00F144AA" w:rsidP="00200126">
      <w:pPr>
        <w:pBdr>
          <w:left w:val="single" w:sz="24" w:space="8" w:color="2E74B5"/>
        </w:pBdr>
        <w:shd w:val="clear" w:color="auto" w:fill="F2F2F2"/>
        <w:spacing w:before="120" w:line="288" w:lineRule="auto"/>
        <w:ind w:left="120"/>
        <w:jc w:val="both"/>
      </w:pPr>
      <w:r>
        <w:rPr>
          <w:sz w:val="19"/>
          <w:szCs w:val="19"/>
        </w:rPr>
        <w:t>A Lei nº 14.210/2021 inseriu o Art. 49-A na Lei nº 9.784/1999 para tratar da decisão coordenada, entendida como a instância de natureza interinstitucional ou intersetorial que atua de forma compartilhada, com a finalidade de simplificar o processo administrativo, mediante a participação concomitante de todas as autoridades, de todos os agentes decisórios e dos responsáveis pela instrução técnico-jurídica, observadas a natureza do objeto e a compatibilidade do procedimento e de sua formalização com a legisla</w:t>
      </w:r>
      <w:r>
        <w:rPr>
          <w:sz w:val="19"/>
          <w:szCs w:val="19"/>
        </w:rPr>
        <w:t>ção pertinente. Sobre o tema, assinale a afirmativa correta.</w:t>
      </w:r>
    </w:p>
    <w:p w14:paraId="6B8E7A1D" w14:textId="77777777" w:rsidR="00573E5D" w:rsidRDefault="00F144AA" w:rsidP="00200126">
      <w:pPr>
        <w:pBdr>
          <w:left w:val="single" w:sz="24" w:space="8" w:color="2E74B5"/>
        </w:pBdr>
        <w:shd w:val="clear" w:color="auto" w:fill="F2F2F2"/>
        <w:spacing w:line="288" w:lineRule="auto"/>
        <w:ind w:left="120"/>
        <w:jc w:val="both"/>
      </w:pPr>
      <w:r>
        <w:rPr>
          <w:sz w:val="19"/>
          <w:szCs w:val="19"/>
        </w:rPr>
        <w:t>A) A decisão coordenada exclui a responsabilidade originária de cada órgão ou autoridade envolvida.</w:t>
      </w:r>
    </w:p>
    <w:p w14:paraId="53EFAD22" w14:textId="77777777" w:rsidR="00573E5D" w:rsidRDefault="00F144AA" w:rsidP="00200126">
      <w:pPr>
        <w:pBdr>
          <w:left w:val="single" w:sz="24" w:space="8" w:color="2E74B5"/>
        </w:pBdr>
        <w:shd w:val="clear" w:color="auto" w:fill="F2F2F2"/>
        <w:spacing w:line="288" w:lineRule="auto"/>
        <w:ind w:left="120"/>
        <w:jc w:val="both"/>
      </w:pPr>
      <w:r>
        <w:rPr>
          <w:sz w:val="19"/>
          <w:szCs w:val="19"/>
        </w:rPr>
        <w:t>B) A decisão coordenada obedecerá aos princípios da legalidade, da eficiência, da transparência, do formalismo e da descentralização das instâncias decisórias.</w:t>
      </w:r>
    </w:p>
    <w:p w14:paraId="2CD1E245" w14:textId="77777777" w:rsidR="00573E5D" w:rsidRDefault="00F144AA" w:rsidP="00200126">
      <w:pPr>
        <w:pBdr>
          <w:left w:val="single" w:sz="24" w:space="8" w:color="2E74B5"/>
        </w:pBdr>
        <w:shd w:val="clear" w:color="auto" w:fill="F2F2F2"/>
        <w:spacing w:line="288" w:lineRule="auto"/>
        <w:ind w:left="120"/>
        <w:jc w:val="both"/>
      </w:pPr>
      <w:r>
        <w:rPr>
          <w:sz w:val="19"/>
          <w:szCs w:val="19"/>
        </w:rPr>
        <w:t>C) A fim de conferir maior eficiência à Administração, é possível a utilização da decisão coordenada nos processos de licitação.</w:t>
      </w:r>
    </w:p>
    <w:p w14:paraId="0AE240A5" w14:textId="77777777" w:rsidR="00573E5D" w:rsidRDefault="00F144AA" w:rsidP="00200126">
      <w:pPr>
        <w:pBdr>
          <w:left w:val="single" w:sz="24" w:space="8" w:color="2E74B5"/>
        </w:pBdr>
        <w:shd w:val="clear" w:color="auto" w:fill="F2F2F2"/>
        <w:spacing w:line="288" w:lineRule="auto"/>
        <w:ind w:left="120"/>
        <w:jc w:val="both"/>
      </w:pPr>
      <w:r>
        <w:rPr>
          <w:sz w:val="19"/>
          <w:szCs w:val="19"/>
        </w:rPr>
        <w:t>D) No âmbito da Administração Pública Federal, as decisões administrativas que exijam a participação de três ou mais setores, órgãos ou entidades poderão ser tomadas mediante decisão coordenada, sempre que for justificável pela relevância da matéria ou houver discordância que prejudique a celeridade do processo administrativo decisório.</w:t>
      </w:r>
    </w:p>
    <w:p w14:paraId="24D6A9AC" w14:textId="77777777" w:rsidR="00573E5D" w:rsidRDefault="00F144AA" w:rsidP="00200126">
      <w:pPr>
        <w:pBdr>
          <w:left w:val="single" w:sz="24" w:space="8" w:color="2E74B5"/>
        </w:pBdr>
        <w:shd w:val="clear" w:color="auto" w:fill="F2F2F2"/>
        <w:spacing w:after="120" w:line="288" w:lineRule="auto"/>
        <w:ind w:left="120"/>
        <w:jc w:val="both"/>
      </w:pPr>
      <w:r>
        <w:rPr>
          <w:sz w:val="19"/>
          <w:szCs w:val="19"/>
        </w:rPr>
        <w:t>E) Apesar da ausência de previsão legal, a doutrina defende que as organizações e associações representativas, no tocante a direitos e interesses coletivos, poderão habilitar-se a participar da decisão coordenada, na qualidade de ouvintes.</w:t>
      </w:r>
    </w:p>
    <w:p w14:paraId="5A37FA02" w14:textId="77777777" w:rsidR="00573E5D" w:rsidRDefault="00F144AA" w:rsidP="00200126">
      <w:pPr>
        <w:shd w:val="clear" w:color="auto" w:fill="DDEBF7"/>
        <w:spacing w:before="100" w:after="140"/>
        <w:ind w:left="60"/>
        <w:jc w:val="both"/>
      </w:pPr>
      <w:r>
        <w:rPr>
          <w:b/>
          <w:bCs/>
          <w:color w:val="1F3864"/>
        </w:rPr>
        <w:t xml:space="preserve">GABARITO: </w:t>
      </w:r>
      <w:r>
        <w:rPr>
          <w:b/>
          <w:bCs/>
          <w:color w:val="000000"/>
        </w:rPr>
        <w:t>D</w:t>
      </w:r>
    </w:p>
    <w:p w14:paraId="307F065B" w14:textId="77777777" w:rsidR="00573E5D" w:rsidRDefault="00F144AA" w:rsidP="00200126">
      <w:pPr>
        <w:spacing w:before="200" w:after="80"/>
        <w:jc w:val="both"/>
      </w:pPr>
      <w:r>
        <w:rPr>
          <w:b/>
          <w:bCs/>
          <w:color w:val="1F3864"/>
        </w:rPr>
        <w:t>Por que essa é a correta</w:t>
      </w:r>
    </w:p>
    <w:p w14:paraId="14238C8E" w14:textId="77777777" w:rsidR="00573E5D" w:rsidRDefault="00F144AA" w:rsidP="00200126">
      <w:pPr>
        <w:spacing w:after="120" w:line="276" w:lineRule="auto"/>
        <w:jc w:val="both"/>
      </w:pPr>
      <w:r>
        <w:t>O Art. 49-A, caput, da Lei nº 9.784/1999 estabelece que, no âmbito da Administração Pública federal, as decisões administrativas que envolvam a participação de três ou mais setores, órgãos ou entidades poderão ser tomadas na forma de decisão coordenada, sempre que justificável em razão da complexidade ou relevância da matéria, ou quando houver discordância entre os órgãos e entidades que possa comprometer a celeridade do processo decisório.</w:t>
      </w:r>
    </w:p>
    <w:p w14:paraId="32D3DF9B" w14:textId="77777777" w:rsidR="00573E5D" w:rsidRDefault="00F144AA" w:rsidP="00200126">
      <w:pPr>
        <w:spacing w:before="200" w:after="80"/>
        <w:jc w:val="both"/>
      </w:pPr>
      <w:r>
        <w:rPr>
          <w:b/>
          <w:bCs/>
          <w:color w:val="1F3864"/>
        </w:rPr>
        <w:t>Por que as demais erram</w:t>
      </w:r>
    </w:p>
    <w:p w14:paraId="053603BF" w14:textId="77777777" w:rsidR="00573E5D" w:rsidRDefault="00F144AA" w:rsidP="00200126">
      <w:pPr>
        <w:spacing w:after="80" w:line="276" w:lineRule="auto"/>
        <w:jc w:val="both"/>
      </w:pPr>
      <w:r>
        <w:rPr>
          <w:b/>
          <w:bCs/>
          <w:color w:val="7B1E3A"/>
        </w:rPr>
        <w:t xml:space="preserve">A) </w:t>
      </w:r>
      <w:r>
        <w:t>A decisão coordenada não exclui a responsabilidade originária de cada órgão ou autoridade participante: cada qual permanece responsável pelos atos e manifestações que pratica no âmbito da instância coordenada, sendo essa responsabilização compatível com a atuação compartilhada.</w:t>
      </w:r>
    </w:p>
    <w:p w14:paraId="043A5FFA" w14:textId="77777777" w:rsidR="00573E5D" w:rsidRDefault="00F144AA" w:rsidP="00200126">
      <w:pPr>
        <w:spacing w:after="80" w:line="276" w:lineRule="auto"/>
        <w:jc w:val="both"/>
      </w:pPr>
      <w:r>
        <w:rPr>
          <w:b/>
          <w:bCs/>
          <w:color w:val="7B1E3A"/>
        </w:rPr>
        <w:t xml:space="preserve">B) </w:t>
      </w:r>
      <w:r>
        <w:t>Os princípios expressamente elencados pela Lei nº 9.784/1999 para a decisão coordenada são os da legalidade, eficiência, transparência, celeridade e economia processual, e não os de "formalismo" e "descentralização das instâncias decisórias", que distorcem a finalidade simplificadora e concentradora do instituto.</w:t>
      </w:r>
    </w:p>
    <w:p w14:paraId="4E80A607" w14:textId="77777777" w:rsidR="00573E5D" w:rsidRDefault="00F144AA" w:rsidP="00200126">
      <w:pPr>
        <w:spacing w:after="80" w:line="276" w:lineRule="auto"/>
        <w:jc w:val="both"/>
      </w:pPr>
      <w:r>
        <w:rPr>
          <w:b/>
          <w:bCs/>
          <w:color w:val="7B1E3A"/>
        </w:rPr>
        <w:t xml:space="preserve">C) </w:t>
      </w:r>
      <w:r>
        <w:t>A decisão coordenada foi concebida para agilizar a tramitação de processos administrativos que dependam da manifestação simultânea de múltiplos órgãos, mas os processos licitatórios possuem rito próprio, sequencial e legalmente vinculado na Lei nº 14.133/2021, não havendo previsão de aplicação da decisão coordenada como técnica substitutiva das fases do certame.</w:t>
      </w:r>
    </w:p>
    <w:p w14:paraId="386E3AD4" w14:textId="77777777" w:rsidR="00573E5D" w:rsidRDefault="00F144AA" w:rsidP="00200126">
      <w:pPr>
        <w:spacing w:after="80" w:line="276" w:lineRule="auto"/>
        <w:jc w:val="both"/>
      </w:pPr>
      <w:r>
        <w:rPr>
          <w:b/>
          <w:bCs/>
          <w:color w:val="7B1E3A"/>
        </w:rPr>
        <w:t xml:space="preserve">E) </w:t>
      </w:r>
      <w:r>
        <w:t>A afirmativa, ao reconhecer "ausência de previsão legal", já se autocontradiz frente ao Art. 49-A, que disciplina expressamente o instituto; além disso, o dispositivo legal não prevê a participação de organizações e associações representativas como "ouvintes" na decisão coordenada, que é mecanismo interno à Administração.</w:t>
      </w:r>
    </w:p>
    <w:p w14:paraId="77D39A26" w14:textId="77777777" w:rsidR="00573E5D" w:rsidRDefault="00F144AA" w:rsidP="00200126">
      <w:pPr>
        <w:spacing w:before="200" w:after="80"/>
        <w:jc w:val="both"/>
      </w:pPr>
      <w:r>
        <w:rPr>
          <w:b/>
          <w:bCs/>
          <w:color w:val="1F3864"/>
        </w:rPr>
        <w:t>Base normativa</w:t>
      </w:r>
    </w:p>
    <w:p w14:paraId="0BCD9A6B" w14:textId="77777777" w:rsidR="00573E5D" w:rsidRDefault="00F144AA" w:rsidP="00200126">
      <w:pPr>
        <w:spacing w:after="120" w:line="276" w:lineRule="auto"/>
        <w:jc w:val="both"/>
      </w:pPr>
      <w:r>
        <w:t>Lei nº 9.784/1999, Art. 49-A, incluído pela Lei nº 14.210/2021.</w:t>
      </w:r>
    </w:p>
    <w:p w14:paraId="69A9C306" w14:textId="77777777" w:rsidR="00573E5D" w:rsidRDefault="00F144AA" w:rsidP="00200126">
      <w:pPr>
        <w:spacing w:before="200" w:after="80"/>
        <w:jc w:val="both"/>
      </w:pPr>
      <w:r>
        <w:rPr>
          <w:b/>
          <w:bCs/>
          <w:color w:val="1F3864"/>
        </w:rPr>
        <w:t>O que a banca testou</w:t>
      </w:r>
    </w:p>
    <w:p w14:paraId="30ABBA50" w14:textId="77777777" w:rsidR="00573E5D" w:rsidRDefault="00F144AA" w:rsidP="00200126">
      <w:pPr>
        <w:spacing w:after="60" w:line="276" w:lineRule="auto"/>
        <w:jc w:val="both"/>
      </w:pPr>
      <w:r>
        <w:t>O conhecimento literal do Art. 49-A da Lei nº 9.784/1999, especialmente o requisito numérico mínimo de órgãos envolvidos (três ou mais) e as hipóteses de justificação (relevância da matéria ou risco de comprometimento da celeridade por discordância entre órgãos).</w:t>
      </w:r>
    </w:p>
    <w:p w14:paraId="47174F93" w14:textId="77777777" w:rsidR="00573E5D" w:rsidRDefault="00F144AA" w:rsidP="00200126">
      <w:pPr>
        <w:pBdr>
          <w:bottom w:val="single" w:sz="6" w:space="4" w:color="BFBFBF"/>
        </w:pBdr>
        <w:spacing w:before="320" w:after="20"/>
        <w:jc w:val="both"/>
      </w:pPr>
      <w:r>
        <w:rPr>
          <w:b/>
          <w:bCs/>
          <w:color w:val="1F3864"/>
          <w:sz w:val="24"/>
          <w:szCs w:val="24"/>
        </w:rPr>
        <w:t>Questão 33 — Licitações — Diálogo Competitivo (Lei nº 14.133/2021)</w:t>
      </w:r>
    </w:p>
    <w:p w14:paraId="6454A34D" w14:textId="77777777" w:rsidR="00573E5D" w:rsidRDefault="00F144AA" w:rsidP="00200126">
      <w:pPr>
        <w:spacing w:after="100"/>
        <w:jc w:val="both"/>
      </w:pPr>
      <w:r>
        <w:rPr>
          <w:i/>
          <w:iCs/>
          <w:color w:val="595959"/>
          <w:sz w:val="18"/>
          <w:szCs w:val="18"/>
        </w:rPr>
        <w:t>FGV – ENAM 2024.2</w:t>
      </w:r>
    </w:p>
    <w:p w14:paraId="1E09A634" w14:textId="77777777" w:rsidR="00573E5D" w:rsidRDefault="00F144AA" w:rsidP="00200126">
      <w:pPr>
        <w:pBdr>
          <w:left w:val="single" w:sz="24" w:space="8" w:color="2E74B5"/>
        </w:pBdr>
        <w:shd w:val="clear" w:color="auto" w:fill="F2F2F2"/>
        <w:spacing w:before="120" w:line="288" w:lineRule="auto"/>
        <w:ind w:left="120"/>
        <w:jc w:val="both"/>
      </w:pPr>
      <w:r>
        <w:rPr>
          <w:sz w:val="19"/>
          <w:szCs w:val="19"/>
        </w:rPr>
        <w:t>O Município Alfa decidiu realizar a contratação de sistemas de segurança cibernética por meio da modalidade de diálogo competitivo. Após a realização do estudo técnico preliminar (ETP), a equipe de planejamento identificou diversas soluções com padrões de desempenho e qualidade já consolidados no mercado, todas satisfatórias à necessidade pública. O Termo de Referência (TR) detalhou a solução identificada no ETP, daí seguindo a elaboração do edital e da minuta do contrato.</w:t>
      </w:r>
    </w:p>
    <w:p w14:paraId="7339DB93" w14:textId="77777777" w:rsidR="00573E5D" w:rsidRDefault="00F144AA" w:rsidP="00200126">
      <w:pPr>
        <w:pBdr>
          <w:left w:val="single" w:sz="24" w:space="8" w:color="2E74B5"/>
        </w:pBdr>
        <w:shd w:val="clear" w:color="auto" w:fill="F2F2F2"/>
        <w:spacing w:line="288" w:lineRule="auto"/>
        <w:ind w:left="120"/>
        <w:jc w:val="both"/>
      </w:pPr>
      <w:r>
        <w:rPr>
          <w:sz w:val="19"/>
          <w:szCs w:val="19"/>
        </w:rPr>
        <w:t>Após a publicação do edital de diálogo competitivo, um interessado na licitação ajuizou demanda judicial questionando a legalidade do procedimento sob o argumento de que essa modalidade licitatória foi utilizada de forma indevida, contrariando a Lei nº 14.133/2021. Diante desse cenário, analise as afirmativas a seguir. I. O Município pode optar pelo diálogo competitivo sempre que quiser discutir com os fornecedores as melhores condições contratuais, mesmo que já tenha identificado as soluções consolidadas n</w:t>
      </w:r>
      <w:r>
        <w:rPr>
          <w:sz w:val="19"/>
          <w:szCs w:val="19"/>
        </w:rPr>
        <w:t>o mercado. II. Uma vez que ETP e TR identificaram que o objeto possui padrões de desempenho e qualidade que podem ser objetivamente definidos no edital, por meio das especificações usuais do mercado, o pregão se torna a modalidade de licitação obrigatória, conforme o Art. 29 da Lei nº 14.133/2021. III. O diálogo competitivo é uma modalidade de licitação de caráter restrito que não se aplica à contratação de bens e serviços comuns. Está correto o que se afirma em</w:t>
      </w:r>
    </w:p>
    <w:p w14:paraId="0DA98992" w14:textId="77777777" w:rsidR="00573E5D" w:rsidRDefault="00F144AA" w:rsidP="00200126">
      <w:pPr>
        <w:pBdr>
          <w:left w:val="single" w:sz="24" w:space="8" w:color="2E74B5"/>
        </w:pBdr>
        <w:shd w:val="clear" w:color="auto" w:fill="F2F2F2"/>
        <w:spacing w:line="288" w:lineRule="auto"/>
        <w:ind w:left="120"/>
        <w:jc w:val="both"/>
      </w:pPr>
      <w:r>
        <w:rPr>
          <w:sz w:val="19"/>
          <w:szCs w:val="19"/>
        </w:rPr>
        <w:t>A) I, apenas.</w:t>
      </w:r>
    </w:p>
    <w:p w14:paraId="3C0F608F" w14:textId="77777777" w:rsidR="00573E5D" w:rsidRDefault="00F144AA" w:rsidP="00200126">
      <w:pPr>
        <w:pBdr>
          <w:left w:val="single" w:sz="24" w:space="8" w:color="2E74B5"/>
        </w:pBdr>
        <w:shd w:val="clear" w:color="auto" w:fill="F2F2F2"/>
        <w:spacing w:line="288" w:lineRule="auto"/>
        <w:ind w:left="120"/>
        <w:jc w:val="both"/>
      </w:pPr>
      <w:r>
        <w:rPr>
          <w:sz w:val="19"/>
          <w:szCs w:val="19"/>
        </w:rPr>
        <w:t>B) I e II, apenas.</w:t>
      </w:r>
    </w:p>
    <w:p w14:paraId="34F82278" w14:textId="77777777" w:rsidR="00573E5D" w:rsidRDefault="00F144AA" w:rsidP="00200126">
      <w:pPr>
        <w:pBdr>
          <w:left w:val="single" w:sz="24" w:space="8" w:color="2E74B5"/>
        </w:pBdr>
        <w:shd w:val="clear" w:color="auto" w:fill="F2F2F2"/>
        <w:spacing w:line="288" w:lineRule="auto"/>
        <w:ind w:left="120"/>
        <w:jc w:val="both"/>
      </w:pPr>
      <w:r>
        <w:rPr>
          <w:sz w:val="19"/>
          <w:szCs w:val="19"/>
        </w:rPr>
        <w:t>C) I e III, apenas.</w:t>
      </w:r>
    </w:p>
    <w:p w14:paraId="2E4F2B3D" w14:textId="77777777" w:rsidR="00573E5D" w:rsidRDefault="00F144AA" w:rsidP="00200126">
      <w:pPr>
        <w:pBdr>
          <w:left w:val="single" w:sz="24" w:space="8" w:color="2E74B5"/>
        </w:pBdr>
        <w:shd w:val="clear" w:color="auto" w:fill="F2F2F2"/>
        <w:spacing w:line="288" w:lineRule="auto"/>
        <w:ind w:left="120"/>
        <w:jc w:val="both"/>
      </w:pPr>
      <w:r>
        <w:rPr>
          <w:sz w:val="19"/>
          <w:szCs w:val="19"/>
        </w:rPr>
        <w:t>D) II e III, apenas.</w:t>
      </w:r>
    </w:p>
    <w:p w14:paraId="2E3A8E3D" w14:textId="77777777" w:rsidR="00573E5D" w:rsidRDefault="00F144AA" w:rsidP="00200126">
      <w:pPr>
        <w:pBdr>
          <w:left w:val="single" w:sz="24" w:space="8" w:color="2E74B5"/>
        </w:pBdr>
        <w:shd w:val="clear" w:color="auto" w:fill="F2F2F2"/>
        <w:spacing w:after="120" w:line="288" w:lineRule="auto"/>
        <w:ind w:left="120"/>
        <w:jc w:val="both"/>
      </w:pPr>
      <w:r>
        <w:rPr>
          <w:sz w:val="19"/>
          <w:szCs w:val="19"/>
        </w:rPr>
        <w:t>E) I, II e III.</w:t>
      </w:r>
    </w:p>
    <w:p w14:paraId="176F9427" w14:textId="77777777" w:rsidR="00573E5D" w:rsidRDefault="00F144AA" w:rsidP="00200126">
      <w:pPr>
        <w:shd w:val="clear" w:color="auto" w:fill="DDEBF7"/>
        <w:spacing w:before="100" w:after="140"/>
        <w:ind w:left="60"/>
        <w:jc w:val="both"/>
      </w:pPr>
      <w:r>
        <w:rPr>
          <w:b/>
          <w:bCs/>
          <w:color w:val="1F3864"/>
        </w:rPr>
        <w:t xml:space="preserve">GABARITO: </w:t>
      </w:r>
      <w:r>
        <w:rPr>
          <w:b/>
          <w:bCs/>
          <w:color w:val="000000"/>
        </w:rPr>
        <w:t>D</w:t>
      </w:r>
    </w:p>
    <w:p w14:paraId="2E93556A" w14:textId="77777777" w:rsidR="00573E5D" w:rsidRDefault="00F144AA" w:rsidP="00200126">
      <w:pPr>
        <w:spacing w:before="200" w:after="80"/>
        <w:jc w:val="both"/>
      </w:pPr>
      <w:r>
        <w:rPr>
          <w:b/>
          <w:bCs/>
          <w:color w:val="1F3864"/>
        </w:rPr>
        <w:t>Por que essa é a correta</w:t>
      </w:r>
    </w:p>
    <w:p w14:paraId="654094A7" w14:textId="77777777" w:rsidR="00573E5D" w:rsidRDefault="00F144AA" w:rsidP="00200126">
      <w:pPr>
        <w:spacing w:after="120" w:line="276" w:lineRule="auto"/>
        <w:jc w:val="both"/>
      </w:pPr>
      <w:r>
        <w:t>Os itens II e III estão corretos e revelam o desvio de finalidade do caso narrado: como o próprio ETP e o TR identificaram soluções já consolidadas no mercado, com padrões objetivamente definíveis (bens/serviços comuns), a Lei nº 14.133/2021 (Art. 6º, XLI, e Art. 29) determina o uso obrigatório do pregão para tais objetos, e não do diálogo competitivo (item II). O diálogo competitivo é modalidade de caráter excepcional e restrito, vocacionada a contratações que envolvam inovação tecnológica ou técnica, quan</w:t>
      </w:r>
      <w:r>
        <w:t>do a Administração não consegue definir previamente a solução que atenda às suas necessidades, sendo incompatível com objetos de padrão já consolidado no mercado (item III). O item I está incorreto, pois o diálogo competitivo não é uma alternativa de livre escolha da Administração para "discutir melhores condições contratuais": seu cabimento é vinculado aos pressupostos legais de inovação e indefinição prévia da solução técnica, não sendo cabível quando já identificadas soluções consolidadas.</w:t>
      </w:r>
    </w:p>
    <w:p w14:paraId="7993C001" w14:textId="77777777" w:rsidR="00573E5D" w:rsidRDefault="00F144AA" w:rsidP="00200126">
      <w:pPr>
        <w:spacing w:before="200" w:after="80"/>
        <w:jc w:val="both"/>
      </w:pPr>
      <w:r>
        <w:rPr>
          <w:b/>
          <w:bCs/>
          <w:color w:val="1F3864"/>
        </w:rPr>
        <w:t>Por que as demais erram</w:t>
      </w:r>
    </w:p>
    <w:p w14:paraId="3439D170" w14:textId="77777777" w:rsidR="00573E5D" w:rsidRDefault="00F144AA" w:rsidP="00200126">
      <w:pPr>
        <w:spacing w:after="80" w:line="276" w:lineRule="auto"/>
        <w:jc w:val="both"/>
      </w:pPr>
      <w:r>
        <w:rPr>
          <w:b/>
          <w:bCs/>
          <w:color w:val="7B1E3A"/>
        </w:rPr>
        <w:t xml:space="preserve">A) </w:t>
      </w:r>
      <w:r>
        <w:t>Considera correto apenas o item I, que está equivocado ao tratar o diálogo competitivo como opção discricionária ampla da Administração, desconsiderando os pressupostos legais restritivos de sua utilização (inovação, indefinição técnica prévia).</w:t>
      </w:r>
    </w:p>
    <w:p w14:paraId="29247EE5" w14:textId="77777777" w:rsidR="00573E5D" w:rsidRDefault="00F144AA" w:rsidP="00200126">
      <w:pPr>
        <w:spacing w:after="80" w:line="276" w:lineRule="auto"/>
        <w:jc w:val="both"/>
      </w:pPr>
      <w:r>
        <w:rPr>
          <w:b/>
          <w:bCs/>
          <w:color w:val="7B1E3A"/>
        </w:rPr>
        <w:t xml:space="preserve">B) </w:t>
      </w:r>
      <w:r>
        <w:t>Inclui indevidamente o item I (incorreto) e o item II (correto), mas exclui o item III, que também está correto ao descrever a natureza restrita do diálogo competitivo.</w:t>
      </w:r>
    </w:p>
    <w:p w14:paraId="7824DC6C" w14:textId="77777777" w:rsidR="00573E5D" w:rsidRDefault="00F144AA" w:rsidP="00200126">
      <w:pPr>
        <w:spacing w:after="80" w:line="276" w:lineRule="auto"/>
        <w:jc w:val="both"/>
      </w:pPr>
      <w:r>
        <w:rPr>
          <w:b/>
          <w:bCs/>
          <w:color w:val="7B1E3A"/>
        </w:rPr>
        <w:t xml:space="preserve">C) </w:t>
      </w:r>
      <w:r>
        <w:t>Inclui indevidamente o item I (incorreto) e corretamente o item III, mas exclui o item II, que descreve corretamente a obrigatoriedade do pregão para objetos com padrões de desempenho e qualidade objetivamente definíveis.</w:t>
      </w:r>
    </w:p>
    <w:p w14:paraId="39291525" w14:textId="77777777" w:rsidR="00573E5D" w:rsidRDefault="00F144AA" w:rsidP="00200126">
      <w:pPr>
        <w:spacing w:after="80" w:line="276" w:lineRule="auto"/>
        <w:jc w:val="both"/>
      </w:pPr>
      <w:r>
        <w:rPr>
          <w:b/>
          <w:bCs/>
          <w:color w:val="7B1E3A"/>
        </w:rPr>
        <w:t xml:space="preserve">E) </w:t>
      </w:r>
      <w:r>
        <w:t>Inclui todos os itens, quando o item I contraria os pressupostos legais de cabimento do diálogo competitivo, que não é modalidade de livre escolha da Administração para negociar condições contratuais quando já existem soluções de mercado consolidadas.</w:t>
      </w:r>
    </w:p>
    <w:p w14:paraId="781CF44B" w14:textId="77777777" w:rsidR="00573E5D" w:rsidRDefault="00F144AA" w:rsidP="00200126">
      <w:pPr>
        <w:spacing w:before="200" w:after="80"/>
        <w:jc w:val="both"/>
      </w:pPr>
      <w:r>
        <w:rPr>
          <w:b/>
          <w:bCs/>
          <w:color w:val="1F3864"/>
        </w:rPr>
        <w:t>Base normativa</w:t>
      </w:r>
    </w:p>
    <w:p w14:paraId="09D4E8DF" w14:textId="77777777" w:rsidR="00573E5D" w:rsidRDefault="00F144AA" w:rsidP="00200126">
      <w:pPr>
        <w:spacing w:after="120" w:line="276" w:lineRule="auto"/>
        <w:jc w:val="both"/>
      </w:pPr>
      <w:r>
        <w:t>Lei nº 14.133/2021, Art. 6º, XLI (definição de diálogo competitivo), Art. 29 (obrigatoriedade do pregão para bens e serviços comuns) e Art. 32 (pressupostos do diálogo competitivo).</w:t>
      </w:r>
    </w:p>
    <w:p w14:paraId="47F65DA5" w14:textId="77777777" w:rsidR="00573E5D" w:rsidRDefault="00F144AA" w:rsidP="00200126">
      <w:pPr>
        <w:spacing w:before="200" w:after="80"/>
        <w:jc w:val="both"/>
      </w:pPr>
      <w:r>
        <w:rPr>
          <w:b/>
          <w:bCs/>
          <w:color w:val="1F3864"/>
        </w:rPr>
        <w:t>O que a banca testou</w:t>
      </w:r>
    </w:p>
    <w:p w14:paraId="51736A57" w14:textId="77777777" w:rsidR="00573E5D" w:rsidRDefault="00F144AA" w:rsidP="00200126">
      <w:pPr>
        <w:spacing w:after="60" w:line="276" w:lineRule="auto"/>
        <w:jc w:val="both"/>
      </w:pPr>
      <w:r>
        <w:t>A correta distinção entre as modalidades pregão (objetos padronizáveis, com solução de mercado consolidada) e diálogo competitivo (objetos inovadores, sem solução técnica previamente definível), e a identificação de desvio de modalidade licitatória a partir dos próprios documentos de planejamento da contratação (ETP e TR).</w:t>
      </w:r>
    </w:p>
    <w:p w14:paraId="53C37EEB" w14:textId="77777777" w:rsidR="00573E5D" w:rsidRDefault="00F144AA" w:rsidP="00200126">
      <w:pPr>
        <w:pStyle w:val="Ttulo1"/>
        <w:pageBreakBefore/>
        <w:pBdr>
          <w:bottom w:val="double" w:sz="12" w:space="6" w:color="1F3864"/>
        </w:pBdr>
        <w:spacing w:after="240"/>
        <w:jc w:val="both"/>
      </w:pPr>
      <w:r>
        <w:rPr>
          <w:b/>
          <w:bCs/>
          <w:color w:val="1F3864"/>
        </w:rPr>
        <w:t>ENAM 2025/1 — Direito Administrativo</w:t>
      </w:r>
    </w:p>
    <w:p w14:paraId="0DE8EC1E" w14:textId="77777777" w:rsidR="00573E5D" w:rsidRDefault="00F144AA" w:rsidP="00200126">
      <w:pPr>
        <w:pBdr>
          <w:bottom w:val="single" w:sz="6" w:space="4" w:color="BFBFBF"/>
        </w:pBdr>
        <w:spacing w:before="320" w:after="20"/>
        <w:jc w:val="both"/>
      </w:pPr>
      <w:r>
        <w:rPr>
          <w:b/>
          <w:bCs/>
          <w:color w:val="1F3864"/>
          <w:sz w:val="24"/>
          <w:szCs w:val="24"/>
        </w:rPr>
        <w:t>Questão 18 — Processo Administrativo Disciplinar — Prova Emprestada e Técnicas Especiais de Investigação</w:t>
      </w:r>
    </w:p>
    <w:p w14:paraId="3BB70035" w14:textId="77777777" w:rsidR="00573E5D" w:rsidRDefault="00F144AA" w:rsidP="00200126">
      <w:pPr>
        <w:spacing w:after="100"/>
        <w:jc w:val="both"/>
      </w:pPr>
      <w:r>
        <w:rPr>
          <w:i/>
          <w:iCs/>
          <w:color w:val="595959"/>
          <w:sz w:val="18"/>
          <w:szCs w:val="18"/>
        </w:rPr>
        <w:t>FGV – ENAM 2025.1</w:t>
      </w:r>
    </w:p>
    <w:p w14:paraId="768FCBC4" w14:textId="77777777" w:rsidR="00573E5D" w:rsidRDefault="00F144AA" w:rsidP="00200126">
      <w:pPr>
        <w:pBdr>
          <w:left w:val="single" w:sz="24" w:space="8" w:color="2E74B5"/>
        </w:pBdr>
        <w:shd w:val="clear" w:color="auto" w:fill="F2F2F2"/>
        <w:spacing w:before="120" w:line="288" w:lineRule="auto"/>
        <w:ind w:left="120"/>
        <w:jc w:val="both"/>
      </w:pPr>
      <w:r>
        <w:rPr>
          <w:sz w:val="19"/>
          <w:szCs w:val="19"/>
        </w:rPr>
        <w:t>João, servidor público, vinha sendo investigado pelo Ministério Público por integrar uma organização criminosa dedicada à prática do crime de tráfico ilícito de substâncias entorpecentes.</w:t>
      </w:r>
    </w:p>
    <w:p w14:paraId="0589083B" w14:textId="77777777" w:rsidR="00573E5D" w:rsidRDefault="00F144AA" w:rsidP="00200126">
      <w:pPr>
        <w:pBdr>
          <w:left w:val="single" w:sz="24" w:space="8" w:color="2E74B5"/>
        </w:pBdr>
        <w:shd w:val="clear" w:color="auto" w:fill="F2F2F2"/>
        <w:spacing w:line="288" w:lineRule="auto"/>
        <w:ind w:left="120"/>
        <w:jc w:val="both"/>
      </w:pPr>
      <w:r>
        <w:rPr>
          <w:sz w:val="19"/>
          <w:szCs w:val="19"/>
        </w:rPr>
        <w:t>A partir da atuação de agentes infiltrados, como previsto pela legislação que dispõe sobre regras específicas para a investigação dessa espécie de ilícito, devidamente autorizada pelo Poder Judiciário em decisão motivada, constatou-se que João utilizava-se da estrutura de sua repartição para a prática dos ilícitos, o que configuraria infração disciplinar. Em relação à utilização da referida prova no processo administrativo disciplinar, assinale a afirmativa correta.</w:t>
      </w:r>
    </w:p>
    <w:p w14:paraId="750D73CE" w14:textId="77777777" w:rsidR="00573E5D" w:rsidRDefault="00F144AA" w:rsidP="00200126">
      <w:pPr>
        <w:pBdr>
          <w:left w:val="single" w:sz="24" w:space="8" w:color="2E74B5"/>
        </w:pBdr>
        <w:shd w:val="clear" w:color="auto" w:fill="F2F2F2"/>
        <w:spacing w:line="288" w:lineRule="auto"/>
        <w:ind w:left="120"/>
        <w:jc w:val="both"/>
      </w:pPr>
      <w:r>
        <w:rPr>
          <w:sz w:val="19"/>
          <w:szCs w:val="19"/>
        </w:rPr>
        <w:t>A) A independência entre as instâncias obsta a utilização da prova.</w:t>
      </w:r>
    </w:p>
    <w:p w14:paraId="2020A4C4" w14:textId="77777777" w:rsidR="00573E5D" w:rsidRDefault="00F144AA" w:rsidP="00200126">
      <w:pPr>
        <w:pBdr>
          <w:left w:val="single" w:sz="24" w:space="8" w:color="2E74B5"/>
        </w:pBdr>
        <w:shd w:val="clear" w:color="auto" w:fill="F2F2F2"/>
        <w:spacing w:line="288" w:lineRule="auto"/>
        <w:ind w:left="120"/>
        <w:jc w:val="both"/>
      </w:pPr>
      <w:r>
        <w:rPr>
          <w:sz w:val="19"/>
          <w:szCs w:val="19"/>
        </w:rPr>
        <w:t>B) Somente é possível a utilização da prova caso tenha sido regularmente produzida na investigação penal.</w:t>
      </w:r>
    </w:p>
    <w:p w14:paraId="1F5DC181" w14:textId="77777777" w:rsidR="00573E5D" w:rsidRDefault="00F144AA" w:rsidP="00200126">
      <w:pPr>
        <w:pBdr>
          <w:left w:val="single" w:sz="24" w:space="8" w:color="2E74B5"/>
        </w:pBdr>
        <w:shd w:val="clear" w:color="auto" w:fill="F2F2F2"/>
        <w:spacing w:line="288" w:lineRule="auto"/>
        <w:ind w:left="120"/>
        <w:jc w:val="both"/>
      </w:pPr>
      <w:r>
        <w:rPr>
          <w:sz w:val="19"/>
          <w:szCs w:val="19"/>
        </w:rPr>
        <w:t>C) Como a atuação de agentes infiltrados não é autorizada para a apuração de infrações disciplinares, não é possível a utilização da prova.</w:t>
      </w:r>
    </w:p>
    <w:p w14:paraId="6AD54495" w14:textId="77777777" w:rsidR="00573E5D" w:rsidRDefault="00F144AA" w:rsidP="00200126">
      <w:pPr>
        <w:pBdr>
          <w:left w:val="single" w:sz="24" w:space="8" w:color="2E74B5"/>
        </w:pBdr>
        <w:shd w:val="clear" w:color="auto" w:fill="F2F2F2"/>
        <w:spacing w:line="288" w:lineRule="auto"/>
        <w:ind w:left="120"/>
        <w:jc w:val="both"/>
      </w:pPr>
      <w:r>
        <w:rPr>
          <w:sz w:val="19"/>
          <w:szCs w:val="19"/>
        </w:rPr>
        <w:t>D) Somente é possível a utilização da prova caso a decisão judicial que a autorizou tenha disposto, previamente, sobre a sua utilização em outras instâncias de responsabilização.</w:t>
      </w:r>
    </w:p>
    <w:p w14:paraId="12B4F65A" w14:textId="77777777" w:rsidR="00573E5D" w:rsidRDefault="00F144AA" w:rsidP="00200126">
      <w:pPr>
        <w:pBdr>
          <w:left w:val="single" w:sz="24" w:space="8" w:color="2E74B5"/>
        </w:pBdr>
        <w:shd w:val="clear" w:color="auto" w:fill="F2F2F2"/>
        <w:spacing w:after="120" w:line="288" w:lineRule="auto"/>
        <w:ind w:left="120"/>
        <w:jc w:val="both"/>
      </w:pPr>
      <w:r>
        <w:rPr>
          <w:sz w:val="19"/>
          <w:szCs w:val="19"/>
        </w:rPr>
        <w:t>E) Apesar de o princípio do devido processo legal vedar a utilização, no processo administrativo, de prova produzida na investigação penal, é possível o seu aproveitamento com base em um critério de proporcionalidade.</w:t>
      </w:r>
    </w:p>
    <w:p w14:paraId="435B95AA" w14:textId="77777777" w:rsidR="00573E5D" w:rsidRDefault="00F144AA" w:rsidP="00200126">
      <w:pPr>
        <w:shd w:val="clear" w:color="auto" w:fill="DDEBF7"/>
        <w:spacing w:before="100" w:after="140"/>
        <w:ind w:left="60"/>
        <w:jc w:val="both"/>
      </w:pPr>
      <w:r>
        <w:rPr>
          <w:b/>
          <w:bCs/>
          <w:color w:val="1F3864"/>
        </w:rPr>
        <w:t xml:space="preserve">GABARITO: </w:t>
      </w:r>
      <w:r>
        <w:rPr>
          <w:b/>
          <w:bCs/>
          <w:color w:val="000000"/>
        </w:rPr>
        <w:t>B</w:t>
      </w:r>
    </w:p>
    <w:p w14:paraId="2B8972BA" w14:textId="77777777" w:rsidR="00573E5D" w:rsidRDefault="00F144AA" w:rsidP="00200126">
      <w:pPr>
        <w:spacing w:before="200" w:after="80"/>
        <w:jc w:val="both"/>
      </w:pPr>
      <w:r>
        <w:rPr>
          <w:b/>
          <w:bCs/>
          <w:color w:val="1F3864"/>
        </w:rPr>
        <w:t>Por que essa é a correta</w:t>
      </w:r>
    </w:p>
    <w:p w14:paraId="5303067C" w14:textId="77777777" w:rsidR="00573E5D" w:rsidRDefault="00F144AA" w:rsidP="00200126">
      <w:pPr>
        <w:spacing w:after="120" w:line="276" w:lineRule="auto"/>
        <w:jc w:val="both"/>
      </w:pPr>
      <w:r>
        <w:t>A prova obtida por meio de agente infiltrado (técnica especial de investigação prevista na Lei nº 12.850/2013 para apuração de organização criminosa) pode ser compartilhada com o processo administrativo disciplinar, na forma de prova emprestada, desde que regularmente produzida na investigação/ação penal de origem — isto é, observados os requisitos legais e a autorização judicial motivada — e assegurados o contraditório e a ampla defesa no PAD, nos moldes da Súmula 591/STJ.</w:t>
      </w:r>
    </w:p>
    <w:p w14:paraId="361CB6BD" w14:textId="77777777" w:rsidR="00573E5D" w:rsidRDefault="00F144AA" w:rsidP="00200126">
      <w:pPr>
        <w:spacing w:before="200" w:after="80"/>
        <w:jc w:val="both"/>
      </w:pPr>
      <w:r>
        <w:rPr>
          <w:b/>
          <w:bCs/>
          <w:color w:val="1F3864"/>
        </w:rPr>
        <w:t>Por que as demais erram</w:t>
      </w:r>
    </w:p>
    <w:p w14:paraId="069B3586" w14:textId="77777777" w:rsidR="00573E5D" w:rsidRDefault="00F144AA" w:rsidP="00200126">
      <w:pPr>
        <w:spacing w:after="80" w:line="276" w:lineRule="auto"/>
        <w:jc w:val="both"/>
      </w:pPr>
      <w:r>
        <w:rPr>
          <w:b/>
          <w:bCs/>
          <w:color w:val="7B1E3A"/>
        </w:rPr>
        <w:t xml:space="preserve">A) </w:t>
      </w:r>
      <w:r>
        <w:t>A independência entre as instâncias penal, civil e administrativa não é absoluta: ela impede apenas que a decisão de uma instância vincule automaticamente as demais quanto ao mérito, mas não obsta o compartilhamento de provas licitamente produzidas, mecanismo amplamente admitido pela jurisprudência.</w:t>
      </w:r>
    </w:p>
    <w:p w14:paraId="0B610663" w14:textId="77777777" w:rsidR="00573E5D" w:rsidRDefault="00F144AA" w:rsidP="00200126">
      <w:pPr>
        <w:spacing w:after="80" w:line="276" w:lineRule="auto"/>
        <w:jc w:val="both"/>
      </w:pPr>
      <w:r>
        <w:rPr>
          <w:b/>
          <w:bCs/>
          <w:color w:val="7B1E3A"/>
        </w:rPr>
        <w:t xml:space="preserve">C) </w:t>
      </w:r>
      <w:r>
        <w:t>A autorização judicial para a infiltração de agentes destina-se à investigação criminal, mas isso não impede que a prova validamente produzida seja posteriormente utilizada, como prova emprestada, em processo administrativo disciplinar, desde que respeitados o contraditório e a ampla defesa no PAD — não havendo vedação legal a esse aproveitamento.</w:t>
      </w:r>
    </w:p>
    <w:p w14:paraId="243EB9FD" w14:textId="77777777" w:rsidR="00573E5D" w:rsidRDefault="00F144AA" w:rsidP="00200126">
      <w:pPr>
        <w:spacing w:after="80" w:line="276" w:lineRule="auto"/>
        <w:jc w:val="both"/>
      </w:pPr>
      <w:r>
        <w:rPr>
          <w:b/>
          <w:bCs/>
          <w:color w:val="7B1E3A"/>
        </w:rPr>
        <w:t xml:space="preserve">D) </w:t>
      </w:r>
      <w:r>
        <w:t>Não se exige que a decisão judicial autorizativa da infiltração preveja, de antemão, sua eventual utilização em outras instâncias: o que a jurisprudência exige é a regularidade da produção da prova no processo de origem e a garantia do contraditório no processo de destino, e não uma autorização judicial prospectiva e genérica.</w:t>
      </w:r>
    </w:p>
    <w:p w14:paraId="1571F754" w14:textId="77777777" w:rsidR="00573E5D" w:rsidRDefault="00F144AA" w:rsidP="00200126">
      <w:pPr>
        <w:spacing w:after="80" w:line="276" w:lineRule="auto"/>
        <w:jc w:val="both"/>
      </w:pPr>
      <w:r>
        <w:rPr>
          <w:b/>
          <w:bCs/>
          <w:color w:val="7B1E3A"/>
        </w:rPr>
        <w:t xml:space="preserve">E) </w:t>
      </w:r>
      <w:r>
        <w:t>A premissa da alternativa é falsa: não há vedação constitucional ao compartilhamento de prova licitamente produzida entre instâncias; trata-se de instituto regular (prova emprestada), e não de exceção fundada em ponderação de princípios que afaste uma vedação inexistente.</w:t>
      </w:r>
    </w:p>
    <w:p w14:paraId="502A11E1" w14:textId="77777777" w:rsidR="00573E5D" w:rsidRDefault="00F144AA" w:rsidP="00200126">
      <w:pPr>
        <w:spacing w:before="200" w:after="80"/>
        <w:jc w:val="both"/>
      </w:pPr>
      <w:r>
        <w:rPr>
          <w:b/>
          <w:bCs/>
          <w:color w:val="1F3864"/>
        </w:rPr>
        <w:t>Base normativa</w:t>
      </w:r>
    </w:p>
    <w:p w14:paraId="78FCBFB3" w14:textId="77777777" w:rsidR="00573E5D" w:rsidRDefault="00F144AA" w:rsidP="00200126">
      <w:pPr>
        <w:spacing w:after="120" w:line="276" w:lineRule="auto"/>
        <w:jc w:val="both"/>
      </w:pPr>
      <w:r>
        <w:t>Lei nº 12.850/2013, Arts. 10 a 14 (infiltração de agentes); Súmula 591/STJ; princípio da independência relativa das instâncias.</w:t>
      </w:r>
    </w:p>
    <w:p w14:paraId="13532380" w14:textId="77777777" w:rsidR="00573E5D" w:rsidRDefault="00F144AA" w:rsidP="00200126">
      <w:pPr>
        <w:spacing w:before="200" w:after="80"/>
        <w:jc w:val="both"/>
      </w:pPr>
      <w:r>
        <w:rPr>
          <w:b/>
          <w:bCs/>
          <w:color w:val="1F3864"/>
        </w:rPr>
        <w:t>O que a banca testou</w:t>
      </w:r>
    </w:p>
    <w:p w14:paraId="7785A782" w14:textId="77777777" w:rsidR="00573E5D" w:rsidRDefault="00F144AA" w:rsidP="00200126">
      <w:pPr>
        <w:spacing w:after="60" w:line="276" w:lineRule="auto"/>
        <w:jc w:val="both"/>
      </w:pPr>
      <w:r>
        <w:t>A extensão da teoria da prova emprestada às técnicas especiais de investigação criminal (infiltração de agentes), condicionando sua utilização no PAD à regularidade da produção na origem, e não a uma autorização judicial prévia específica para uso em outras instâncias.</w:t>
      </w:r>
    </w:p>
    <w:p w14:paraId="5D782767" w14:textId="77777777" w:rsidR="00573E5D" w:rsidRDefault="00F144AA" w:rsidP="00200126">
      <w:pPr>
        <w:pBdr>
          <w:bottom w:val="single" w:sz="6" w:space="4" w:color="BFBFBF"/>
        </w:pBdr>
        <w:spacing w:before="320" w:after="20"/>
        <w:jc w:val="both"/>
      </w:pPr>
      <w:r>
        <w:rPr>
          <w:b/>
          <w:bCs/>
          <w:color w:val="1F3864"/>
          <w:sz w:val="24"/>
          <w:szCs w:val="24"/>
        </w:rPr>
        <w:t>Questão 19 — Processo Administrativo — Motivação dos Atos Administrativos (Lei nº 9.784/1999)</w:t>
      </w:r>
    </w:p>
    <w:p w14:paraId="658C79F3" w14:textId="77777777" w:rsidR="00573E5D" w:rsidRDefault="00F144AA" w:rsidP="00200126">
      <w:pPr>
        <w:spacing w:after="100"/>
        <w:jc w:val="both"/>
      </w:pPr>
      <w:r>
        <w:rPr>
          <w:i/>
          <w:iCs/>
          <w:color w:val="595959"/>
          <w:sz w:val="18"/>
          <w:szCs w:val="18"/>
        </w:rPr>
        <w:t>FGV – ENAM 2025.1</w:t>
      </w:r>
    </w:p>
    <w:p w14:paraId="592F4FD2" w14:textId="77777777" w:rsidR="00573E5D" w:rsidRDefault="00F144AA" w:rsidP="00200126">
      <w:pPr>
        <w:pBdr>
          <w:left w:val="single" w:sz="24" w:space="8" w:color="2E74B5"/>
        </w:pBdr>
        <w:shd w:val="clear" w:color="auto" w:fill="F2F2F2"/>
        <w:spacing w:before="120" w:line="288" w:lineRule="auto"/>
        <w:ind w:left="120"/>
        <w:jc w:val="both"/>
      </w:pPr>
      <w:r>
        <w:rPr>
          <w:sz w:val="19"/>
          <w:szCs w:val="19"/>
        </w:rPr>
        <w:t>O princípio da motivação dos atos administrativos é um dos pilares do Direito Administrativo, garantindo a imparcialidade e a racionalidade das decisões, além de facilitar o controle e fortalecer a legitimidade dos atos administrativos.</w:t>
      </w:r>
    </w:p>
    <w:p w14:paraId="0715FE63" w14:textId="77777777" w:rsidR="00573E5D" w:rsidRDefault="00F144AA" w:rsidP="00200126">
      <w:pPr>
        <w:pBdr>
          <w:left w:val="single" w:sz="24" w:space="8" w:color="2E74B5"/>
        </w:pBdr>
        <w:shd w:val="clear" w:color="auto" w:fill="F2F2F2"/>
        <w:spacing w:line="288" w:lineRule="auto"/>
        <w:ind w:left="120"/>
        <w:jc w:val="both"/>
      </w:pPr>
      <w:r>
        <w:rPr>
          <w:sz w:val="19"/>
          <w:szCs w:val="19"/>
        </w:rPr>
        <w:t>Sobre a motivação dos atos administrativos, avalie as afirmativas a seguir. I. Os atos administrativos deverão ser motivados, com indicação dos fatos e dos fundamentos jurídicos, quando imponham ou agravem deveres, encargos ou sanções. II. A motivação deve ser explícita, clara e congruente, não podendo se basear em fundamentos de pareceres, informações, decisões ou propostas anteriores para compor o ato. III. Na solução de vários assuntos da mesma natureza, não pode ser utilizado meio mecânico que reproduza</w:t>
      </w:r>
      <w:r>
        <w:rPr>
          <w:sz w:val="19"/>
          <w:szCs w:val="19"/>
        </w:rPr>
        <w:t xml:space="preserve"> os fundamentos das decisões, já que tais meios prejudicam o direito dos interessados. Está correto o que se afirma em</w:t>
      </w:r>
    </w:p>
    <w:p w14:paraId="71CCE04C" w14:textId="77777777" w:rsidR="00573E5D" w:rsidRDefault="00F144AA" w:rsidP="00200126">
      <w:pPr>
        <w:pBdr>
          <w:left w:val="single" w:sz="24" w:space="8" w:color="2E74B5"/>
        </w:pBdr>
        <w:shd w:val="clear" w:color="auto" w:fill="F2F2F2"/>
        <w:spacing w:line="288" w:lineRule="auto"/>
        <w:ind w:left="120"/>
        <w:jc w:val="both"/>
      </w:pPr>
      <w:r>
        <w:rPr>
          <w:sz w:val="19"/>
          <w:szCs w:val="19"/>
        </w:rPr>
        <w:t>A) I, apenas.</w:t>
      </w:r>
    </w:p>
    <w:p w14:paraId="5BC5B69F" w14:textId="77777777" w:rsidR="00573E5D" w:rsidRDefault="00F144AA" w:rsidP="00200126">
      <w:pPr>
        <w:pBdr>
          <w:left w:val="single" w:sz="24" w:space="8" w:color="2E74B5"/>
        </w:pBdr>
        <w:shd w:val="clear" w:color="auto" w:fill="F2F2F2"/>
        <w:spacing w:line="288" w:lineRule="auto"/>
        <w:ind w:left="120"/>
        <w:jc w:val="both"/>
      </w:pPr>
      <w:r>
        <w:rPr>
          <w:sz w:val="19"/>
          <w:szCs w:val="19"/>
        </w:rPr>
        <w:t>B) I e II, apenas.</w:t>
      </w:r>
    </w:p>
    <w:p w14:paraId="4AFBEB12" w14:textId="77777777" w:rsidR="00573E5D" w:rsidRDefault="00F144AA" w:rsidP="00200126">
      <w:pPr>
        <w:pBdr>
          <w:left w:val="single" w:sz="24" w:space="8" w:color="2E74B5"/>
        </w:pBdr>
        <w:shd w:val="clear" w:color="auto" w:fill="F2F2F2"/>
        <w:spacing w:line="288" w:lineRule="auto"/>
        <w:ind w:left="120"/>
        <w:jc w:val="both"/>
      </w:pPr>
      <w:r>
        <w:rPr>
          <w:sz w:val="19"/>
          <w:szCs w:val="19"/>
        </w:rPr>
        <w:t>C) I e III, apenas.</w:t>
      </w:r>
    </w:p>
    <w:p w14:paraId="3D75EE4D" w14:textId="77777777" w:rsidR="00573E5D" w:rsidRDefault="00F144AA" w:rsidP="00200126">
      <w:pPr>
        <w:pBdr>
          <w:left w:val="single" w:sz="24" w:space="8" w:color="2E74B5"/>
        </w:pBdr>
        <w:shd w:val="clear" w:color="auto" w:fill="F2F2F2"/>
        <w:spacing w:line="288" w:lineRule="auto"/>
        <w:ind w:left="120"/>
        <w:jc w:val="both"/>
      </w:pPr>
      <w:r>
        <w:rPr>
          <w:sz w:val="19"/>
          <w:szCs w:val="19"/>
        </w:rPr>
        <w:t>D) II e III, apenas.</w:t>
      </w:r>
    </w:p>
    <w:p w14:paraId="7043D4DD" w14:textId="77777777" w:rsidR="00573E5D" w:rsidRDefault="00F144AA" w:rsidP="00200126">
      <w:pPr>
        <w:pBdr>
          <w:left w:val="single" w:sz="24" w:space="8" w:color="2E74B5"/>
        </w:pBdr>
        <w:shd w:val="clear" w:color="auto" w:fill="F2F2F2"/>
        <w:spacing w:after="120" w:line="288" w:lineRule="auto"/>
        <w:ind w:left="120"/>
        <w:jc w:val="both"/>
      </w:pPr>
      <w:r>
        <w:rPr>
          <w:sz w:val="19"/>
          <w:szCs w:val="19"/>
        </w:rPr>
        <w:t>E) I, II e III.</w:t>
      </w:r>
    </w:p>
    <w:p w14:paraId="754A1AC4" w14:textId="77777777" w:rsidR="00573E5D" w:rsidRDefault="00F144AA" w:rsidP="00200126">
      <w:pPr>
        <w:shd w:val="clear" w:color="auto" w:fill="DDEBF7"/>
        <w:spacing w:before="100" w:after="140"/>
        <w:ind w:left="60"/>
        <w:jc w:val="both"/>
      </w:pPr>
      <w:r>
        <w:rPr>
          <w:b/>
          <w:bCs/>
          <w:color w:val="1F3864"/>
        </w:rPr>
        <w:t xml:space="preserve">GABARITO: </w:t>
      </w:r>
      <w:r>
        <w:rPr>
          <w:b/>
          <w:bCs/>
          <w:color w:val="000000"/>
        </w:rPr>
        <w:t>A</w:t>
      </w:r>
    </w:p>
    <w:p w14:paraId="36F1D467" w14:textId="77777777" w:rsidR="00573E5D" w:rsidRDefault="00F144AA" w:rsidP="00200126">
      <w:pPr>
        <w:spacing w:before="200" w:after="80"/>
        <w:jc w:val="both"/>
      </w:pPr>
      <w:r>
        <w:rPr>
          <w:b/>
          <w:bCs/>
          <w:color w:val="1F3864"/>
        </w:rPr>
        <w:t>Por que essa é a correta</w:t>
      </w:r>
    </w:p>
    <w:p w14:paraId="766E4F5A" w14:textId="77777777" w:rsidR="00573E5D" w:rsidRDefault="00F144AA" w:rsidP="00200126">
      <w:pPr>
        <w:spacing w:after="120" w:line="276" w:lineRule="auto"/>
        <w:jc w:val="both"/>
      </w:pPr>
      <w:r>
        <w:t>Apenas o item I está correto: reproduz literalmente o Art. 50, II, da Lei nº 9.784/1999, que exige motivação, com indicação dos fatos e fundamentos jurídicos, quando o ato imponha ou agrave deveres, encargos, sanções ou restrições ao exercício de direitos e atividades.</w:t>
      </w:r>
    </w:p>
    <w:p w14:paraId="00E72B08" w14:textId="77777777" w:rsidR="00573E5D" w:rsidRDefault="00F144AA" w:rsidP="00200126">
      <w:pPr>
        <w:spacing w:before="200" w:after="80"/>
        <w:jc w:val="both"/>
      </w:pPr>
      <w:r>
        <w:rPr>
          <w:b/>
          <w:bCs/>
          <w:color w:val="1F3864"/>
        </w:rPr>
        <w:t>Por que as demais erram</w:t>
      </w:r>
    </w:p>
    <w:p w14:paraId="3F6A84A2" w14:textId="77777777" w:rsidR="00573E5D" w:rsidRDefault="00F144AA" w:rsidP="00200126">
      <w:pPr>
        <w:spacing w:after="80" w:line="276" w:lineRule="auto"/>
        <w:jc w:val="both"/>
      </w:pPr>
      <w:r>
        <w:rPr>
          <w:b/>
          <w:bCs/>
          <w:color w:val="7B1E3A"/>
        </w:rPr>
        <w:t xml:space="preserve">B) </w:t>
      </w:r>
      <w:r>
        <w:t>Inclui indevidamente o item II: o Art. 50, §1º, da Lei nº 9.784/1999 admite expressamente que a motivação consista em declaração de concordância com fundamentos de pareceres, informações, decisões ou propostas anteriores, que, nesse caso, passam a integrar o ato (motivação per relationem) — a afirmativa inverte a regra ao dizer que isso "não pode" ocorrer.</w:t>
      </w:r>
    </w:p>
    <w:p w14:paraId="746F1391" w14:textId="77777777" w:rsidR="00573E5D" w:rsidRDefault="00F144AA" w:rsidP="00200126">
      <w:pPr>
        <w:spacing w:after="80" w:line="276" w:lineRule="auto"/>
        <w:jc w:val="both"/>
      </w:pPr>
      <w:r>
        <w:rPr>
          <w:b/>
          <w:bCs/>
          <w:color w:val="7B1E3A"/>
        </w:rPr>
        <w:t xml:space="preserve">C) </w:t>
      </w:r>
      <w:r>
        <w:t>Inclui indevidamente o item III: nem a Lei nº 9.784/1999 nem a jurisprudência vedam, de modo absoluto, a utilização de fundamentação padronizada para a solução de assuntos da mesma natureza, desde que os fundamentos reproduzidos sejam efetivamente aplicáveis ao caso concreto — a vedação genérica proposta na alternativa não corresponde ao regime legal.</w:t>
      </w:r>
    </w:p>
    <w:p w14:paraId="644E8960" w14:textId="77777777" w:rsidR="00573E5D" w:rsidRDefault="00F144AA" w:rsidP="00200126">
      <w:pPr>
        <w:spacing w:after="80" w:line="276" w:lineRule="auto"/>
        <w:jc w:val="both"/>
      </w:pPr>
      <w:r>
        <w:rPr>
          <w:b/>
          <w:bCs/>
          <w:color w:val="7B1E3A"/>
        </w:rPr>
        <w:t xml:space="preserve">D) </w:t>
      </w:r>
      <w:r>
        <w:t>Inclui os itens II e III, ambos incorretos pelas razões já expostas, e exclui o item I, que é o único enunciado corretamente compatível com o Art. 50 da Lei nº 9.784/1999.</w:t>
      </w:r>
    </w:p>
    <w:p w14:paraId="33F910B3" w14:textId="77777777" w:rsidR="00573E5D" w:rsidRDefault="00F144AA" w:rsidP="00200126">
      <w:pPr>
        <w:spacing w:after="80" w:line="276" w:lineRule="auto"/>
        <w:jc w:val="both"/>
      </w:pPr>
      <w:r>
        <w:rPr>
          <w:b/>
          <w:bCs/>
          <w:color w:val="7B1E3A"/>
        </w:rPr>
        <w:t xml:space="preserve">E) </w:t>
      </w:r>
      <w:r>
        <w:t>Inclui todos os itens como corretos, quando apenas o item I encontra respaldo literal na Lei nº 9.784/1999; os itens II e III contrariam, respectivamente, a admissibilidade da motivação per relationem (Art. 50, §1º) e a possibilidade de fundamentação padronizada para casos análogos, desde que pertinente ao caso concreto.</w:t>
      </w:r>
    </w:p>
    <w:p w14:paraId="75028149" w14:textId="77777777" w:rsidR="00573E5D" w:rsidRDefault="00F144AA" w:rsidP="00200126">
      <w:pPr>
        <w:spacing w:before="200" w:after="80"/>
        <w:jc w:val="both"/>
      </w:pPr>
      <w:r>
        <w:rPr>
          <w:b/>
          <w:bCs/>
          <w:color w:val="1F3864"/>
        </w:rPr>
        <w:t>Base normativa</w:t>
      </w:r>
    </w:p>
    <w:p w14:paraId="7C26BAB0" w14:textId="77777777" w:rsidR="00573E5D" w:rsidRDefault="00F144AA" w:rsidP="00200126">
      <w:pPr>
        <w:spacing w:after="120" w:line="276" w:lineRule="auto"/>
        <w:jc w:val="both"/>
      </w:pPr>
      <w:r>
        <w:t>Lei nº 9.784/1999, Art. 50, caput (inciso II) e §1º.</w:t>
      </w:r>
    </w:p>
    <w:p w14:paraId="74D4E4CD" w14:textId="77777777" w:rsidR="00573E5D" w:rsidRDefault="00F144AA" w:rsidP="00200126">
      <w:pPr>
        <w:spacing w:before="200" w:after="80"/>
        <w:jc w:val="both"/>
      </w:pPr>
      <w:r>
        <w:rPr>
          <w:b/>
          <w:bCs/>
          <w:color w:val="1F3864"/>
        </w:rPr>
        <w:t>O que a banca testou</w:t>
      </w:r>
    </w:p>
    <w:p w14:paraId="265A77D9" w14:textId="77777777" w:rsidR="00573E5D" w:rsidRDefault="00F144AA" w:rsidP="00200126">
      <w:pPr>
        <w:spacing w:after="60" w:line="276" w:lineRule="auto"/>
        <w:jc w:val="both"/>
      </w:pPr>
      <w:r>
        <w:t>O conhecimento literal do Art. 50 da Lei nº 9.784/1999, especialmente a distinção entre a exigência de motivação para atos restritivos (regra geral) e a admissibilidade da motivação per relationem e da fundamentação padronizada para casos análogos, frequentemente confundidas com vedações absolutas.</w:t>
      </w:r>
    </w:p>
    <w:p w14:paraId="77B47E8B" w14:textId="77777777" w:rsidR="00573E5D" w:rsidRDefault="00F144AA" w:rsidP="00200126">
      <w:pPr>
        <w:pBdr>
          <w:bottom w:val="single" w:sz="6" w:space="4" w:color="BFBFBF"/>
        </w:pBdr>
        <w:spacing w:before="320" w:after="20"/>
        <w:jc w:val="both"/>
      </w:pPr>
      <w:r>
        <w:rPr>
          <w:b/>
          <w:bCs/>
          <w:color w:val="1F3864"/>
          <w:sz w:val="24"/>
          <w:szCs w:val="24"/>
        </w:rPr>
        <w:t>Questão 20 — Organização da Administração Pública — Desconcentração, Descentralização, Vinculação e Subordinação</w:t>
      </w:r>
    </w:p>
    <w:p w14:paraId="62679BF8" w14:textId="77777777" w:rsidR="00573E5D" w:rsidRDefault="00F144AA" w:rsidP="00200126">
      <w:pPr>
        <w:spacing w:after="100"/>
        <w:jc w:val="both"/>
      </w:pPr>
      <w:r>
        <w:rPr>
          <w:i/>
          <w:iCs/>
          <w:color w:val="595959"/>
          <w:sz w:val="18"/>
          <w:szCs w:val="18"/>
        </w:rPr>
        <w:t>FGV – ENAM 2025.1</w:t>
      </w:r>
    </w:p>
    <w:p w14:paraId="3BD77480" w14:textId="77777777" w:rsidR="00573E5D" w:rsidRDefault="00F144AA" w:rsidP="00200126">
      <w:pPr>
        <w:pBdr>
          <w:left w:val="single" w:sz="24" w:space="8" w:color="2E74B5"/>
        </w:pBdr>
        <w:shd w:val="clear" w:color="auto" w:fill="F2F2F2"/>
        <w:spacing w:before="120" w:line="288" w:lineRule="auto"/>
        <w:ind w:left="120"/>
        <w:jc w:val="both"/>
      </w:pPr>
      <w:r>
        <w:rPr>
          <w:sz w:val="19"/>
          <w:szCs w:val="19"/>
        </w:rPr>
        <w:t>A organização administrativa do Estado é tema afeto à distribuição de competências entre seus órgãos e entidades. Essa distribuição pode ser instrumentalizada por técnicas que estabelecem diferentes tipos de relações entre eles.</w:t>
      </w:r>
    </w:p>
    <w:p w14:paraId="539D328F" w14:textId="77777777" w:rsidR="00573E5D" w:rsidRDefault="00F144AA" w:rsidP="00200126">
      <w:pPr>
        <w:pBdr>
          <w:left w:val="single" w:sz="24" w:space="8" w:color="2E74B5"/>
        </w:pBdr>
        <w:shd w:val="clear" w:color="auto" w:fill="F2F2F2"/>
        <w:spacing w:line="288" w:lineRule="auto"/>
        <w:ind w:left="120"/>
        <w:jc w:val="both"/>
      </w:pPr>
      <w:r>
        <w:rPr>
          <w:sz w:val="19"/>
          <w:szCs w:val="19"/>
        </w:rPr>
        <w:t>A partir dessas noções, relacione os conceitos jurídicos listados a seguir aos respectivos exemplos práticos. 1. Descentralização 2. Desconcentração 3. Vinculação (controle ou tutela) 4. Subordinação (hierarquia) ( ) O Governador do Estado X decide exonerar o Presidente de uma autarquia pelo descumprimento das metas de desempenho acordadas para o período avaliativo encerrado. ( ) Um Ministério Z, visando à melhor organização interna, institui, sem aumento de despesa, uma coordenadoria para o planejamento op</w:t>
      </w:r>
      <w:r>
        <w:rPr>
          <w:sz w:val="19"/>
          <w:szCs w:val="19"/>
        </w:rPr>
        <w:t xml:space="preserve">eracional de contratações públicas, subordinada à Diretoria de Administração e Finanças. ( ) A Presidente do Detran do Estado X determina que a Diretoria de Sistemas de Tecnologia da Informação realize uma auditoria nas bases de dados da autarquia após a ocorrência de um incidente de segurança com dados pessoais. ( ) O Município X institui uma autarquia para atuar no ordenamento urbano, na fiscalização das posturas municipais, bem como na proteção de bens, de serviços e das instalações municipais. Assinale </w:t>
      </w:r>
      <w:r>
        <w:rPr>
          <w:sz w:val="19"/>
          <w:szCs w:val="19"/>
        </w:rPr>
        <w:t>a opção que indica a relação correta, segundo a ordem apresentada.</w:t>
      </w:r>
    </w:p>
    <w:p w14:paraId="50A96C8B" w14:textId="77777777" w:rsidR="00573E5D" w:rsidRDefault="00F144AA" w:rsidP="00200126">
      <w:pPr>
        <w:pBdr>
          <w:left w:val="single" w:sz="24" w:space="8" w:color="2E74B5"/>
        </w:pBdr>
        <w:shd w:val="clear" w:color="auto" w:fill="F2F2F2"/>
        <w:spacing w:line="288" w:lineRule="auto"/>
        <w:ind w:left="120"/>
        <w:jc w:val="both"/>
      </w:pPr>
      <w:r>
        <w:rPr>
          <w:sz w:val="19"/>
          <w:szCs w:val="19"/>
        </w:rPr>
        <w:t>A) 3 – 2 – 4 – 1.</w:t>
      </w:r>
    </w:p>
    <w:p w14:paraId="0EB5ED1C" w14:textId="77777777" w:rsidR="00573E5D" w:rsidRDefault="00F144AA" w:rsidP="00200126">
      <w:pPr>
        <w:pBdr>
          <w:left w:val="single" w:sz="24" w:space="8" w:color="2E74B5"/>
        </w:pBdr>
        <w:shd w:val="clear" w:color="auto" w:fill="F2F2F2"/>
        <w:spacing w:line="288" w:lineRule="auto"/>
        <w:ind w:left="120"/>
        <w:jc w:val="both"/>
      </w:pPr>
      <w:r>
        <w:rPr>
          <w:sz w:val="19"/>
          <w:szCs w:val="19"/>
        </w:rPr>
        <w:t>B) 2 – 4 – 3 – 1.</w:t>
      </w:r>
    </w:p>
    <w:p w14:paraId="74561220" w14:textId="77777777" w:rsidR="00573E5D" w:rsidRDefault="00F144AA" w:rsidP="00200126">
      <w:pPr>
        <w:pBdr>
          <w:left w:val="single" w:sz="24" w:space="8" w:color="2E74B5"/>
        </w:pBdr>
        <w:shd w:val="clear" w:color="auto" w:fill="F2F2F2"/>
        <w:spacing w:line="288" w:lineRule="auto"/>
        <w:ind w:left="120"/>
        <w:jc w:val="both"/>
      </w:pPr>
      <w:r>
        <w:rPr>
          <w:sz w:val="19"/>
          <w:szCs w:val="19"/>
        </w:rPr>
        <w:t>C) 3 – 2 – 1 – 4.</w:t>
      </w:r>
    </w:p>
    <w:p w14:paraId="2502565B" w14:textId="77777777" w:rsidR="00573E5D" w:rsidRDefault="00F144AA" w:rsidP="00200126">
      <w:pPr>
        <w:pBdr>
          <w:left w:val="single" w:sz="24" w:space="8" w:color="2E74B5"/>
        </w:pBdr>
        <w:shd w:val="clear" w:color="auto" w:fill="F2F2F2"/>
        <w:spacing w:line="288" w:lineRule="auto"/>
        <w:ind w:left="120"/>
        <w:jc w:val="both"/>
      </w:pPr>
      <w:r>
        <w:rPr>
          <w:sz w:val="19"/>
          <w:szCs w:val="19"/>
        </w:rPr>
        <w:t>D) 4 – 3 – 2 – 1.</w:t>
      </w:r>
    </w:p>
    <w:p w14:paraId="65B796C8" w14:textId="77777777" w:rsidR="00573E5D" w:rsidRDefault="00F144AA" w:rsidP="00200126">
      <w:pPr>
        <w:pBdr>
          <w:left w:val="single" w:sz="24" w:space="8" w:color="2E74B5"/>
        </w:pBdr>
        <w:shd w:val="clear" w:color="auto" w:fill="F2F2F2"/>
        <w:spacing w:after="120" w:line="288" w:lineRule="auto"/>
        <w:ind w:left="120"/>
        <w:jc w:val="both"/>
      </w:pPr>
      <w:r>
        <w:rPr>
          <w:sz w:val="19"/>
          <w:szCs w:val="19"/>
        </w:rPr>
        <w:t>E) 3 – 4 – 2 – 1.</w:t>
      </w:r>
    </w:p>
    <w:p w14:paraId="4F205990" w14:textId="77777777" w:rsidR="00573E5D" w:rsidRDefault="00F144AA" w:rsidP="00200126">
      <w:pPr>
        <w:shd w:val="clear" w:color="auto" w:fill="DDEBF7"/>
        <w:spacing w:before="100" w:after="140"/>
        <w:ind w:left="60"/>
        <w:jc w:val="both"/>
      </w:pPr>
      <w:r>
        <w:rPr>
          <w:b/>
          <w:bCs/>
          <w:color w:val="1F3864"/>
        </w:rPr>
        <w:t xml:space="preserve">GABARITO: </w:t>
      </w:r>
      <w:r>
        <w:rPr>
          <w:b/>
          <w:bCs/>
          <w:color w:val="000000"/>
        </w:rPr>
        <w:t>A</w:t>
      </w:r>
    </w:p>
    <w:p w14:paraId="2718BA29" w14:textId="77777777" w:rsidR="00573E5D" w:rsidRDefault="00F144AA" w:rsidP="00200126">
      <w:pPr>
        <w:spacing w:before="200" w:after="80"/>
        <w:jc w:val="both"/>
      </w:pPr>
      <w:r>
        <w:rPr>
          <w:b/>
          <w:bCs/>
          <w:color w:val="1F3864"/>
        </w:rPr>
        <w:t>Por que essa é a correta</w:t>
      </w:r>
    </w:p>
    <w:p w14:paraId="7AAA905B" w14:textId="77777777" w:rsidR="00573E5D" w:rsidRDefault="00F144AA" w:rsidP="00200126">
      <w:pPr>
        <w:spacing w:after="120" w:line="276" w:lineRule="auto"/>
        <w:jc w:val="both"/>
      </w:pPr>
      <w:r>
        <w:t>A sequência correta é 3–2–4–1: (i) a exoneração do dirigente de autarquia por descumprimento de metas é exercício de controle finalístico (vinculação/tutela), típico da relação entre a Administração Direta e as entidades da Administração Indireta, dotadas de personalidade jurídica própria e autonomia; (ii) a criação de coordenadoria interna ao Ministério, subordinada a uma Diretoria já existente, sem criação de nova pessoa jurídica, configura desconcentração (distribuição interna de competências dentro da m</w:t>
      </w:r>
      <w:r>
        <w:t>esma pessoa jurídica); (iii) a determinação da Presidente do Detran (autarquia) a uma de suas próprias Diretorias internas é exercício de hierarquia/subordinação, relação interna a uma mesma entidade; (iv) a instituição de autarquia municipal, nova pessoa jurídica com capacidade própria, é caso clássico de descentralização por outorga.</w:t>
      </w:r>
    </w:p>
    <w:p w14:paraId="7C70EE9D" w14:textId="77777777" w:rsidR="00573E5D" w:rsidRDefault="00F144AA" w:rsidP="00200126">
      <w:pPr>
        <w:spacing w:before="200" w:after="80"/>
        <w:jc w:val="both"/>
      </w:pPr>
      <w:r>
        <w:rPr>
          <w:b/>
          <w:bCs/>
          <w:color w:val="1F3864"/>
        </w:rPr>
        <w:t>Por que as demais erram</w:t>
      </w:r>
    </w:p>
    <w:p w14:paraId="137EEB1C" w14:textId="77777777" w:rsidR="00573E5D" w:rsidRDefault="00F144AA" w:rsidP="00200126">
      <w:pPr>
        <w:spacing w:after="80" w:line="276" w:lineRule="auto"/>
        <w:jc w:val="both"/>
      </w:pPr>
      <w:r>
        <w:rPr>
          <w:b/>
          <w:bCs/>
          <w:color w:val="7B1E3A"/>
        </w:rPr>
        <w:t xml:space="preserve">B) </w:t>
      </w:r>
      <w:r>
        <w:t>Inverte a classificação dos dois primeiros exemplos: o controle do Governador sobre o dirigente da autarquia é vinculação/tutela (3), e não desconcentração (2); e a criação de coordenadoria interna ao Ministério é desconcentração (2), e não subordinação isolada (4) como categoria própria do exemplo.</w:t>
      </w:r>
    </w:p>
    <w:p w14:paraId="070E3E35" w14:textId="77777777" w:rsidR="00573E5D" w:rsidRDefault="00F144AA" w:rsidP="00200126">
      <w:pPr>
        <w:spacing w:after="80" w:line="276" w:lineRule="auto"/>
        <w:jc w:val="both"/>
      </w:pPr>
      <w:r>
        <w:rPr>
          <w:b/>
          <w:bCs/>
          <w:color w:val="7B1E3A"/>
        </w:rPr>
        <w:t xml:space="preserve">C) </w:t>
      </w:r>
      <w:r>
        <w:t>Classifica corretamente os dois primeiros itens (3 e 2), mas inverte os dois últimos: a determinação interna da Presidente do Detran à sua Diretoria de TI é hierarquia/subordinação (4), e a criação de autarquia municipal é descentralização (1) — a alternativa as apresenta na ordem trocada.</w:t>
      </w:r>
    </w:p>
    <w:p w14:paraId="48753119" w14:textId="77777777" w:rsidR="00573E5D" w:rsidRDefault="00F144AA" w:rsidP="00200126">
      <w:pPr>
        <w:spacing w:after="80" w:line="276" w:lineRule="auto"/>
        <w:jc w:val="both"/>
      </w:pPr>
      <w:r>
        <w:rPr>
          <w:b/>
          <w:bCs/>
          <w:color w:val="7B1E3A"/>
        </w:rPr>
        <w:t xml:space="preserve">D) </w:t>
      </w:r>
      <w:r>
        <w:t>Erra já no primeiro item, classificando como subordinação (4) hierárquica o que é, na verdade, controle finalístico externo (vinculação/tutela) entre a Administração Direta e uma entidade autárquica dotada de personalidade jurídica própria.</w:t>
      </w:r>
    </w:p>
    <w:p w14:paraId="52E96E9D" w14:textId="77777777" w:rsidR="00573E5D" w:rsidRDefault="00F144AA" w:rsidP="00200126">
      <w:pPr>
        <w:spacing w:after="80" w:line="276" w:lineRule="auto"/>
        <w:jc w:val="both"/>
      </w:pPr>
      <w:r>
        <w:rPr>
          <w:b/>
          <w:bCs/>
          <w:color w:val="7B1E3A"/>
        </w:rPr>
        <w:t xml:space="preserve">E) </w:t>
      </w:r>
      <w:r>
        <w:t>Classifica corretamente o primeiro item (3), mas erra ao classificar a criação de coordenadoria interna como subordinação (4) em vez de desconcentração (2), e ao classificar a auditoria determinada internamente pela Presidente do Detran como desconcentração (2) em vez de subordinação hierárquica (4).</w:t>
      </w:r>
    </w:p>
    <w:p w14:paraId="60455167" w14:textId="77777777" w:rsidR="00573E5D" w:rsidRDefault="00F144AA" w:rsidP="00200126">
      <w:pPr>
        <w:spacing w:before="200" w:after="80"/>
        <w:jc w:val="both"/>
      </w:pPr>
      <w:r>
        <w:rPr>
          <w:b/>
          <w:bCs/>
          <w:color w:val="1F3864"/>
        </w:rPr>
        <w:t>Base normativa</w:t>
      </w:r>
    </w:p>
    <w:p w14:paraId="5E50CA7C" w14:textId="77777777" w:rsidR="00573E5D" w:rsidRDefault="00F144AA" w:rsidP="00200126">
      <w:pPr>
        <w:spacing w:after="120" w:line="276" w:lineRule="auto"/>
        <w:jc w:val="both"/>
      </w:pPr>
      <w:r>
        <w:t>Doutrina clássica de organização administrativa (Hely Lopes Meirelles; Celso Antônio Bandeira de Mello) — distinção entre desconcentração/descentralização (quanto à existência ou não de nova pessoa jurídica) e subordinação/vinculação (quanto à natureza hierárquica ou finalística do controle).</w:t>
      </w:r>
    </w:p>
    <w:p w14:paraId="5C74F0BB" w14:textId="77777777" w:rsidR="00573E5D" w:rsidRDefault="00F144AA" w:rsidP="00200126">
      <w:pPr>
        <w:spacing w:before="200" w:after="80"/>
        <w:jc w:val="both"/>
      </w:pPr>
      <w:r>
        <w:rPr>
          <w:b/>
          <w:bCs/>
          <w:color w:val="1F3864"/>
        </w:rPr>
        <w:t>O que a banca testou</w:t>
      </w:r>
    </w:p>
    <w:p w14:paraId="0D440F2D" w14:textId="77777777" w:rsidR="00573E5D" w:rsidRDefault="00F144AA" w:rsidP="00200126">
      <w:pPr>
        <w:spacing w:after="60" w:line="276" w:lineRule="auto"/>
        <w:jc w:val="both"/>
      </w:pPr>
      <w:r>
        <w:t>A capacidade de diferenciar, a partir de situações concretas, os quatro institutos fundamentais da organização administrativa — desconcentração, descentralização, subordinação hierárquica e vinculação/tutela —, tema recorrente e frequentemente cobrado por meio de associação de casos práticos.</w:t>
      </w:r>
    </w:p>
    <w:p w14:paraId="0706F1A4" w14:textId="77777777" w:rsidR="00573E5D" w:rsidRDefault="00F144AA" w:rsidP="00200126">
      <w:pPr>
        <w:pBdr>
          <w:bottom w:val="single" w:sz="6" w:space="4" w:color="BFBFBF"/>
        </w:pBdr>
        <w:spacing w:before="320" w:after="20"/>
        <w:jc w:val="both"/>
      </w:pPr>
      <w:r>
        <w:rPr>
          <w:b/>
          <w:bCs/>
          <w:color w:val="1F3864"/>
          <w:sz w:val="24"/>
          <w:szCs w:val="24"/>
        </w:rPr>
        <w:t>Questão 21 — Contratos Administrativos — Contratação Integrada (Lei nº 14.133/2021)</w:t>
      </w:r>
    </w:p>
    <w:p w14:paraId="3070CE36" w14:textId="77777777" w:rsidR="00573E5D" w:rsidRDefault="00F144AA" w:rsidP="00200126">
      <w:pPr>
        <w:spacing w:after="100"/>
        <w:jc w:val="both"/>
      </w:pPr>
      <w:r>
        <w:rPr>
          <w:i/>
          <w:iCs/>
          <w:color w:val="595959"/>
          <w:sz w:val="18"/>
          <w:szCs w:val="18"/>
        </w:rPr>
        <w:t>FGV – ENAM 2025.1</w:t>
      </w:r>
    </w:p>
    <w:p w14:paraId="72A3B8D8" w14:textId="77777777" w:rsidR="00573E5D" w:rsidRDefault="00F144AA" w:rsidP="00200126">
      <w:pPr>
        <w:pBdr>
          <w:left w:val="single" w:sz="24" w:space="8" w:color="2E74B5"/>
        </w:pBdr>
        <w:shd w:val="clear" w:color="auto" w:fill="F2F2F2"/>
        <w:spacing w:before="120" w:line="288" w:lineRule="auto"/>
        <w:ind w:left="120"/>
        <w:jc w:val="both"/>
      </w:pPr>
      <w:r>
        <w:rPr>
          <w:sz w:val="19"/>
          <w:szCs w:val="19"/>
        </w:rPr>
        <w:t>Após regular procedimento licitatório, o Estado X celebrou um contrato administrativo de execução de obra pública sob o regime de contratação integrada, no qual a empresa contratada se responsabilizaria tanto pela elaboração dos projetos básico e executivo quanto pela execução da obra (Art. 6º, inciso XXXII, da Lei nº 14.133/2021).</w:t>
      </w:r>
    </w:p>
    <w:p w14:paraId="0DF71E66" w14:textId="77777777" w:rsidR="00573E5D" w:rsidRDefault="00F144AA" w:rsidP="00200126">
      <w:pPr>
        <w:pBdr>
          <w:left w:val="single" w:sz="24" w:space="8" w:color="2E74B5"/>
        </w:pBdr>
        <w:shd w:val="clear" w:color="auto" w:fill="F2F2F2"/>
        <w:spacing w:line="288" w:lineRule="auto"/>
        <w:ind w:left="120"/>
        <w:jc w:val="both"/>
      </w:pPr>
      <w:r>
        <w:rPr>
          <w:sz w:val="19"/>
          <w:szCs w:val="19"/>
        </w:rPr>
        <w:t>Durante a execução do contrato, a contratada verificou que os quantitativos indicados no projeto básico eram inferiores ao necessário, fato que demandaria a alteração contratual para um pequeno acréscimo. Considerando que essa alteração resultaria em custos adicionais, a contratada solicitou a revisão do contrato para restabelecer o equilíbrio econômico-financeiro inicial. O Estado X indeferiu o pedido, sob o fundamento de que a revisão contratual não era cabível para o evento em questão. Inconformada com a</w:t>
      </w:r>
      <w:r>
        <w:rPr>
          <w:sz w:val="19"/>
          <w:szCs w:val="19"/>
        </w:rPr>
        <w:t xml:space="preserve"> situação, a sociedade empresária ajuizou demanda judicial pleiteando a revisão contratual. Com base na Lei nº 14.133/2021, avalie as afirmativas a seguir. I. No regime de contratação integrada, a contratada possui responsabilidade integral pelos riscos associados ao projeto básico. II. O pedido da sociedade empresária deve ser julgado procedente, pois, nos termos do Art. 37, inciso XXI, da Constituição Federal, a variação quantitativa que implique aumento de custos para a contratada gera o direito ao reequ</w:t>
      </w:r>
      <w:r>
        <w:rPr>
          <w:sz w:val="19"/>
          <w:szCs w:val="19"/>
        </w:rPr>
        <w:t>ilíbrio econômico-financeiro do contrato. III. O pedido deve ser julgado improcedente, pois, no caso narrado, a variação nos custos incorridos pela contratada não teve como causa uma das exceções previstas nos incisos do Art. 133 da Lei nº 14.133/2021, motivo pelo qual se aplica a vedação à alteração contratual no regime de contratação integrada. Está correto o que se afirma em</w:t>
      </w:r>
    </w:p>
    <w:p w14:paraId="5C55E022" w14:textId="77777777" w:rsidR="00573E5D" w:rsidRDefault="00F144AA" w:rsidP="00200126">
      <w:pPr>
        <w:pBdr>
          <w:left w:val="single" w:sz="24" w:space="8" w:color="2E74B5"/>
        </w:pBdr>
        <w:shd w:val="clear" w:color="auto" w:fill="F2F2F2"/>
        <w:spacing w:line="288" w:lineRule="auto"/>
        <w:ind w:left="120"/>
        <w:jc w:val="both"/>
      </w:pPr>
      <w:r>
        <w:rPr>
          <w:sz w:val="19"/>
          <w:szCs w:val="19"/>
        </w:rPr>
        <w:t>A) I, apenas.</w:t>
      </w:r>
    </w:p>
    <w:p w14:paraId="65845137" w14:textId="77777777" w:rsidR="00573E5D" w:rsidRDefault="00F144AA" w:rsidP="00200126">
      <w:pPr>
        <w:pBdr>
          <w:left w:val="single" w:sz="24" w:space="8" w:color="2E74B5"/>
        </w:pBdr>
        <w:shd w:val="clear" w:color="auto" w:fill="F2F2F2"/>
        <w:spacing w:line="288" w:lineRule="auto"/>
        <w:ind w:left="120"/>
        <w:jc w:val="both"/>
      </w:pPr>
      <w:r>
        <w:rPr>
          <w:sz w:val="19"/>
          <w:szCs w:val="19"/>
        </w:rPr>
        <w:t>B) I e II, apenas.</w:t>
      </w:r>
    </w:p>
    <w:p w14:paraId="202C9528" w14:textId="77777777" w:rsidR="00573E5D" w:rsidRDefault="00F144AA" w:rsidP="00200126">
      <w:pPr>
        <w:pBdr>
          <w:left w:val="single" w:sz="24" w:space="8" w:color="2E74B5"/>
        </w:pBdr>
        <w:shd w:val="clear" w:color="auto" w:fill="F2F2F2"/>
        <w:spacing w:line="288" w:lineRule="auto"/>
        <w:ind w:left="120"/>
        <w:jc w:val="both"/>
      </w:pPr>
      <w:r>
        <w:rPr>
          <w:sz w:val="19"/>
          <w:szCs w:val="19"/>
        </w:rPr>
        <w:t>C) I e III apenas.</w:t>
      </w:r>
    </w:p>
    <w:p w14:paraId="6962E1C4" w14:textId="77777777" w:rsidR="00573E5D" w:rsidRDefault="00F144AA" w:rsidP="00200126">
      <w:pPr>
        <w:pBdr>
          <w:left w:val="single" w:sz="24" w:space="8" w:color="2E74B5"/>
        </w:pBdr>
        <w:shd w:val="clear" w:color="auto" w:fill="F2F2F2"/>
        <w:spacing w:line="288" w:lineRule="auto"/>
        <w:ind w:left="120"/>
        <w:jc w:val="both"/>
      </w:pPr>
      <w:r>
        <w:rPr>
          <w:sz w:val="19"/>
          <w:szCs w:val="19"/>
        </w:rPr>
        <w:t>D) II e III, apenas.</w:t>
      </w:r>
    </w:p>
    <w:p w14:paraId="117C0BED" w14:textId="77777777" w:rsidR="00573E5D" w:rsidRDefault="00F144AA" w:rsidP="00200126">
      <w:pPr>
        <w:pBdr>
          <w:left w:val="single" w:sz="24" w:space="8" w:color="2E74B5"/>
        </w:pBdr>
        <w:shd w:val="clear" w:color="auto" w:fill="F2F2F2"/>
        <w:spacing w:after="120" w:line="288" w:lineRule="auto"/>
        <w:ind w:left="120"/>
        <w:jc w:val="both"/>
      </w:pPr>
      <w:r>
        <w:rPr>
          <w:sz w:val="19"/>
          <w:szCs w:val="19"/>
        </w:rPr>
        <w:t>E) II, apenas.</w:t>
      </w:r>
    </w:p>
    <w:p w14:paraId="5EE22FE7" w14:textId="77777777" w:rsidR="00573E5D" w:rsidRDefault="00F144AA" w:rsidP="00200126">
      <w:pPr>
        <w:shd w:val="clear" w:color="auto" w:fill="DDEBF7"/>
        <w:spacing w:before="100" w:after="140"/>
        <w:ind w:left="60"/>
        <w:jc w:val="both"/>
      </w:pPr>
      <w:r>
        <w:rPr>
          <w:b/>
          <w:bCs/>
          <w:color w:val="1F3864"/>
        </w:rPr>
        <w:t xml:space="preserve">GABARITO: </w:t>
      </w:r>
      <w:r>
        <w:rPr>
          <w:b/>
          <w:bCs/>
          <w:color w:val="000000"/>
        </w:rPr>
        <w:t>C</w:t>
      </w:r>
    </w:p>
    <w:p w14:paraId="2654A296" w14:textId="77777777" w:rsidR="00573E5D" w:rsidRDefault="00F144AA" w:rsidP="00200126">
      <w:pPr>
        <w:spacing w:before="200" w:after="80"/>
        <w:jc w:val="both"/>
      </w:pPr>
      <w:r>
        <w:rPr>
          <w:b/>
          <w:bCs/>
          <w:color w:val="1F3864"/>
        </w:rPr>
        <w:t>Por que essa é a correta</w:t>
      </w:r>
    </w:p>
    <w:p w14:paraId="17EE1D07" w14:textId="77777777" w:rsidR="00573E5D" w:rsidRDefault="00F144AA" w:rsidP="00200126">
      <w:pPr>
        <w:spacing w:after="120" w:line="276" w:lineRule="auto"/>
        <w:jc w:val="both"/>
      </w:pPr>
      <w:r>
        <w:t>Os itens I e III estão corretos: no regime de contratação integrada, a própria contratada elabora o projeto básico e o executivo, assumindo, por definição legal, responsabilidade integral pelos riscos técnicos a eles associados (item I); por consequência, o Art. 133 da Lei nº 14.133/2021 veda, como regra, a alteração do contrato de contratação integrada para corrigir imprecisões de quantitativos do próprio projeto elaborado pela contratada, ressalvadas as hipóteses excepcionais taxativamente listadas (alter</w:t>
      </w:r>
      <w:r>
        <w:t>ações qualitativas, necessidade de acréscimo decorrente de caso fortuito/força maior superveniente etc.) — não se enquadrando o simples subdimensionamento de quantitativos entre essas exceções, o pedido deve ser julgado improcedente (item III).</w:t>
      </w:r>
    </w:p>
    <w:p w14:paraId="24DC426D" w14:textId="77777777" w:rsidR="00573E5D" w:rsidRDefault="00F144AA" w:rsidP="00200126">
      <w:pPr>
        <w:spacing w:before="200" w:after="80"/>
        <w:jc w:val="both"/>
      </w:pPr>
      <w:r>
        <w:rPr>
          <w:b/>
          <w:bCs/>
          <w:color w:val="1F3864"/>
        </w:rPr>
        <w:t>Por que as demais erram</w:t>
      </w:r>
    </w:p>
    <w:p w14:paraId="30ED21DF" w14:textId="77777777" w:rsidR="00573E5D" w:rsidRDefault="00F144AA" w:rsidP="00200126">
      <w:pPr>
        <w:spacing w:after="80" w:line="276" w:lineRule="auto"/>
        <w:jc w:val="both"/>
      </w:pPr>
      <w:r>
        <w:rPr>
          <w:b/>
          <w:bCs/>
          <w:color w:val="7B1E3A"/>
        </w:rPr>
        <w:t xml:space="preserve">A) </w:t>
      </w:r>
      <w:r>
        <w:t>Reconhece corretamente o item I, mas exclui indevidamente o item III: a improcedência do pedido de reequilíbrio, por ausência de hipótese legal de exceção do Art. 133, é consequência lógica e necessária do próprio item I (responsabilidade integral da contratada pelo projeto básico que ela mesma elaborou), não podendo a alternativa reconhecer a premissa (item I) e negar sua conclusão direta (item III).</w:t>
      </w:r>
    </w:p>
    <w:p w14:paraId="14392C6D" w14:textId="77777777" w:rsidR="00573E5D" w:rsidRDefault="00F144AA" w:rsidP="00200126">
      <w:pPr>
        <w:spacing w:after="80" w:line="276" w:lineRule="auto"/>
        <w:jc w:val="both"/>
      </w:pPr>
      <w:r>
        <w:rPr>
          <w:b/>
          <w:bCs/>
          <w:color w:val="7B1E3A"/>
        </w:rPr>
        <w:t xml:space="preserve">B) </w:t>
      </w:r>
      <w:r>
        <w:t>Inclui indevidamente o item II: a garantia genérica de reequilíbrio econômico-financeiro do Art. 37, XXI, CF não afasta a regra específica do Art. 133 da Lei nº 14.133/2021, que aloca à própria contratada o risco de imprecisões no projeto básico por ela elaborado no regime de contratação integrada — a norma especial prevalece sobre a invocação genérica do princípio constitucional.</w:t>
      </w:r>
    </w:p>
    <w:p w14:paraId="7069FEDA" w14:textId="77777777" w:rsidR="00573E5D" w:rsidRDefault="00F144AA" w:rsidP="00200126">
      <w:pPr>
        <w:spacing w:after="80" w:line="276" w:lineRule="auto"/>
        <w:jc w:val="both"/>
      </w:pPr>
      <w:r>
        <w:rPr>
          <w:b/>
          <w:bCs/>
          <w:color w:val="7B1E3A"/>
        </w:rPr>
        <w:t xml:space="preserve">D) </w:t>
      </w:r>
      <w:r>
        <w:t>Inclui indevidamente o item II pela mesma razão exposta, mantendo corretamente o item III, mas comprometendo o conjunto da resposta ao aceitar a tese do reequilíbrio automático fundado apenas no Art. 37, XXI, CF, contrária ao regime legal específico da contratação integrada.</w:t>
      </w:r>
    </w:p>
    <w:p w14:paraId="2D62E64F" w14:textId="77777777" w:rsidR="00573E5D" w:rsidRDefault="00F144AA" w:rsidP="00200126">
      <w:pPr>
        <w:spacing w:after="80" w:line="276" w:lineRule="auto"/>
        <w:jc w:val="both"/>
      </w:pPr>
      <w:r>
        <w:rPr>
          <w:b/>
          <w:bCs/>
          <w:color w:val="7B1E3A"/>
        </w:rPr>
        <w:t xml:space="preserve">E) </w:t>
      </w:r>
      <w:r>
        <w:t>Reconhece como correto apenas o item II, que está equivocado, e desconsidera os itens I e III, que descrevem corretamente a alocação de risco na contratação integrada e a consequente improcedência do pedido de reequilíbrio.</w:t>
      </w:r>
    </w:p>
    <w:p w14:paraId="462A3AF1" w14:textId="77777777" w:rsidR="00573E5D" w:rsidRDefault="00F144AA" w:rsidP="00200126">
      <w:pPr>
        <w:spacing w:before="200" w:after="80"/>
        <w:jc w:val="both"/>
      </w:pPr>
      <w:r>
        <w:rPr>
          <w:b/>
          <w:bCs/>
          <w:color w:val="1F3864"/>
        </w:rPr>
        <w:t>Base normativa</w:t>
      </w:r>
    </w:p>
    <w:p w14:paraId="5D240C03" w14:textId="77777777" w:rsidR="00573E5D" w:rsidRDefault="00F144AA" w:rsidP="00200126">
      <w:pPr>
        <w:spacing w:after="120" w:line="276" w:lineRule="auto"/>
        <w:jc w:val="both"/>
      </w:pPr>
      <w:r>
        <w:t>Lei nº 14.133/2021, Art. 6º, XXXII (definição de contratação integrada) e Art. 133 (vedações e exceções à alteração contratual nesse regime); Art. 37, XXI, CF/88 (âmbito de aplicação do equilíbrio econômico-financeiro).</w:t>
      </w:r>
    </w:p>
    <w:p w14:paraId="4AEDAE79" w14:textId="77777777" w:rsidR="00573E5D" w:rsidRDefault="00F144AA" w:rsidP="00200126">
      <w:pPr>
        <w:spacing w:before="200" w:after="80"/>
        <w:jc w:val="both"/>
      </w:pPr>
      <w:r>
        <w:rPr>
          <w:b/>
          <w:bCs/>
          <w:color w:val="1F3864"/>
        </w:rPr>
        <w:t>O que a banca testou</w:t>
      </w:r>
    </w:p>
    <w:p w14:paraId="1B4B3A91" w14:textId="77777777" w:rsidR="00573E5D" w:rsidRDefault="00F144AA" w:rsidP="00200126">
      <w:pPr>
        <w:spacing w:after="60" w:line="276" w:lineRule="auto"/>
        <w:jc w:val="both"/>
      </w:pPr>
      <w:r>
        <w:t>A compreensão da lógica de alocação de riscos própria da contratação integrada — em que a contratada responde também pela qualidade e pela suficiência do projeto básico que ela mesma elabora —, evitando a aplicação genérica e descontextualizada da garantia constitucional de equilíbrio econômico-financeiro.</w:t>
      </w:r>
    </w:p>
    <w:p w14:paraId="301281A7" w14:textId="77777777" w:rsidR="00573E5D" w:rsidRDefault="00F144AA" w:rsidP="00200126">
      <w:pPr>
        <w:pBdr>
          <w:bottom w:val="single" w:sz="6" w:space="4" w:color="BFBFBF"/>
        </w:pBdr>
        <w:spacing w:before="320" w:after="20"/>
        <w:jc w:val="both"/>
      </w:pPr>
      <w:r>
        <w:rPr>
          <w:b/>
          <w:bCs/>
          <w:color w:val="1F3864"/>
          <w:sz w:val="24"/>
          <w:szCs w:val="24"/>
        </w:rPr>
        <w:t>Questão 22 — Organização da Administração Pública — Agências Reguladoras (Análise de Impacto Regulatório)</w:t>
      </w:r>
    </w:p>
    <w:p w14:paraId="5104A741" w14:textId="77777777" w:rsidR="00573E5D" w:rsidRDefault="00F144AA" w:rsidP="00200126">
      <w:pPr>
        <w:spacing w:after="100"/>
        <w:jc w:val="both"/>
      </w:pPr>
      <w:r>
        <w:rPr>
          <w:i/>
          <w:iCs/>
          <w:color w:val="595959"/>
          <w:sz w:val="18"/>
          <w:szCs w:val="18"/>
        </w:rPr>
        <w:t>FGV – ENAM 2025.1</w:t>
      </w:r>
    </w:p>
    <w:p w14:paraId="3A913C4F" w14:textId="77777777" w:rsidR="00573E5D" w:rsidRDefault="00F144AA" w:rsidP="00200126">
      <w:pPr>
        <w:pBdr>
          <w:left w:val="single" w:sz="24" w:space="8" w:color="2E74B5"/>
        </w:pBdr>
        <w:shd w:val="clear" w:color="auto" w:fill="F2F2F2"/>
        <w:spacing w:before="120" w:line="288" w:lineRule="auto"/>
        <w:ind w:left="120"/>
        <w:jc w:val="both"/>
      </w:pPr>
      <w:r>
        <w:rPr>
          <w:sz w:val="19"/>
          <w:szCs w:val="19"/>
        </w:rPr>
        <w:t>A autarquia federal X, com competência para atuar na regulação da aviação civil, editou a resolução que alterou o modelo de concessão de infraestrutura aeroportuária federal, impondo exigências mais restritivas sem a realização de Análise de Impacto Regulatório (AIR) ou consulta pública.</w:t>
      </w:r>
    </w:p>
    <w:p w14:paraId="70C3786A" w14:textId="77777777" w:rsidR="00573E5D" w:rsidRDefault="00F144AA" w:rsidP="00200126">
      <w:pPr>
        <w:pBdr>
          <w:left w:val="single" w:sz="24" w:space="8" w:color="2E74B5"/>
        </w:pBdr>
        <w:shd w:val="clear" w:color="auto" w:fill="F2F2F2"/>
        <w:spacing w:line="288" w:lineRule="auto"/>
        <w:ind w:left="120"/>
        <w:jc w:val="both"/>
      </w:pPr>
      <w:r>
        <w:rPr>
          <w:sz w:val="19"/>
          <w:szCs w:val="19"/>
        </w:rPr>
        <w:t>Os agentes econômicos do setor aeroportuário questionaram a legitimidade do procedimento de elaboração da norma, argumentando que seria potencialmente restritiva à concorrência e que causaria impactos negativos nos empregos diretos e indiretos gerados pelo setor. Com base nas Leis nº 13.848/2019 e 13.874/2019, avalie as afirmativas a seguir e assinale (V) para a verdadeira e (F) para a falsa. ( ) A AIR é, em regra, obrigatória antes da edição de atos normativos por agências reguladoras, salvo hipóteses prev</w:t>
      </w:r>
      <w:r>
        <w:rPr>
          <w:sz w:val="19"/>
          <w:szCs w:val="19"/>
        </w:rPr>
        <w:t>istas em regulamento. ( ) Quando a AIR não for realizada, deve ser disponibilizada nota técnica ou documento equivalente para justificar a norma. ( ) A consulta pública é sempre obrigatória para todos os atos normativos das agências reguladoras. As afirmativas são, respectivamente,</w:t>
      </w:r>
    </w:p>
    <w:p w14:paraId="15EF72EC" w14:textId="77777777" w:rsidR="00573E5D" w:rsidRDefault="00F144AA" w:rsidP="00200126">
      <w:pPr>
        <w:pBdr>
          <w:left w:val="single" w:sz="24" w:space="8" w:color="2E74B5"/>
        </w:pBdr>
        <w:shd w:val="clear" w:color="auto" w:fill="F2F2F2"/>
        <w:spacing w:line="288" w:lineRule="auto"/>
        <w:ind w:left="120"/>
        <w:jc w:val="both"/>
      </w:pPr>
      <w:r>
        <w:rPr>
          <w:sz w:val="19"/>
          <w:szCs w:val="19"/>
        </w:rPr>
        <w:t>A) V – V – V.</w:t>
      </w:r>
    </w:p>
    <w:p w14:paraId="1E187751" w14:textId="77777777" w:rsidR="00573E5D" w:rsidRDefault="00F144AA" w:rsidP="00200126">
      <w:pPr>
        <w:pBdr>
          <w:left w:val="single" w:sz="24" w:space="8" w:color="2E74B5"/>
        </w:pBdr>
        <w:shd w:val="clear" w:color="auto" w:fill="F2F2F2"/>
        <w:spacing w:line="288" w:lineRule="auto"/>
        <w:ind w:left="120"/>
        <w:jc w:val="both"/>
      </w:pPr>
      <w:r>
        <w:rPr>
          <w:sz w:val="19"/>
          <w:szCs w:val="19"/>
        </w:rPr>
        <w:t>B) F – V – F.</w:t>
      </w:r>
    </w:p>
    <w:p w14:paraId="2BA61F04" w14:textId="77777777" w:rsidR="00573E5D" w:rsidRDefault="00F144AA" w:rsidP="00200126">
      <w:pPr>
        <w:pBdr>
          <w:left w:val="single" w:sz="24" w:space="8" w:color="2E74B5"/>
        </w:pBdr>
        <w:shd w:val="clear" w:color="auto" w:fill="F2F2F2"/>
        <w:spacing w:line="288" w:lineRule="auto"/>
        <w:ind w:left="120"/>
        <w:jc w:val="both"/>
      </w:pPr>
      <w:r>
        <w:rPr>
          <w:sz w:val="19"/>
          <w:szCs w:val="19"/>
        </w:rPr>
        <w:t>C) V – F – V.</w:t>
      </w:r>
    </w:p>
    <w:p w14:paraId="1F00A5F6" w14:textId="77777777" w:rsidR="00573E5D" w:rsidRDefault="00F144AA" w:rsidP="00200126">
      <w:pPr>
        <w:pBdr>
          <w:left w:val="single" w:sz="24" w:space="8" w:color="2E74B5"/>
        </w:pBdr>
        <w:shd w:val="clear" w:color="auto" w:fill="F2F2F2"/>
        <w:spacing w:line="288" w:lineRule="auto"/>
        <w:ind w:left="120"/>
        <w:jc w:val="both"/>
      </w:pPr>
      <w:r>
        <w:rPr>
          <w:sz w:val="19"/>
          <w:szCs w:val="19"/>
        </w:rPr>
        <w:t>D) V – V – F.</w:t>
      </w:r>
    </w:p>
    <w:p w14:paraId="76EB891C" w14:textId="77777777" w:rsidR="00573E5D" w:rsidRDefault="00F144AA" w:rsidP="00200126">
      <w:pPr>
        <w:pBdr>
          <w:left w:val="single" w:sz="24" w:space="8" w:color="2E74B5"/>
        </w:pBdr>
        <w:shd w:val="clear" w:color="auto" w:fill="F2F2F2"/>
        <w:spacing w:after="120" w:line="288" w:lineRule="auto"/>
        <w:ind w:left="120"/>
        <w:jc w:val="both"/>
      </w:pPr>
      <w:r>
        <w:rPr>
          <w:sz w:val="19"/>
          <w:szCs w:val="19"/>
        </w:rPr>
        <w:t>E) F – F – V.</w:t>
      </w:r>
    </w:p>
    <w:p w14:paraId="44F7E099" w14:textId="77777777" w:rsidR="00573E5D" w:rsidRDefault="00F144AA" w:rsidP="00200126">
      <w:pPr>
        <w:shd w:val="clear" w:color="auto" w:fill="DDEBF7"/>
        <w:spacing w:before="100" w:after="140"/>
        <w:ind w:left="60"/>
        <w:jc w:val="both"/>
      </w:pPr>
      <w:r>
        <w:rPr>
          <w:b/>
          <w:bCs/>
          <w:color w:val="1F3864"/>
        </w:rPr>
        <w:t xml:space="preserve">GABARITO: </w:t>
      </w:r>
      <w:r>
        <w:rPr>
          <w:b/>
          <w:bCs/>
          <w:color w:val="000000"/>
        </w:rPr>
        <w:t>D</w:t>
      </w:r>
    </w:p>
    <w:p w14:paraId="747016EF" w14:textId="77777777" w:rsidR="00573E5D" w:rsidRDefault="00F144AA" w:rsidP="00200126">
      <w:pPr>
        <w:spacing w:before="200" w:after="80"/>
        <w:jc w:val="both"/>
      </w:pPr>
      <w:r>
        <w:rPr>
          <w:b/>
          <w:bCs/>
          <w:color w:val="1F3864"/>
        </w:rPr>
        <w:t>Por que essa é a correta</w:t>
      </w:r>
    </w:p>
    <w:p w14:paraId="0B2CC85D" w14:textId="77777777" w:rsidR="00573E5D" w:rsidRDefault="00F144AA" w:rsidP="00200126">
      <w:pPr>
        <w:spacing w:after="120" w:line="276" w:lineRule="auto"/>
        <w:jc w:val="both"/>
      </w:pPr>
      <w:r>
        <w:t>(V) A Análise de Impacto Regulatório é, em regra, exigida antes da edição de atos normativos de interesse geral dos agentes econômicos ou usuários pelas agências reguladoras federais, ressalvadas hipóteses de dispensa fixadas em regulamento (Lei nº 13.848/2019, com a disciplina procedimental do Decreto nº 10.411/2020). (V) Nas hipóteses em que a AIR é dispensada, deve ser disponibilizada nota técnica ou documento equivalente que justifique a edição do ato normativo, preservando a exigência mínima de motivaç</w:t>
      </w:r>
      <w:r>
        <w:t>ão técnica. (F) A consulta pública não é exigida para todos os atos normativos das agências, mas apenas para as minutas e propostas de alteração de atos normativos de interesse geral de agentes econômicos, consumidores ou usuários dos serviços regulados, nas hipóteses e prazos definidos pela própria Lei nº 13.848/2019.</w:t>
      </w:r>
    </w:p>
    <w:p w14:paraId="500F3CB9" w14:textId="77777777" w:rsidR="00573E5D" w:rsidRDefault="00F144AA" w:rsidP="00200126">
      <w:pPr>
        <w:spacing w:before="200" w:after="80"/>
        <w:jc w:val="both"/>
      </w:pPr>
      <w:r>
        <w:rPr>
          <w:b/>
          <w:bCs/>
          <w:color w:val="1F3864"/>
        </w:rPr>
        <w:t>Por que as demais erram</w:t>
      </w:r>
    </w:p>
    <w:p w14:paraId="73997419" w14:textId="77777777" w:rsidR="00573E5D" w:rsidRDefault="00F144AA" w:rsidP="00200126">
      <w:pPr>
        <w:spacing w:after="80" w:line="276" w:lineRule="auto"/>
        <w:jc w:val="both"/>
      </w:pPr>
      <w:r>
        <w:rPr>
          <w:b/>
          <w:bCs/>
          <w:color w:val="7B1E3A"/>
        </w:rPr>
        <w:t xml:space="preserve">A) </w:t>
      </w:r>
      <w:r>
        <w:t>Erra ao considerar verdadeira a terceira afirmativa: a consulta pública não é exigida para todos os atos normativos das agências reguladoras, mas apenas para aqueles de interesse geral dos agentes econômicos, consumidores ou usuários, conforme os critérios da Lei nº 13.848/2019.</w:t>
      </w:r>
    </w:p>
    <w:p w14:paraId="6107DCB0" w14:textId="77777777" w:rsidR="00573E5D" w:rsidRDefault="00F144AA" w:rsidP="00200126">
      <w:pPr>
        <w:spacing w:after="80" w:line="276" w:lineRule="auto"/>
        <w:jc w:val="both"/>
      </w:pPr>
      <w:r>
        <w:rPr>
          <w:b/>
          <w:bCs/>
          <w:color w:val="7B1E3A"/>
        </w:rPr>
        <w:t xml:space="preserve">B) </w:t>
      </w:r>
      <w:r>
        <w:t>Erra ao considerar falsa a primeira afirmativa, que corretamente descreve a regra geral de obrigatoriedade da AIR (ressalvadas as exceções regulamentares), e ao considerar falsa a terceira, que é de fato falsa, mas por erro de compensação a alternativa também erra na primeira.</w:t>
      </w:r>
    </w:p>
    <w:p w14:paraId="05AA44A7" w14:textId="77777777" w:rsidR="00573E5D" w:rsidRDefault="00F144AA" w:rsidP="00200126">
      <w:pPr>
        <w:spacing w:after="80" w:line="276" w:lineRule="auto"/>
        <w:jc w:val="both"/>
      </w:pPr>
      <w:r>
        <w:rPr>
          <w:b/>
          <w:bCs/>
          <w:color w:val="7B1E3A"/>
        </w:rPr>
        <w:t xml:space="preserve">C) </w:t>
      </w:r>
      <w:r>
        <w:t>Erra ao considerar falsa a segunda afirmativa, quando a exigência de nota técnica ou documento equivalente em substituição à AIR dispensada é expressamente contemplada pelo arcabouço normativo da AIR federal, e ao considerar verdadeira a terceira, que é falsa.</w:t>
      </w:r>
    </w:p>
    <w:p w14:paraId="70185FAE" w14:textId="77777777" w:rsidR="00573E5D" w:rsidRDefault="00F144AA" w:rsidP="00200126">
      <w:pPr>
        <w:spacing w:after="80" w:line="276" w:lineRule="auto"/>
        <w:jc w:val="both"/>
      </w:pPr>
      <w:r>
        <w:rPr>
          <w:b/>
          <w:bCs/>
          <w:color w:val="7B1E3A"/>
        </w:rPr>
        <w:t xml:space="preserve">E) </w:t>
      </w:r>
      <w:r>
        <w:t>Erra ao considerar falsas as duas primeiras afirmativas, ambas corretas quanto à regra geral de obrigatoriedade da AIR e à exigência de justificativa técnica quando dispensada, e ao considerar verdadeira a terceira, que é falsa.</w:t>
      </w:r>
    </w:p>
    <w:p w14:paraId="721B8C12" w14:textId="77777777" w:rsidR="00573E5D" w:rsidRDefault="00F144AA" w:rsidP="00200126">
      <w:pPr>
        <w:spacing w:before="200" w:after="80"/>
        <w:jc w:val="both"/>
      </w:pPr>
      <w:r>
        <w:rPr>
          <w:b/>
          <w:bCs/>
          <w:color w:val="1F3864"/>
        </w:rPr>
        <w:t>Base normativa</w:t>
      </w:r>
    </w:p>
    <w:p w14:paraId="25D9841A" w14:textId="77777777" w:rsidR="00573E5D" w:rsidRDefault="00F144AA" w:rsidP="00200126">
      <w:pPr>
        <w:spacing w:after="120" w:line="276" w:lineRule="auto"/>
        <w:jc w:val="both"/>
      </w:pPr>
      <w:r>
        <w:t>Lei nº 13.848/2019 (AIR e consulta/audiência pública nas agências reguladoras); Lei nº 13.874/2019 (Declaração de Direitos de Liberdade Econômica, que reforça a exigência de AIR); Decreto nº 10.411/2020 (procedimento da AIR no âmbito federal).</w:t>
      </w:r>
    </w:p>
    <w:p w14:paraId="24ADB323" w14:textId="77777777" w:rsidR="00573E5D" w:rsidRDefault="00F144AA" w:rsidP="00200126">
      <w:pPr>
        <w:spacing w:before="200" w:after="80"/>
        <w:jc w:val="both"/>
      </w:pPr>
      <w:r>
        <w:rPr>
          <w:b/>
          <w:bCs/>
          <w:color w:val="1F3864"/>
        </w:rPr>
        <w:t>O que a banca testou</w:t>
      </w:r>
    </w:p>
    <w:p w14:paraId="36BE0973" w14:textId="77777777" w:rsidR="00573E5D" w:rsidRDefault="00F144AA" w:rsidP="00200126">
      <w:pPr>
        <w:spacing w:after="60" w:line="276" w:lineRule="auto"/>
        <w:jc w:val="both"/>
      </w:pPr>
      <w:r>
        <w:t>A distinção entre a obrigatoriedade geral (com exceções regulamentares) da Análise de Impacto Regulatório e a obrigatoriedade mais restrita e específica da consulta pública, que não alcança a totalidade dos atos normativos editados pelas agências reguladoras.</w:t>
      </w:r>
    </w:p>
    <w:p w14:paraId="337D6269" w14:textId="77777777" w:rsidR="00573E5D" w:rsidRDefault="00F144AA" w:rsidP="00200126">
      <w:pPr>
        <w:pBdr>
          <w:bottom w:val="single" w:sz="6" w:space="4" w:color="BFBFBF"/>
        </w:pBdr>
        <w:spacing w:before="320" w:after="20"/>
        <w:jc w:val="both"/>
      </w:pPr>
      <w:r>
        <w:rPr>
          <w:b/>
          <w:bCs/>
          <w:color w:val="1F3864"/>
          <w:sz w:val="24"/>
          <w:szCs w:val="24"/>
        </w:rPr>
        <w:t>Questão 23 — Processo Administrativo Disciplinar — Fundamentação, Inimputabilidade e Controle Judicial</w:t>
      </w:r>
    </w:p>
    <w:p w14:paraId="6C35239E" w14:textId="77777777" w:rsidR="00573E5D" w:rsidRDefault="00F144AA" w:rsidP="00200126">
      <w:pPr>
        <w:spacing w:after="100"/>
        <w:jc w:val="both"/>
      </w:pPr>
      <w:r>
        <w:rPr>
          <w:i/>
          <w:iCs/>
          <w:color w:val="595959"/>
          <w:sz w:val="18"/>
          <w:szCs w:val="18"/>
        </w:rPr>
        <w:t>FGV – ENAM 2025.1</w:t>
      </w:r>
    </w:p>
    <w:p w14:paraId="4DA45D8F" w14:textId="77777777" w:rsidR="00573E5D" w:rsidRDefault="00F144AA" w:rsidP="00200126">
      <w:pPr>
        <w:pBdr>
          <w:left w:val="single" w:sz="24" w:space="8" w:color="2E74B5"/>
        </w:pBdr>
        <w:shd w:val="clear" w:color="auto" w:fill="F2F2F2"/>
        <w:spacing w:before="120" w:line="288" w:lineRule="auto"/>
        <w:ind w:left="120"/>
        <w:jc w:val="both"/>
      </w:pPr>
      <w:r>
        <w:rPr>
          <w:sz w:val="19"/>
          <w:szCs w:val="19"/>
        </w:rPr>
        <w:t>Em tema de Processo Administrativo Disciplinar (PAD) do servidor público, avalie as assertivas a seguir.</w:t>
      </w:r>
    </w:p>
    <w:p w14:paraId="35A605DA" w14:textId="77777777" w:rsidR="00573E5D" w:rsidRDefault="00F144AA" w:rsidP="00200126">
      <w:pPr>
        <w:pBdr>
          <w:left w:val="single" w:sz="24" w:space="8" w:color="2E74B5"/>
        </w:pBdr>
        <w:shd w:val="clear" w:color="auto" w:fill="F2F2F2"/>
        <w:spacing w:line="288" w:lineRule="auto"/>
        <w:ind w:left="120"/>
        <w:jc w:val="both"/>
      </w:pPr>
      <w:r>
        <w:rPr>
          <w:sz w:val="19"/>
          <w:szCs w:val="19"/>
        </w:rPr>
        <w:t>I. A autoridade administrativa não pode se utilizar de fundamentação per relationem nos processos disciplinares. II. Constatada a prática de falta disciplinar quando o agente estava em surto psicótico e absolutamente incapaz de entender o caráter ilícito do fato cometido, descabe a fixação de sanção administrativa, impondo-se à Administração Pública, ao revés, o dever de avaliar a eventual concessão de licença para o tratamento de saúde ou de aposentadoria por invalidez, sendo inviável o apenamento de pesso</w:t>
      </w:r>
      <w:r>
        <w:rPr>
          <w:sz w:val="19"/>
          <w:szCs w:val="19"/>
        </w:rPr>
        <w:t>a mentalmente enferma à época da conduta imputada. III. O controle jurisdicional do processo administrativo disciplinar não se restringe ao exame da regularidade do procedimento e da legalidade do ato, à luz dos princípios do contraditório, da ampla defesa e do devido processo legal, sendo possível, em regra, incursão no mérito administrativo pelo caráter sancionador do PAD, inclusive nas hipóteses de flagrante ilegalidade, teratologia, injustiça ou manifesta desproporcionalidade da sanção aplicada. Consoan</w:t>
      </w:r>
      <w:r>
        <w:rPr>
          <w:sz w:val="19"/>
          <w:szCs w:val="19"/>
        </w:rPr>
        <w:t>te a atual jurisprudência do Superior Tribunal de Justiça, está correto o que se afirma em</w:t>
      </w:r>
    </w:p>
    <w:p w14:paraId="3D3B39F0" w14:textId="77777777" w:rsidR="00573E5D" w:rsidRDefault="00F144AA" w:rsidP="00200126">
      <w:pPr>
        <w:pBdr>
          <w:left w:val="single" w:sz="24" w:space="8" w:color="2E74B5"/>
        </w:pBdr>
        <w:shd w:val="clear" w:color="auto" w:fill="F2F2F2"/>
        <w:spacing w:line="288" w:lineRule="auto"/>
        <w:ind w:left="120"/>
        <w:jc w:val="both"/>
      </w:pPr>
      <w:r>
        <w:rPr>
          <w:sz w:val="19"/>
          <w:szCs w:val="19"/>
        </w:rPr>
        <w:t>A) I, apenas.</w:t>
      </w:r>
    </w:p>
    <w:p w14:paraId="242A7971" w14:textId="77777777" w:rsidR="00573E5D" w:rsidRDefault="00F144AA" w:rsidP="00200126">
      <w:pPr>
        <w:pBdr>
          <w:left w:val="single" w:sz="24" w:space="8" w:color="2E74B5"/>
        </w:pBdr>
        <w:shd w:val="clear" w:color="auto" w:fill="F2F2F2"/>
        <w:spacing w:line="288" w:lineRule="auto"/>
        <w:ind w:left="120"/>
        <w:jc w:val="both"/>
      </w:pPr>
      <w:r>
        <w:rPr>
          <w:sz w:val="19"/>
          <w:szCs w:val="19"/>
        </w:rPr>
        <w:t>B) II, apenas.</w:t>
      </w:r>
    </w:p>
    <w:p w14:paraId="0C81A1F2" w14:textId="77777777" w:rsidR="00573E5D" w:rsidRDefault="00F144AA" w:rsidP="00200126">
      <w:pPr>
        <w:pBdr>
          <w:left w:val="single" w:sz="24" w:space="8" w:color="2E74B5"/>
        </w:pBdr>
        <w:shd w:val="clear" w:color="auto" w:fill="F2F2F2"/>
        <w:spacing w:line="288" w:lineRule="auto"/>
        <w:ind w:left="120"/>
        <w:jc w:val="both"/>
      </w:pPr>
      <w:r>
        <w:rPr>
          <w:sz w:val="19"/>
          <w:szCs w:val="19"/>
        </w:rPr>
        <w:t>C) III, apenas.</w:t>
      </w:r>
    </w:p>
    <w:p w14:paraId="642E75BD" w14:textId="77777777" w:rsidR="00573E5D" w:rsidRDefault="00F144AA" w:rsidP="00200126">
      <w:pPr>
        <w:pBdr>
          <w:left w:val="single" w:sz="24" w:space="8" w:color="2E74B5"/>
        </w:pBdr>
        <w:shd w:val="clear" w:color="auto" w:fill="F2F2F2"/>
        <w:spacing w:line="288" w:lineRule="auto"/>
        <w:ind w:left="120"/>
        <w:jc w:val="both"/>
      </w:pPr>
      <w:r>
        <w:rPr>
          <w:sz w:val="19"/>
          <w:szCs w:val="19"/>
        </w:rPr>
        <w:t>D) I e II, apenas.</w:t>
      </w:r>
    </w:p>
    <w:p w14:paraId="6567AFAC" w14:textId="77777777" w:rsidR="00573E5D" w:rsidRDefault="00F144AA" w:rsidP="00200126">
      <w:pPr>
        <w:pBdr>
          <w:left w:val="single" w:sz="24" w:space="8" w:color="2E74B5"/>
        </w:pBdr>
        <w:shd w:val="clear" w:color="auto" w:fill="F2F2F2"/>
        <w:spacing w:after="120" w:line="288" w:lineRule="auto"/>
        <w:ind w:left="120"/>
        <w:jc w:val="both"/>
      </w:pPr>
      <w:r>
        <w:rPr>
          <w:sz w:val="19"/>
          <w:szCs w:val="19"/>
        </w:rPr>
        <w:t>E) I, II e III.</w:t>
      </w:r>
    </w:p>
    <w:p w14:paraId="55CB356C" w14:textId="77777777" w:rsidR="00573E5D" w:rsidRDefault="00F144AA" w:rsidP="00200126">
      <w:pPr>
        <w:shd w:val="clear" w:color="auto" w:fill="DDEBF7"/>
        <w:spacing w:before="100" w:after="140"/>
        <w:ind w:left="60"/>
        <w:jc w:val="both"/>
      </w:pPr>
      <w:r>
        <w:rPr>
          <w:b/>
          <w:bCs/>
          <w:color w:val="1F3864"/>
        </w:rPr>
        <w:t xml:space="preserve">GABARITO: </w:t>
      </w:r>
      <w:r>
        <w:rPr>
          <w:b/>
          <w:bCs/>
          <w:color w:val="000000"/>
        </w:rPr>
        <w:t>B</w:t>
      </w:r>
    </w:p>
    <w:p w14:paraId="6FCD4533" w14:textId="77777777" w:rsidR="00573E5D" w:rsidRDefault="00F144AA" w:rsidP="00200126">
      <w:pPr>
        <w:spacing w:before="200" w:after="80"/>
        <w:jc w:val="both"/>
      </w:pPr>
      <w:r>
        <w:rPr>
          <w:b/>
          <w:bCs/>
          <w:color w:val="1F3864"/>
        </w:rPr>
        <w:t>Por que essa é a correta</w:t>
      </w:r>
    </w:p>
    <w:p w14:paraId="30E4B4FB" w14:textId="77777777" w:rsidR="00573E5D" w:rsidRDefault="00F144AA" w:rsidP="00200126">
      <w:pPr>
        <w:spacing w:after="120" w:line="276" w:lineRule="auto"/>
        <w:jc w:val="both"/>
      </w:pPr>
      <w:r>
        <w:t>Apenas o item II está correto: a jurisprudência do STJ reconhece que a inimputabilidade decorrente de transtorno mental grave à época dos fatos afasta a possibilidade de punição disciplinar, competindo à Administração avaliar, em substituição à sanção, a concessão de licença para tratamento de saúde ou de aposentadoria por invalidez — aplicação, por analogia, da lógica de inimputabilidade do direito penal ao direito administrativo sancionador.</w:t>
      </w:r>
    </w:p>
    <w:p w14:paraId="50FFD9F9" w14:textId="77777777" w:rsidR="00573E5D" w:rsidRDefault="00F144AA" w:rsidP="00200126">
      <w:pPr>
        <w:spacing w:before="200" w:after="80"/>
        <w:jc w:val="both"/>
      </w:pPr>
      <w:r>
        <w:rPr>
          <w:b/>
          <w:bCs/>
          <w:color w:val="1F3864"/>
        </w:rPr>
        <w:t>Por que as demais erram</w:t>
      </w:r>
    </w:p>
    <w:p w14:paraId="025A08AB" w14:textId="77777777" w:rsidR="00573E5D" w:rsidRDefault="00F144AA" w:rsidP="00200126">
      <w:pPr>
        <w:spacing w:after="80" w:line="276" w:lineRule="auto"/>
        <w:jc w:val="both"/>
      </w:pPr>
      <w:r>
        <w:rPr>
          <w:b/>
          <w:bCs/>
          <w:color w:val="7B1E3A"/>
        </w:rPr>
        <w:t xml:space="preserve">A) </w:t>
      </w:r>
      <w:r>
        <w:t>O item I está incorreto: a jurisprudência do STJ admite a fundamentação per relationem no PAD, ou seja, a adoção, pela autoridade julgadora, do relatório da comissão processante ou de parecer técnico-jurídico como razão de decidir, desde que tais peças estejam adequadamente motivadas e disponíveis aos interessados.</w:t>
      </w:r>
    </w:p>
    <w:p w14:paraId="530B281D" w14:textId="77777777" w:rsidR="00573E5D" w:rsidRDefault="00F144AA" w:rsidP="00200126">
      <w:pPr>
        <w:spacing w:after="80" w:line="276" w:lineRule="auto"/>
        <w:jc w:val="both"/>
      </w:pPr>
      <w:r>
        <w:rPr>
          <w:b/>
          <w:bCs/>
          <w:color w:val="7B1E3A"/>
        </w:rPr>
        <w:t xml:space="preserve">C) </w:t>
      </w:r>
      <w:r>
        <w:t>O item III está incorreto: a regra geral consolidada pelo STJ é a de que o controle jurisdicional do PAD se restringe aos aspectos de legalidade e regularidade procedimental (contraditório, ampla defesa, devido processo legal), sendo a incursão no mérito administrativo exceção, cabível apenas em hipóteses de flagrante ilegalidade, teratologia, injustiça ou desproporcionalidade manifesta — a alternativa inverte a relação regra/exceção ao afirmar que a incursão no mérito é possível "em regra".</w:t>
      </w:r>
    </w:p>
    <w:p w14:paraId="6E0ECFE1" w14:textId="77777777" w:rsidR="00573E5D" w:rsidRDefault="00F144AA" w:rsidP="00200126">
      <w:pPr>
        <w:spacing w:after="80" w:line="276" w:lineRule="auto"/>
        <w:jc w:val="both"/>
      </w:pPr>
      <w:r>
        <w:rPr>
          <w:b/>
          <w:bCs/>
          <w:color w:val="7B1E3A"/>
        </w:rPr>
        <w:t xml:space="preserve">D) </w:t>
      </w:r>
      <w:r>
        <w:t>Inclui indevidamente o item I, incorreto por negar a admissibilidade da fundamentação per relationem, mantendo corretamente o item II, mas comprometendo o conjunto da resposta.</w:t>
      </w:r>
    </w:p>
    <w:p w14:paraId="4949D86F" w14:textId="77777777" w:rsidR="00573E5D" w:rsidRDefault="00F144AA" w:rsidP="00200126">
      <w:pPr>
        <w:spacing w:after="80" w:line="276" w:lineRule="auto"/>
        <w:jc w:val="both"/>
      </w:pPr>
      <w:r>
        <w:rPr>
          <w:b/>
          <w:bCs/>
          <w:color w:val="7B1E3A"/>
        </w:rPr>
        <w:t xml:space="preserve">E) </w:t>
      </w:r>
      <w:r>
        <w:t>Inclui todos os itens como corretos, quando os itens I e III contrariam a jurisprudência consolidada do STJ, respectivamente quanto à admissibilidade da motivação per relationem e quanto ao caráter excepcional (e não regra geral) da incursão judicial no mérito administrativo do PAD.</w:t>
      </w:r>
    </w:p>
    <w:p w14:paraId="3100F12B" w14:textId="77777777" w:rsidR="00573E5D" w:rsidRDefault="00F144AA" w:rsidP="00200126">
      <w:pPr>
        <w:spacing w:before="200" w:after="80"/>
        <w:jc w:val="both"/>
      </w:pPr>
      <w:r>
        <w:rPr>
          <w:b/>
          <w:bCs/>
          <w:color w:val="1F3864"/>
        </w:rPr>
        <w:t>Base normativa</w:t>
      </w:r>
    </w:p>
    <w:p w14:paraId="0C30C61B" w14:textId="77777777" w:rsidR="00573E5D" w:rsidRDefault="00F144AA" w:rsidP="00200126">
      <w:pPr>
        <w:spacing w:after="120" w:line="276" w:lineRule="auto"/>
        <w:jc w:val="both"/>
      </w:pPr>
      <w:r>
        <w:t>Jurisprudência do STJ sobre motivação per relationem no PAD; jurisprudência do STJ sobre inimputabilidade por doença mental no direito administrativo sancionador; jurisprudência do STJ sobre os limites do controle jurisdicional do mérito administrativo.</w:t>
      </w:r>
    </w:p>
    <w:p w14:paraId="462CB839" w14:textId="77777777" w:rsidR="00573E5D" w:rsidRDefault="00F144AA" w:rsidP="00200126">
      <w:pPr>
        <w:spacing w:before="200" w:after="80"/>
        <w:jc w:val="both"/>
      </w:pPr>
      <w:r>
        <w:rPr>
          <w:b/>
          <w:bCs/>
          <w:color w:val="1F3864"/>
        </w:rPr>
        <w:t>O que a banca testou</w:t>
      </w:r>
    </w:p>
    <w:p w14:paraId="3CA4484F" w14:textId="77777777" w:rsidR="00573E5D" w:rsidRDefault="00F144AA" w:rsidP="00200126">
      <w:pPr>
        <w:spacing w:after="60" w:line="276" w:lineRule="auto"/>
        <w:jc w:val="both"/>
      </w:pPr>
      <w:r>
        <w:t>O domínio de três teses recorrentes do STJ sobre PAD — a admissibilidade da fundamentação per relationem, a inimputabilidade por transtorno mental grave e o caráter excepcional (não regra geral) da incursão judicial no mérito administrativo —, exigindo atenção à relação entre regra e exceção em cada uma delas.</w:t>
      </w:r>
    </w:p>
    <w:p w14:paraId="0576E43B" w14:textId="77777777" w:rsidR="00573E5D" w:rsidRDefault="00F144AA" w:rsidP="00200126">
      <w:pPr>
        <w:pBdr>
          <w:bottom w:val="single" w:sz="6" w:space="4" w:color="BFBFBF"/>
        </w:pBdr>
        <w:spacing w:before="320" w:after="20"/>
        <w:jc w:val="both"/>
      </w:pPr>
      <w:r>
        <w:rPr>
          <w:b/>
          <w:bCs/>
          <w:color w:val="1F3864"/>
          <w:sz w:val="24"/>
          <w:szCs w:val="24"/>
        </w:rPr>
        <w:t>Questão 24 — Agentes Públicos — Concurso Público e Jurisprudência do STF</w:t>
      </w:r>
    </w:p>
    <w:p w14:paraId="3D1E63A1" w14:textId="77777777" w:rsidR="00573E5D" w:rsidRDefault="00F144AA" w:rsidP="00200126">
      <w:pPr>
        <w:spacing w:after="100"/>
        <w:jc w:val="both"/>
      </w:pPr>
      <w:r>
        <w:rPr>
          <w:i/>
          <w:iCs/>
          <w:color w:val="595959"/>
          <w:sz w:val="18"/>
          <w:szCs w:val="18"/>
        </w:rPr>
        <w:t>FGV – ENAM 2025.1</w:t>
      </w:r>
    </w:p>
    <w:p w14:paraId="51E0FA2B" w14:textId="77777777" w:rsidR="00573E5D" w:rsidRDefault="00F144AA" w:rsidP="00200126">
      <w:pPr>
        <w:pBdr>
          <w:left w:val="single" w:sz="24" w:space="8" w:color="2E74B5"/>
        </w:pBdr>
        <w:shd w:val="clear" w:color="auto" w:fill="F2F2F2"/>
        <w:spacing w:before="120" w:line="288" w:lineRule="auto"/>
        <w:ind w:left="120"/>
        <w:jc w:val="both"/>
      </w:pPr>
      <w:r>
        <w:rPr>
          <w:sz w:val="19"/>
          <w:szCs w:val="19"/>
        </w:rPr>
        <w:t>João, Magistrado recém-empossado, está em exercício em Juízo com competência fazendária. Sua assessoria, a fim de facilitar o julgamento de feitos por matéria, elaborou uma lista de processos conclusos para a sentença relacionados à temática de concurso público para o provimento de cargo efetivo na Administração Pública. Alinhado com a jurisprudência do Supremo Tribunal Federal, assinale a tese que deve ser adotada por João no julgamento de ação sobre a matéria.</w:t>
      </w:r>
    </w:p>
    <w:p w14:paraId="3EEA25ED" w14:textId="77777777" w:rsidR="00573E5D" w:rsidRDefault="00F144AA" w:rsidP="00200126">
      <w:pPr>
        <w:pBdr>
          <w:left w:val="single" w:sz="24" w:space="8" w:color="2E74B5"/>
        </w:pBdr>
        <w:shd w:val="clear" w:color="auto" w:fill="F2F2F2"/>
        <w:spacing w:line="288" w:lineRule="auto"/>
        <w:ind w:left="120"/>
        <w:jc w:val="both"/>
      </w:pPr>
      <w:r>
        <w:rPr>
          <w:sz w:val="19"/>
          <w:szCs w:val="19"/>
        </w:rPr>
        <w:t>A) A não homologação, pela comissão de heteroidentificação, da autodeclaração do candidato às vagas destinadas a afrodescendentes implica sua eliminação do certame em relação às vagas reservadas e às de ampla concorrência, por violação frontal dos princípios da moralidade e boa-fé objetiva.</w:t>
      </w:r>
    </w:p>
    <w:p w14:paraId="37BDDAED" w14:textId="77777777" w:rsidR="00573E5D" w:rsidRDefault="00F144AA" w:rsidP="00200126">
      <w:pPr>
        <w:pBdr>
          <w:left w:val="single" w:sz="24" w:space="8" w:color="2E74B5"/>
        </w:pBdr>
        <w:shd w:val="clear" w:color="auto" w:fill="F2F2F2"/>
        <w:spacing w:line="288" w:lineRule="auto"/>
        <w:ind w:left="120"/>
        <w:jc w:val="both"/>
      </w:pPr>
      <w:r>
        <w:rPr>
          <w:sz w:val="19"/>
          <w:szCs w:val="19"/>
        </w:rPr>
        <w:t>B) É constitucional a lei estadual que concede, em favor de candidatos naturais residentes em seu âmbito territorial, bônus de 10% (dez por cento) na nota obtida nos concursos públicos da área de segurança pública, em razão dos princípios da eficiência e do fortalecimento da identidade regional, este último corolário do regime federativo.</w:t>
      </w:r>
    </w:p>
    <w:p w14:paraId="09848A2C" w14:textId="77777777" w:rsidR="00573E5D" w:rsidRDefault="00F144AA" w:rsidP="00200126">
      <w:pPr>
        <w:pBdr>
          <w:left w:val="single" w:sz="24" w:space="8" w:color="2E74B5"/>
        </w:pBdr>
        <w:shd w:val="clear" w:color="auto" w:fill="F2F2F2"/>
        <w:spacing w:line="288" w:lineRule="auto"/>
        <w:ind w:left="120"/>
        <w:jc w:val="both"/>
      </w:pPr>
      <w:r>
        <w:rPr>
          <w:sz w:val="19"/>
          <w:szCs w:val="19"/>
        </w:rPr>
        <w:t>C) É inconstitucional a vedação à posse em cargo público de candidato aprovado que, embora tenha sido acometido por doença grave, não apresente sintoma incapacitante nem possua restrição relevante que impeça o exercício da função pretendida.</w:t>
      </w:r>
    </w:p>
    <w:p w14:paraId="3CB565D1" w14:textId="77777777" w:rsidR="00573E5D" w:rsidRDefault="00F144AA" w:rsidP="00200126">
      <w:pPr>
        <w:pBdr>
          <w:left w:val="single" w:sz="24" w:space="8" w:color="2E74B5"/>
        </w:pBdr>
        <w:shd w:val="clear" w:color="auto" w:fill="F2F2F2"/>
        <w:spacing w:line="288" w:lineRule="auto"/>
        <w:ind w:left="120"/>
        <w:jc w:val="both"/>
      </w:pPr>
      <w:r>
        <w:rPr>
          <w:sz w:val="19"/>
          <w:szCs w:val="19"/>
        </w:rPr>
        <w:t>D) A suspensão dos direitos políticos em razão da condenação criminal, conforme previsto na Constituição da República, impede, em qualquer caso, a nomeação e posse de candidato aprovado em concurso público, em razão dos princípios da legalidade e da moralidade.</w:t>
      </w:r>
    </w:p>
    <w:p w14:paraId="160FE6BC" w14:textId="77777777" w:rsidR="00573E5D" w:rsidRDefault="00F144AA" w:rsidP="00200126">
      <w:pPr>
        <w:pBdr>
          <w:left w:val="single" w:sz="24" w:space="8" w:color="2E74B5"/>
        </w:pBdr>
        <w:shd w:val="clear" w:color="auto" w:fill="F2F2F2"/>
        <w:spacing w:after="120" w:line="288" w:lineRule="auto"/>
        <w:ind w:left="120"/>
        <w:jc w:val="both"/>
      </w:pPr>
      <w:r>
        <w:rPr>
          <w:sz w:val="19"/>
          <w:szCs w:val="19"/>
        </w:rPr>
        <w:t>E) É legítima a cláusula de edital de concurso público que restrinja a participação de candidato pelo simples fato de responder a inquérito ou ação penal, ainda que não haja previsão constitucional adequada e instituída por lei, em razão dos princípios da moralidade e da vedação da proteção deficiente.</w:t>
      </w:r>
    </w:p>
    <w:p w14:paraId="7B136BAC" w14:textId="77777777" w:rsidR="00573E5D" w:rsidRDefault="00F144AA" w:rsidP="00200126">
      <w:pPr>
        <w:shd w:val="clear" w:color="auto" w:fill="DDEBF7"/>
        <w:spacing w:before="100" w:after="140"/>
        <w:ind w:left="60"/>
        <w:jc w:val="both"/>
      </w:pPr>
      <w:r>
        <w:rPr>
          <w:b/>
          <w:bCs/>
          <w:color w:val="1F3864"/>
        </w:rPr>
        <w:t xml:space="preserve">GABARITO: </w:t>
      </w:r>
      <w:r>
        <w:rPr>
          <w:b/>
          <w:bCs/>
          <w:color w:val="000000"/>
        </w:rPr>
        <w:t>C</w:t>
      </w:r>
    </w:p>
    <w:p w14:paraId="33169A39" w14:textId="77777777" w:rsidR="00573E5D" w:rsidRDefault="00F144AA" w:rsidP="00200126">
      <w:pPr>
        <w:spacing w:before="200" w:after="80"/>
        <w:jc w:val="both"/>
      </w:pPr>
      <w:r>
        <w:rPr>
          <w:b/>
          <w:bCs/>
          <w:color w:val="1F3864"/>
        </w:rPr>
        <w:t>Por que essa é a correta</w:t>
      </w:r>
    </w:p>
    <w:p w14:paraId="05275666" w14:textId="77777777" w:rsidR="00573E5D" w:rsidRDefault="00F144AA" w:rsidP="00200126">
      <w:pPr>
        <w:spacing w:after="120" w:line="276" w:lineRule="auto"/>
        <w:jc w:val="both"/>
      </w:pPr>
      <w:r>
        <w:t>A jurisprudência do STF reconhece a inconstitucionalidade de vedação genérica à posse de candidato aprovado exclusivamente em razão do diagnóstico de doença grave, quando não demonstrada, no caso concreto, incapacidade funcional efetiva para o exercício do cargo, por violação aos princípios da dignidade da pessoa humana, da igualdade e da razoabilidade — o exame de saúde admissional deve avaliar a aptidão concreta e não presumir incapacidade a partir do diagnóstico em si.</w:t>
      </w:r>
    </w:p>
    <w:p w14:paraId="512A4ACA" w14:textId="77777777" w:rsidR="00573E5D" w:rsidRDefault="00F144AA" w:rsidP="00200126">
      <w:pPr>
        <w:spacing w:before="200" w:after="80"/>
        <w:jc w:val="both"/>
      </w:pPr>
      <w:r>
        <w:rPr>
          <w:b/>
          <w:bCs/>
          <w:color w:val="1F3864"/>
        </w:rPr>
        <w:t>Por que as demais erram</w:t>
      </w:r>
    </w:p>
    <w:p w14:paraId="5E840903" w14:textId="77777777" w:rsidR="00573E5D" w:rsidRDefault="00F144AA" w:rsidP="00200126">
      <w:pPr>
        <w:spacing w:after="80" w:line="276" w:lineRule="auto"/>
        <w:jc w:val="both"/>
      </w:pPr>
      <w:r>
        <w:rPr>
          <w:b/>
          <w:bCs/>
          <w:color w:val="7B1E3A"/>
        </w:rPr>
        <w:t xml:space="preserve">A) </w:t>
      </w:r>
      <w:r>
        <w:t>A jurisprudência do STF (e a disciplina normativa das cotas raciais) restringe os efeitos da não homologação pela comissão de heteroidentificação à eliminação do candidato apenas em relação às vagas reservadas, preservando sua participação nas vagas de ampla concorrência quando sua nota o qualifique nessa condição, e não eliminação total do certame.</w:t>
      </w:r>
    </w:p>
    <w:p w14:paraId="0A5AABEF" w14:textId="77777777" w:rsidR="00573E5D" w:rsidRDefault="00F144AA" w:rsidP="00200126">
      <w:pPr>
        <w:spacing w:after="80" w:line="276" w:lineRule="auto"/>
        <w:jc w:val="both"/>
      </w:pPr>
      <w:r>
        <w:rPr>
          <w:b/>
          <w:bCs/>
          <w:color w:val="7B1E3A"/>
        </w:rPr>
        <w:t xml:space="preserve">B) </w:t>
      </w:r>
      <w:r>
        <w:t>O STF já reconheceu a inconstitucionalidade de leis que estabelecem bônus a candidatos naturais de determinado ente federativo, por violação ao princípio da isonomia e à livre concorrência entre brasileiros de qualquer origem para o acesso a cargos públicos (Art. 19, III, CF, que veda distinção entre brasileiros), não se sustentando a justificativa de "fortalecimento da identidade regional" para essa discriminação.</w:t>
      </w:r>
    </w:p>
    <w:p w14:paraId="53829C41" w14:textId="77777777" w:rsidR="00573E5D" w:rsidRDefault="00F144AA" w:rsidP="00200126">
      <w:pPr>
        <w:spacing w:after="80" w:line="276" w:lineRule="auto"/>
        <w:jc w:val="both"/>
      </w:pPr>
      <w:r>
        <w:rPr>
          <w:b/>
          <w:bCs/>
          <w:color w:val="7B1E3A"/>
        </w:rPr>
        <w:t xml:space="preserve">D) </w:t>
      </w:r>
      <w:r>
        <w:t>A suspensão dos direitos políticos por condenação criminal não impede a posse "em qualquer caso": a jurisprudência do STF admite situações em que os efeitos da condenação já não obstam o exercício do cargo (por exemplo, extinção da pena, sursis ou regime que não implique incompatibilidade com a função), não sendo a vedação absoluta e automática como propõe a alternativa.</w:t>
      </w:r>
    </w:p>
    <w:p w14:paraId="54B15ECD" w14:textId="77777777" w:rsidR="00573E5D" w:rsidRDefault="00F144AA" w:rsidP="00200126">
      <w:pPr>
        <w:spacing w:after="80" w:line="276" w:lineRule="auto"/>
        <w:jc w:val="both"/>
      </w:pPr>
      <w:r>
        <w:rPr>
          <w:b/>
          <w:bCs/>
          <w:color w:val="7B1E3A"/>
        </w:rPr>
        <w:t xml:space="preserve">E) </w:t>
      </w:r>
      <w:r>
        <w:t>A restrição de participação em concurso baseada em mero indiciamento ou ação penal em curso, sem trânsito em julgado e sem previsão legal específica e pertinente à natureza do cargo, viola a presunção de inocência (Art. 5º, LVII, CF); a própria alternativa reconhece a ausência de base legal adequada, o que evidencia sua contradição interna e sua incompatibilidade com a exigência de reserva legal para restringir direitos fundamentais.</w:t>
      </w:r>
    </w:p>
    <w:p w14:paraId="338EBB9C" w14:textId="77777777" w:rsidR="00573E5D" w:rsidRDefault="00F144AA" w:rsidP="00200126">
      <w:pPr>
        <w:spacing w:before="200" w:after="80"/>
        <w:jc w:val="both"/>
      </w:pPr>
      <w:r>
        <w:rPr>
          <w:b/>
          <w:bCs/>
          <w:color w:val="1F3864"/>
        </w:rPr>
        <w:t>Base normativa</w:t>
      </w:r>
    </w:p>
    <w:p w14:paraId="05C0210C" w14:textId="77777777" w:rsidR="00573E5D" w:rsidRDefault="00F144AA" w:rsidP="00200126">
      <w:pPr>
        <w:spacing w:after="120" w:line="276" w:lineRule="auto"/>
        <w:jc w:val="both"/>
      </w:pPr>
      <w:r>
        <w:t>Art. 5º, LVII (presunção de inocência), Art. 19, III (isonomia entre entes federados e cidadãos), CF/88; jurisprudência do STF sobre exame de saúde em concurso público, cotas raciais e efeitos da condenação criminal sobre a posse em cargo público.</w:t>
      </w:r>
    </w:p>
    <w:p w14:paraId="36C086E0" w14:textId="77777777" w:rsidR="00573E5D" w:rsidRDefault="00F144AA" w:rsidP="00200126">
      <w:pPr>
        <w:spacing w:before="200" w:after="80"/>
        <w:jc w:val="both"/>
      </w:pPr>
      <w:r>
        <w:rPr>
          <w:b/>
          <w:bCs/>
          <w:color w:val="1F3864"/>
        </w:rPr>
        <w:t>O que a banca testou</w:t>
      </w:r>
    </w:p>
    <w:p w14:paraId="13031E16" w14:textId="77777777" w:rsidR="00573E5D" w:rsidRDefault="00F144AA" w:rsidP="00200126">
      <w:pPr>
        <w:spacing w:after="60" w:line="276" w:lineRule="auto"/>
        <w:jc w:val="both"/>
      </w:pPr>
      <w:r>
        <w:t>O conhecimento atualizado de diversas teses do STF em matéria de concurso público — heteroidentificação, bônus regional, exame de saúde, efeitos da condenação criminal e presunção de inocência —, todas girando em torno dos princípios da isonomia e da razoabilidade no acesso a cargos públicos.</w:t>
      </w:r>
    </w:p>
    <w:p w14:paraId="79A5FC3E" w14:textId="77777777" w:rsidR="00573E5D" w:rsidRDefault="00F144AA" w:rsidP="00200126">
      <w:pPr>
        <w:pBdr>
          <w:bottom w:val="single" w:sz="6" w:space="4" w:color="BFBFBF"/>
        </w:pBdr>
        <w:spacing w:before="320" w:after="20"/>
        <w:jc w:val="both"/>
      </w:pPr>
      <w:r>
        <w:rPr>
          <w:b/>
          <w:bCs/>
          <w:color w:val="1F3864"/>
          <w:sz w:val="24"/>
          <w:szCs w:val="24"/>
        </w:rPr>
        <w:t>Questão 25 — Intervenção do Estado na Propriedade — Desapropriação (Decreto-Lei nº 3.365/1941)</w:t>
      </w:r>
    </w:p>
    <w:p w14:paraId="6FCAD6F3" w14:textId="77777777" w:rsidR="00573E5D" w:rsidRDefault="00F144AA" w:rsidP="00200126">
      <w:pPr>
        <w:spacing w:after="100"/>
        <w:jc w:val="both"/>
      </w:pPr>
      <w:r>
        <w:rPr>
          <w:i/>
          <w:iCs/>
          <w:color w:val="595959"/>
          <w:sz w:val="18"/>
          <w:szCs w:val="18"/>
        </w:rPr>
        <w:t>FGV – ENAM 2025.1</w:t>
      </w:r>
    </w:p>
    <w:p w14:paraId="53A50EDA" w14:textId="77777777" w:rsidR="00573E5D" w:rsidRDefault="00F144AA" w:rsidP="00200126">
      <w:pPr>
        <w:pBdr>
          <w:left w:val="single" w:sz="24" w:space="8" w:color="2E74B5"/>
        </w:pBdr>
        <w:shd w:val="clear" w:color="auto" w:fill="F2F2F2"/>
        <w:spacing w:before="120" w:line="288" w:lineRule="auto"/>
        <w:ind w:left="120"/>
        <w:jc w:val="both"/>
      </w:pPr>
      <w:r>
        <w:rPr>
          <w:sz w:val="19"/>
          <w:szCs w:val="19"/>
        </w:rPr>
        <w:t>O Prefeito do Município Alfa declarou a utilidade pública, por meio de decreto, de uma extensa área localizada na municipalidade, visando à construção de um estádio. Irresignado com a situação posta e com o objetivo de valorizar o seu imóvel, João da Silva realizou diversas benfeitorias úteis na localidade, sem comunicar os fatos ao Poder Público.</w:t>
      </w:r>
    </w:p>
    <w:p w14:paraId="7E37B4A8" w14:textId="77777777" w:rsidR="00573E5D" w:rsidRDefault="00F144AA" w:rsidP="00200126">
      <w:pPr>
        <w:pBdr>
          <w:left w:val="single" w:sz="24" w:space="8" w:color="2E74B5"/>
        </w:pBdr>
        <w:shd w:val="clear" w:color="auto" w:fill="F2F2F2"/>
        <w:spacing w:line="288" w:lineRule="auto"/>
        <w:ind w:left="120"/>
        <w:jc w:val="both"/>
      </w:pPr>
      <w:r>
        <w:rPr>
          <w:sz w:val="19"/>
          <w:szCs w:val="19"/>
        </w:rPr>
        <w:t>Sem qualquer possibilidade de efetivação da desapropriação por meio de acordo, o particular tem a pretensão de discutir, em juízo, o valor justo indenizatório e o caso de utilidade pública alegado pelo Município Alfa. Nesse cenário, considerando as disposições do Decreto-Lei nº 3.365/1941, é correto afirmar que ao Poder Judiciário é</w:t>
      </w:r>
    </w:p>
    <w:p w14:paraId="3A1A8DB6" w14:textId="77777777" w:rsidR="00573E5D" w:rsidRDefault="00F144AA" w:rsidP="00200126">
      <w:pPr>
        <w:pBdr>
          <w:left w:val="single" w:sz="24" w:space="8" w:color="2E74B5"/>
        </w:pBdr>
        <w:shd w:val="clear" w:color="auto" w:fill="F2F2F2"/>
        <w:spacing w:line="288" w:lineRule="auto"/>
        <w:ind w:left="120"/>
        <w:jc w:val="both"/>
      </w:pPr>
      <w:r>
        <w:rPr>
          <w:sz w:val="19"/>
          <w:szCs w:val="19"/>
        </w:rPr>
        <w:t>A) admitido, no processo de desapropriação, decidir se se verificam ou não os casos de utilidade pública. Ademais, João da Silva tem direito à justa e prévia indenização em dinheiro, englobando o valor das benfeitorias úteis realizadas.</w:t>
      </w:r>
    </w:p>
    <w:p w14:paraId="27BB628D" w14:textId="77777777" w:rsidR="00573E5D" w:rsidRDefault="00F144AA" w:rsidP="00200126">
      <w:pPr>
        <w:pBdr>
          <w:left w:val="single" w:sz="24" w:space="8" w:color="2E74B5"/>
        </w:pBdr>
        <w:shd w:val="clear" w:color="auto" w:fill="F2F2F2"/>
        <w:spacing w:line="288" w:lineRule="auto"/>
        <w:ind w:left="120"/>
        <w:jc w:val="both"/>
      </w:pPr>
      <w:r>
        <w:rPr>
          <w:sz w:val="19"/>
          <w:szCs w:val="19"/>
        </w:rPr>
        <w:t>B) admitido, no processo de desapropriação, decidir se se verificam ou não os casos de utilidade pública. Ademais, muito embora João da Silva tenha direito à justa e prévia indenização em dinheiro, esta não englobará o valor das benfeitorias úteis realizadas.</w:t>
      </w:r>
    </w:p>
    <w:p w14:paraId="5AC0701F" w14:textId="77777777" w:rsidR="00573E5D" w:rsidRDefault="00F144AA" w:rsidP="00200126">
      <w:pPr>
        <w:pBdr>
          <w:left w:val="single" w:sz="24" w:space="8" w:color="2E74B5"/>
        </w:pBdr>
        <w:shd w:val="clear" w:color="auto" w:fill="F2F2F2"/>
        <w:spacing w:line="288" w:lineRule="auto"/>
        <w:ind w:left="120"/>
        <w:jc w:val="both"/>
      </w:pPr>
      <w:r>
        <w:rPr>
          <w:sz w:val="19"/>
          <w:szCs w:val="19"/>
        </w:rPr>
        <w:t>C) vedado, no processo de desapropriação, decidir se se verificam ou não os casos de utilidade pública. Ademais, João da Silva tem direito à justa indenização em títulos da dívida pública, englobando o valor das benfeitorias úteis realizadas.</w:t>
      </w:r>
    </w:p>
    <w:p w14:paraId="239A383E" w14:textId="77777777" w:rsidR="00573E5D" w:rsidRDefault="00F144AA" w:rsidP="00200126">
      <w:pPr>
        <w:pBdr>
          <w:left w:val="single" w:sz="24" w:space="8" w:color="2E74B5"/>
        </w:pBdr>
        <w:shd w:val="clear" w:color="auto" w:fill="F2F2F2"/>
        <w:spacing w:line="288" w:lineRule="auto"/>
        <w:ind w:left="120"/>
        <w:jc w:val="both"/>
      </w:pPr>
      <w:r>
        <w:rPr>
          <w:sz w:val="19"/>
          <w:szCs w:val="19"/>
        </w:rPr>
        <w:t>D) vedado, no processo de desapropriação, decidir se se verificam ou não os casos de utilidade pública. Ademais, João da Silva tem direito à justa e prévia indenização em dinheiro, englobando o valor das benfeitorias úteis realizadas.</w:t>
      </w:r>
    </w:p>
    <w:p w14:paraId="6E6C7A56" w14:textId="77777777" w:rsidR="00573E5D" w:rsidRDefault="00F144AA" w:rsidP="00200126">
      <w:pPr>
        <w:pBdr>
          <w:left w:val="single" w:sz="24" w:space="8" w:color="2E74B5"/>
        </w:pBdr>
        <w:shd w:val="clear" w:color="auto" w:fill="F2F2F2"/>
        <w:spacing w:after="120" w:line="288" w:lineRule="auto"/>
        <w:ind w:left="120"/>
        <w:jc w:val="both"/>
      </w:pPr>
      <w:r>
        <w:rPr>
          <w:sz w:val="19"/>
          <w:szCs w:val="19"/>
        </w:rPr>
        <w:t>E) vedado, no processo de desapropriação, decidir se se verificam ou não os casos de utilidade pública. Ademais, muito embora João da Silva tenha direito à justa e prévia indenização em dinheiro, esta não englobará o valor das benfeitorias úteis realizadas.</w:t>
      </w:r>
    </w:p>
    <w:p w14:paraId="529E30F3" w14:textId="77777777" w:rsidR="00573E5D" w:rsidRDefault="00F144AA" w:rsidP="00200126">
      <w:pPr>
        <w:shd w:val="clear" w:color="auto" w:fill="DDEBF7"/>
        <w:spacing w:before="100" w:after="140"/>
        <w:ind w:left="60"/>
        <w:jc w:val="both"/>
      </w:pPr>
      <w:r>
        <w:rPr>
          <w:b/>
          <w:bCs/>
          <w:color w:val="1F3864"/>
        </w:rPr>
        <w:t xml:space="preserve">GABARITO: </w:t>
      </w:r>
      <w:r>
        <w:rPr>
          <w:b/>
          <w:bCs/>
          <w:color w:val="000000"/>
        </w:rPr>
        <w:t>E</w:t>
      </w:r>
    </w:p>
    <w:p w14:paraId="19C8AFEC" w14:textId="77777777" w:rsidR="00573E5D" w:rsidRDefault="00F144AA" w:rsidP="00200126">
      <w:pPr>
        <w:spacing w:before="200" w:after="80"/>
        <w:jc w:val="both"/>
      </w:pPr>
      <w:r>
        <w:rPr>
          <w:b/>
          <w:bCs/>
          <w:color w:val="1F3864"/>
        </w:rPr>
        <w:t>Por que essa é a correta</w:t>
      </w:r>
    </w:p>
    <w:p w14:paraId="4311BBD0" w14:textId="77777777" w:rsidR="00573E5D" w:rsidRDefault="00F144AA" w:rsidP="00200126">
      <w:pPr>
        <w:spacing w:after="120" w:line="276" w:lineRule="auto"/>
        <w:jc w:val="both"/>
      </w:pPr>
      <w:r>
        <w:t>O Art. 9º do Decreto-Lei nº 3.365/1941 veda expressamente ao Poder Judiciário decidir, no processo de desapropriação, se se verificam ou não os casos de utilidade pública — questão de mérito administrativo insindicável nessa via. Quanto à indenização, embora seja garantida justa e prévia, em dinheiro (Art. 5º, XXIV, CF), as benfeitorias úteis realizadas após a declaração de utilidade pública e sem autorização do expropriante — como no caso, em que João agiu de má-fé, visando apenas a inflar o valor do imóve</w:t>
      </w:r>
      <w:r>
        <w:t>l, sem comunicar o Poder Público — não são indenizáveis, nos termos do Art. 26, §1º, do DL 3.365/1941, que só garante a indenização de benfeitorias necessárias (sempre) e úteis (apenas se autorizadas pelo expropriante ou feitas antes da declaração).</w:t>
      </w:r>
    </w:p>
    <w:p w14:paraId="1A5EF48E" w14:textId="77777777" w:rsidR="00573E5D" w:rsidRDefault="00F144AA" w:rsidP="00200126">
      <w:pPr>
        <w:spacing w:before="200" w:after="80"/>
        <w:jc w:val="both"/>
      </w:pPr>
      <w:r>
        <w:rPr>
          <w:b/>
          <w:bCs/>
          <w:color w:val="1F3864"/>
        </w:rPr>
        <w:t>Por que as demais erram</w:t>
      </w:r>
    </w:p>
    <w:p w14:paraId="47D8A4D5" w14:textId="77777777" w:rsidR="00573E5D" w:rsidRDefault="00F144AA" w:rsidP="00200126">
      <w:pPr>
        <w:spacing w:after="80" w:line="276" w:lineRule="auto"/>
        <w:jc w:val="both"/>
      </w:pPr>
      <w:r>
        <w:rPr>
          <w:b/>
          <w:bCs/>
          <w:color w:val="7B1E3A"/>
        </w:rPr>
        <w:t xml:space="preserve">A) </w:t>
      </w:r>
      <w:r>
        <w:t>Erra em dois pontos: admite indevidamente o controle judicial do mérito da declaração de utilidade pública, vedado pelo Art. 9º do DL 3.365/1941, e inclui no valor da indenização as benfeitorias úteis feitas de má-fé após a declaração, sem autorização do expropriante, contrariando o Art. 26, §1º, do mesmo diploma.</w:t>
      </w:r>
    </w:p>
    <w:p w14:paraId="5D385086" w14:textId="77777777" w:rsidR="00573E5D" w:rsidRDefault="00F144AA" w:rsidP="00200126">
      <w:pPr>
        <w:spacing w:after="80" w:line="276" w:lineRule="auto"/>
        <w:jc w:val="both"/>
      </w:pPr>
      <w:r>
        <w:rPr>
          <w:b/>
          <w:bCs/>
          <w:color w:val="7B1E3A"/>
        </w:rPr>
        <w:t xml:space="preserve">B) </w:t>
      </w:r>
      <w:r>
        <w:t>Erra ao admitir o controle judicial da declaração de utilidade pública, expressamente vedado pelo Art. 9º do DL 3.365/1941, embora acerte quanto à exclusão das benfeitorias úteis não autorizadas do valor indenizatório.</w:t>
      </w:r>
    </w:p>
    <w:p w14:paraId="54761A04" w14:textId="77777777" w:rsidR="00573E5D" w:rsidRDefault="00F144AA" w:rsidP="00200126">
      <w:pPr>
        <w:spacing w:after="80" w:line="276" w:lineRule="auto"/>
        <w:jc w:val="both"/>
      </w:pPr>
      <w:r>
        <w:rPr>
          <w:b/>
          <w:bCs/>
          <w:color w:val="7B1E3A"/>
        </w:rPr>
        <w:t xml:space="preserve">C) </w:t>
      </w:r>
      <w:r>
        <w:t>Erra ao admitir o controle judicial da utilidade pública e ao propor indenização em títulos da dívida pública — modalidade cabível apenas em hipóteses excepcionais de desapropriação para fins de reforma agrária ou de política urbana sancionatória (Arts. 182, §4º, e 184, CF), e não na desapropriação comum por utilidade pública, que exige indenização em dinheiro —, além de incluir indevidamente as benfeitorias úteis não autorizadas.</w:t>
      </w:r>
    </w:p>
    <w:p w14:paraId="51D0F686" w14:textId="77777777" w:rsidR="00573E5D" w:rsidRDefault="00F144AA" w:rsidP="00200126">
      <w:pPr>
        <w:spacing w:after="80" w:line="276" w:lineRule="auto"/>
        <w:jc w:val="both"/>
      </w:pPr>
      <w:r>
        <w:rPr>
          <w:b/>
          <w:bCs/>
          <w:color w:val="7B1E3A"/>
        </w:rPr>
        <w:t xml:space="preserve">D) </w:t>
      </w:r>
      <w:r>
        <w:t>Acerta ao vedar o controle judicial da utilidade pública e ao exigir indenização justa e prévia em dinheiro, mas erra ao incluir o valor das benfeitorias úteis realizadas de má-fé, após a declaração e sem autorização do Poder Público, que não são indenizáveis nos termos do Art. 26, §1º, do DL 3.365/1941.</w:t>
      </w:r>
    </w:p>
    <w:p w14:paraId="588E622C" w14:textId="77777777" w:rsidR="00573E5D" w:rsidRDefault="00F144AA" w:rsidP="00200126">
      <w:pPr>
        <w:spacing w:before="200" w:after="80"/>
        <w:jc w:val="both"/>
      </w:pPr>
      <w:r>
        <w:rPr>
          <w:b/>
          <w:bCs/>
          <w:color w:val="1F3864"/>
        </w:rPr>
        <w:t>Base normativa</w:t>
      </w:r>
    </w:p>
    <w:p w14:paraId="6959169C" w14:textId="77777777" w:rsidR="00573E5D" w:rsidRDefault="00F144AA" w:rsidP="00200126">
      <w:pPr>
        <w:spacing w:after="120" w:line="276" w:lineRule="auto"/>
        <w:jc w:val="both"/>
      </w:pPr>
      <w:r>
        <w:t>Decreto-Lei nº 3.365/1941, Arts. 9º (vedação ao controle judicial da utilidade pública) e 26, §1º (benfeitorias necessárias e úteis); Art. 5º, XXIV, CF/88 (justa e prévia indenização em dinheiro).</w:t>
      </w:r>
    </w:p>
    <w:p w14:paraId="19C55CB4" w14:textId="77777777" w:rsidR="00573E5D" w:rsidRDefault="00F144AA" w:rsidP="00200126">
      <w:pPr>
        <w:spacing w:before="200" w:after="80"/>
        <w:jc w:val="both"/>
      </w:pPr>
      <w:r>
        <w:rPr>
          <w:b/>
          <w:bCs/>
          <w:color w:val="1F3864"/>
        </w:rPr>
        <w:t>O que a banca testou</w:t>
      </w:r>
    </w:p>
    <w:p w14:paraId="43822CCC" w14:textId="77777777" w:rsidR="00573E5D" w:rsidRDefault="00F144AA" w:rsidP="00200126">
      <w:pPr>
        <w:spacing w:after="60" w:line="276" w:lineRule="auto"/>
        <w:jc w:val="both"/>
      </w:pPr>
      <w:r>
        <w:t>A articulação entre a insindicabilidade judicial do mérito da declaração de utilidade pública e o regime diferenciado de indenizabilidade das benfeitorias — necessárias (sempre indenizáveis) e úteis (indenizáveis apenas se autorizadas ou anteriores à declaração), com atenção à má-fé do proprietário que realiza benfeitorias após ciência do ato expropriatório.</w:t>
      </w:r>
    </w:p>
    <w:p w14:paraId="73FD6BEB" w14:textId="77777777" w:rsidR="00573E5D" w:rsidRDefault="00F144AA" w:rsidP="00200126">
      <w:pPr>
        <w:pBdr>
          <w:bottom w:val="single" w:sz="6" w:space="4" w:color="BFBFBF"/>
        </w:pBdr>
        <w:spacing w:before="320" w:after="20"/>
        <w:jc w:val="both"/>
      </w:pPr>
      <w:r>
        <w:rPr>
          <w:b/>
          <w:bCs/>
          <w:color w:val="1F3864"/>
          <w:sz w:val="24"/>
          <w:szCs w:val="24"/>
        </w:rPr>
        <w:t>Questão 26 — Bens Públicos — Classificação (Código Civil)</w:t>
      </w:r>
    </w:p>
    <w:p w14:paraId="5C220018" w14:textId="77777777" w:rsidR="00573E5D" w:rsidRDefault="00F144AA" w:rsidP="00200126">
      <w:pPr>
        <w:spacing w:after="100"/>
        <w:jc w:val="both"/>
      </w:pPr>
      <w:r>
        <w:rPr>
          <w:i/>
          <w:iCs/>
          <w:color w:val="595959"/>
          <w:sz w:val="18"/>
          <w:szCs w:val="18"/>
        </w:rPr>
        <w:t>FGV – ENAM 2025.1</w:t>
      </w:r>
    </w:p>
    <w:p w14:paraId="1F6A7DF3" w14:textId="77777777" w:rsidR="00573E5D" w:rsidRDefault="00F144AA" w:rsidP="00200126">
      <w:pPr>
        <w:pBdr>
          <w:left w:val="single" w:sz="24" w:space="8" w:color="2E74B5"/>
        </w:pBdr>
        <w:shd w:val="clear" w:color="auto" w:fill="F2F2F2"/>
        <w:spacing w:before="120" w:line="288" w:lineRule="auto"/>
        <w:ind w:left="120"/>
        <w:jc w:val="both"/>
      </w:pPr>
      <w:r>
        <w:rPr>
          <w:sz w:val="19"/>
          <w:szCs w:val="19"/>
        </w:rPr>
        <w:t xml:space="preserve">Após ser aprovado em árduo concurso público e encerrado o curso de formação do Tribunal de Justiça do Estado da Bahia, Caio foi designado para atuar, na qualidade de Juiz Substituto, na Comarca do Município de Eunápolis. Para chegar à municipalidade, Caio percorreu centenas de quilômetros em determinada estrada gerida pela Administração Pública Federal. Registre-se, por fim, que, ao lado da repartição pública onde o referido agente público exercerá as suas funções, há um terreno vazio pertencente ao Estado </w:t>
      </w:r>
      <w:r>
        <w:rPr>
          <w:sz w:val="19"/>
          <w:szCs w:val="19"/>
        </w:rPr>
        <w:t>da Bahia. Nesse cenário, considerando as disposições do Código Civil, assinale a afirmativa correta.</w:t>
      </w:r>
    </w:p>
    <w:p w14:paraId="536E95F6" w14:textId="77777777" w:rsidR="00573E5D" w:rsidRDefault="00F144AA" w:rsidP="00200126">
      <w:pPr>
        <w:pBdr>
          <w:left w:val="single" w:sz="24" w:space="8" w:color="2E74B5"/>
        </w:pBdr>
        <w:shd w:val="clear" w:color="auto" w:fill="F2F2F2"/>
        <w:spacing w:line="288" w:lineRule="auto"/>
        <w:ind w:left="120"/>
        <w:jc w:val="both"/>
      </w:pPr>
      <w:r>
        <w:rPr>
          <w:sz w:val="19"/>
          <w:szCs w:val="19"/>
        </w:rPr>
        <w:t>A) O edifício onde está localizada a sede da Comarca do Município de Eunápolis é um bem público de uso especial. A estrada utilizada por Caio para chegar à municipalidade é um bem público de uso comum do povo. Por fim, o terreno vazio ao lado da repartição pública é um bem público dominical.</w:t>
      </w:r>
    </w:p>
    <w:p w14:paraId="547BF188" w14:textId="77777777" w:rsidR="00573E5D" w:rsidRDefault="00F144AA" w:rsidP="00200126">
      <w:pPr>
        <w:pBdr>
          <w:left w:val="single" w:sz="24" w:space="8" w:color="2E74B5"/>
        </w:pBdr>
        <w:shd w:val="clear" w:color="auto" w:fill="F2F2F2"/>
        <w:spacing w:line="288" w:lineRule="auto"/>
        <w:ind w:left="120"/>
        <w:jc w:val="both"/>
      </w:pPr>
      <w:r>
        <w:rPr>
          <w:sz w:val="19"/>
          <w:szCs w:val="19"/>
        </w:rPr>
        <w:t>B) A estrada utilizada por Caio para chegar à municipalidade e o terreno vazio ao lado da repartição pública são bens públicos de uso comum do povo. Por fim, o edifício onde está localizada a sede da Comarca do Município de Eunápolis é um bem público de uso especial.</w:t>
      </w:r>
    </w:p>
    <w:p w14:paraId="31EDCF37" w14:textId="77777777" w:rsidR="00573E5D" w:rsidRDefault="00F144AA" w:rsidP="00200126">
      <w:pPr>
        <w:pBdr>
          <w:left w:val="single" w:sz="24" w:space="8" w:color="2E74B5"/>
        </w:pBdr>
        <w:shd w:val="clear" w:color="auto" w:fill="F2F2F2"/>
        <w:spacing w:line="288" w:lineRule="auto"/>
        <w:ind w:left="120"/>
        <w:jc w:val="both"/>
      </w:pPr>
      <w:r>
        <w:rPr>
          <w:sz w:val="19"/>
          <w:szCs w:val="19"/>
        </w:rPr>
        <w:t>C) O edifício onde está localizada a sede da Comarca do Município de Eunápolis e a estrada utilizada por Caio para chegar à municipalidade são bens públicos de uso comum do povo. Por fim, o terreno vazio ao lado da repartição pública é um bem público dominical.</w:t>
      </w:r>
    </w:p>
    <w:p w14:paraId="0B333E89" w14:textId="77777777" w:rsidR="00573E5D" w:rsidRDefault="00F144AA" w:rsidP="00200126">
      <w:pPr>
        <w:pBdr>
          <w:left w:val="single" w:sz="24" w:space="8" w:color="2E74B5"/>
        </w:pBdr>
        <w:shd w:val="clear" w:color="auto" w:fill="F2F2F2"/>
        <w:spacing w:line="288" w:lineRule="auto"/>
        <w:ind w:left="120"/>
        <w:jc w:val="both"/>
      </w:pPr>
      <w:r>
        <w:rPr>
          <w:sz w:val="19"/>
          <w:szCs w:val="19"/>
        </w:rPr>
        <w:t>D) O edifício onde está localizada a sede da Comarca do Município de Eunápolis e a estrada utilizada por Caio para chegar à municipalidade são bens públicos de uso especial. Por fim, o terreno vazio ao lado da repartição pública é um bem público dominical.</w:t>
      </w:r>
    </w:p>
    <w:p w14:paraId="47F2C12C" w14:textId="77777777" w:rsidR="00573E5D" w:rsidRDefault="00F144AA" w:rsidP="00200126">
      <w:pPr>
        <w:pBdr>
          <w:left w:val="single" w:sz="24" w:space="8" w:color="2E74B5"/>
        </w:pBdr>
        <w:shd w:val="clear" w:color="auto" w:fill="F2F2F2"/>
        <w:spacing w:after="120" w:line="288" w:lineRule="auto"/>
        <w:ind w:left="120"/>
        <w:jc w:val="both"/>
      </w:pPr>
      <w:r>
        <w:rPr>
          <w:sz w:val="19"/>
          <w:szCs w:val="19"/>
        </w:rPr>
        <w:t>E) A estrada usada por Caio para chegar à municipalidade, o terreno vazio ao lado da repartição pública e o edifício onde está localizada a sede da Comarca do Município de Eunápolis são bens públicos de uso comum do povo.</w:t>
      </w:r>
    </w:p>
    <w:p w14:paraId="46E97FB0" w14:textId="77777777" w:rsidR="00573E5D" w:rsidRDefault="00F144AA" w:rsidP="00200126">
      <w:pPr>
        <w:shd w:val="clear" w:color="auto" w:fill="DDEBF7"/>
        <w:spacing w:before="100" w:after="140"/>
        <w:ind w:left="60"/>
        <w:jc w:val="both"/>
      </w:pPr>
      <w:r>
        <w:rPr>
          <w:b/>
          <w:bCs/>
          <w:color w:val="1F3864"/>
        </w:rPr>
        <w:t xml:space="preserve">GABARITO: </w:t>
      </w:r>
      <w:r>
        <w:rPr>
          <w:b/>
          <w:bCs/>
          <w:color w:val="000000"/>
        </w:rPr>
        <w:t>A</w:t>
      </w:r>
    </w:p>
    <w:p w14:paraId="06D46074" w14:textId="77777777" w:rsidR="00573E5D" w:rsidRDefault="00F144AA" w:rsidP="00200126">
      <w:pPr>
        <w:spacing w:before="200" w:after="80"/>
        <w:jc w:val="both"/>
      </w:pPr>
      <w:r>
        <w:rPr>
          <w:b/>
          <w:bCs/>
          <w:color w:val="1F3864"/>
        </w:rPr>
        <w:t>Por que essa é a correta</w:t>
      </w:r>
    </w:p>
    <w:p w14:paraId="1C84E9A1" w14:textId="77777777" w:rsidR="00573E5D" w:rsidRDefault="00F144AA" w:rsidP="00200126">
      <w:pPr>
        <w:spacing w:after="120" w:line="276" w:lineRule="auto"/>
        <w:jc w:val="both"/>
      </w:pPr>
      <w:r>
        <w:t>O edifício-sede da Comarca é bem de uso especial (Art. 99, II, CC), pois destinado a um serviço ou estabelecimento da Administração; a estrada é bem de uso comum do povo (Art. 99, I, CC), por ser franqueada à utilização geral e indiscriminada da coletividade; e o terreno vazio, sem destinação específica a serviço público ou uso coletivo, é bem dominical (Art. 99, III, CC), que constitui o patrimônio disponível do ente público, passível de utilização patrimonial ou alienação nos termos legais.</w:t>
      </w:r>
    </w:p>
    <w:p w14:paraId="320394C3" w14:textId="77777777" w:rsidR="00573E5D" w:rsidRDefault="00F144AA" w:rsidP="00200126">
      <w:pPr>
        <w:spacing w:before="200" w:after="80"/>
        <w:jc w:val="both"/>
      </w:pPr>
      <w:r>
        <w:rPr>
          <w:b/>
          <w:bCs/>
          <w:color w:val="1F3864"/>
        </w:rPr>
        <w:t>Por que as demais erram</w:t>
      </w:r>
    </w:p>
    <w:p w14:paraId="4E6EDD6C" w14:textId="77777777" w:rsidR="00573E5D" w:rsidRDefault="00F144AA" w:rsidP="00200126">
      <w:pPr>
        <w:spacing w:after="80" w:line="276" w:lineRule="auto"/>
        <w:jc w:val="both"/>
      </w:pPr>
      <w:r>
        <w:rPr>
          <w:b/>
          <w:bCs/>
          <w:color w:val="7B1E3A"/>
        </w:rPr>
        <w:t xml:space="preserve">B) </w:t>
      </w:r>
      <w:r>
        <w:t>Erra ao classificar o terreno vazio como bem de uso comum do povo: sem qualquer destinação a uso coletivo ou a serviço público, o terreno é, por exclusão, bem dominical (Art. 99, III, CC) — apenas os bens efetivamente franqueados ao uso geral da coletividade, como ruas, praças e estradas, recebem essa classificação.</w:t>
      </w:r>
    </w:p>
    <w:p w14:paraId="0E31573F" w14:textId="77777777" w:rsidR="00573E5D" w:rsidRDefault="00F144AA" w:rsidP="00200126">
      <w:pPr>
        <w:spacing w:after="80" w:line="276" w:lineRule="auto"/>
        <w:jc w:val="both"/>
      </w:pPr>
      <w:r>
        <w:rPr>
          <w:b/>
          <w:bCs/>
          <w:color w:val="7B1E3A"/>
        </w:rPr>
        <w:t xml:space="preserve">C) </w:t>
      </w:r>
      <w:r>
        <w:t>Erra ao classificar o edifício-sede da Comarca como bem de uso comum do povo: tratando-se de imóvel afetado ao funcionamento de um serviço público (a prestação jurisdicional), o correto enquadramento é o de bem de uso especial (Art. 99, II, CC), e não de uso comum.</w:t>
      </w:r>
    </w:p>
    <w:p w14:paraId="15ECCBA7" w14:textId="77777777" w:rsidR="00573E5D" w:rsidRDefault="00F144AA" w:rsidP="00200126">
      <w:pPr>
        <w:spacing w:after="80" w:line="276" w:lineRule="auto"/>
        <w:jc w:val="both"/>
      </w:pPr>
      <w:r>
        <w:rPr>
          <w:b/>
          <w:bCs/>
          <w:color w:val="7B1E3A"/>
        </w:rPr>
        <w:t xml:space="preserve">D) </w:t>
      </w:r>
      <w:r>
        <w:t>Erra ao classificar a estrada como bem de uso especial: por ser franqueada à utilização geral e indiscriminada de qualquer pessoa, a estrada é bem de uso comum do povo (Art. 99, I, CC), categoria distinta daquela reservada aos bens afetados a um serviço público específico.</w:t>
      </w:r>
    </w:p>
    <w:p w14:paraId="384D8F40" w14:textId="77777777" w:rsidR="00573E5D" w:rsidRDefault="00F144AA" w:rsidP="00200126">
      <w:pPr>
        <w:spacing w:after="80" w:line="276" w:lineRule="auto"/>
        <w:jc w:val="both"/>
      </w:pPr>
      <w:r>
        <w:rPr>
          <w:b/>
          <w:bCs/>
          <w:color w:val="7B1E3A"/>
        </w:rPr>
        <w:t xml:space="preserve">E) </w:t>
      </w:r>
      <w:r>
        <w:t>Erra ao classificar tanto o terreno vazio quanto o edifício-sede da Comarca como bens de uso comum do povo, quando o primeiro é bem dominical (sem destinação específica) e o segundo é bem de uso especial (afetado a serviço público).</w:t>
      </w:r>
    </w:p>
    <w:p w14:paraId="127D4BF7" w14:textId="77777777" w:rsidR="00573E5D" w:rsidRDefault="00F144AA" w:rsidP="00200126">
      <w:pPr>
        <w:spacing w:before="200" w:after="80"/>
        <w:jc w:val="both"/>
      </w:pPr>
      <w:r>
        <w:rPr>
          <w:b/>
          <w:bCs/>
          <w:color w:val="1F3864"/>
        </w:rPr>
        <w:t>Base normativa</w:t>
      </w:r>
    </w:p>
    <w:p w14:paraId="6BD801AB" w14:textId="77777777" w:rsidR="00573E5D" w:rsidRDefault="00F144AA" w:rsidP="00200126">
      <w:pPr>
        <w:spacing w:after="120" w:line="276" w:lineRule="auto"/>
        <w:jc w:val="both"/>
      </w:pPr>
      <w:r>
        <w:t>Código Civil, Art. 99, incisos I (uso comum do povo), II (uso especial) e III (dominical).</w:t>
      </w:r>
    </w:p>
    <w:p w14:paraId="58C4ED23" w14:textId="77777777" w:rsidR="00573E5D" w:rsidRDefault="00F144AA" w:rsidP="00200126">
      <w:pPr>
        <w:spacing w:before="200" w:after="80"/>
        <w:jc w:val="both"/>
      </w:pPr>
      <w:r>
        <w:rPr>
          <w:b/>
          <w:bCs/>
          <w:color w:val="1F3864"/>
        </w:rPr>
        <w:t>O que a banca testou</w:t>
      </w:r>
    </w:p>
    <w:p w14:paraId="15CA46D6" w14:textId="77777777" w:rsidR="00573E5D" w:rsidRDefault="00F144AA" w:rsidP="00200126">
      <w:pPr>
        <w:spacing w:after="60" w:line="276" w:lineRule="auto"/>
        <w:jc w:val="both"/>
      </w:pPr>
      <w:r>
        <w:t>A aplicação da tricotomia clássica de classificação dos bens públicos quanto à destinação (Art. 99, CC), exigindo a correta associação de cada categoria a exemplos concretos — via pública, prédio de repartição e terreno sem destinação específica.</w:t>
      </w:r>
    </w:p>
    <w:p w14:paraId="0C0C4188" w14:textId="77777777" w:rsidR="00573E5D" w:rsidRDefault="00F144AA" w:rsidP="00200126">
      <w:pPr>
        <w:pStyle w:val="Ttulo1"/>
        <w:pageBreakBefore/>
        <w:pBdr>
          <w:bottom w:val="double" w:sz="12" w:space="6" w:color="1F3864"/>
        </w:pBdr>
        <w:spacing w:after="240"/>
        <w:jc w:val="both"/>
      </w:pPr>
      <w:r>
        <w:rPr>
          <w:b/>
          <w:bCs/>
          <w:color w:val="1F3864"/>
        </w:rPr>
        <w:t>ENAM 2025/2 — Direito Administrativo</w:t>
      </w:r>
    </w:p>
    <w:p w14:paraId="4D3AC450" w14:textId="77777777" w:rsidR="00573E5D" w:rsidRDefault="00F144AA" w:rsidP="00200126">
      <w:pPr>
        <w:pBdr>
          <w:bottom w:val="single" w:sz="6" w:space="4" w:color="BFBFBF"/>
        </w:pBdr>
        <w:spacing w:before="320" w:after="20"/>
        <w:jc w:val="both"/>
      </w:pPr>
      <w:r>
        <w:rPr>
          <w:b/>
          <w:bCs/>
          <w:color w:val="1F3864"/>
          <w:sz w:val="24"/>
          <w:szCs w:val="24"/>
        </w:rPr>
        <w:t>Questão 10 — Controle da Administração Pública — Tribunais de Contas e Controle Interno</w:t>
      </w:r>
    </w:p>
    <w:p w14:paraId="628A1CF5" w14:textId="77777777" w:rsidR="00573E5D" w:rsidRDefault="00F144AA" w:rsidP="00200126">
      <w:pPr>
        <w:spacing w:after="100"/>
        <w:jc w:val="both"/>
      </w:pPr>
      <w:r>
        <w:rPr>
          <w:i/>
          <w:iCs/>
          <w:color w:val="595959"/>
          <w:sz w:val="18"/>
          <w:szCs w:val="18"/>
        </w:rPr>
        <w:t>FGV – ENAM 2025.2</w:t>
      </w:r>
    </w:p>
    <w:p w14:paraId="6785D26C" w14:textId="77777777" w:rsidR="00573E5D" w:rsidRDefault="00F144AA" w:rsidP="00200126">
      <w:pPr>
        <w:pBdr>
          <w:left w:val="single" w:sz="24" w:space="8" w:color="2E74B5"/>
        </w:pBdr>
        <w:shd w:val="clear" w:color="auto" w:fill="F2F2F2"/>
        <w:spacing w:before="120" w:line="288" w:lineRule="auto"/>
        <w:ind w:left="120"/>
        <w:jc w:val="both"/>
      </w:pPr>
      <w:r>
        <w:rPr>
          <w:sz w:val="19"/>
          <w:szCs w:val="19"/>
        </w:rPr>
        <w:t>Considerando os dispositivos constitucionais sobre os tribunais de contas e o controle interno da Administração Pública, bem como a jurisprudência do Supremo Tribunal Federal sobre estas matérias, analise as afirmativas a seguir e assinale (V) para a verdadeira e (F) para a falsa.</w:t>
      </w:r>
    </w:p>
    <w:p w14:paraId="13E656E6" w14:textId="77777777" w:rsidR="00573E5D" w:rsidRDefault="00F144AA" w:rsidP="00200126">
      <w:pPr>
        <w:pBdr>
          <w:left w:val="single" w:sz="24" w:space="8" w:color="2E74B5"/>
        </w:pBdr>
        <w:shd w:val="clear" w:color="auto" w:fill="F2F2F2"/>
        <w:spacing w:line="288" w:lineRule="auto"/>
        <w:ind w:left="120"/>
        <w:jc w:val="both"/>
      </w:pPr>
      <w:r>
        <w:rPr>
          <w:sz w:val="19"/>
          <w:szCs w:val="19"/>
        </w:rPr>
        <w:t>( ) Os Poderes Legislativo, Executivo e Judiciário manterão, de forma integrada, sistema de controle interno. Os responsáveis pelo controle interno, ao tomarem conhecimento de qualquer irregularidade ou ilegalidade, dela darão ciência ao respectivo tribunal de contas, sob pena de responsabilidade solidária. ( ) Qualquer cidadão, partido político, associação ou sindicato é parte legítima para, na forma da lei, denunciar irregularidades ou ilegalidades perante os tribunais de contas. ( ) Prefeitos que ordenam</w:t>
      </w:r>
      <w:r>
        <w:rPr>
          <w:sz w:val="19"/>
          <w:szCs w:val="19"/>
        </w:rPr>
        <w:t xml:space="preserve"> despesas têm o dever de prestar contas. Portanto, compete aos tribunais de contas o julgamento das contas de prefeitos que atuem na qualidade de ordenadores de despesas. Se os tribunais de contas, ao julgarem contas de prefeitos que atuem na qualidade de ordenadores de despesas, atestarem a irregularidade das contas de gestão, poderão aplicar a estes prefeitos as sanções de imputação de débito e de multa, gerando assim a inelegibilidade do prefeito sancionado, independentemente de ratificação pelas Câmaras</w:t>
      </w:r>
      <w:r>
        <w:rPr>
          <w:sz w:val="19"/>
          <w:szCs w:val="19"/>
        </w:rPr>
        <w:t xml:space="preserve"> Municipais. As afirmativas são, respectivamente,</w:t>
      </w:r>
    </w:p>
    <w:p w14:paraId="06A06AFB" w14:textId="77777777" w:rsidR="00573E5D" w:rsidRDefault="00F144AA" w:rsidP="00200126">
      <w:pPr>
        <w:pBdr>
          <w:left w:val="single" w:sz="24" w:space="8" w:color="2E74B5"/>
        </w:pBdr>
        <w:shd w:val="clear" w:color="auto" w:fill="F2F2F2"/>
        <w:spacing w:line="288" w:lineRule="auto"/>
        <w:ind w:left="120"/>
        <w:jc w:val="both"/>
      </w:pPr>
      <w:r>
        <w:rPr>
          <w:sz w:val="19"/>
          <w:szCs w:val="19"/>
        </w:rPr>
        <w:t>A) F – F – F.</w:t>
      </w:r>
    </w:p>
    <w:p w14:paraId="5334E637" w14:textId="77777777" w:rsidR="00573E5D" w:rsidRDefault="00F144AA" w:rsidP="00200126">
      <w:pPr>
        <w:pBdr>
          <w:left w:val="single" w:sz="24" w:space="8" w:color="2E74B5"/>
        </w:pBdr>
        <w:shd w:val="clear" w:color="auto" w:fill="F2F2F2"/>
        <w:spacing w:line="288" w:lineRule="auto"/>
        <w:ind w:left="120"/>
        <w:jc w:val="both"/>
      </w:pPr>
      <w:r>
        <w:rPr>
          <w:sz w:val="19"/>
          <w:szCs w:val="19"/>
        </w:rPr>
        <w:t>B) F – F – V.</w:t>
      </w:r>
    </w:p>
    <w:p w14:paraId="2F70AD50" w14:textId="77777777" w:rsidR="00573E5D" w:rsidRDefault="00F144AA" w:rsidP="00200126">
      <w:pPr>
        <w:pBdr>
          <w:left w:val="single" w:sz="24" w:space="8" w:color="2E74B5"/>
        </w:pBdr>
        <w:shd w:val="clear" w:color="auto" w:fill="F2F2F2"/>
        <w:spacing w:line="288" w:lineRule="auto"/>
        <w:ind w:left="120"/>
        <w:jc w:val="both"/>
      </w:pPr>
      <w:r>
        <w:rPr>
          <w:sz w:val="19"/>
          <w:szCs w:val="19"/>
        </w:rPr>
        <w:t>C) F – V – V.</w:t>
      </w:r>
    </w:p>
    <w:p w14:paraId="10B5AE08" w14:textId="77777777" w:rsidR="00573E5D" w:rsidRDefault="00F144AA" w:rsidP="00200126">
      <w:pPr>
        <w:pBdr>
          <w:left w:val="single" w:sz="24" w:space="8" w:color="2E74B5"/>
        </w:pBdr>
        <w:shd w:val="clear" w:color="auto" w:fill="F2F2F2"/>
        <w:spacing w:line="288" w:lineRule="auto"/>
        <w:ind w:left="120"/>
        <w:jc w:val="both"/>
      </w:pPr>
      <w:r>
        <w:rPr>
          <w:sz w:val="19"/>
          <w:szCs w:val="19"/>
        </w:rPr>
        <w:t>D) V – V – F.</w:t>
      </w:r>
    </w:p>
    <w:p w14:paraId="24E225D3" w14:textId="77777777" w:rsidR="00573E5D" w:rsidRDefault="00F144AA" w:rsidP="00200126">
      <w:pPr>
        <w:pBdr>
          <w:left w:val="single" w:sz="24" w:space="8" w:color="2E74B5"/>
        </w:pBdr>
        <w:shd w:val="clear" w:color="auto" w:fill="F2F2F2"/>
        <w:spacing w:after="120" w:line="288" w:lineRule="auto"/>
        <w:ind w:left="120"/>
        <w:jc w:val="both"/>
      </w:pPr>
      <w:r>
        <w:rPr>
          <w:sz w:val="19"/>
          <w:szCs w:val="19"/>
        </w:rPr>
        <w:t>E) V – V – V.</w:t>
      </w:r>
    </w:p>
    <w:p w14:paraId="12D1DCFB" w14:textId="77777777" w:rsidR="00573E5D" w:rsidRDefault="00F144AA" w:rsidP="00200126">
      <w:pPr>
        <w:shd w:val="clear" w:color="auto" w:fill="DDEBF7"/>
        <w:spacing w:before="100" w:after="140"/>
        <w:ind w:left="60"/>
        <w:jc w:val="both"/>
      </w:pPr>
      <w:r>
        <w:rPr>
          <w:b/>
          <w:bCs/>
          <w:color w:val="1F3864"/>
        </w:rPr>
        <w:t xml:space="preserve">GABARITO: </w:t>
      </w:r>
      <w:r>
        <w:rPr>
          <w:b/>
          <w:bCs/>
          <w:color w:val="000000"/>
        </w:rPr>
        <w:t>D</w:t>
      </w:r>
    </w:p>
    <w:p w14:paraId="18174E0C" w14:textId="77777777" w:rsidR="00573E5D" w:rsidRDefault="00F144AA" w:rsidP="00200126">
      <w:pPr>
        <w:spacing w:before="200" w:after="80"/>
        <w:jc w:val="both"/>
      </w:pPr>
      <w:r>
        <w:rPr>
          <w:b/>
          <w:bCs/>
          <w:color w:val="1F3864"/>
        </w:rPr>
        <w:t>Por que essa é a correta</w:t>
      </w:r>
    </w:p>
    <w:p w14:paraId="5119D310" w14:textId="77777777" w:rsidR="00573E5D" w:rsidRDefault="00F144AA" w:rsidP="00200126">
      <w:pPr>
        <w:spacing w:after="120" w:line="276" w:lineRule="auto"/>
        <w:jc w:val="both"/>
      </w:pPr>
      <w:r>
        <w:t>(V) Reproduz o Art. 74, caput e §1º, CF: os três Poderes manterão sistema integrado de controle interno, cabendo aos responsáveis comunicar irregularidades ao Tribunal de Contas competente, sob pena de responsabilidade solidária. (V) Reproduz o Art. 74, §2º, CF: qualquer cidadão, partido político, associação ou sindicato é parte legítima para denunciar irregularidades ao Tribunal de Contas. (F) Embora os Tribunais de Contas realmente detenham competência definitiva para julgar as contas de gestão de prefeit</w:t>
      </w:r>
      <w:r>
        <w:t>os-ordenadores de despesas, aplicando diretamente sanções de débito e multa (Tema 835/STF; ADPF 982), a jurisprudência do STF esclarece que, especificamente para o efeito de gerar inelegibilidade (LC 64/1990, Art. 1º, I, "g"), é necessária deliberação da Câmara Municipal — a sanção de débito/multa aplicada pelo TC não gera, por si só e "independentemente de ratificação", a inelegibilidade do prefeito, o que torna a terceira afirmativa falsa.</w:t>
      </w:r>
    </w:p>
    <w:p w14:paraId="66C2E932" w14:textId="77777777" w:rsidR="00573E5D" w:rsidRDefault="00F144AA" w:rsidP="00200126">
      <w:pPr>
        <w:spacing w:before="200" w:after="80"/>
        <w:jc w:val="both"/>
      </w:pPr>
      <w:r>
        <w:rPr>
          <w:b/>
          <w:bCs/>
          <w:color w:val="1F3864"/>
        </w:rPr>
        <w:t>Por que as demais erram</w:t>
      </w:r>
    </w:p>
    <w:p w14:paraId="5E7921F1" w14:textId="77777777" w:rsidR="00573E5D" w:rsidRDefault="00F144AA" w:rsidP="00200126">
      <w:pPr>
        <w:spacing w:after="80" w:line="276" w:lineRule="auto"/>
        <w:jc w:val="both"/>
      </w:pPr>
      <w:r>
        <w:rPr>
          <w:b/>
          <w:bCs/>
          <w:color w:val="7B1E3A"/>
        </w:rPr>
        <w:t xml:space="preserve">A) </w:t>
      </w:r>
      <w:r>
        <w:t>Erra ao considerar falsas as duas primeiras afirmativas, que reproduzem literalmente os §§1º e 2º do Art. 74, CF, sobre o sistema integrado de controle interno e a legitimidade ampla para denunciar irregularidades aos Tribunais de Contas.</w:t>
      </w:r>
    </w:p>
    <w:p w14:paraId="68180146" w14:textId="77777777" w:rsidR="00573E5D" w:rsidRDefault="00F144AA" w:rsidP="00200126">
      <w:pPr>
        <w:spacing w:after="80" w:line="276" w:lineRule="auto"/>
        <w:jc w:val="both"/>
      </w:pPr>
      <w:r>
        <w:rPr>
          <w:b/>
          <w:bCs/>
          <w:color w:val="7B1E3A"/>
        </w:rPr>
        <w:t xml:space="preserve">B) </w:t>
      </w:r>
      <w:r>
        <w:t>Erra ao considerar falsa a primeira afirmativa (que corresponde ao Art. 74, §1º, CF) e verdadeira a terceira, que contém o equívoco de dispensar a deliberação da Câmara Municipal para o efeito eleitoral da inelegibilidade.</w:t>
      </w:r>
    </w:p>
    <w:p w14:paraId="7BF5DBC1" w14:textId="77777777" w:rsidR="00573E5D" w:rsidRDefault="00F144AA" w:rsidP="00200126">
      <w:pPr>
        <w:spacing w:after="80" w:line="276" w:lineRule="auto"/>
        <w:jc w:val="both"/>
      </w:pPr>
      <w:r>
        <w:rPr>
          <w:b/>
          <w:bCs/>
          <w:color w:val="7B1E3A"/>
        </w:rPr>
        <w:t xml:space="preserve">C) </w:t>
      </w:r>
      <w:r>
        <w:t>Erra ao considerar falsa a primeira afirmativa, correta quanto ao sistema integrado de controle interno e ao dever de comunicação ao Tribunal de Contas, e ao considerar verdadeira a terceira, que erra ao dispensar a deliberação da Câmara Municipal para fins de inelegibilidade.</w:t>
      </w:r>
    </w:p>
    <w:p w14:paraId="21FC6896" w14:textId="77777777" w:rsidR="00573E5D" w:rsidRDefault="00F144AA" w:rsidP="00200126">
      <w:pPr>
        <w:spacing w:after="80" w:line="276" w:lineRule="auto"/>
        <w:jc w:val="both"/>
      </w:pPr>
      <w:r>
        <w:rPr>
          <w:b/>
          <w:bCs/>
          <w:color w:val="7B1E3A"/>
        </w:rPr>
        <w:t xml:space="preserve">E) </w:t>
      </w:r>
      <w:r>
        <w:t>Erra ao considerar verdadeira a terceira afirmativa: conquanto os Tribunais de Contas julguem definitivamente as contas de gestão e apliquem diretamente débito e multa, a produção do efeito de inelegibilidade continua a depender de deliberação da Câmara Municipal, conforme reafirmado pelo STF na ADPF 982.</w:t>
      </w:r>
    </w:p>
    <w:p w14:paraId="6B450480" w14:textId="77777777" w:rsidR="00573E5D" w:rsidRDefault="00F144AA" w:rsidP="00200126">
      <w:pPr>
        <w:spacing w:before="200" w:after="80"/>
        <w:jc w:val="both"/>
      </w:pPr>
      <w:r>
        <w:rPr>
          <w:b/>
          <w:bCs/>
          <w:color w:val="1F3864"/>
        </w:rPr>
        <w:t>Base normativa</w:t>
      </w:r>
    </w:p>
    <w:p w14:paraId="51CAA3AD" w14:textId="77777777" w:rsidR="00573E5D" w:rsidRDefault="00F144AA" w:rsidP="00200126">
      <w:pPr>
        <w:spacing w:after="120" w:line="276" w:lineRule="auto"/>
        <w:jc w:val="both"/>
      </w:pPr>
      <w:r>
        <w:t>Art. 74, caput, §1º e §2º, CF/88; LC nº 64/1990, Art. 1º, I, "g"; STF, Tema 835 (RE 848.826) e ADPF 982.</w:t>
      </w:r>
    </w:p>
    <w:p w14:paraId="65F60361" w14:textId="77777777" w:rsidR="00573E5D" w:rsidRDefault="00F144AA" w:rsidP="00200126">
      <w:pPr>
        <w:spacing w:before="200" w:after="80"/>
        <w:jc w:val="both"/>
      </w:pPr>
      <w:r>
        <w:rPr>
          <w:b/>
          <w:bCs/>
          <w:color w:val="1F3864"/>
        </w:rPr>
        <w:t>O que a banca testou</w:t>
      </w:r>
    </w:p>
    <w:p w14:paraId="29EC90C8" w14:textId="77777777" w:rsidR="00573E5D" w:rsidRDefault="00F144AA" w:rsidP="00200126">
      <w:pPr>
        <w:spacing w:after="60" w:line="276" w:lineRule="auto"/>
        <w:jc w:val="both"/>
      </w:pPr>
      <w:r>
        <w:t>A distinção entre a competência definitiva dos Tribunais de Contas para julgar contas de gestão e aplicar sanções patrimoniais (débito, multa) e a exigência específica de deliberação da Câmara Municipal para a produção do efeito eleitoral de inelegibilidade — nuance frequentemente confundida mesmo após a consolidação do Tema 835/STF.</w:t>
      </w:r>
    </w:p>
    <w:p w14:paraId="737B1BC0" w14:textId="77777777" w:rsidR="00573E5D" w:rsidRDefault="00F144AA" w:rsidP="00200126">
      <w:pPr>
        <w:pBdr>
          <w:bottom w:val="single" w:sz="6" w:space="4" w:color="BFBFBF"/>
        </w:pBdr>
        <w:spacing w:before="320" w:after="20"/>
        <w:jc w:val="both"/>
      </w:pPr>
      <w:r>
        <w:rPr>
          <w:b/>
          <w:bCs/>
          <w:color w:val="1F3864"/>
          <w:sz w:val="24"/>
          <w:szCs w:val="24"/>
        </w:rPr>
        <w:t>Questão 11 — Bens Públicos — Regime Jurídico e Alienação</w:t>
      </w:r>
    </w:p>
    <w:p w14:paraId="54E47F72" w14:textId="77777777" w:rsidR="00573E5D" w:rsidRDefault="00F144AA" w:rsidP="00200126">
      <w:pPr>
        <w:spacing w:after="100"/>
        <w:jc w:val="both"/>
      </w:pPr>
      <w:r>
        <w:rPr>
          <w:i/>
          <w:iCs/>
          <w:color w:val="595959"/>
          <w:sz w:val="18"/>
          <w:szCs w:val="18"/>
        </w:rPr>
        <w:t>FGV – ENAM 2025.2</w:t>
      </w:r>
    </w:p>
    <w:p w14:paraId="5CFA2B6D" w14:textId="77777777" w:rsidR="00573E5D" w:rsidRDefault="00F144AA" w:rsidP="00200126">
      <w:pPr>
        <w:pBdr>
          <w:left w:val="single" w:sz="24" w:space="8" w:color="2E74B5"/>
        </w:pBdr>
        <w:shd w:val="clear" w:color="auto" w:fill="F2F2F2"/>
        <w:spacing w:before="120" w:line="288" w:lineRule="auto"/>
        <w:ind w:left="120"/>
        <w:jc w:val="both"/>
      </w:pPr>
      <w:r>
        <w:rPr>
          <w:sz w:val="19"/>
          <w:szCs w:val="19"/>
        </w:rPr>
        <w:t>Os bens que pertencem à União, aos Estados, ao Distrito Federal e aos Municípios ou às autarquias e fundações públicas são bens públicos. Eles são destinados ao uso coletivo ou ao atendimento das necessidades públicas e estão sujeitos a um regime jurídico específico.</w:t>
      </w:r>
    </w:p>
    <w:p w14:paraId="0460EDD6" w14:textId="77777777" w:rsidR="00573E5D" w:rsidRDefault="00F144AA" w:rsidP="00200126">
      <w:pPr>
        <w:pBdr>
          <w:left w:val="single" w:sz="24" w:space="8" w:color="2E74B5"/>
        </w:pBdr>
        <w:shd w:val="clear" w:color="auto" w:fill="F2F2F2"/>
        <w:spacing w:line="288" w:lineRule="auto"/>
        <w:ind w:left="120"/>
        <w:jc w:val="both"/>
      </w:pPr>
      <w:r>
        <w:rPr>
          <w:sz w:val="19"/>
          <w:szCs w:val="19"/>
        </w:rPr>
        <w:t>A respeito do regime jurídico dos bens públicos, assinale a afirmativa correta.</w:t>
      </w:r>
    </w:p>
    <w:p w14:paraId="1590DA2D" w14:textId="77777777" w:rsidR="00573E5D" w:rsidRDefault="00F144AA" w:rsidP="00200126">
      <w:pPr>
        <w:pBdr>
          <w:left w:val="single" w:sz="24" w:space="8" w:color="2E74B5"/>
        </w:pBdr>
        <w:shd w:val="clear" w:color="auto" w:fill="F2F2F2"/>
        <w:spacing w:line="288" w:lineRule="auto"/>
        <w:ind w:left="120"/>
        <w:jc w:val="both"/>
      </w:pPr>
      <w:r>
        <w:rPr>
          <w:sz w:val="19"/>
          <w:szCs w:val="19"/>
        </w:rPr>
        <w:t>A) Os bens públicos de uso especial são rios, mares, estradas, ruas e praças.</w:t>
      </w:r>
    </w:p>
    <w:p w14:paraId="710EA2FF" w14:textId="77777777" w:rsidR="00573E5D" w:rsidRDefault="00F144AA" w:rsidP="00200126">
      <w:pPr>
        <w:pBdr>
          <w:left w:val="single" w:sz="24" w:space="8" w:color="2E74B5"/>
        </w:pBdr>
        <w:shd w:val="clear" w:color="auto" w:fill="F2F2F2"/>
        <w:spacing w:line="288" w:lineRule="auto"/>
        <w:ind w:left="120"/>
        <w:jc w:val="both"/>
      </w:pPr>
      <w:r>
        <w:rPr>
          <w:sz w:val="19"/>
          <w:szCs w:val="19"/>
        </w:rPr>
        <w:t>B) Os bens públicos dominicais são inalienáveis, enquanto conservarem a sua qualificação na forma que a lei determinar.</w:t>
      </w:r>
    </w:p>
    <w:p w14:paraId="599008BF" w14:textId="77777777" w:rsidR="00573E5D" w:rsidRDefault="00F144AA" w:rsidP="00200126">
      <w:pPr>
        <w:pBdr>
          <w:left w:val="single" w:sz="24" w:space="8" w:color="2E74B5"/>
        </w:pBdr>
        <w:shd w:val="clear" w:color="auto" w:fill="F2F2F2"/>
        <w:spacing w:line="288" w:lineRule="auto"/>
        <w:ind w:left="120"/>
        <w:jc w:val="both"/>
      </w:pPr>
      <w:r>
        <w:rPr>
          <w:sz w:val="19"/>
          <w:szCs w:val="19"/>
        </w:rPr>
        <w:t>C) A entidade responsável pela administração dos bens públicos de uso comum não poderá estabelecer cobrança pelo uso desses bens, pois seu uso deve ser sempre gratuito.</w:t>
      </w:r>
    </w:p>
    <w:p w14:paraId="05AC67D3" w14:textId="77777777" w:rsidR="00573E5D" w:rsidRDefault="00F144AA" w:rsidP="00200126">
      <w:pPr>
        <w:pBdr>
          <w:left w:val="single" w:sz="24" w:space="8" w:color="2E74B5"/>
        </w:pBdr>
        <w:shd w:val="clear" w:color="auto" w:fill="F2F2F2"/>
        <w:spacing w:line="288" w:lineRule="auto"/>
        <w:ind w:left="120"/>
        <w:jc w:val="both"/>
      </w:pPr>
      <w:r>
        <w:rPr>
          <w:sz w:val="19"/>
          <w:szCs w:val="19"/>
        </w:rPr>
        <w:t>D) Os bens públicos dominicais são os edifícios ou terrenos destinados ao serviço ou estabelecimento da administração federal, estadual, territorial ou municipal, inclusive os de suas autarquias.</w:t>
      </w:r>
    </w:p>
    <w:p w14:paraId="4217B45D" w14:textId="77777777" w:rsidR="00573E5D" w:rsidRDefault="00F144AA" w:rsidP="00200126">
      <w:pPr>
        <w:pBdr>
          <w:left w:val="single" w:sz="24" w:space="8" w:color="2E74B5"/>
        </w:pBdr>
        <w:shd w:val="clear" w:color="auto" w:fill="F2F2F2"/>
        <w:spacing w:after="120" w:line="288" w:lineRule="auto"/>
        <w:ind w:left="120"/>
        <w:jc w:val="both"/>
      </w:pPr>
      <w:r>
        <w:rPr>
          <w:sz w:val="19"/>
          <w:szCs w:val="19"/>
        </w:rPr>
        <w:t>E) A alienação de bens imóveis da Administração Pública, incluindo aqueles pertencentes às autarquias e fundações, exigirá a autorização legislativa e, como regra, dependerá de licitação na modalidade de leilão.</w:t>
      </w:r>
    </w:p>
    <w:p w14:paraId="226F1BCB" w14:textId="77777777" w:rsidR="00573E5D" w:rsidRDefault="00F144AA" w:rsidP="00200126">
      <w:pPr>
        <w:shd w:val="clear" w:color="auto" w:fill="DDEBF7"/>
        <w:spacing w:before="100" w:after="140"/>
        <w:ind w:left="60"/>
        <w:jc w:val="both"/>
      </w:pPr>
      <w:r>
        <w:rPr>
          <w:b/>
          <w:bCs/>
          <w:color w:val="1F3864"/>
        </w:rPr>
        <w:t xml:space="preserve">GABARITO: </w:t>
      </w:r>
      <w:r>
        <w:rPr>
          <w:b/>
          <w:bCs/>
          <w:color w:val="000000"/>
        </w:rPr>
        <w:t>E</w:t>
      </w:r>
    </w:p>
    <w:p w14:paraId="1B8A0394" w14:textId="77777777" w:rsidR="00573E5D" w:rsidRDefault="00F144AA" w:rsidP="00200126">
      <w:pPr>
        <w:spacing w:before="200" w:after="80"/>
        <w:jc w:val="both"/>
      </w:pPr>
      <w:r>
        <w:rPr>
          <w:b/>
          <w:bCs/>
          <w:color w:val="1F3864"/>
        </w:rPr>
        <w:t>Por que essa é a correta</w:t>
      </w:r>
    </w:p>
    <w:p w14:paraId="18B80D86" w14:textId="77777777" w:rsidR="00573E5D" w:rsidRDefault="00F144AA" w:rsidP="00200126">
      <w:pPr>
        <w:spacing w:after="120" w:line="276" w:lineRule="auto"/>
        <w:jc w:val="both"/>
      </w:pPr>
      <w:r>
        <w:t>O Art. 76, I, da Lei nº 14.133/2021 estabelece que a alienação de bens imóveis, inclusive os pertencentes às autarquias e às fundações, exige autorização legislativa e depende de licitação na modalidade leilão — regra que substituiu a exigência de concorrência da legislação anterior (Lei nº 8.666/1993), ressalvadas as hipóteses de dispensa expressamente previstas no próprio artigo.</w:t>
      </w:r>
    </w:p>
    <w:p w14:paraId="67EB8F77" w14:textId="77777777" w:rsidR="00573E5D" w:rsidRDefault="00F144AA" w:rsidP="00200126">
      <w:pPr>
        <w:spacing w:before="200" w:after="80"/>
        <w:jc w:val="both"/>
      </w:pPr>
      <w:r>
        <w:rPr>
          <w:b/>
          <w:bCs/>
          <w:color w:val="1F3864"/>
        </w:rPr>
        <w:t>Por que as demais erram</w:t>
      </w:r>
    </w:p>
    <w:p w14:paraId="52EBB480" w14:textId="77777777" w:rsidR="00573E5D" w:rsidRDefault="00F144AA" w:rsidP="00200126">
      <w:pPr>
        <w:spacing w:after="80" w:line="276" w:lineRule="auto"/>
        <w:jc w:val="both"/>
      </w:pPr>
      <w:r>
        <w:rPr>
          <w:b/>
          <w:bCs/>
          <w:color w:val="7B1E3A"/>
        </w:rPr>
        <w:t xml:space="preserve">A) </w:t>
      </w:r>
      <w:r>
        <w:t>Inverte a classificação: rios, mares, estradas, ruas e praças são exemplos clássicos de bens de uso comum do povo (Art. 99, I, CC), e não de uso especial, categoria reservada a bens afetados a um serviço ou estabelecimento administrativo específico (Art. 99, II, CC).</w:t>
      </w:r>
    </w:p>
    <w:p w14:paraId="37787E66" w14:textId="77777777" w:rsidR="00573E5D" w:rsidRDefault="00F144AA" w:rsidP="00200126">
      <w:pPr>
        <w:spacing w:after="80" w:line="276" w:lineRule="auto"/>
        <w:jc w:val="both"/>
      </w:pPr>
      <w:r>
        <w:rPr>
          <w:b/>
          <w:bCs/>
          <w:color w:val="7B1E3A"/>
        </w:rPr>
        <w:t xml:space="preserve">B) </w:t>
      </w:r>
      <w:r>
        <w:t>Erra ao atribuir inalienabilidade aos bens dominicais: nos termos do Art. 101, CC, os bens dominicais podem ser alienados, observadas as exigências legais; a inalienabilidade relativa (enquanto conservarem sua qualificação) é atributo dos bens de uso comum e de uso especial (Art. 100, CC).</w:t>
      </w:r>
    </w:p>
    <w:p w14:paraId="2495D81D" w14:textId="77777777" w:rsidR="00573E5D" w:rsidRDefault="00F144AA" w:rsidP="00200126">
      <w:pPr>
        <w:spacing w:after="80" w:line="276" w:lineRule="auto"/>
        <w:jc w:val="both"/>
      </w:pPr>
      <w:r>
        <w:rPr>
          <w:b/>
          <w:bCs/>
          <w:color w:val="7B1E3A"/>
        </w:rPr>
        <w:t xml:space="preserve">C) </w:t>
      </w:r>
      <w:r>
        <w:t>Erra ao afirmar gratuidade absoluta: o Art. 103, CC, admite expressamente a cobrança de retribuição pela utilização de bens públicos de uso comum, na forma estabelecida legal ou regulamentarmente pela entidade a cuja administração pertencerem (por exemplo, pedágio em rodovias).</w:t>
      </w:r>
    </w:p>
    <w:p w14:paraId="239087D6" w14:textId="77777777" w:rsidR="00573E5D" w:rsidRDefault="00F144AA" w:rsidP="00200126">
      <w:pPr>
        <w:spacing w:after="80" w:line="276" w:lineRule="auto"/>
        <w:jc w:val="both"/>
      </w:pPr>
      <w:r>
        <w:rPr>
          <w:b/>
          <w:bCs/>
          <w:color w:val="7B1E3A"/>
        </w:rPr>
        <w:t xml:space="preserve">D) </w:t>
      </w:r>
      <w:r>
        <w:t>A descrição apresentada corresponde à definição legal de bem de uso especial (Art. 99, II, CC — edifícios ou terrenos destinados a serviço ou estabelecimento da administração), e não de bem dominical, que é justamente aquele sem destinação específica, constituindo o patrimônio disponível do ente público (Art. 99, III, CC).</w:t>
      </w:r>
    </w:p>
    <w:p w14:paraId="7AB7D22A" w14:textId="77777777" w:rsidR="00573E5D" w:rsidRDefault="00F144AA" w:rsidP="00200126">
      <w:pPr>
        <w:spacing w:before="200" w:after="80"/>
        <w:jc w:val="both"/>
      </w:pPr>
      <w:r>
        <w:rPr>
          <w:b/>
          <w:bCs/>
          <w:color w:val="1F3864"/>
        </w:rPr>
        <w:t>Base normativa</w:t>
      </w:r>
    </w:p>
    <w:p w14:paraId="790682A6" w14:textId="77777777" w:rsidR="00573E5D" w:rsidRDefault="00F144AA" w:rsidP="00200126">
      <w:pPr>
        <w:spacing w:after="120" w:line="276" w:lineRule="auto"/>
        <w:jc w:val="both"/>
      </w:pPr>
      <w:r>
        <w:t>Código Civil, Arts. 99 a 103; Lei nº 14.133/2021, Art. 76, I.</w:t>
      </w:r>
    </w:p>
    <w:p w14:paraId="09CF2201" w14:textId="77777777" w:rsidR="00573E5D" w:rsidRDefault="00F144AA" w:rsidP="00200126">
      <w:pPr>
        <w:spacing w:before="200" w:after="80"/>
        <w:jc w:val="both"/>
      </w:pPr>
      <w:r>
        <w:rPr>
          <w:b/>
          <w:bCs/>
          <w:color w:val="1F3864"/>
        </w:rPr>
        <w:t>O que a banca testou</w:t>
      </w:r>
    </w:p>
    <w:p w14:paraId="6A58320A" w14:textId="77777777" w:rsidR="00573E5D" w:rsidRDefault="00F144AA" w:rsidP="00200126">
      <w:pPr>
        <w:spacing w:after="60" w:line="276" w:lineRule="auto"/>
        <w:jc w:val="both"/>
      </w:pPr>
      <w:r>
        <w:t>O correto enquadramento dos bens públicos nas três categorias do Art. 99, CC (uso comum, uso especial e dominical), com atenção aos respectivos regimes de alienabilidade e de cobrança pelo uso, e o conhecimento da regra atualizada de alienação de imóveis públicos trazida pela Lei nº 14.133/2021 (leilão, e não mais concorrência).</w:t>
      </w:r>
    </w:p>
    <w:p w14:paraId="548493E1" w14:textId="77777777" w:rsidR="00573E5D" w:rsidRDefault="00F144AA" w:rsidP="00200126">
      <w:pPr>
        <w:pBdr>
          <w:bottom w:val="single" w:sz="6" w:space="4" w:color="BFBFBF"/>
        </w:pBdr>
        <w:spacing w:before="320" w:after="20"/>
        <w:jc w:val="both"/>
      </w:pPr>
      <w:r>
        <w:rPr>
          <w:b/>
          <w:bCs/>
          <w:color w:val="1F3864"/>
          <w:sz w:val="24"/>
          <w:szCs w:val="24"/>
        </w:rPr>
        <w:t>Questão 12 — Licitações — Dispensa por Emergência e Vedação à Recontratação (Art. 75, VIII, Lei nº 14.133/2021)</w:t>
      </w:r>
    </w:p>
    <w:p w14:paraId="7D2A0E4E" w14:textId="77777777" w:rsidR="00573E5D" w:rsidRDefault="00F144AA" w:rsidP="00200126">
      <w:pPr>
        <w:spacing w:after="100"/>
        <w:jc w:val="both"/>
      </w:pPr>
      <w:r>
        <w:rPr>
          <w:i/>
          <w:iCs/>
          <w:color w:val="595959"/>
          <w:sz w:val="18"/>
          <w:szCs w:val="18"/>
        </w:rPr>
        <w:t>FGV – ENAM 2025.2</w:t>
      </w:r>
    </w:p>
    <w:p w14:paraId="5173B1EF" w14:textId="77777777" w:rsidR="00573E5D" w:rsidRDefault="00F144AA" w:rsidP="00200126">
      <w:pPr>
        <w:pBdr>
          <w:left w:val="single" w:sz="24" w:space="8" w:color="2E74B5"/>
        </w:pBdr>
        <w:shd w:val="clear" w:color="auto" w:fill="F2F2F2"/>
        <w:spacing w:before="120" w:line="288" w:lineRule="auto"/>
        <w:ind w:left="120"/>
        <w:jc w:val="both"/>
      </w:pPr>
      <w:r>
        <w:rPr>
          <w:sz w:val="19"/>
          <w:szCs w:val="19"/>
        </w:rPr>
        <w:t xml:space="preserve">A Juíza Dra. Maria da Silva está proferindo sentença em ação popular que pretende ver declarada nula a contratação direta realizada pelo Município Alfa, com base na Lei de Licitações, que dispõe que é dispensável a licitação "nos casos de emergência ou de calamidade pública, quando caracterizada urgência de atendimento de situação que possa ocasionar prejuízo ou comprometer a continuidade dos serviços públicos ou a segurança de pessoas, obras, serviços, equipamentos e outros bens, públicos ou particulares, </w:t>
      </w:r>
      <w:r>
        <w:rPr>
          <w:sz w:val="19"/>
          <w:szCs w:val="19"/>
        </w:rPr>
        <w:t>e somente para aquisição dos bens necessários ao atendimento da situação emergencial ou calamitosa e para as parcelas de obras e serviços que possam ser concluídas no prazo máximo de 1 (um) ano, contado da data de ocorrência da emergência ou da calamidade, vedadas a prorrogação dos respectivos contratos e a recontratação de empresa já contratada com base no disposto neste inciso." (Art. 75, inciso VIII, da Lei nº 14.133/2021)</w:t>
      </w:r>
    </w:p>
    <w:p w14:paraId="5E7DF15E" w14:textId="77777777" w:rsidR="00573E5D" w:rsidRDefault="00F144AA" w:rsidP="00200126">
      <w:pPr>
        <w:pBdr>
          <w:left w:val="single" w:sz="24" w:space="8" w:color="2E74B5"/>
        </w:pBdr>
        <w:shd w:val="clear" w:color="auto" w:fill="F2F2F2"/>
        <w:spacing w:line="288" w:lineRule="auto"/>
        <w:ind w:left="120"/>
        <w:jc w:val="both"/>
      </w:pPr>
      <w:r>
        <w:rPr>
          <w:sz w:val="19"/>
          <w:szCs w:val="19"/>
        </w:rPr>
        <w:t>Sobre o tema, adotando a jurisprudência do Supremo Tribunal Federal, assinale a opção que apresenta, corretamente, o que a Juíza deve considerar na sentença.</w:t>
      </w:r>
    </w:p>
    <w:p w14:paraId="20A1914C" w14:textId="77777777" w:rsidR="00573E5D" w:rsidRDefault="00F144AA" w:rsidP="00200126">
      <w:pPr>
        <w:pBdr>
          <w:left w:val="single" w:sz="24" w:space="8" w:color="2E74B5"/>
        </w:pBdr>
        <w:shd w:val="clear" w:color="auto" w:fill="F2F2F2"/>
        <w:spacing w:line="288" w:lineRule="auto"/>
        <w:ind w:left="120"/>
        <w:jc w:val="both"/>
      </w:pPr>
      <w:r>
        <w:rPr>
          <w:sz w:val="19"/>
          <w:szCs w:val="19"/>
        </w:rPr>
        <w:t>A) A vedação à recontratação de empresa contratada diretamente por dispensa de licitação nos casos de emergência ou calamidade pública, prevista no citado dispositivo legal, pelo princípio da legalidade, é constitucional, não havendo que se falar em violação ao princípio da vedação à surpresa.</w:t>
      </w:r>
    </w:p>
    <w:p w14:paraId="714FC488" w14:textId="77777777" w:rsidR="00573E5D" w:rsidRDefault="00F144AA" w:rsidP="00200126">
      <w:pPr>
        <w:pBdr>
          <w:left w:val="single" w:sz="24" w:space="8" w:color="2E74B5"/>
        </w:pBdr>
        <w:shd w:val="clear" w:color="auto" w:fill="F2F2F2"/>
        <w:spacing w:line="288" w:lineRule="auto"/>
        <w:ind w:left="120"/>
        <w:jc w:val="both"/>
      </w:pPr>
      <w:r>
        <w:rPr>
          <w:sz w:val="19"/>
          <w:szCs w:val="19"/>
        </w:rPr>
        <w:t>B) O dispositivo é objeto de interpretação conforme a Constituição, pois a vedação incide na recontratação fundada na mesma situação emergencial ou calamitosa que extrapole o prazo máximo legal de 1 (um) ano, e não impede que a empresa participe de eventual licitação substitutiva à dispensa de licitação, mas é vedado a tal empresa ser contratada diretamente por fundamento diverso previsto em lei, inclusive outra emergência ou calamidade pública, para evitar fraude.</w:t>
      </w:r>
    </w:p>
    <w:p w14:paraId="1C3390E4" w14:textId="77777777" w:rsidR="00573E5D" w:rsidRDefault="00F144AA" w:rsidP="00200126">
      <w:pPr>
        <w:pBdr>
          <w:left w:val="single" w:sz="24" w:space="8" w:color="2E74B5"/>
        </w:pBdr>
        <w:shd w:val="clear" w:color="auto" w:fill="F2F2F2"/>
        <w:spacing w:line="288" w:lineRule="auto"/>
        <w:ind w:left="120"/>
        <w:jc w:val="both"/>
      </w:pPr>
      <w:r>
        <w:rPr>
          <w:sz w:val="19"/>
          <w:szCs w:val="19"/>
        </w:rPr>
        <w:t>C) A vedação à recontratação de empresa contratada diretamente por dispensa de licitação, nos casos de emergência ou calamidade pública, prevista no citado dispositivo legal, é inconstitucional, por violar o princípio da isonomia, pois a norma criou uma discriminação ao proibir a recontratação dessa empresa, mesmo que ofereça a melhor proposta num cenário emergencial.</w:t>
      </w:r>
    </w:p>
    <w:p w14:paraId="014A3B7F" w14:textId="77777777" w:rsidR="00573E5D" w:rsidRDefault="00F144AA" w:rsidP="00200126">
      <w:pPr>
        <w:pBdr>
          <w:left w:val="single" w:sz="24" w:space="8" w:color="2E74B5"/>
        </w:pBdr>
        <w:shd w:val="clear" w:color="auto" w:fill="F2F2F2"/>
        <w:spacing w:line="288" w:lineRule="auto"/>
        <w:ind w:left="120"/>
        <w:jc w:val="both"/>
      </w:pPr>
      <w:r>
        <w:rPr>
          <w:sz w:val="19"/>
          <w:szCs w:val="19"/>
        </w:rPr>
        <w:t>D) A vedação à recontratação de empresa contratada diretamente por dispensa de licitação, nos casos de emergência ou calamidade pública, prevista no citado dispositivo legal, é inconstitucional, por violar o princípio da não culpabilidade na seara do poder administrativo sancionador, pois a norma impõe uma punição antecipada e indevida às empresas que fornecem bens ou prestam serviços em regime emergencial para o Estado.</w:t>
      </w:r>
    </w:p>
    <w:p w14:paraId="17D92140" w14:textId="77777777" w:rsidR="00573E5D" w:rsidRDefault="00F144AA" w:rsidP="00200126">
      <w:pPr>
        <w:pBdr>
          <w:left w:val="single" w:sz="24" w:space="8" w:color="2E74B5"/>
        </w:pBdr>
        <w:shd w:val="clear" w:color="auto" w:fill="F2F2F2"/>
        <w:spacing w:after="120" w:line="288" w:lineRule="auto"/>
        <w:ind w:left="120"/>
        <w:jc w:val="both"/>
      </w:pPr>
      <w:r>
        <w:rPr>
          <w:sz w:val="19"/>
          <w:szCs w:val="19"/>
        </w:rPr>
        <w:t>E) O dispositivo é objeto de interpretação conforme a Constituição, pois a vedação incide na recontratação fundada na mesma situação emergencial ou calamitosa que extrapole o prazo máximo legal de um ano, e não impede que a empresa participe de eventual licitação substitutiva à dispensa de licitação, ou seja, contratada diretamente por fundamento diverso previsto em lei, incluindo outra emergência ou calamidade pública, sem prejuízo do controle por abusos ou ilegalidades verificados na aplicação da norma.</w:t>
      </w:r>
    </w:p>
    <w:p w14:paraId="7FDD4ADF" w14:textId="77777777" w:rsidR="00573E5D" w:rsidRDefault="00F144AA" w:rsidP="00200126">
      <w:pPr>
        <w:shd w:val="clear" w:color="auto" w:fill="DDEBF7"/>
        <w:spacing w:before="100" w:after="140"/>
        <w:ind w:left="60"/>
        <w:jc w:val="both"/>
      </w:pPr>
      <w:r>
        <w:rPr>
          <w:b/>
          <w:bCs/>
          <w:color w:val="1F3864"/>
        </w:rPr>
        <w:t xml:space="preserve">GABARITO: </w:t>
      </w:r>
      <w:r>
        <w:rPr>
          <w:b/>
          <w:bCs/>
          <w:color w:val="000000"/>
        </w:rPr>
        <w:t>E</w:t>
      </w:r>
    </w:p>
    <w:p w14:paraId="678E424F" w14:textId="77777777" w:rsidR="00573E5D" w:rsidRDefault="00F144AA" w:rsidP="00200126">
      <w:pPr>
        <w:spacing w:before="200" w:after="80"/>
        <w:jc w:val="both"/>
      </w:pPr>
      <w:r>
        <w:rPr>
          <w:b/>
          <w:bCs/>
          <w:color w:val="1F3864"/>
        </w:rPr>
        <w:t>Por que essa é a correta</w:t>
      </w:r>
    </w:p>
    <w:p w14:paraId="5792CB81" w14:textId="77777777" w:rsidR="00573E5D" w:rsidRDefault="00F144AA" w:rsidP="00200126">
      <w:pPr>
        <w:spacing w:after="120" w:line="276" w:lineRule="auto"/>
        <w:jc w:val="both"/>
      </w:pPr>
      <w:r>
        <w:t>O STF conferiu interpretação conforme a Constituição ao Art. 75, VIII, da Lei nº 14.133/2021: a vedação à recontratação limita-se a impedir a extensão, além do prazo máximo de um ano, da mesma contratação emergencial fundada na mesma situação de emergência ou calamidade; não impede, porém, que a empresa participe da licitação substitutiva regular, tampouco que seja contratada diretamente por fundamento jurídico diverso — inclusive nova emergência ou calamidade —, sujeitando-se tais novas contratações ao con</w:t>
      </w:r>
      <w:r>
        <w:t>trole ordinário de abusos e ilegalidades pelos órgãos competentes.</w:t>
      </w:r>
    </w:p>
    <w:p w14:paraId="359608E7" w14:textId="77777777" w:rsidR="00573E5D" w:rsidRDefault="00F144AA" w:rsidP="00200126">
      <w:pPr>
        <w:spacing w:before="200" w:after="80"/>
        <w:jc w:val="both"/>
      </w:pPr>
      <w:r>
        <w:rPr>
          <w:b/>
          <w:bCs/>
          <w:color w:val="1F3864"/>
        </w:rPr>
        <w:t>Por que as demais erram</w:t>
      </w:r>
    </w:p>
    <w:p w14:paraId="57E0551E" w14:textId="77777777" w:rsidR="00573E5D" w:rsidRDefault="00F144AA" w:rsidP="00200126">
      <w:pPr>
        <w:spacing w:after="80" w:line="276" w:lineRule="auto"/>
        <w:jc w:val="both"/>
      </w:pPr>
      <w:r>
        <w:rPr>
          <w:b/>
          <w:bCs/>
          <w:color w:val="7B1E3A"/>
        </w:rPr>
        <w:t xml:space="preserve">A) </w:t>
      </w:r>
      <w:r>
        <w:t>Erra ao afirmar constitucionalidade irrestrita sem qualquer temperamento interpretativo: o STF não validou a vedação em sua literalidade absoluta, mas sim conferiu-lhe interpretação restritiva (conforme a Constituição), circunscrevendo seu alcance à mesma situação emergencial que ultrapasse o prazo legal.</w:t>
      </w:r>
    </w:p>
    <w:p w14:paraId="542E3983" w14:textId="77777777" w:rsidR="00573E5D" w:rsidRDefault="00F144AA" w:rsidP="00200126">
      <w:pPr>
        <w:spacing w:after="80" w:line="276" w:lineRule="auto"/>
        <w:jc w:val="both"/>
      </w:pPr>
      <w:r>
        <w:rPr>
          <w:b/>
          <w:bCs/>
          <w:color w:val="7B1E3A"/>
        </w:rPr>
        <w:t xml:space="preserve">B) </w:t>
      </w:r>
      <w:r>
        <w:t>Erra ao proibir de forma absoluta a recontratação por fundamento diverso (inclusive nova emergência): essa vedação ampla e genérica não corresponde à interpretação conforme fixada pelo STF, que permite a recontratação por fundamento jurídico diverso, sujeita apenas ao controle de abusos e fraudes no caso concreto, e não a uma proibição prévia e automática.</w:t>
      </w:r>
    </w:p>
    <w:p w14:paraId="0C6139B9" w14:textId="77777777" w:rsidR="00573E5D" w:rsidRDefault="00F144AA" w:rsidP="00200126">
      <w:pPr>
        <w:spacing w:after="80" w:line="276" w:lineRule="auto"/>
        <w:jc w:val="both"/>
      </w:pPr>
      <w:r>
        <w:rPr>
          <w:b/>
          <w:bCs/>
          <w:color w:val="7B1E3A"/>
        </w:rPr>
        <w:t xml:space="preserve">C) </w:t>
      </w:r>
      <w:r>
        <w:t>Erra ao considerar o dispositivo inteiramente inconstitucional: o STF não invalidou a norma, apenas lhe conferiu interpretação conforme a Constituição, preservando sua vigência dentro dos limites interpretativos fixados (vedação restrita à mesma situação emergencial além do prazo de um ano).</w:t>
      </w:r>
    </w:p>
    <w:p w14:paraId="08F02D9A" w14:textId="77777777" w:rsidR="00573E5D" w:rsidRDefault="00F144AA" w:rsidP="00200126">
      <w:pPr>
        <w:spacing w:after="80" w:line="276" w:lineRule="auto"/>
        <w:jc w:val="both"/>
      </w:pPr>
      <w:r>
        <w:rPr>
          <w:b/>
          <w:bCs/>
          <w:color w:val="7B1E3A"/>
        </w:rPr>
        <w:t xml:space="preserve">D) </w:t>
      </w:r>
      <w:r>
        <w:t>Erra ao qualificar a vedação como sanção antecipada de natureza punitiva: trata-se de regra de gestão de risco em contratações emergenciais, destinada a evitar a perenização de contratações precárias sem licitação, e não de medida de direito administrativo sancionador sujeita ao princípio da não culpabilidade.</w:t>
      </w:r>
    </w:p>
    <w:p w14:paraId="011213B0" w14:textId="77777777" w:rsidR="00573E5D" w:rsidRDefault="00F144AA" w:rsidP="00200126">
      <w:pPr>
        <w:spacing w:before="200" w:after="80"/>
        <w:jc w:val="both"/>
      </w:pPr>
      <w:r>
        <w:rPr>
          <w:b/>
          <w:bCs/>
          <w:color w:val="1F3864"/>
        </w:rPr>
        <w:t>Base normativa</w:t>
      </w:r>
    </w:p>
    <w:p w14:paraId="2D89F6E5" w14:textId="77777777" w:rsidR="00573E5D" w:rsidRDefault="00F144AA" w:rsidP="00200126">
      <w:pPr>
        <w:spacing w:after="120" w:line="276" w:lineRule="auto"/>
        <w:jc w:val="both"/>
      </w:pPr>
      <w:r>
        <w:t>Lei nº 14.133/2021, Art. 75, VIII; jurisprudência do STF sobre interpretação conforme a Constituição do dispositivo (controle de constitucionalidade da vedação à recontratação em contratações emergenciais).</w:t>
      </w:r>
    </w:p>
    <w:p w14:paraId="20D16C43" w14:textId="77777777" w:rsidR="00573E5D" w:rsidRDefault="00F144AA" w:rsidP="00200126">
      <w:pPr>
        <w:spacing w:before="200" w:after="80"/>
        <w:jc w:val="both"/>
      </w:pPr>
      <w:r>
        <w:rPr>
          <w:b/>
          <w:bCs/>
          <w:color w:val="1F3864"/>
        </w:rPr>
        <w:t>O que a banca testou</w:t>
      </w:r>
    </w:p>
    <w:p w14:paraId="1D3306BE" w14:textId="77777777" w:rsidR="00573E5D" w:rsidRDefault="00F144AA" w:rsidP="00200126">
      <w:pPr>
        <w:spacing w:after="60" w:line="276" w:lineRule="auto"/>
        <w:jc w:val="both"/>
      </w:pPr>
      <w:r>
        <w:t>O conhecimento preciso do alcance da interpretação conforme conferida pelo STF à vedação de recontratação em dispensas emergenciais — restrita à mesma situação de emergência além do prazo legal, sem alcançar novas contratações por fundamento jurídico diverso.</w:t>
      </w:r>
    </w:p>
    <w:p w14:paraId="4996724A" w14:textId="77777777" w:rsidR="00573E5D" w:rsidRDefault="00F144AA" w:rsidP="00200126">
      <w:pPr>
        <w:pBdr>
          <w:bottom w:val="single" w:sz="6" w:space="4" w:color="BFBFBF"/>
        </w:pBdr>
        <w:spacing w:before="320" w:after="20"/>
        <w:jc w:val="both"/>
      </w:pPr>
      <w:r>
        <w:rPr>
          <w:b/>
          <w:bCs/>
          <w:color w:val="1F3864"/>
          <w:sz w:val="24"/>
          <w:szCs w:val="24"/>
        </w:rPr>
        <w:t>Questão 13 — Improbidade Administrativa — Indisponibilidade de Bens (Art. 16, Lei nº 8.429/1992)</w:t>
      </w:r>
    </w:p>
    <w:p w14:paraId="2BAB591D" w14:textId="77777777" w:rsidR="00573E5D" w:rsidRDefault="00F144AA" w:rsidP="00200126">
      <w:pPr>
        <w:spacing w:after="100"/>
        <w:jc w:val="both"/>
      </w:pPr>
      <w:r>
        <w:rPr>
          <w:i/>
          <w:iCs/>
          <w:color w:val="595959"/>
          <w:sz w:val="18"/>
          <w:szCs w:val="18"/>
        </w:rPr>
        <w:t>FGV – ENAM 2025.2</w:t>
      </w:r>
    </w:p>
    <w:p w14:paraId="67866FB2" w14:textId="77777777" w:rsidR="00573E5D" w:rsidRDefault="00F144AA" w:rsidP="00200126">
      <w:pPr>
        <w:pBdr>
          <w:left w:val="single" w:sz="24" w:space="8" w:color="2E74B5"/>
        </w:pBdr>
        <w:shd w:val="clear" w:color="auto" w:fill="F2F2F2"/>
        <w:spacing w:before="120" w:line="288" w:lineRule="auto"/>
        <w:ind w:left="120"/>
        <w:jc w:val="both"/>
      </w:pPr>
      <w:r>
        <w:rPr>
          <w:sz w:val="19"/>
          <w:szCs w:val="19"/>
        </w:rPr>
        <w:t>O Ministério Público ingressou com Ação de Improbidade Administrativa em face de Marcos, sob o fundamento de que, em abril de 2025, o referido agente público, agindo com dolo específico, teria incorporado, ao seu patrimônio, diversos notebooks e telefones celulares de última geração de propriedade do poder público, ensejando lesividade relevante ao bem jurídico tutelado.</w:t>
      </w:r>
    </w:p>
    <w:p w14:paraId="2B77E86A" w14:textId="77777777" w:rsidR="00573E5D" w:rsidRDefault="00F144AA" w:rsidP="00200126">
      <w:pPr>
        <w:pBdr>
          <w:left w:val="single" w:sz="24" w:space="8" w:color="2E74B5"/>
        </w:pBdr>
        <w:shd w:val="clear" w:color="auto" w:fill="F2F2F2"/>
        <w:spacing w:line="288" w:lineRule="auto"/>
        <w:ind w:left="120"/>
        <w:jc w:val="both"/>
      </w:pPr>
      <w:r>
        <w:rPr>
          <w:sz w:val="19"/>
          <w:szCs w:val="19"/>
        </w:rPr>
        <w:t>Concomitantemente, o órgão ministerial requereu a decretação da indisponibilidade dos bens do réu, a fim de garantir o integral ressarcimento do dano ao erário e o pagamento de futura e eventual multa civil. O Parquet informou ao Juízo, ainda, que, em consulta aos sistemas oficiais, constatou-se que Marcos dispõe da quantia de R$ 100.000,00 (cem mil reais) em conta-corrente, além de um veículo automotor importado, avaliado em R$ 200.000,00 (duzentos mil reais), não havendo outros bens de sua propriedade.</w:t>
      </w:r>
    </w:p>
    <w:p w14:paraId="321C01CD" w14:textId="77777777" w:rsidR="00573E5D" w:rsidRDefault="00F144AA" w:rsidP="00200126">
      <w:pPr>
        <w:pBdr>
          <w:left w:val="single" w:sz="24" w:space="8" w:color="2E74B5"/>
        </w:pBdr>
        <w:shd w:val="clear" w:color="auto" w:fill="F2F2F2"/>
        <w:spacing w:line="288" w:lineRule="auto"/>
        <w:ind w:left="120"/>
        <w:jc w:val="both"/>
      </w:pPr>
      <w:r>
        <w:rPr>
          <w:sz w:val="19"/>
          <w:szCs w:val="19"/>
        </w:rPr>
        <w:t>Nesse cenário, considerando as atuais disposições da Lei nº 8.429/1992, é correto afirmar que a indisponibilidade recairá sobre os bens que assegurem</w:t>
      </w:r>
    </w:p>
    <w:p w14:paraId="777DE066" w14:textId="77777777" w:rsidR="00573E5D" w:rsidRDefault="00F144AA" w:rsidP="00200126">
      <w:pPr>
        <w:pBdr>
          <w:left w:val="single" w:sz="24" w:space="8" w:color="2E74B5"/>
        </w:pBdr>
        <w:shd w:val="clear" w:color="auto" w:fill="F2F2F2"/>
        <w:spacing w:line="288" w:lineRule="auto"/>
        <w:ind w:left="120"/>
        <w:jc w:val="both"/>
      </w:pPr>
      <w:r>
        <w:rPr>
          <w:sz w:val="19"/>
          <w:szCs w:val="19"/>
        </w:rPr>
        <w:t>A) exclusivamente o integral ressarcimento do dano ao erário, sem incidir sobre os valores a serem eventualmente aplicados a título de multa civil, sendo certo que a ordem de indisponibilidade deverá priorizar o veículo automotor importado, avaliado em R$ 200.000,00 (duzentos mil reais).</w:t>
      </w:r>
    </w:p>
    <w:p w14:paraId="33169B79" w14:textId="77777777" w:rsidR="00573E5D" w:rsidRDefault="00F144AA" w:rsidP="00200126">
      <w:pPr>
        <w:pBdr>
          <w:left w:val="single" w:sz="24" w:space="8" w:color="2E74B5"/>
        </w:pBdr>
        <w:shd w:val="clear" w:color="auto" w:fill="F2F2F2"/>
        <w:spacing w:line="288" w:lineRule="auto"/>
        <w:ind w:left="120"/>
        <w:jc w:val="both"/>
      </w:pPr>
      <w:r>
        <w:rPr>
          <w:sz w:val="19"/>
          <w:szCs w:val="19"/>
        </w:rPr>
        <w:t>B) exclusivamente o integral ressarcimento do dano ao erário, sem incidir sobre os valores a serem eventualmente aplicados a título de multa civil, sendo certo que a ordem de indisponibilidade deverá priorizar a quantia de R$ 100.000,00 (cem mil reais) em conta-corrente.</w:t>
      </w:r>
    </w:p>
    <w:p w14:paraId="05573286" w14:textId="77777777" w:rsidR="00573E5D" w:rsidRDefault="00F144AA" w:rsidP="00200126">
      <w:pPr>
        <w:pBdr>
          <w:left w:val="single" w:sz="24" w:space="8" w:color="2E74B5"/>
        </w:pBdr>
        <w:shd w:val="clear" w:color="auto" w:fill="F2F2F2"/>
        <w:spacing w:line="288" w:lineRule="auto"/>
        <w:ind w:left="120"/>
        <w:jc w:val="both"/>
      </w:pPr>
      <w:r>
        <w:rPr>
          <w:sz w:val="19"/>
          <w:szCs w:val="19"/>
        </w:rPr>
        <w:t>C) o integral ressarcimento do dano ao erário e sobre os valores a serem eventualmente pagos a título de multa civil, sendo certo que a ordem de indisponibilidade deverá priorizar o veículo automotor importado, avaliado em R$ 200.000,00 (duzentos mil reais).</w:t>
      </w:r>
    </w:p>
    <w:p w14:paraId="7D39EFAE" w14:textId="77777777" w:rsidR="00573E5D" w:rsidRDefault="00F144AA" w:rsidP="00200126">
      <w:pPr>
        <w:pBdr>
          <w:left w:val="single" w:sz="24" w:space="8" w:color="2E74B5"/>
        </w:pBdr>
        <w:shd w:val="clear" w:color="auto" w:fill="F2F2F2"/>
        <w:spacing w:line="288" w:lineRule="auto"/>
        <w:ind w:left="120"/>
        <w:jc w:val="both"/>
      </w:pPr>
      <w:r>
        <w:rPr>
          <w:sz w:val="19"/>
          <w:szCs w:val="19"/>
        </w:rPr>
        <w:t>D) o integral ressarcimento do dano ao erário e sobre os valores a serem eventualmente pagos a título de multa civil, sendo certo que a ordem de indisponibilidade deverá priorizar a quantia de R$ 100.000,00 (cem mil reais) em conta-corrente.</w:t>
      </w:r>
    </w:p>
    <w:p w14:paraId="32ACDE79" w14:textId="77777777" w:rsidR="00573E5D" w:rsidRDefault="00F144AA" w:rsidP="00200126">
      <w:pPr>
        <w:pBdr>
          <w:left w:val="single" w:sz="24" w:space="8" w:color="2E74B5"/>
        </w:pBdr>
        <w:shd w:val="clear" w:color="auto" w:fill="F2F2F2"/>
        <w:spacing w:after="120" w:line="288" w:lineRule="auto"/>
        <w:ind w:left="120"/>
        <w:jc w:val="both"/>
      </w:pPr>
      <w:r>
        <w:rPr>
          <w:sz w:val="19"/>
          <w:szCs w:val="19"/>
        </w:rPr>
        <w:t>E) os valores a serem eventualmente pagos a título de multa civil, sendo certo que a ordem de indisponibilidade deverá priorizar a quantia de R$ 100.000,00 (cem mil reais) em conta-corrente.</w:t>
      </w:r>
    </w:p>
    <w:p w14:paraId="2CDF8FF7" w14:textId="77777777" w:rsidR="00573E5D" w:rsidRDefault="00F144AA" w:rsidP="00200126">
      <w:pPr>
        <w:shd w:val="clear" w:color="auto" w:fill="DDEBF7"/>
        <w:spacing w:before="100" w:after="140"/>
        <w:ind w:left="60"/>
        <w:jc w:val="both"/>
      </w:pPr>
      <w:r>
        <w:rPr>
          <w:b/>
          <w:bCs/>
          <w:color w:val="1F3864"/>
        </w:rPr>
        <w:t xml:space="preserve">GABARITO: </w:t>
      </w:r>
      <w:r>
        <w:rPr>
          <w:b/>
          <w:bCs/>
          <w:color w:val="000000"/>
        </w:rPr>
        <w:t>A</w:t>
      </w:r>
    </w:p>
    <w:p w14:paraId="17A2BF90" w14:textId="77777777" w:rsidR="00573E5D" w:rsidRDefault="00F144AA" w:rsidP="00200126">
      <w:pPr>
        <w:spacing w:before="200" w:after="80"/>
        <w:jc w:val="both"/>
      </w:pPr>
      <w:r>
        <w:rPr>
          <w:b/>
          <w:bCs/>
          <w:color w:val="1F3864"/>
        </w:rPr>
        <w:t>Por que essa é a correta</w:t>
      </w:r>
    </w:p>
    <w:p w14:paraId="599BC011" w14:textId="77777777" w:rsidR="00573E5D" w:rsidRDefault="00F144AA" w:rsidP="00200126">
      <w:pPr>
        <w:spacing w:after="120" w:line="276" w:lineRule="auto"/>
        <w:jc w:val="both"/>
      </w:pPr>
      <w:r>
        <w:t>O Art. 16, §10, da Lei nº 8.429/1992 (redação da Lei nº 14.230/2021) restringe a indisponibilidade ao valor necessário para assegurar exclusivamente o integral ressarcimento do dano ao erário, excluindo expressamente os valores relativos à multa civil. Já o §11 do mesmo artigo fixa uma ordem legal de prioridade para a constrição — veículos de via terrestre, bens imóveis, bens móveis em geral, semoventes, navios e aeronaves, ações e quotas societárias, pedras e metais preciosos e, somente na ausência desses,</w:t>
      </w:r>
      <w:r>
        <w:t xml:space="preserve"> o bloqueio de contas bancárias —, de modo que, entre o veículo importado e o saldo em conta-corrente de Marcos, a lei impõe a priorização do veículo automotor, deixando o bloqueio da conta bancária como último recurso.</w:t>
      </w:r>
    </w:p>
    <w:p w14:paraId="47243453" w14:textId="77777777" w:rsidR="00573E5D" w:rsidRDefault="00F144AA" w:rsidP="00200126">
      <w:pPr>
        <w:spacing w:before="200" w:after="80"/>
        <w:jc w:val="both"/>
      </w:pPr>
      <w:r>
        <w:rPr>
          <w:b/>
          <w:bCs/>
          <w:color w:val="1F3864"/>
        </w:rPr>
        <w:t>Por que as demais erram</w:t>
      </w:r>
    </w:p>
    <w:p w14:paraId="52F8406C" w14:textId="77777777" w:rsidR="00573E5D" w:rsidRDefault="00F144AA" w:rsidP="00200126">
      <w:pPr>
        <w:spacing w:after="80" w:line="276" w:lineRule="auto"/>
        <w:jc w:val="both"/>
      </w:pPr>
      <w:r>
        <w:rPr>
          <w:b/>
          <w:bCs/>
          <w:color w:val="7B1E3A"/>
        </w:rPr>
        <w:t xml:space="preserve">B) </w:t>
      </w:r>
      <w:r>
        <w:t>Acerta quanto à exclusão da multa civil do objeto da indisponibilidade, mas erra quanto à ordem de prioridade: o Art. 16, §11, da Lei nº 8.429/1992 exige que a constrição recaia primeiro sobre veículos, e apenas subsidiariamente, na ausência de outros bens elencados na ordem legal, sobre contas bancárias — a conta-corrente é o último item da lista, e não o primeiro.</w:t>
      </w:r>
    </w:p>
    <w:p w14:paraId="18CC5B22" w14:textId="77777777" w:rsidR="00573E5D" w:rsidRDefault="00F144AA" w:rsidP="00200126">
      <w:pPr>
        <w:spacing w:after="80" w:line="276" w:lineRule="auto"/>
        <w:jc w:val="both"/>
      </w:pPr>
      <w:r>
        <w:rPr>
          <w:b/>
          <w:bCs/>
          <w:color w:val="7B1E3A"/>
        </w:rPr>
        <w:t xml:space="preserve">C) </w:t>
      </w:r>
      <w:r>
        <w:t>Erra ao incluir a multa civil no objeto da indisponibilidade, contrariando a expressa exclusão do Art. 16, §10, da Lei nº 8.429/1992, embora acerte quanto à priorização do veículo automotor na ordem de constrição.</w:t>
      </w:r>
    </w:p>
    <w:p w14:paraId="72D0F067" w14:textId="77777777" w:rsidR="00573E5D" w:rsidRDefault="00F144AA" w:rsidP="00200126">
      <w:pPr>
        <w:spacing w:after="80" w:line="276" w:lineRule="auto"/>
        <w:jc w:val="both"/>
      </w:pPr>
      <w:r>
        <w:rPr>
          <w:b/>
          <w:bCs/>
          <w:color w:val="7B1E3A"/>
        </w:rPr>
        <w:t xml:space="preserve">D) </w:t>
      </w:r>
      <w:r>
        <w:t>Comete os dois erros combinados: inclui indevidamente a multa civil no objeto da indisponibilidade e inverte a ordem legal de prioridade, colocando o bloqueio de conta bancária à frente do veículo automotor.</w:t>
      </w:r>
    </w:p>
    <w:p w14:paraId="54A3A371" w14:textId="77777777" w:rsidR="00573E5D" w:rsidRDefault="00F144AA" w:rsidP="00200126">
      <w:pPr>
        <w:spacing w:after="80" w:line="276" w:lineRule="auto"/>
        <w:jc w:val="both"/>
      </w:pPr>
      <w:r>
        <w:rPr>
          <w:b/>
          <w:bCs/>
          <w:color w:val="7B1E3A"/>
        </w:rPr>
        <w:t xml:space="preserve">E) </w:t>
      </w:r>
      <w:r>
        <w:t>Erra ao restringir a indisponibilidade apenas à garantia da multa civil, quando a lei estabelece precisamente o oposto — a indisponibilidade destina-se ao ressarcimento do dano ao erário, excluindo a multa civil —, além de inverter a ordem de prioridade da constrição.</w:t>
      </w:r>
    </w:p>
    <w:p w14:paraId="24C201D7" w14:textId="77777777" w:rsidR="00573E5D" w:rsidRDefault="00F144AA" w:rsidP="00200126">
      <w:pPr>
        <w:spacing w:before="200" w:after="80"/>
        <w:jc w:val="both"/>
      </w:pPr>
      <w:r>
        <w:rPr>
          <w:b/>
          <w:bCs/>
          <w:color w:val="1F3864"/>
        </w:rPr>
        <w:t>Base normativa</w:t>
      </w:r>
    </w:p>
    <w:p w14:paraId="41CD5C23" w14:textId="77777777" w:rsidR="00573E5D" w:rsidRDefault="00F144AA" w:rsidP="00200126">
      <w:pPr>
        <w:spacing w:after="120" w:line="276" w:lineRule="auto"/>
        <w:jc w:val="both"/>
      </w:pPr>
      <w:r>
        <w:t>Lei nº 8.429/1992, Art. 16, §§ 10 e 11 (redação dada pela Lei nº 14.230/2021).</w:t>
      </w:r>
    </w:p>
    <w:p w14:paraId="7E548C0B" w14:textId="77777777" w:rsidR="00573E5D" w:rsidRDefault="00F144AA" w:rsidP="00200126">
      <w:pPr>
        <w:spacing w:before="200" w:after="80"/>
        <w:jc w:val="both"/>
      </w:pPr>
      <w:r>
        <w:rPr>
          <w:b/>
          <w:bCs/>
          <w:color w:val="1F3864"/>
        </w:rPr>
        <w:t>O que a banca testou</w:t>
      </w:r>
    </w:p>
    <w:p w14:paraId="0C8D8054" w14:textId="77777777" w:rsidR="00573E5D" w:rsidRDefault="00F144AA" w:rsidP="00200126">
      <w:pPr>
        <w:spacing w:after="60" w:line="276" w:lineRule="auto"/>
        <w:jc w:val="both"/>
      </w:pPr>
      <w:r>
        <w:t>O conhecimento literal e simultâneo de duas regras específicas introduzidas pela Lei nº 14.230/2021 ao regime da indisponibilidade cautelar — a exclusão da multa civil do objeto da medida e a ordem legal de prioridade dos bens a serem constritos, que favorece veículos e bens não financeiros em detrimento do bloqueio de contas bancárias.</w:t>
      </w:r>
    </w:p>
    <w:p w14:paraId="2B80D36F" w14:textId="77777777" w:rsidR="00573E5D" w:rsidRDefault="00F144AA" w:rsidP="00200126">
      <w:pPr>
        <w:pBdr>
          <w:bottom w:val="single" w:sz="6" w:space="4" w:color="BFBFBF"/>
        </w:pBdr>
        <w:spacing w:before="320" w:after="20"/>
        <w:jc w:val="both"/>
      </w:pPr>
      <w:r>
        <w:rPr>
          <w:b/>
          <w:bCs/>
          <w:color w:val="1F3864"/>
          <w:sz w:val="24"/>
          <w:szCs w:val="24"/>
        </w:rPr>
        <w:t>Questão 14 — Licitações — Diálogo Competitivo (Lei nº 14.133/2021)</w:t>
      </w:r>
    </w:p>
    <w:p w14:paraId="083C16A7" w14:textId="77777777" w:rsidR="00573E5D" w:rsidRDefault="00F144AA" w:rsidP="00200126">
      <w:pPr>
        <w:spacing w:after="100"/>
        <w:jc w:val="both"/>
      </w:pPr>
      <w:r>
        <w:rPr>
          <w:i/>
          <w:iCs/>
          <w:color w:val="595959"/>
          <w:sz w:val="18"/>
          <w:szCs w:val="18"/>
        </w:rPr>
        <w:t>FGV – ENAM 2025.2</w:t>
      </w:r>
    </w:p>
    <w:p w14:paraId="043DC988" w14:textId="77777777" w:rsidR="00573E5D" w:rsidRDefault="00F144AA" w:rsidP="00200126">
      <w:pPr>
        <w:pBdr>
          <w:left w:val="single" w:sz="24" w:space="8" w:color="2E74B5"/>
        </w:pBdr>
        <w:shd w:val="clear" w:color="auto" w:fill="F2F2F2"/>
        <w:spacing w:before="120" w:line="288" w:lineRule="auto"/>
        <w:ind w:left="120"/>
        <w:jc w:val="both"/>
      </w:pPr>
      <w:r>
        <w:rPr>
          <w:sz w:val="19"/>
          <w:szCs w:val="19"/>
        </w:rPr>
        <w:t>O Estado Alfa pretende implantar uma rede de tecnologia integrada nas rodovias estaduais, abarcando o controle de tráfego e o pedagiamento eletrônico (free flow) de maneira inovadora e eficiente. Assim, o ente estatal elaborou e publicou edital de licitação, promovendo o diálogo competitivo, a fim de que o mercado apresentasse soluções e propostas para a conformação do referido projeto de infraestrutura rodoviária.</w:t>
      </w:r>
    </w:p>
    <w:p w14:paraId="5169171C" w14:textId="77777777" w:rsidR="00573E5D" w:rsidRDefault="00F144AA" w:rsidP="00200126">
      <w:pPr>
        <w:pBdr>
          <w:left w:val="single" w:sz="24" w:space="8" w:color="2E74B5"/>
        </w:pBdr>
        <w:shd w:val="clear" w:color="auto" w:fill="F2F2F2"/>
        <w:spacing w:line="288" w:lineRule="auto"/>
        <w:ind w:left="120"/>
        <w:jc w:val="both"/>
      </w:pPr>
      <w:r>
        <w:rPr>
          <w:sz w:val="19"/>
          <w:szCs w:val="19"/>
        </w:rPr>
        <w:t>Dito isso, uma sociedade empresária interessada no objeto a ser licitado alegou que há flagrante violação ao princípio da impessoalidade e resolveu apresentar uma medida judicial visando à suspensão e anulação do certame. Sobre o cenário trazido pela referida sociedade empresária, assinale a afirmativa correta.</w:t>
      </w:r>
    </w:p>
    <w:p w14:paraId="47A8698F" w14:textId="77777777" w:rsidR="00573E5D" w:rsidRDefault="00F144AA" w:rsidP="00200126">
      <w:pPr>
        <w:pBdr>
          <w:left w:val="single" w:sz="24" w:space="8" w:color="2E74B5"/>
        </w:pBdr>
        <w:shd w:val="clear" w:color="auto" w:fill="F2F2F2"/>
        <w:spacing w:line="288" w:lineRule="auto"/>
        <w:ind w:left="120"/>
        <w:jc w:val="both"/>
      </w:pPr>
      <w:r>
        <w:rPr>
          <w:sz w:val="19"/>
          <w:szCs w:val="19"/>
        </w:rPr>
        <w:t>A) O diálogo competitivo é a modalidade licitatória restrita às contratações internacionais e deve ser utilizado pela União, não sendo cabível no âmbito estadual ou municipal.</w:t>
      </w:r>
    </w:p>
    <w:p w14:paraId="22E66B5E" w14:textId="77777777" w:rsidR="00573E5D" w:rsidRDefault="00F144AA" w:rsidP="00200126">
      <w:pPr>
        <w:pBdr>
          <w:left w:val="single" w:sz="24" w:space="8" w:color="2E74B5"/>
        </w:pBdr>
        <w:shd w:val="clear" w:color="auto" w:fill="F2F2F2"/>
        <w:spacing w:line="288" w:lineRule="auto"/>
        <w:ind w:left="120"/>
        <w:jc w:val="both"/>
      </w:pPr>
      <w:r>
        <w:rPr>
          <w:sz w:val="19"/>
          <w:szCs w:val="19"/>
        </w:rPr>
        <w:t>B) O diálogo competitivo dispensa a realização de licitação, já que a administração e as empresas interessadas discutem diretamente as condições da contratação nas sessões de diálogos.</w:t>
      </w:r>
    </w:p>
    <w:p w14:paraId="7CB1B582" w14:textId="77777777" w:rsidR="00573E5D" w:rsidRDefault="00F144AA" w:rsidP="00200126">
      <w:pPr>
        <w:pBdr>
          <w:left w:val="single" w:sz="24" w:space="8" w:color="2E74B5"/>
        </w:pBdr>
        <w:shd w:val="clear" w:color="auto" w:fill="F2F2F2"/>
        <w:spacing w:line="288" w:lineRule="auto"/>
        <w:ind w:left="120"/>
        <w:jc w:val="both"/>
      </w:pPr>
      <w:r>
        <w:rPr>
          <w:sz w:val="19"/>
          <w:szCs w:val="19"/>
        </w:rPr>
        <w:t>C) O diálogo competitivo, por ser modalidade excepcional à regra de licitação, exige autorização legislativa específica a cada caso, não bastando a previsão da Lei nº 14.133/2021.</w:t>
      </w:r>
    </w:p>
    <w:p w14:paraId="488D3D8D" w14:textId="77777777" w:rsidR="00573E5D" w:rsidRDefault="00F144AA" w:rsidP="00200126">
      <w:pPr>
        <w:pBdr>
          <w:left w:val="single" w:sz="24" w:space="8" w:color="2E74B5"/>
        </w:pBdr>
        <w:shd w:val="clear" w:color="auto" w:fill="F2F2F2"/>
        <w:spacing w:line="288" w:lineRule="auto"/>
        <w:ind w:left="120"/>
        <w:jc w:val="both"/>
      </w:pPr>
      <w:r>
        <w:rPr>
          <w:sz w:val="19"/>
          <w:szCs w:val="19"/>
        </w:rPr>
        <w:t>D) O diálogo competitivo é a modalidade usada quando há uma única empresa no mercado apta a fornecer a solução pretendida, caracterizando inviabilidade de competição, o que leva à celebração de contratação direta mediante inexigibilidade.</w:t>
      </w:r>
    </w:p>
    <w:p w14:paraId="6D7F37B1" w14:textId="77777777" w:rsidR="00573E5D" w:rsidRDefault="00F144AA" w:rsidP="00200126">
      <w:pPr>
        <w:pBdr>
          <w:left w:val="single" w:sz="24" w:space="8" w:color="2E74B5"/>
        </w:pBdr>
        <w:shd w:val="clear" w:color="auto" w:fill="F2F2F2"/>
        <w:spacing w:after="120" w:line="288" w:lineRule="auto"/>
        <w:ind w:left="120"/>
        <w:jc w:val="both"/>
      </w:pPr>
      <w:r>
        <w:rPr>
          <w:sz w:val="19"/>
          <w:szCs w:val="19"/>
        </w:rPr>
        <w:t>E) O diálogo competitivo, ao ser adotado como modalidade licitatória, exige a definição prévia de seus objetivos, o convite aos potenciais interessados e a realização de sessões de diálogo, ao final das quais será aberta a fase competitiva para a apresentação das propostas finais.</w:t>
      </w:r>
    </w:p>
    <w:p w14:paraId="4488699A" w14:textId="77777777" w:rsidR="00573E5D" w:rsidRDefault="00F144AA" w:rsidP="00200126">
      <w:pPr>
        <w:shd w:val="clear" w:color="auto" w:fill="DDEBF7"/>
        <w:spacing w:before="100" w:after="140"/>
        <w:ind w:left="60"/>
        <w:jc w:val="both"/>
      </w:pPr>
      <w:r>
        <w:rPr>
          <w:b/>
          <w:bCs/>
          <w:color w:val="1F3864"/>
        </w:rPr>
        <w:t xml:space="preserve">GABARITO: </w:t>
      </w:r>
      <w:r>
        <w:rPr>
          <w:b/>
          <w:bCs/>
          <w:color w:val="000000"/>
        </w:rPr>
        <w:t>E</w:t>
      </w:r>
    </w:p>
    <w:p w14:paraId="40480CCA" w14:textId="77777777" w:rsidR="00573E5D" w:rsidRDefault="00F144AA" w:rsidP="00200126">
      <w:pPr>
        <w:spacing w:before="200" w:after="80"/>
        <w:jc w:val="both"/>
      </w:pPr>
      <w:r>
        <w:rPr>
          <w:b/>
          <w:bCs/>
          <w:color w:val="1F3864"/>
        </w:rPr>
        <w:t>Por que essa é a correta</w:t>
      </w:r>
    </w:p>
    <w:p w14:paraId="271F850A" w14:textId="77777777" w:rsidR="00573E5D" w:rsidRDefault="00F144AA" w:rsidP="00200126">
      <w:pPr>
        <w:spacing w:after="120" w:line="276" w:lineRule="auto"/>
        <w:jc w:val="both"/>
      </w:pPr>
      <w:r>
        <w:t>O diálogo competitivo, disciplinado nos Arts. 6º, XLI, e 32 a 34 da Lei nº 14.133/2021, segue um rito próprio: definição prévia, pela Administração, dos objetivos e das necessidades a serem atendidas; seleção dos potenciais interessados mediante critérios objetivos; realização de sessões de diálogo, reservadas e sigilosas, para desenvolvimento de uma ou mais alternativas capazes de atender à necessidade; e, encerrada essa fase, abertura da fase competitiva para apresentação das propostas finais, que serão e</w:t>
      </w:r>
      <w:r>
        <w:t>ntão julgadas segundo critérios objetivos previamente divulgados.</w:t>
      </w:r>
    </w:p>
    <w:p w14:paraId="7F3F9A6F" w14:textId="77777777" w:rsidR="00573E5D" w:rsidRDefault="00F144AA" w:rsidP="00200126">
      <w:pPr>
        <w:spacing w:before="200" w:after="80"/>
        <w:jc w:val="both"/>
      </w:pPr>
      <w:r>
        <w:rPr>
          <w:b/>
          <w:bCs/>
          <w:color w:val="1F3864"/>
        </w:rPr>
        <w:t>Por que as demais erram</w:t>
      </w:r>
    </w:p>
    <w:p w14:paraId="4614914E" w14:textId="77777777" w:rsidR="00573E5D" w:rsidRDefault="00F144AA" w:rsidP="00200126">
      <w:pPr>
        <w:spacing w:after="80" w:line="276" w:lineRule="auto"/>
        <w:jc w:val="both"/>
      </w:pPr>
      <w:r>
        <w:rPr>
          <w:b/>
          <w:bCs/>
          <w:color w:val="7B1E3A"/>
        </w:rPr>
        <w:t xml:space="preserve">A) </w:t>
      </w:r>
      <w:r>
        <w:t>O diálogo competitivo não é restrito a contratações internacionais nem exclusivo da União: a Lei nº 14.133/2021 aplica-se a todos os entes federativos, podendo Estados, Distrito Federal e Municípios utilizar essa modalidade sempre que presentes os pressupostos legais (inovação, indefinição técnica prévia da solução).</w:t>
      </w:r>
    </w:p>
    <w:p w14:paraId="1E173647" w14:textId="77777777" w:rsidR="00573E5D" w:rsidRDefault="00F144AA" w:rsidP="00200126">
      <w:pPr>
        <w:spacing w:after="80" w:line="276" w:lineRule="auto"/>
        <w:jc w:val="both"/>
      </w:pPr>
      <w:r>
        <w:rPr>
          <w:b/>
          <w:bCs/>
          <w:color w:val="7B1E3A"/>
        </w:rPr>
        <w:t xml:space="preserve">B) </w:t>
      </w:r>
      <w:r>
        <w:t>O diálogo competitivo é modalidade licitatória, e não hipótese de contratação direta: a fase de diálogo serve para amadurecer tecnicamente as alternativas de solução, mas é sucedida, obrigatoriamente, por uma fase competitiva formal de apresentação e julgamento de propostas, preservando a disputa entre os interessados.</w:t>
      </w:r>
    </w:p>
    <w:p w14:paraId="7B8A0C91" w14:textId="77777777" w:rsidR="00573E5D" w:rsidRDefault="00F144AA" w:rsidP="00200126">
      <w:pPr>
        <w:spacing w:after="80" w:line="276" w:lineRule="auto"/>
        <w:jc w:val="both"/>
      </w:pPr>
      <w:r>
        <w:rPr>
          <w:b/>
          <w:bCs/>
          <w:color w:val="7B1E3A"/>
        </w:rPr>
        <w:t xml:space="preserve">C) </w:t>
      </w:r>
      <w:r>
        <w:t>O cabimento do diálogo competitivo decorre diretamente da previsão genérica da Lei nº 14.133/2021, não havendo exigência de autorização legislativa específica para cada caso concreto de utilização da modalidade.</w:t>
      </w:r>
    </w:p>
    <w:p w14:paraId="7A112184" w14:textId="77777777" w:rsidR="00573E5D" w:rsidRDefault="00F144AA" w:rsidP="00200126">
      <w:pPr>
        <w:spacing w:after="80" w:line="276" w:lineRule="auto"/>
        <w:jc w:val="both"/>
      </w:pPr>
      <w:r>
        <w:rPr>
          <w:b/>
          <w:bCs/>
          <w:color w:val="7B1E3A"/>
        </w:rPr>
        <w:t xml:space="preserve">D) </w:t>
      </w:r>
      <w:r>
        <w:t>A hipótese de única empresa apta a fornecer a solução configura inviabilidade de competição, que conduz à inexigibilidade de licitação (Art. 74, Lei nº 14.133/2021), e não ao diálogo competitivo, que pressupõe a existência de múltiplos potenciais interessados com quem dialogar para o desenvolvimento de soluções.</w:t>
      </w:r>
    </w:p>
    <w:p w14:paraId="7E3FB51E" w14:textId="77777777" w:rsidR="00573E5D" w:rsidRDefault="00F144AA" w:rsidP="00200126">
      <w:pPr>
        <w:spacing w:before="200" w:after="80"/>
        <w:jc w:val="both"/>
      </w:pPr>
      <w:r>
        <w:rPr>
          <w:b/>
          <w:bCs/>
          <w:color w:val="1F3864"/>
        </w:rPr>
        <w:t>Base normativa</w:t>
      </w:r>
    </w:p>
    <w:p w14:paraId="6D143CF4" w14:textId="77777777" w:rsidR="00573E5D" w:rsidRDefault="00F144AA" w:rsidP="00200126">
      <w:pPr>
        <w:spacing w:after="120" w:line="276" w:lineRule="auto"/>
        <w:jc w:val="both"/>
      </w:pPr>
      <w:r>
        <w:t>Lei nº 14.133/2021, Art. 6º, XLI, e Arts. 32 a 34.</w:t>
      </w:r>
    </w:p>
    <w:p w14:paraId="3C733CA0" w14:textId="77777777" w:rsidR="00573E5D" w:rsidRDefault="00F144AA" w:rsidP="00200126">
      <w:pPr>
        <w:spacing w:before="200" w:after="80"/>
        <w:jc w:val="both"/>
      </w:pPr>
      <w:r>
        <w:rPr>
          <w:b/>
          <w:bCs/>
          <w:color w:val="1F3864"/>
        </w:rPr>
        <w:t>O que a banca testou</w:t>
      </w:r>
    </w:p>
    <w:p w14:paraId="2BE993D4" w14:textId="77777777" w:rsidR="00573E5D" w:rsidRDefault="00F144AA" w:rsidP="00200126">
      <w:pPr>
        <w:spacing w:after="60" w:line="276" w:lineRule="auto"/>
        <w:jc w:val="both"/>
      </w:pPr>
      <w:r>
        <w:t>O conhecimento do rito procedimental próprio do diálogo competitivo — definição de objetivos, seleção de interessados, sessões de diálogo e fase competitiva final —, distinguindo-o tanto da contratação direta por inexigibilidade quanto de uma suposta negociação livre e não competitiva.</w:t>
      </w:r>
    </w:p>
    <w:p w14:paraId="3AD8ED5B" w14:textId="77777777" w:rsidR="00573E5D" w:rsidRDefault="00F144AA" w:rsidP="00200126">
      <w:pPr>
        <w:pBdr>
          <w:bottom w:val="single" w:sz="6" w:space="4" w:color="BFBFBF"/>
        </w:pBdr>
        <w:spacing w:before="320" w:after="20"/>
        <w:jc w:val="both"/>
      </w:pPr>
      <w:r>
        <w:rPr>
          <w:b/>
          <w:bCs/>
          <w:color w:val="1F3864"/>
          <w:sz w:val="24"/>
          <w:szCs w:val="24"/>
        </w:rPr>
        <w:t>Questão 15 — Organização da Administração Pública — Descentralização por Outorga e por Colaboração</w:t>
      </w:r>
    </w:p>
    <w:p w14:paraId="2F167E85" w14:textId="77777777" w:rsidR="00573E5D" w:rsidRDefault="00F144AA" w:rsidP="00200126">
      <w:pPr>
        <w:spacing w:after="100"/>
        <w:jc w:val="both"/>
      </w:pPr>
      <w:r>
        <w:rPr>
          <w:i/>
          <w:iCs/>
          <w:color w:val="595959"/>
          <w:sz w:val="18"/>
          <w:szCs w:val="18"/>
        </w:rPr>
        <w:t>FGV – ENAM 2025.2</w:t>
      </w:r>
    </w:p>
    <w:p w14:paraId="0D009294" w14:textId="77777777" w:rsidR="00573E5D" w:rsidRDefault="00F144AA" w:rsidP="00200126">
      <w:pPr>
        <w:pBdr>
          <w:left w:val="single" w:sz="24" w:space="8" w:color="2E74B5"/>
        </w:pBdr>
        <w:shd w:val="clear" w:color="auto" w:fill="F2F2F2"/>
        <w:spacing w:before="120" w:line="288" w:lineRule="auto"/>
        <w:ind w:left="120"/>
        <w:jc w:val="both"/>
      </w:pPr>
      <w:r>
        <w:rPr>
          <w:sz w:val="19"/>
          <w:szCs w:val="19"/>
        </w:rPr>
        <w:t>O Estado Beta, visando ampliar o acesso da sua população aos serviços de saneamento básico, instituiu uma autarquia estadual para gerir e prestar diretamente o serviço em determinadas regiões do Estado.</w:t>
      </w:r>
    </w:p>
    <w:p w14:paraId="6A03FE92" w14:textId="77777777" w:rsidR="00573E5D" w:rsidRDefault="00F144AA" w:rsidP="00200126">
      <w:pPr>
        <w:pBdr>
          <w:left w:val="single" w:sz="24" w:space="8" w:color="2E74B5"/>
        </w:pBdr>
        <w:shd w:val="clear" w:color="auto" w:fill="F2F2F2"/>
        <w:spacing w:line="288" w:lineRule="auto"/>
        <w:ind w:left="120"/>
        <w:jc w:val="both"/>
      </w:pPr>
      <w:r>
        <w:rPr>
          <w:sz w:val="19"/>
          <w:szCs w:val="19"/>
        </w:rPr>
        <w:t>Um determinado Município do referido Estado, à mesma época, firmou contrato de concessão com uma sociedade empresária privada, delegando-lhe a execução dos serviços de saneamento básico, sob a fiscalização do poder concedente municipal. Considerando os casos narrados, assinale a opção que mostra o entendimento sobre as duas medidas administrativas adotadas.</w:t>
      </w:r>
    </w:p>
    <w:p w14:paraId="364A19D5" w14:textId="77777777" w:rsidR="00573E5D" w:rsidRDefault="00F144AA" w:rsidP="00200126">
      <w:pPr>
        <w:pBdr>
          <w:left w:val="single" w:sz="24" w:space="8" w:color="2E74B5"/>
        </w:pBdr>
        <w:shd w:val="clear" w:color="auto" w:fill="F2F2F2"/>
        <w:spacing w:line="288" w:lineRule="auto"/>
        <w:ind w:left="120"/>
        <w:jc w:val="both"/>
      </w:pPr>
      <w:r>
        <w:rPr>
          <w:sz w:val="19"/>
          <w:szCs w:val="19"/>
        </w:rPr>
        <w:t>A) Nos dois casos houve desconcentração administrativa, porque a execução dos serviços foi atribuída a entidades distintas, mas todos permanecem vinculados a um centro de poder estatal.</w:t>
      </w:r>
    </w:p>
    <w:p w14:paraId="53CDBE58" w14:textId="77777777" w:rsidR="00573E5D" w:rsidRDefault="00F144AA" w:rsidP="00200126">
      <w:pPr>
        <w:pBdr>
          <w:left w:val="single" w:sz="24" w:space="8" w:color="2E74B5"/>
        </w:pBdr>
        <w:shd w:val="clear" w:color="auto" w:fill="F2F2F2"/>
        <w:spacing w:line="288" w:lineRule="auto"/>
        <w:ind w:left="120"/>
        <w:jc w:val="both"/>
      </w:pPr>
      <w:r>
        <w:rPr>
          <w:sz w:val="19"/>
          <w:szCs w:val="19"/>
        </w:rPr>
        <w:t>B) A criação da autarquia caracteriza descentralização por serviços (ou por outorga), enquanto a concessão de serviço público caracteriza descentralização por colaboração (ou delegação).</w:t>
      </w:r>
    </w:p>
    <w:p w14:paraId="170C1821" w14:textId="77777777" w:rsidR="00573E5D" w:rsidRDefault="00F144AA" w:rsidP="00200126">
      <w:pPr>
        <w:pBdr>
          <w:left w:val="single" w:sz="24" w:space="8" w:color="2E74B5"/>
        </w:pBdr>
        <w:shd w:val="clear" w:color="auto" w:fill="F2F2F2"/>
        <w:spacing w:line="288" w:lineRule="auto"/>
        <w:ind w:left="120"/>
        <w:jc w:val="both"/>
      </w:pPr>
      <w:r>
        <w:rPr>
          <w:sz w:val="19"/>
          <w:szCs w:val="19"/>
        </w:rPr>
        <w:t>C) Tanto a criação da autarquia quanto a concessão de serviços a particulares configuram formas de descentralização, que é a transferência de execução de atividades de titularidade estatal.</w:t>
      </w:r>
    </w:p>
    <w:p w14:paraId="46065B84" w14:textId="77777777" w:rsidR="00573E5D" w:rsidRDefault="00F144AA" w:rsidP="00200126">
      <w:pPr>
        <w:pBdr>
          <w:left w:val="single" w:sz="24" w:space="8" w:color="2E74B5"/>
        </w:pBdr>
        <w:shd w:val="clear" w:color="auto" w:fill="F2F2F2"/>
        <w:spacing w:line="288" w:lineRule="auto"/>
        <w:ind w:left="120"/>
        <w:jc w:val="both"/>
      </w:pPr>
      <w:r>
        <w:rPr>
          <w:sz w:val="19"/>
          <w:szCs w:val="19"/>
        </w:rPr>
        <w:t>D) A concessão firmada caracteriza espécie de descentralização administrativa por outorga, ao passo que a autarquia é órgão interno da Administração Direta.</w:t>
      </w:r>
    </w:p>
    <w:p w14:paraId="7CF1B343" w14:textId="77777777" w:rsidR="00573E5D" w:rsidRDefault="00F144AA" w:rsidP="00200126">
      <w:pPr>
        <w:pBdr>
          <w:left w:val="single" w:sz="24" w:space="8" w:color="2E74B5"/>
        </w:pBdr>
        <w:shd w:val="clear" w:color="auto" w:fill="F2F2F2"/>
        <w:spacing w:after="120" w:line="288" w:lineRule="auto"/>
        <w:ind w:left="120"/>
        <w:jc w:val="both"/>
      </w:pPr>
      <w:r>
        <w:rPr>
          <w:sz w:val="19"/>
          <w:szCs w:val="19"/>
        </w:rPr>
        <w:t>E) A autarquia e a concessionária são exemplos de órgãos públicos, já que ambas desempenham atividades administrativas delegadas pelo Estado.</w:t>
      </w:r>
    </w:p>
    <w:p w14:paraId="5F770926" w14:textId="77777777" w:rsidR="00573E5D" w:rsidRDefault="00F144AA" w:rsidP="00200126">
      <w:pPr>
        <w:shd w:val="clear" w:color="auto" w:fill="DDEBF7"/>
        <w:spacing w:before="100" w:after="140"/>
        <w:ind w:left="60"/>
        <w:jc w:val="both"/>
      </w:pPr>
      <w:r>
        <w:rPr>
          <w:b/>
          <w:bCs/>
          <w:color w:val="1F3864"/>
        </w:rPr>
        <w:t xml:space="preserve">GABARITO: </w:t>
      </w:r>
      <w:r>
        <w:rPr>
          <w:b/>
          <w:bCs/>
          <w:color w:val="000000"/>
        </w:rPr>
        <w:t>B</w:t>
      </w:r>
    </w:p>
    <w:p w14:paraId="74A6E1B9" w14:textId="77777777" w:rsidR="00573E5D" w:rsidRDefault="00F144AA" w:rsidP="00200126">
      <w:pPr>
        <w:spacing w:before="200" w:after="80"/>
        <w:jc w:val="both"/>
      </w:pPr>
      <w:r>
        <w:rPr>
          <w:b/>
          <w:bCs/>
          <w:color w:val="1F3864"/>
        </w:rPr>
        <w:t>Por que essa é a correta</w:t>
      </w:r>
    </w:p>
    <w:p w14:paraId="412E7E21" w14:textId="77777777" w:rsidR="00573E5D" w:rsidRDefault="00F144AA" w:rsidP="00200126">
      <w:pPr>
        <w:spacing w:after="120" w:line="276" w:lineRule="auto"/>
        <w:jc w:val="both"/>
      </w:pPr>
      <w:r>
        <w:t>A doutrina distingue duas modalidades de descentralização: por outorga (ou por serviços), quando o Estado cria uma nova pessoa jurídica de direito público (autarquia) e lhe transfere a própria titularidade do serviço; e por colaboração (ou delegação), quando o Estado, mantendo a titularidade do serviço, transfere apenas sua execução a um particular, por meio de contrato (concessão ou permissão) — exatamente o padrão observado, respectivamente, na criação da autarquia estadual e na concessão municipal firmad</w:t>
      </w:r>
      <w:r>
        <w:t>a com a sociedade privada.</w:t>
      </w:r>
    </w:p>
    <w:p w14:paraId="2FA97E7F" w14:textId="77777777" w:rsidR="00573E5D" w:rsidRDefault="00F144AA" w:rsidP="00200126">
      <w:pPr>
        <w:spacing w:before="200" w:after="80"/>
        <w:jc w:val="both"/>
      </w:pPr>
      <w:r>
        <w:rPr>
          <w:b/>
          <w:bCs/>
          <w:color w:val="1F3864"/>
        </w:rPr>
        <w:t>Por que as demais erram</w:t>
      </w:r>
    </w:p>
    <w:p w14:paraId="1466A50E" w14:textId="77777777" w:rsidR="00573E5D" w:rsidRDefault="00F144AA" w:rsidP="00200126">
      <w:pPr>
        <w:spacing w:after="80" w:line="276" w:lineRule="auto"/>
        <w:jc w:val="both"/>
      </w:pPr>
      <w:r>
        <w:rPr>
          <w:b/>
          <w:bCs/>
          <w:color w:val="7B1E3A"/>
        </w:rPr>
        <w:t xml:space="preserve">A) </w:t>
      </w:r>
      <w:r>
        <w:t>Erra ao classificar ambos os casos como desconcentração: desconcentração pressupõe distribuição interna de competências dentro de uma mesma pessoa jurídica, ao passo que tanto a autarquia quanto a concessionária são pessoas jurídicas distintas do ente instituidor/concedente, caracterizando descentralização, e não desconcentração.</w:t>
      </w:r>
    </w:p>
    <w:p w14:paraId="40D6D889" w14:textId="77777777" w:rsidR="00573E5D" w:rsidRDefault="00F144AA" w:rsidP="00200126">
      <w:pPr>
        <w:spacing w:after="80" w:line="276" w:lineRule="auto"/>
        <w:jc w:val="both"/>
      </w:pPr>
      <w:r>
        <w:rPr>
          <w:b/>
          <w:bCs/>
          <w:color w:val="7B1E3A"/>
        </w:rPr>
        <w:t xml:space="preserve">C) </w:t>
      </w:r>
      <w:r>
        <w:t>Embora identifique corretamente ambos os casos como descentralização, a alternativa é incompleta ao não diferenciar as duas modalidades (outorga e colaboração), diferenciação relevante porque, na autarquia, transfere-se a própria titularidade do serviço, enquanto na concessão transfere-se apenas a execução, permanecendo a titularidade com o poder concedente.</w:t>
      </w:r>
    </w:p>
    <w:p w14:paraId="0D3DE06E" w14:textId="77777777" w:rsidR="00573E5D" w:rsidRDefault="00F144AA" w:rsidP="00200126">
      <w:pPr>
        <w:spacing w:after="80" w:line="276" w:lineRule="auto"/>
        <w:jc w:val="both"/>
      </w:pPr>
      <w:r>
        <w:rPr>
          <w:b/>
          <w:bCs/>
          <w:color w:val="7B1E3A"/>
        </w:rPr>
        <w:t xml:space="preserve">D) </w:t>
      </w:r>
      <w:r>
        <w:t>Inverte as classificações: a concessão é descentralização por colaboração (delegação), e não por outorga; e a autarquia não é órgão interno da Administração Direta, mas pessoa jurídica de direito público integrante da Administração Indireta, dotada de personalidade jurídica e patrimônio próprios.</w:t>
      </w:r>
    </w:p>
    <w:p w14:paraId="19D79B94" w14:textId="77777777" w:rsidR="00573E5D" w:rsidRDefault="00F144AA" w:rsidP="00200126">
      <w:pPr>
        <w:spacing w:after="80" w:line="276" w:lineRule="auto"/>
        <w:jc w:val="both"/>
      </w:pPr>
      <w:r>
        <w:rPr>
          <w:b/>
          <w:bCs/>
          <w:color w:val="7B1E3A"/>
        </w:rPr>
        <w:t xml:space="preserve">E) </w:t>
      </w:r>
      <w:r>
        <w:t>Erra ao qualificar autarquia e concessionária como "órgãos públicos": órgãos são unidades despersonalizadas internas a uma pessoa jurídica, ao passo que tanto a autarquia (pessoa jurídica de direito público) quanto a concessionária (pessoa jurídica de direito privado) possuem personalidade jurídica própria, não se enquadrando na categoria de órgão.</w:t>
      </w:r>
    </w:p>
    <w:p w14:paraId="7F783868" w14:textId="77777777" w:rsidR="00573E5D" w:rsidRDefault="00F144AA" w:rsidP="00200126">
      <w:pPr>
        <w:spacing w:before="200" w:after="80"/>
        <w:jc w:val="both"/>
      </w:pPr>
      <w:r>
        <w:rPr>
          <w:b/>
          <w:bCs/>
          <w:color w:val="1F3864"/>
        </w:rPr>
        <w:t>Base normativa</w:t>
      </w:r>
    </w:p>
    <w:p w14:paraId="4218DE19" w14:textId="77777777" w:rsidR="00573E5D" w:rsidRDefault="00F144AA" w:rsidP="00200126">
      <w:pPr>
        <w:spacing w:after="120" w:line="276" w:lineRule="auto"/>
        <w:jc w:val="both"/>
      </w:pPr>
      <w:r>
        <w:t>Doutrina clássica de organização administrativa — descentralização por outorga (ou por serviços) e por colaboração (ou delegação); Art. 175, CF/88.</w:t>
      </w:r>
    </w:p>
    <w:p w14:paraId="4F0D49B6" w14:textId="77777777" w:rsidR="00573E5D" w:rsidRDefault="00F144AA" w:rsidP="00200126">
      <w:pPr>
        <w:spacing w:before="200" w:after="80"/>
        <w:jc w:val="both"/>
      </w:pPr>
      <w:r>
        <w:rPr>
          <w:b/>
          <w:bCs/>
          <w:color w:val="1F3864"/>
        </w:rPr>
        <w:t>O que a banca testou</w:t>
      </w:r>
    </w:p>
    <w:p w14:paraId="4BD1A2C8" w14:textId="77777777" w:rsidR="00573E5D" w:rsidRDefault="00F144AA" w:rsidP="00200126">
      <w:pPr>
        <w:spacing w:after="60" w:line="276" w:lineRule="auto"/>
        <w:jc w:val="both"/>
      </w:pPr>
      <w:r>
        <w:t>A distinção entre as duas modalidades de descentralização administrativa — por outorga (criação de nova pessoa jurídica de direito público, com transferência de titularidade) e por colaboração (transferência contratual apenas da execução, mediante concessão ou permissão) —, aplicada a exemplos concretos e simultâneos no mesmo enunciado.</w:t>
      </w:r>
    </w:p>
    <w:p w14:paraId="445EC06D" w14:textId="77777777" w:rsidR="00573E5D" w:rsidRDefault="00F144AA" w:rsidP="00200126">
      <w:pPr>
        <w:pBdr>
          <w:bottom w:val="single" w:sz="6" w:space="4" w:color="BFBFBF"/>
        </w:pBdr>
        <w:spacing w:before="320" w:after="20"/>
        <w:jc w:val="both"/>
      </w:pPr>
      <w:r>
        <w:rPr>
          <w:b/>
          <w:bCs/>
          <w:color w:val="1F3864"/>
          <w:sz w:val="24"/>
          <w:szCs w:val="24"/>
        </w:rPr>
        <w:t>Questão 16 — Licitações — Programa de Integridade (Lei nº 14.133/2021) e Competência Legislativa</w:t>
      </w:r>
    </w:p>
    <w:p w14:paraId="0208F369" w14:textId="77777777" w:rsidR="00573E5D" w:rsidRDefault="00F144AA" w:rsidP="00200126">
      <w:pPr>
        <w:spacing w:after="100"/>
        <w:jc w:val="both"/>
      </w:pPr>
      <w:r>
        <w:rPr>
          <w:i/>
          <w:iCs/>
          <w:color w:val="595959"/>
          <w:sz w:val="18"/>
          <w:szCs w:val="18"/>
        </w:rPr>
        <w:t>FGV – ENAM 2025.2</w:t>
      </w:r>
    </w:p>
    <w:p w14:paraId="2C6EC682" w14:textId="77777777" w:rsidR="00573E5D" w:rsidRDefault="00F144AA" w:rsidP="00200126">
      <w:pPr>
        <w:pBdr>
          <w:left w:val="single" w:sz="24" w:space="8" w:color="2E74B5"/>
        </w:pBdr>
        <w:shd w:val="clear" w:color="auto" w:fill="F2F2F2"/>
        <w:spacing w:before="120" w:line="288" w:lineRule="auto"/>
        <w:ind w:left="120"/>
        <w:jc w:val="both"/>
      </w:pPr>
      <w:r>
        <w:rPr>
          <w:sz w:val="19"/>
          <w:szCs w:val="19"/>
        </w:rPr>
        <w:t>Considerando a necessidade de novas contratações de serviços de engenharia para a realização de obra pública e o dever de ética na Administração Pública, o Município Alfa elaborou lei e publicou edital com a inclusão da exigência de apresentação de programa de integridade, na fase licitatória de habilitação jurídica, por sociedades empresárias licitantes e interessadas no certame local.</w:t>
      </w:r>
    </w:p>
    <w:p w14:paraId="30C22805" w14:textId="77777777" w:rsidR="00573E5D" w:rsidRDefault="00F144AA" w:rsidP="00200126">
      <w:pPr>
        <w:pBdr>
          <w:left w:val="single" w:sz="24" w:space="8" w:color="2E74B5"/>
        </w:pBdr>
        <w:shd w:val="clear" w:color="auto" w:fill="F2F2F2"/>
        <w:spacing w:line="288" w:lineRule="auto"/>
        <w:ind w:left="120"/>
        <w:jc w:val="both"/>
      </w:pPr>
      <w:r>
        <w:rPr>
          <w:sz w:val="19"/>
          <w:szCs w:val="19"/>
        </w:rPr>
        <w:t>Analise juridicamente a conduta do Município Alfa, e assinale a afirmativa correta.</w:t>
      </w:r>
    </w:p>
    <w:p w14:paraId="23861A8A" w14:textId="77777777" w:rsidR="00573E5D" w:rsidRDefault="00F144AA" w:rsidP="00200126">
      <w:pPr>
        <w:pBdr>
          <w:left w:val="single" w:sz="24" w:space="8" w:color="2E74B5"/>
        </w:pBdr>
        <w:shd w:val="clear" w:color="auto" w:fill="F2F2F2"/>
        <w:spacing w:line="288" w:lineRule="auto"/>
        <w:ind w:left="120"/>
        <w:jc w:val="both"/>
      </w:pPr>
      <w:r>
        <w:rPr>
          <w:sz w:val="19"/>
          <w:szCs w:val="19"/>
        </w:rPr>
        <w:t>A) As obrigatoriedades normativa e editalícia de apresentação do referido programa estão amparadas na Lei nº 12.846/2013 (Lei Anticorrupção) e na Lei nº 14.133/2021. A conduta municipal é juridicamente válida.</w:t>
      </w:r>
    </w:p>
    <w:p w14:paraId="6AB4E7FD" w14:textId="77777777" w:rsidR="00573E5D" w:rsidRDefault="00F144AA" w:rsidP="00200126">
      <w:pPr>
        <w:pBdr>
          <w:left w:val="single" w:sz="24" w:space="8" w:color="2E74B5"/>
        </w:pBdr>
        <w:shd w:val="clear" w:color="auto" w:fill="F2F2F2"/>
        <w:spacing w:line="288" w:lineRule="auto"/>
        <w:ind w:left="120"/>
        <w:jc w:val="both"/>
      </w:pPr>
      <w:r>
        <w:rPr>
          <w:sz w:val="19"/>
          <w:szCs w:val="19"/>
        </w:rPr>
        <w:t>B) O programa de integridade deve ser exigido do referido Município, pessoa jurídica de Direito Público, e não da sociedade empresária particular licitante, conforme a orientação normativa de governança e ética no espaço público.</w:t>
      </w:r>
    </w:p>
    <w:p w14:paraId="3934B62B" w14:textId="77777777" w:rsidR="00573E5D" w:rsidRDefault="00F144AA" w:rsidP="00200126">
      <w:pPr>
        <w:pBdr>
          <w:left w:val="single" w:sz="24" w:space="8" w:color="2E74B5"/>
        </w:pBdr>
        <w:shd w:val="clear" w:color="auto" w:fill="F2F2F2"/>
        <w:spacing w:line="288" w:lineRule="auto"/>
        <w:ind w:left="120"/>
        <w:jc w:val="both"/>
      </w:pPr>
      <w:r>
        <w:rPr>
          <w:sz w:val="19"/>
          <w:szCs w:val="19"/>
        </w:rPr>
        <w:t>C) É inconstitucional e ilegal tal conduta municipal, uma vez que a matéria é de competência constitucional da União (normas gerais) e a Lei nº 14.133/2021 estimula que as empresas licitantes tenham programas de integridade, sem torná-los obrigatórios durante a licitação.</w:t>
      </w:r>
    </w:p>
    <w:p w14:paraId="363D609F" w14:textId="77777777" w:rsidR="00573E5D" w:rsidRDefault="00F144AA" w:rsidP="00200126">
      <w:pPr>
        <w:pBdr>
          <w:left w:val="single" w:sz="24" w:space="8" w:color="2E74B5"/>
        </w:pBdr>
        <w:shd w:val="clear" w:color="auto" w:fill="F2F2F2"/>
        <w:spacing w:line="288" w:lineRule="auto"/>
        <w:ind w:left="120"/>
        <w:jc w:val="both"/>
      </w:pPr>
      <w:r>
        <w:rPr>
          <w:sz w:val="19"/>
          <w:szCs w:val="19"/>
        </w:rPr>
        <w:t>D) A conduta municipal é legal e constitucionalmente válida, posto que está alinhada à nova obrigatoriedade constante da Lei nº 14.133/2021, norma de natureza geral em licitações e contratos administrativos, e amparada pela autonomia municipal para tratar de assuntos de interesse local.</w:t>
      </w:r>
    </w:p>
    <w:p w14:paraId="6BB074CC" w14:textId="77777777" w:rsidR="00573E5D" w:rsidRDefault="00F144AA" w:rsidP="00200126">
      <w:pPr>
        <w:pBdr>
          <w:left w:val="single" w:sz="24" w:space="8" w:color="2E74B5"/>
        </w:pBdr>
        <w:shd w:val="clear" w:color="auto" w:fill="F2F2F2"/>
        <w:spacing w:after="120" w:line="288" w:lineRule="auto"/>
        <w:ind w:left="120"/>
        <w:jc w:val="both"/>
      </w:pPr>
      <w:r>
        <w:rPr>
          <w:sz w:val="19"/>
          <w:szCs w:val="19"/>
        </w:rPr>
        <w:t>E) A lei editada e a exigência editalícia devem ser invalidadas, pois a exigência de apresentação do programa de integridade deve ocorrer no momento da emissão da primeira fatura decorrente do contrato a ser firmado com a licitante vencedora, a fim de não comprometer o princípio da ampla competitividade do certame.</w:t>
      </w:r>
    </w:p>
    <w:p w14:paraId="6B7DA96C" w14:textId="77777777" w:rsidR="00573E5D" w:rsidRDefault="00F144AA" w:rsidP="00200126">
      <w:pPr>
        <w:shd w:val="clear" w:color="auto" w:fill="DDEBF7"/>
        <w:spacing w:before="100" w:after="140"/>
        <w:ind w:left="60"/>
        <w:jc w:val="both"/>
      </w:pPr>
      <w:r>
        <w:rPr>
          <w:b/>
          <w:bCs/>
          <w:color w:val="1F3864"/>
        </w:rPr>
        <w:t xml:space="preserve">GABARITO: </w:t>
      </w:r>
      <w:r>
        <w:rPr>
          <w:b/>
          <w:bCs/>
          <w:color w:val="000000"/>
        </w:rPr>
        <w:t>C</w:t>
      </w:r>
    </w:p>
    <w:p w14:paraId="4ED9830E" w14:textId="77777777" w:rsidR="00573E5D" w:rsidRDefault="00F144AA" w:rsidP="00200126">
      <w:pPr>
        <w:spacing w:before="200" w:after="80"/>
        <w:jc w:val="both"/>
      </w:pPr>
      <w:r>
        <w:rPr>
          <w:b/>
          <w:bCs/>
          <w:color w:val="1F3864"/>
        </w:rPr>
        <w:t>Por que essa é a correta</w:t>
      </w:r>
    </w:p>
    <w:p w14:paraId="09857C71" w14:textId="77777777" w:rsidR="00573E5D" w:rsidRDefault="00F144AA" w:rsidP="00200126">
      <w:pPr>
        <w:spacing w:after="120" w:line="276" w:lineRule="auto"/>
        <w:jc w:val="both"/>
      </w:pPr>
      <w:r>
        <w:t>A Lei nº 14.133/2021 trata o programa de integridade como fator de estímulo (critério de desempate, Art. 60, IV) e, excepcionalmente, como exigência obrigatória apenas nas contratações de obras, serviços e fornecimentos de grande vulto (Art. 25, §4º) — não como requisito geral e obrigatório de habilitação jurídica em toda e qualquer licitação municipal de engenharia. Como as normas gerais de licitação são de competência legislativa privativa da União (Art. 22, XXVII, CF), o Município não pode, por lei própr</w:t>
      </w:r>
      <w:r>
        <w:t>ia, transformar em exigência obrigatória e universal o que a lei federal trata como estímulo facultativo ou hipótese excepcional, extrapolando sua competência para legislar sobre interesse local.</w:t>
      </w:r>
    </w:p>
    <w:p w14:paraId="6103B20C" w14:textId="77777777" w:rsidR="00573E5D" w:rsidRDefault="00F144AA" w:rsidP="00200126">
      <w:pPr>
        <w:spacing w:before="200" w:after="80"/>
        <w:jc w:val="both"/>
      </w:pPr>
      <w:r>
        <w:rPr>
          <w:b/>
          <w:bCs/>
          <w:color w:val="1F3864"/>
        </w:rPr>
        <w:t>Por que as demais erram</w:t>
      </w:r>
    </w:p>
    <w:p w14:paraId="65D25CA2" w14:textId="77777777" w:rsidR="00573E5D" w:rsidRDefault="00F144AA" w:rsidP="00200126">
      <w:pPr>
        <w:spacing w:after="80" w:line="276" w:lineRule="auto"/>
        <w:jc w:val="both"/>
      </w:pPr>
      <w:r>
        <w:rPr>
          <w:b/>
          <w:bCs/>
          <w:color w:val="7B1E3A"/>
        </w:rPr>
        <w:t xml:space="preserve">A) </w:t>
      </w:r>
      <w:r>
        <w:t>Erra ao afirmar amparo legal amplo: nem a Lei nº 12.846/2013 nem a Lei nº 14.133/2021 tornam obrigatória, de forma geral, a apresentação de programa de integridade como condição de habilitação jurídica em qualquer licitação de obras de engenharia — a exigência obrigatória, na lei federal, restringe-se às contratações de grande vulto.</w:t>
      </w:r>
    </w:p>
    <w:p w14:paraId="5238B0BB" w14:textId="77777777" w:rsidR="00573E5D" w:rsidRDefault="00F144AA" w:rsidP="00200126">
      <w:pPr>
        <w:spacing w:after="80" w:line="276" w:lineRule="auto"/>
        <w:jc w:val="both"/>
      </w:pPr>
      <w:r>
        <w:rPr>
          <w:b/>
          <w:bCs/>
          <w:color w:val="7B1E3A"/>
        </w:rPr>
        <w:t xml:space="preserve">B) </w:t>
      </w:r>
      <w:r>
        <w:t>Distorce a finalidade do instituto: o programa de integridade é mecanismo de compliance da pessoa jurídica privada contratada, destinado a prevenir a prática de atos lesivos à Administração por parte da própria licitante, e não do ente público contratante, que já se submete a outros mecanismos de controle e transparência.</w:t>
      </w:r>
    </w:p>
    <w:p w14:paraId="63E0D5C4" w14:textId="77777777" w:rsidR="00573E5D" w:rsidRDefault="00F144AA" w:rsidP="00200126">
      <w:pPr>
        <w:spacing w:after="80" w:line="276" w:lineRule="auto"/>
        <w:jc w:val="both"/>
      </w:pPr>
      <w:r>
        <w:rPr>
          <w:b/>
          <w:bCs/>
          <w:color w:val="7B1E3A"/>
        </w:rPr>
        <w:t xml:space="preserve">D) </w:t>
      </w:r>
      <w:r>
        <w:t>Erra ao afirmar que a Lei nº 14.133/2021 estabeleceu uma "nova obrigatoriedade" geral: a lei federal apenas estimula (critério de desempate) ou excepcionalmente exige (contratações de grande vulto) o programa de integridade, não havendo base para o Município convertê-lo em exigência obrigatória e universal sob o argumento da autonomia municipal, que não pode contrariar normas gerais de competência privativa da União.</w:t>
      </w:r>
    </w:p>
    <w:p w14:paraId="4375A641" w14:textId="77777777" w:rsidR="00573E5D" w:rsidRDefault="00F144AA" w:rsidP="00200126">
      <w:pPr>
        <w:spacing w:after="80" w:line="276" w:lineRule="auto"/>
        <w:jc w:val="both"/>
      </w:pPr>
      <w:r>
        <w:rPr>
          <w:b/>
          <w:bCs/>
          <w:color w:val="7B1E3A"/>
        </w:rPr>
        <w:t xml:space="preserve">E) </w:t>
      </w:r>
      <w:r>
        <w:t>Desloca indevidamente o foco da controvérsia para o momento processual da exigência (habilitação versus primeira fatura), quando o vício de fundo está na própria competência do Município para criar, por lei local, uma obrigatoriedade geral não prevista dessa forma na legislação federal de normas gerais.</w:t>
      </w:r>
    </w:p>
    <w:p w14:paraId="1377F497" w14:textId="77777777" w:rsidR="00573E5D" w:rsidRDefault="00F144AA" w:rsidP="00200126">
      <w:pPr>
        <w:spacing w:before="200" w:after="80"/>
        <w:jc w:val="both"/>
      </w:pPr>
      <w:r>
        <w:rPr>
          <w:b/>
          <w:bCs/>
          <w:color w:val="1F3864"/>
        </w:rPr>
        <w:t>Base normativa</w:t>
      </w:r>
    </w:p>
    <w:p w14:paraId="7BEF0AAF" w14:textId="77777777" w:rsidR="00573E5D" w:rsidRDefault="00F144AA" w:rsidP="00200126">
      <w:pPr>
        <w:spacing w:after="120" w:line="276" w:lineRule="auto"/>
        <w:jc w:val="both"/>
      </w:pPr>
      <w:r>
        <w:t>Art. 22, XXVII, CF/88 (competência privativa da União para normas gerais de licitação); Lei nº 14.133/2021, Arts. 25, §4º, e 60, IV; Lei nº 12.846/2013.</w:t>
      </w:r>
    </w:p>
    <w:p w14:paraId="1C79E6DE" w14:textId="77777777" w:rsidR="00573E5D" w:rsidRDefault="00F144AA" w:rsidP="00200126">
      <w:pPr>
        <w:spacing w:before="200" w:after="80"/>
        <w:jc w:val="both"/>
      </w:pPr>
      <w:r>
        <w:rPr>
          <w:b/>
          <w:bCs/>
          <w:color w:val="1F3864"/>
        </w:rPr>
        <w:t>O que a banca testou</w:t>
      </w:r>
    </w:p>
    <w:p w14:paraId="0B9A9FE7" w14:textId="77777777" w:rsidR="00573E5D" w:rsidRDefault="00F144AA" w:rsidP="00200126">
      <w:pPr>
        <w:spacing w:after="60" w:line="276" w:lineRule="auto"/>
        <w:jc w:val="both"/>
      </w:pPr>
      <w:r>
        <w:t>Os limites da competência legislativa municipal em matéria de licitações frente à competência privativa da União para normas gerais, e o correto enquadramento do programa de integridade como exigência excepcional (grande vulto) ou critério de desempate — e não requisito geral de habilitação — na Lei nº 14.133/2021.</w:t>
      </w:r>
    </w:p>
    <w:p w14:paraId="45F51ECF" w14:textId="77777777" w:rsidR="00573E5D" w:rsidRDefault="00F144AA" w:rsidP="00200126">
      <w:pPr>
        <w:pBdr>
          <w:bottom w:val="single" w:sz="6" w:space="4" w:color="BFBFBF"/>
        </w:pBdr>
        <w:spacing w:before="320" w:after="20"/>
        <w:jc w:val="both"/>
      </w:pPr>
      <w:r>
        <w:rPr>
          <w:b/>
          <w:bCs/>
          <w:color w:val="1F3864"/>
          <w:sz w:val="24"/>
          <w:szCs w:val="24"/>
        </w:rPr>
        <w:t>Questão 17 — Serviços Públicos — Transferência de Concessão (Art. 27, Lei nº 8.987/1995)</w:t>
      </w:r>
    </w:p>
    <w:p w14:paraId="67ABC663" w14:textId="77777777" w:rsidR="00573E5D" w:rsidRDefault="00F144AA" w:rsidP="00200126">
      <w:pPr>
        <w:spacing w:after="100"/>
        <w:jc w:val="both"/>
      </w:pPr>
      <w:r>
        <w:rPr>
          <w:i/>
          <w:iCs/>
          <w:color w:val="595959"/>
          <w:sz w:val="18"/>
          <w:szCs w:val="18"/>
        </w:rPr>
        <w:t>FGV – ENAM 2025.2</w:t>
      </w:r>
    </w:p>
    <w:p w14:paraId="43E69FFA" w14:textId="77777777" w:rsidR="00573E5D" w:rsidRDefault="00F144AA" w:rsidP="00200126">
      <w:pPr>
        <w:pBdr>
          <w:left w:val="single" w:sz="24" w:space="8" w:color="2E74B5"/>
        </w:pBdr>
        <w:shd w:val="clear" w:color="auto" w:fill="F2F2F2"/>
        <w:spacing w:before="120" w:line="288" w:lineRule="auto"/>
        <w:ind w:left="120"/>
        <w:jc w:val="both"/>
      </w:pPr>
      <w:r>
        <w:rPr>
          <w:sz w:val="19"/>
          <w:szCs w:val="19"/>
        </w:rPr>
        <w:t>Suponha que o serviço de transporte intermunicipal de passageiros do Estado de Mato Grosso do Sul tenha sido objeto de delegação. Após regular procedimento licitatório com a participação de sete concorrentes, a sociedade empresária Transpantanal MS S.A. foi considerada vencedora. Anos depois do início da execução contratual, a Transpantanal MS S.A. comunica ao poder concedente que está passando por dificuldades financeiras e que não terá condições de prosseguir com a prestação do serviço.</w:t>
      </w:r>
    </w:p>
    <w:p w14:paraId="019415C3" w14:textId="77777777" w:rsidR="00573E5D" w:rsidRDefault="00F144AA" w:rsidP="00200126">
      <w:pPr>
        <w:pBdr>
          <w:left w:val="single" w:sz="24" w:space="8" w:color="2E74B5"/>
        </w:pBdr>
        <w:shd w:val="clear" w:color="auto" w:fill="F2F2F2"/>
        <w:spacing w:line="288" w:lineRule="auto"/>
        <w:ind w:left="120"/>
        <w:jc w:val="both"/>
      </w:pPr>
      <w:r>
        <w:rPr>
          <w:sz w:val="19"/>
          <w:szCs w:val="19"/>
        </w:rPr>
        <w:t>A concessionária consulta os outros participantes da licitação, na ordem de classificação, visando à transferência da concessão e à continuidade dos serviços públicos. Nenhum deles manifesta interesse. Um grupo de três sociedades empresárias, que não participaram da licitação, propõe à concessionária a formação de um consórcio e a assunção do serviço por meio da transferência da concessão, mantidas as condições do contrato em vigor. Uma equipe técnica do poder concedente avalia a proposta e conclui que seus</w:t>
      </w:r>
      <w:r>
        <w:rPr>
          <w:sz w:val="19"/>
          <w:szCs w:val="19"/>
        </w:rPr>
        <w:t xml:space="preserve"> aspectos jurídicos, econômicos, financeiros e técnicos estão em conformidade com o contrato e com a legislação. Assim, com base no Art. 27 da Lei nº 8.987/1995, o poder concedente autoriza a transferência da concessão. Ao tomar conhecimento do fato, uma das participantes do procedimento licitatório ajuíza uma demanda contra o Estado de Mato Grosso do Sul, argumentando que essa medida violaria os princípios da isonomia e da impessoalidade, além da regra constitucional da licitação aplicável às hipóteses de </w:t>
      </w:r>
      <w:r>
        <w:rPr>
          <w:sz w:val="19"/>
          <w:szCs w:val="19"/>
        </w:rPr>
        <w:t>delegação de serviços públicos, na forma do Art. 175 da Constituição Federal. Por fim, pede a invalidação do ato de autorização de transferência da concessão. Sobre a delegação dos serviços públicos, assinale a afirmativa correta.</w:t>
      </w:r>
    </w:p>
    <w:p w14:paraId="29138872" w14:textId="77777777" w:rsidR="00573E5D" w:rsidRDefault="00F144AA" w:rsidP="00200126">
      <w:pPr>
        <w:pBdr>
          <w:left w:val="single" w:sz="24" w:space="8" w:color="2E74B5"/>
        </w:pBdr>
        <w:shd w:val="clear" w:color="auto" w:fill="F2F2F2"/>
        <w:spacing w:line="288" w:lineRule="auto"/>
        <w:ind w:left="120"/>
        <w:jc w:val="both"/>
      </w:pPr>
      <w:r>
        <w:rPr>
          <w:sz w:val="19"/>
          <w:szCs w:val="19"/>
        </w:rPr>
        <w:t>A) A situação descrita enseja a encampação do serviço público e a imediata retomada do serviço pelo poder concedente, que prosseguirá na execução direta do serviço público.</w:t>
      </w:r>
    </w:p>
    <w:p w14:paraId="6D665681" w14:textId="77777777" w:rsidR="00573E5D" w:rsidRDefault="00F144AA" w:rsidP="00200126">
      <w:pPr>
        <w:pBdr>
          <w:left w:val="single" w:sz="24" w:space="8" w:color="2E74B5"/>
        </w:pBdr>
        <w:shd w:val="clear" w:color="auto" w:fill="F2F2F2"/>
        <w:spacing w:line="288" w:lineRule="auto"/>
        <w:ind w:left="120"/>
        <w:jc w:val="both"/>
      </w:pPr>
      <w:r>
        <w:rPr>
          <w:sz w:val="19"/>
          <w:szCs w:val="19"/>
        </w:rPr>
        <w:t>B) Os contratos de concessão, de acordo com os julgados recentes do Supremo Tribunal Federal, caracterizam-se pelo caráter intuitu personae, motivo pelo qual a transferência da concessão é inconstitucional.</w:t>
      </w:r>
    </w:p>
    <w:p w14:paraId="0A117715" w14:textId="77777777" w:rsidR="00573E5D" w:rsidRDefault="00F144AA" w:rsidP="00200126">
      <w:pPr>
        <w:pBdr>
          <w:left w:val="single" w:sz="24" w:space="8" w:color="2E74B5"/>
        </w:pBdr>
        <w:shd w:val="clear" w:color="auto" w:fill="F2F2F2"/>
        <w:spacing w:line="288" w:lineRule="auto"/>
        <w:ind w:left="120"/>
        <w:jc w:val="both"/>
      </w:pPr>
      <w:r>
        <w:rPr>
          <w:sz w:val="19"/>
          <w:szCs w:val="19"/>
        </w:rPr>
        <w:t>C) Nesse caso, caberia ao concessionário explorar as receitas alternativas, complementares e acessórias, ou os projetos associados, com vistas a favorecer a sustentabilidade econômico-financeira da concessão.</w:t>
      </w:r>
    </w:p>
    <w:p w14:paraId="5B122530" w14:textId="77777777" w:rsidR="00573E5D" w:rsidRDefault="00F144AA" w:rsidP="00200126">
      <w:pPr>
        <w:pBdr>
          <w:left w:val="single" w:sz="24" w:space="8" w:color="2E74B5"/>
        </w:pBdr>
        <w:shd w:val="clear" w:color="auto" w:fill="F2F2F2"/>
        <w:spacing w:line="288" w:lineRule="auto"/>
        <w:ind w:left="120"/>
        <w:jc w:val="both"/>
      </w:pPr>
      <w:r>
        <w:rPr>
          <w:sz w:val="19"/>
          <w:szCs w:val="19"/>
        </w:rPr>
        <w:t>D) A transferência da concessão para o consórcio formado por empresas que não participaram da licitação original não é juridicamente válida, pois o Art. 27 da Lei nº 8.987/1995 somente autoriza a transferência para as empresas que tenham participado do processo licitatório original, respeitada a ordem de classificação.</w:t>
      </w:r>
    </w:p>
    <w:p w14:paraId="622983FE" w14:textId="77777777" w:rsidR="00573E5D" w:rsidRDefault="00F144AA" w:rsidP="00200126">
      <w:pPr>
        <w:pBdr>
          <w:left w:val="single" w:sz="24" w:space="8" w:color="2E74B5"/>
        </w:pBdr>
        <w:shd w:val="clear" w:color="auto" w:fill="F2F2F2"/>
        <w:spacing w:after="120" w:line="288" w:lineRule="auto"/>
        <w:ind w:left="120"/>
        <w:jc w:val="both"/>
      </w:pPr>
      <w:r>
        <w:rPr>
          <w:sz w:val="19"/>
          <w:szCs w:val="19"/>
        </w:rPr>
        <w:t>E) A transferência da concessão é medida juridicamente válida, desde que haja concordância prévia do poder concedente, e o novo concessionário satisfaça os requisitos de capacidade técnica, idoneidade financeira, regularidade jurídica e fiscal, e comprometa-se a cumprir todas as cláusulas contratuais da licitação original.</w:t>
      </w:r>
    </w:p>
    <w:p w14:paraId="6DB99424" w14:textId="77777777" w:rsidR="00573E5D" w:rsidRDefault="00F144AA" w:rsidP="00200126">
      <w:pPr>
        <w:shd w:val="clear" w:color="auto" w:fill="DDEBF7"/>
        <w:spacing w:before="100" w:after="140"/>
        <w:ind w:left="60"/>
        <w:jc w:val="both"/>
      </w:pPr>
      <w:r>
        <w:rPr>
          <w:b/>
          <w:bCs/>
          <w:color w:val="1F3864"/>
        </w:rPr>
        <w:t xml:space="preserve">GABARITO: </w:t>
      </w:r>
      <w:r>
        <w:rPr>
          <w:b/>
          <w:bCs/>
          <w:color w:val="000000"/>
        </w:rPr>
        <w:t>E</w:t>
      </w:r>
    </w:p>
    <w:p w14:paraId="0375265D" w14:textId="77777777" w:rsidR="00573E5D" w:rsidRDefault="00F144AA" w:rsidP="00200126">
      <w:pPr>
        <w:spacing w:before="200" w:after="80"/>
        <w:jc w:val="both"/>
      </w:pPr>
      <w:r>
        <w:rPr>
          <w:b/>
          <w:bCs/>
          <w:color w:val="1F3864"/>
        </w:rPr>
        <w:t>Por que essa é a correta</w:t>
      </w:r>
    </w:p>
    <w:p w14:paraId="404D65DF" w14:textId="77777777" w:rsidR="00573E5D" w:rsidRDefault="00F144AA" w:rsidP="00200126">
      <w:pPr>
        <w:spacing w:after="120" w:line="276" w:lineRule="auto"/>
        <w:jc w:val="both"/>
      </w:pPr>
      <w:r>
        <w:t>O Art. 27, caput e §1º, da Lei nº 8.987/1995 condiciona a transferência da concessão à prévia anuência do poder concedente e ao atendimento, pelo pretendente, dos requisitos de capacidade técnica, idoneidade financeira e regularidade jurídica e fiscal, além do compromisso de cumprir integralmente as cláusulas do contrato em vigor — sem exigir que o cessionário tenha participado da licitação original. Presentes esses requisitos, como no caso, a transferência é válida e preserva a continuidade do serviço públ</w:t>
      </w:r>
      <w:r>
        <w:t>ico, em linha com a tese fixada pelo STF na ADI 2.946.</w:t>
      </w:r>
    </w:p>
    <w:p w14:paraId="7449FCAB" w14:textId="77777777" w:rsidR="00573E5D" w:rsidRDefault="00F144AA" w:rsidP="00200126">
      <w:pPr>
        <w:spacing w:before="200" w:after="80"/>
        <w:jc w:val="both"/>
      </w:pPr>
      <w:r>
        <w:rPr>
          <w:b/>
          <w:bCs/>
          <w:color w:val="1F3864"/>
        </w:rPr>
        <w:t>Por que as demais erram</w:t>
      </w:r>
    </w:p>
    <w:p w14:paraId="556F1219" w14:textId="77777777" w:rsidR="00573E5D" w:rsidRDefault="00F144AA" w:rsidP="00200126">
      <w:pPr>
        <w:spacing w:after="80" w:line="276" w:lineRule="auto"/>
        <w:jc w:val="both"/>
      </w:pPr>
      <w:r>
        <w:rPr>
          <w:b/>
          <w:bCs/>
          <w:color w:val="7B1E3A"/>
        </w:rPr>
        <w:t xml:space="preserve">A) </w:t>
      </w:r>
      <w:r>
        <w:t>A encampação (Art. 37, Lei nº 8.987/1995) é hipótese de retomada do serviço pelo poder concedente por razões de interesse público, mediante lei autorizativa específica e prévia indenização — solução mais gravosa e não indicada quando existe alternativa menos onerosa e igualmente apta a preservar a continuidade do serviço, como a transferência consensual da concessão a terceiro apto.</w:t>
      </w:r>
    </w:p>
    <w:p w14:paraId="21162B2A" w14:textId="77777777" w:rsidR="00573E5D" w:rsidRDefault="00F144AA" w:rsidP="00200126">
      <w:pPr>
        <w:spacing w:after="80" w:line="276" w:lineRule="auto"/>
        <w:jc w:val="both"/>
      </w:pPr>
      <w:r>
        <w:rPr>
          <w:b/>
          <w:bCs/>
          <w:color w:val="7B1E3A"/>
        </w:rPr>
        <w:t xml:space="preserve">B) </w:t>
      </w:r>
      <w:r>
        <w:t>Contraria diretamente a jurisprudência do STF na ADI 2.946, que reconheceu a possibilidade de transferência da concessão sem nova licitação, afastando o caráter estritamente personalíssimo (intuitu personae) do vínculo contratual, desde que mantidas as condições da proposta vencedora.</w:t>
      </w:r>
    </w:p>
    <w:p w14:paraId="6A82BB2E" w14:textId="77777777" w:rsidR="00573E5D" w:rsidRDefault="00F144AA" w:rsidP="00200126">
      <w:pPr>
        <w:spacing w:after="80" w:line="276" w:lineRule="auto"/>
        <w:jc w:val="both"/>
      </w:pPr>
      <w:r>
        <w:rPr>
          <w:b/>
          <w:bCs/>
          <w:color w:val="7B1E3A"/>
        </w:rPr>
        <w:t xml:space="preserve">C) </w:t>
      </w:r>
      <w:r>
        <w:t>Não responde ao problema jurídico central (a validade da transferência já autorizada pelo poder concedente): a exploração de receitas alternativas é mecanismo de reforço da sustentabilidade econômico-financeira da concessão, mas não impede nem substitui a solução da transferência quando a concessionária já demonstrou inviabilidade financeira de prosseguir na prestação do serviço.</w:t>
      </w:r>
    </w:p>
    <w:p w14:paraId="3453B425" w14:textId="77777777" w:rsidR="00573E5D" w:rsidRDefault="00F144AA" w:rsidP="00200126">
      <w:pPr>
        <w:spacing w:after="80" w:line="276" w:lineRule="auto"/>
        <w:jc w:val="both"/>
      </w:pPr>
      <w:r>
        <w:rPr>
          <w:b/>
          <w:bCs/>
          <w:color w:val="7B1E3A"/>
        </w:rPr>
        <w:t xml:space="preserve">D) </w:t>
      </w:r>
      <w:r>
        <w:t>Não há, no Art. 27 da Lei nº 8.987/1995, exigência de que o cessionário tenha participado da licitação original: a norma exige apenas o atendimento aos requisitos de capacidade técnica, idoneidade financeira e regularidade jurídico-fiscal, e o compromisso de cumprir as cláusulas do contrato vigente, tal como verificado no caso pela equipe técnica do poder concedente.</w:t>
      </w:r>
    </w:p>
    <w:p w14:paraId="0A32C084" w14:textId="77777777" w:rsidR="00573E5D" w:rsidRDefault="00F144AA" w:rsidP="00200126">
      <w:pPr>
        <w:spacing w:before="200" w:after="80"/>
        <w:jc w:val="both"/>
      </w:pPr>
      <w:r>
        <w:rPr>
          <w:b/>
          <w:bCs/>
          <w:color w:val="1F3864"/>
        </w:rPr>
        <w:t>Base normativa</w:t>
      </w:r>
    </w:p>
    <w:p w14:paraId="58104FF5" w14:textId="77777777" w:rsidR="00573E5D" w:rsidRDefault="00F144AA" w:rsidP="00200126">
      <w:pPr>
        <w:spacing w:after="120" w:line="276" w:lineRule="auto"/>
        <w:jc w:val="both"/>
      </w:pPr>
      <w:r>
        <w:t>Lei nº 8.987/1995, Art. 27, caput e §1º, e Art. 37 (encampação); Art. 175, CF/88; STF, ADI 2.946.</w:t>
      </w:r>
    </w:p>
    <w:p w14:paraId="04D85934" w14:textId="77777777" w:rsidR="00573E5D" w:rsidRDefault="00F144AA" w:rsidP="00200126">
      <w:pPr>
        <w:spacing w:before="200" w:after="80"/>
        <w:jc w:val="both"/>
      </w:pPr>
      <w:r>
        <w:rPr>
          <w:b/>
          <w:bCs/>
          <w:color w:val="1F3864"/>
        </w:rPr>
        <w:t>O que a banca testou</w:t>
      </w:r>
    </w:p>
    <w:p w14:paraId="7AE2C248" w14:textId="77777777" w:rsidR="00573E5D" w:rsidRDefault="00F144AA" w:rsidP="00200126">
      <w:pPr>
        <w:spacing w:after="60" w:line="276" w:lineRule="auto"/>
        <w:jc w:val="both"/>
      </w:pPr>
      <w:r>
        <w:t>A aplicação da tese da ADI 2946 a um caso concreto de transferência de concessão a terceiros que não disputaram a licitação original, e a distinção entre a transferência consensual da concessão (menos gravosa) e a encampação (retomada por interesse público, mais gravosa e sujeita a requisitos próprios).</w:t>
      </w:r>
    </w:p>
    <w:p w14:paraId="68442C4E" w14:textId="77777777" w:rsidR="00573E5D" w:rsidRDefault="00F144AA" w:rsidP="00200126">
      <w:pPr>
        <w:pStyle w:val="Ttulo1"/>
        <w:pageBreakBefore/>
        <w:pBdr>
          <w:bottom w:val="double" w:sz="12" w:space="6" w:color="1F3864"/>
        </w:pBdr>
        <w:spacing w:after="240"/>
        <w:jc w:val="both"/>
      </w:pPr>
      <w:r>
        <w:rPr>
          <w:b/>
          <w:bCs/>
          <w:color w:val="1F3864"/>
        </w:rPr>
        <w:t>ENAM 2026/1 — Direito Administrativo</w:t>
      </w:r>
    </w:p>
    <w:p w14:paraId="1A64989C" w14:textId="77777777" w:rsidR="00573E5D" w:rsidRDefault="00F144AA" w:rsidP="00200126">
      <w:pPr>
        <w:pBdr>
          <w:bottom w:val="single" w:sz="6" w:space="4" w:color="BFBFBF"/>
        </w:pBdr>
        <w:spacing w:before="320" w:after="20"/>
        <w:jc w:val="both"/>
      </w:pPr>
      <w:r>
        <w:rPr>
          <w:b/>
          <w:bCs/>
          <w:color w:val="1F3864"/>
          <w:sz w:val="24"/>
          <w:szCs w:val="24"/>
        </w:rPr>
        <w:t>Questão 1 — Licitações — Inexigibilidade (Art. 74, III, Lei nº 14.133/2021)</w:t>
      </w:r>
    </w:p>
    <w:p w14:paraId="203F5E35" w14:textId="77777777" w:rsidR="00573E5D" w:rsidRDefault="00F144AA" w:rsidP="00200126">
      <w:pPr>
        <w:spacing w:after="100"/>
        <w:jc w:val="both"/>
      </w:pPr>
      <w:r>
        <w:rPr>
          <w:i/>
          <w:iCs/>
          <w:color w:val="595959"/>
          <w:sz w:val="18"/>
          <w:szCs w:val="18"/>
        </w:rPr>
        <w:t>FGV – ENAM 2026.1</w:t>
      </w:r>
    </w:p>
    <w:p w14:paraId="3A0DE04F" w14:textId="77777777" w:rsidR="00573E5D" w:rsidRDefault="00F144AA" w:rsidP="00200126">
      <w:pPr>
        <w:pBdr>
          <w:left w:val="single" w:sz="24" w:space="8" w:color="2E74B5"/>
        </w:pBdr>
        <w:shd w:val="clear" w:color="auto" w:fill="F2F2F2"/>
        <w:spacing w:before="120" w:line="288" w:lineRule="auto"/>
        <w:ind w:left="120"/>
        <w:jc w:val="both"/>
      </w:pPr>
      <w:r>
        <w:rPr>
          <w:sz w:val="19"/>
          <w:szCs w:val="19"/>
        </w:rPr>
        <w:t>O Município Delta, localizado no litoral brasileiro, resolveu contratar, mediante inexigibilidade de licitação, profissionais da área de Comunicação e Publicidade Institucional, visando à divulgação do Município no cenário internacional para incrementar a atividade turística e atrair investimentos privados.</w:t>
      </w:r>
    </w:p>
    <w:p w14:paraId="4163145C" w14:textId="77777777" w:rsidR="00573E5D" w:rsidRDefault="00F144AA" w:rsidP="00200126">
      <w:pPr>
        <w:pBdr>
          <w:left w:val="single" w:sz="24" w:space="8" w:color="2E74B5"/>
        </w:pBdr>
        <w:shd w:val="clear" w:color="auto" w:fill="F2F2F2"/>
        <w:spacing w:line="288" w:lineRule="auto"/>
        <w:ind w:left="120"/>
        <w:jc w:val="both"/>
      </w:pPr>
      <w:r>
        <w:rPr>
          <w:sz w:val="19"/>
          <w:szCs w:val="19"/>
        </w:rPr>
        <w:t>O valor do contrato é de R$ 75.000,00 pela execução do serviço durante 12 meses. Sobre a referida conduta municipal, assinale a afirmativa correta.</w:t>
      </w:r>
    </w:p>
    <w:p w14:paraId="1110E936" w14:textId="77777777" w:rsidR="00573E5D" w:rsidRDefault="00F144AA" w:rsidP="00200126">
      <w:pPr>
        <w:pBdr>
          <w:left w:val="single" w:sz="24" w:space="8" w:color="2E74B5"/>
        </w:pBdr>
        <w:shd w:val="clear" w:color="auto" w:fill="F2F2F2"/>
        <w:spacing w:line="288" w:lineRule="auto"/>
        <w:ind w:left="120"/>
        <w:jc w:val="both"/>
      </w:pPr>
      <w:r>
        <w:rPr>
          <w:sz w:val="19"/>
          <w:szCs w:val="19"/>
        </w:rPr>
        <w:t>A) Considerando o referido serviço contratado, é proibida a contratação mediante inexigibilidade.</w:t>
      </w:r>
    </w:p>
    <w:p w14:paraId="50CF83A6" w14:textId="77777777" w:rsidR="00573E5D" w:rsidRDefault="00F144AA" w:rsidP="00200126">
      <w:pPr>
        <w:pBdr>
          <w:left w:val="single" w:sz="24" w:space="8" w:color="2E74B5"/>
        </w:pBdr>
        <w:shd w:val="clear" w:color="auto" w:fill="F2F2F2"/>
        <w:spacing w:line="288" w:lineRule="auto"/>
        <w:ind w:left="120"/>
        <w:jc w:val="both"/>
      </w:pPr>
      <w:r>
        <w:rPr>
          <w:sz w:val="19"/>
          <w:szCs w:val="19"/>
        </w:rPr>
        <w:t>B) O valor do contrato extrapola a hipótese de contratação direta e deveria ter havido licitação na modalidade de concurso público.</w:t>
      </w:r>
    </w:p>
    <w:p w14:paraId="43FA58A3" w14:textId="77777777" w:rsidR="00573E5D" w:rsidRDefault="00F144AA" w:rsidP="00200126">
      <w:pPr>
        <w:pBdr>
          <w:left w:val="single" w:sz="24" w:space="8" w:color="2E74B5"/>
        </w:pBdr>
        <w:shd w:val="clear" w:color="auto" w:fill="F2F2F2"/>
        <w:spacing w:line="288" w:lineRule="auto"/>
        <w:ind w:left="120"/>
        <w:jc w:val="both"/>
      </w:pPr>
      <w:r>
        <w:rPr>
          <w:sz w:val="19"/>
          <w:szCs w:val="19"/>
        </w:rPr>
        <w:t>C) A discricionariedade da Administração permite a contratação direta para a área de Comunicação Institucional, embora viável a competição.</w:t>
      </w:r>
    </w:p>
    <w:p w14:paraId="76273D2D" w14:textId="77777777" w:rsidR="00573E5D" w:rsidRDefault="00F144AA" w:rsidP="00200126">
      <w:pPr>
        <w:pBdr>
          <w:left w:val="single" w:sz="24" w:space="8" w:color="2E74B5"/>
        </w:pBdr>
        <w:shd w:val="clear" w:color="auto" w:fill="F2F2F2"/>
        <w:spacing w:line="288" w:lineRule="auto"/>
        <w:ind w:left="120"/>
        <w:jc w:val="both"/>
      </w:pPr>
      <w:r>
        <w:rPr>
          <w:sz w:val="19"/>
          <w:szCs w:val="19"/>
        </w:rPr>
        <w:t>D) A contratação direta indicada deveria ter sido mediante dispensa de licitação, uma vez que está atrelada ao fomento da atividade econômica local.</w:t>
      </w:r>
    </w:p>
    <w:p w14:paraId="5A62F0FD" w14:textId="77777777" w:rsidR="00573E5D" w:rsidRDefault="00F144AA" w:rsidP="00200126">
      <w:pPr>
        <w:pBdr>
          <w:left w:val="single" w:sz="24" w:space="8" w:color="2E74B5"/>
        </w:pBdr>
        <w:shd w:val="clear" w:color="auto" w:fill="F2F2F2"/>
        <w:spacing w:after="120" w:line="288" w:lineRule="auto"/>
        <w:ind w:left="120"/>
        <w:jc w:val="both"/>
      </w:pPr>
      <w:r>
        <w:rPr>
          <w:sz w:val="19"/>
          <w:szCs w:val="19"/>
        </w:rPr>
        <w:t>E) A contratação direta, mediante inexigibilidade, é legalmente admitida, diante do serviço técnico especializado e da notória especialização dos profissionais da área de Comunicação.</w:t>
      </w:r>
    </w:p>
    <w:p w14:paraId="20C40DAD" w14:textId="77777777" w:rsidR="00573E5D" w:rsidRDefault="00F144AA" w:rsidP="00200126">
      <w:pPr>
        <w:shd w:val="clear" w:color="auto" w:fill="DDEBF7"/>
        <w:spacing w:before="100" w:after="140"/>
        <w:ind w:left="60"/>
        <w:jc w:val="both"/>
      </w:pPr>
      <w:r>
        <w:rPr>
          <w:b/>
          <w:bCs/>
          <w:color w:val="1F3864"/>
        </w:rPr>
        <w:t xml:space="preserve">GABARITO: </w:t>
      </w:r>
      <w:r>
        <w:rPr>
          <w:b/>
          <w:bCs/>
          <w:color w:val="000000"/>
        </w:rPr>
        <w:t>A</w:t>
      </w:r>
    </w:p>
    <w:p w14:paraId="1C4D71AD" w14:textId="77777777" w:rsidR="00573E5D" w:rsidRDefault="00F144AA" w:rsidP="00200126">
      <w:pPr>
        <w:spacing w:before="200" w:after="80"/>
        <w:jc w:val="both"/>
      </w:pPr>
      <w:r>
        <w:rPr>
          <w:b/>
          <w:bCs/>
          <w:color w:val="1F3864"/>
        </w:rPr>
        <w:t>Por que essa é a correta</w:t>
      </w:r>
    </w:p>
    <w:p w14:paraId="620ECCCB" w14:textId="77777777" w:rsidR="00573E5D" w:rsidRDefault="00F144AA" w:rsidP="00200126">
      <w:pPr>
        <w:spacing w:after="120" w:line="276" w:lineRule="auto"/>
        <w:jc w:val="both"/>
      </w:pPr>
      <w:r>
        <w:t>O Art. 74, III, caput, da Lei nº 14.133/2021 admite a inexigibilidade de licitação para a contratação de serviços técnicos especializados de natureza predominantemente intelectual, com profissionais ou empresas de notória especialização, mas veda expressa e literalmente essa hipótese para "serviços de publicidade e divulgação" — exatamente o objeto contratado pelo Município Delta. Trata-se de vedação cogente, que não comporta exceção mesmo diante de eventual notória especialização dos profissionais envolvid</w:t>
      </w:r>
      <w:r>
        <w:t>os.</w:t>
      </w:r>
    </w:p>
    <w:p w14:paraId="6CD36481" w14:textId="77777777" w:rsidR="00573E5D" w:rsidRDefault="00F144AA" w:rsidP="00200126">
      <w:pPr>
        <w:spacing w:before="200" w:after="80"/>
        <w:jc w:val="both"/>
      </w:pPr>
      <w:r>
        <w:rPr>
          <w:b/>
          <w:bCs/>
          <w:color w:val="1F3864"/>
        </w:rPr>
        <w:t>Por que as demais erram</w:t>
      </w:r>
    </w:p>
    <w:p w14:paraId="04C3A420" w14:textId="77777777" w:rsidR="00573E5D" w:rsidRDefault="00F144AA" w:rsidP="00200126">
      <w:pPr>
        <w:spacing w:after="80" w:line="276" w:lineRule="auto"/>
        <w:jc w:val="both"/>
      </w:pPr>
      <w:r>
        <w:rPr>
          <w:b/>
          <w:bCs/>
          <w:color w:val="7B1E3A"/>
        </w:rPr>
        <w:t xml:space="preserve">B) </w:t>
      </w:r>
      <w:r>
        <w:t>O "concurso" (Art. 6º, XLIV, Lei nº 14.133/2021) é modalidade licitatória destinada à escolha de trabalho técnico, científico ou artístico mediante instituição de prêmio ou remuneração ao vencedor, incompatível com a contratação continuada de serviços de comunicação por 12 meses; ademais, o vício da contratação não decorre do valor envolvido, mas da vedação legal específica e independente de valor prevista no Art. 74, III.</w:t>
      </w:r>
    </w:p>
    <w:p w14:paraId="607C0B75" w14:textId="77777777" w:rsidR="00573E5D" w:rsidRDefault="00F144AA" w:rsidP="00200126">
      <w:pPr>
        <w:spacing w:after="80" w:line="276" w:lineRule="auto"/>
        <w:jc w:val="both"/>
      </w:pPr>
      <w:r>
        <w:rPr>
          <w:b/>
          <w:bCs/>
          <w:color w:val="7B1E3A"/>
        </w:rPr>
        <w:t xml:space="preserve">C) </w:t>
      </w:r>
      <w:r>
        <w:t>A vedação do Art. 74, III, é norma cogente, que não se submete a juízo de conveniência e oportunidade da Administração: independentemente de haver ou não viabilidade de competição, a lei exclui, de forma expressa e taxativa, os serviços de publicidade e divulgação do rol de hipóteses de inexigibilidade por notória especialização.</w:t>
      </w:r>
    </w:p>
    <w:p w14:paraId="11D06B50" w14:textId="77777777" w:rsidR="00573E5D" w:rsidRDefault="00F144AA" w:rsidP="00200126">
      <w:pPr>
        <w:spacing w:after="80" w:line="276" w:lineRule="auto"/>
        <w:jc w:val="both"/>
      </w:pPr>
      <w:r>
        <w:rPr>
          <w:b/>
          <w:bCs/>
          <w:color w:val="7B1E3A"/>
        </w:rPr>
        <w:t xml:space="preserve">D) </w:t>
      </w:r>
      <w:r>
        <w:t>Não há, no rol do Art. 75 da Lei nº 14.133/2021, hipótese de dispensa de licitação vinculada ao "fomento da atividade econômica local" ou à divulgação turística do Município; a contratação de serviços de publicidade, por sua natureza, está sujeita a licitação, especialmente sob a disciplina específica da Lei nº 12.232/2010 (normas gerais sobre licitação para contratação de agências de publicidade).</w:t>
      </w:r>
    </w:p>
    <w:p w14:paraId="03B18D72" w14:textId="77777777" w:rsidR="00573E5D" w:rsidRDefault="00F144AA" w:rsidP="00200126">
      <w:pPr>
        <w:spacing w:after="80" w:line="276" w:lineRule="auto"/>
        <w:jc w:val="both"/>
      </w:pPr>
      <w:r>
        <w:rPr>
          <w:b/>
          <w:bCs/>
          <w:color w:val="7B1E3A"/>
        </w:rPr>
        <w:t xml:space="preserve">E) </w:t>
      </w:r>
      <w:r>
        <w:t>Embora a presença de notória especialização seja, em tese, requisito para a inexigibilidade prevista no Art. 74, III, o mesmo dispositivo exclui expressamente os serviços de publicidade e divulgação desse regime, tornando irrelevante, para esse fim específico, a comprovação de notória especialização dos profissionais contratados.</w:t>
      </w:r>
    </w:p>
    <w:p w14:paraId="4D8BF66D" w14:textId="77777777" w:rsidR="00573E5D" w:rsidRDefault="00F144AA" w:rsidP="00200126">
      <w:pPr>
        <w:spacing w:before="200" w:after="80"/>
        <w:jc w:val="both"/>
      </w:pPr>
      <w:r>
        <w:rPr>
          <w:b/>
          <w:bCs/>
          <w:color w:val="1F3864"/>
        </w:rPr>
        <w:t>Base normativa</w:t>
      </w:r>
    </w:p>
    <w:p w14:paraId="0D798D4A" w14:textId="77777777" w:rsidR="00573E5D" w:rsidRDefault="00F144AA" w:rsidP="00200126">
      <w:pPr>
        <w:spacing w:after="120" w:line="276" w:lineRule="auto"/>
        <w:jc w:val="both"/>
      </w:pPr>
      <w:r>
        <w:t>Lei nº 14.133/2021, Art. 74, III, caput (vedação expressa à inexigibilidade para serviços de publicidade e divulgação); Lei nº 12.232/2010 (normas para licitação de serviços de publicidade prestados por agências).</w:t>
      </w:r>
    </w:p>
    <w:p w14:paraId="0B2E139F" w14:textId="77777777" w:rsidR="00573E5D" w:rsidRDefault="00F144AA" w:rsidP="00200126">
      <w:pPr>
        <w:spacing w:before="200" w:after="80"/>
        <w:jc w:val="both"/>
      </w:pPr>
      <w:r>
        <w:rPr>
          <w:b/>
          <w:bCs/>
          <w:color w:val="1F3864"/>
        </w:rPr>
        <w:t>O que a banca testou</w:t>
      </w:r>
    </w:p>
    <w:p w14:paraId="01B37609" w14:textId="77777777" w:rsidR="00573E5D" w:rsidRDefault="00F144AA" w:rsidP="00200126">
      <w:pPr>
        <w:spacing w:after="60" w:line="276" w:lineRule="auto"/>
        <w:jc w:val="both"/>
      </w:pPr>
      <w:r>
        <w:t>O conhecimento da vedação específica e cogente à inexigibilidade de licitação para serviços de publicidade e divulgação, mesmo diante de notória especialização dos profissionais contratados — regra que reproduz, na Lei nº 14.133/2021, dispositivo já existente na Lei nº 8.666/1993.</w:t>
      </w:r>
    </w:p>
    <w:p w14:paraId="5CC3DE61" w14:textId="77777777" w:rsidR="00573E5D" w:rsidRDefault="00F144AA" w:rsidP="00200126">
      <w:pPr>
        <w:pBdr>
          <w:bottom w:val="single" w:sz="6" w:space="4" w:color="BFBFBF"/>
        </w:pBdr>
        <w:spacing w:before="320" w:after="20"/>
        <w:jc w:val="both"/>
      </w:pPr>
      <w:r>
        <w:rPr>
          <w:b/>
          <w:bCs/>
          <w:color w:val="1F3864"/>
          <w:sz w:val="24"/>
          <w:szCs w:val="24"/>
        </w:rPr>
        <w:t>Questão 2 — Atos Administrativos — Delegação de Competência</w:t>
      </w:r>
    </w:p>
    <w:p w14:paraId="61372866" w14:textId="77777777" w:rsidR="00573E5D" w:rsidRDefault="00F144AA" w:rsidP="00200126">
      <w:pPr>
        <w:spacing w:after="100"/>
        <w:jc w:val="both"/>
      </w:pPr>
      <w:r>
        <w:rPr>
          <w:i/>
          <w:iCs/>
          <w:color w:val="595959"/>
          <w:sz w:val="18"/>
          <w:szCs w:val="18"/>
        </w:rPr>
        <w:t>FGV – ENAM 2026.1</w:t>
      </w:r>
    </w:p>
    <w:p w14:paraId="1C15B6E2" w14:textId="77777777" w:rsidR="00573E5D" w:rsidRDefault="00F144AA" w:rsidP="00200126">
      <w:pPr>
        <w:pBdr>
          <w:left w:val="single" w:sz="24" w:space="8" w:color="2E74B5"/>
        </w:pBdr>
        <w:shd w:val="clear" w:color="auto" w:fill="F2F2F2"/>
        <w:spacing w:before="120" w:line="288" w:lineRule="auto"/>
        <w:ind w:left="120"/>
        <w:jc w:val="both"/>
      </w:pPr>
      <w:r>
        <w:rPr>
          <w:sz w:val="19"/>
          <w:szCs w:val="19"/>
        </w:rPr>
        <w:t>O Secretário Municipal de Habitação de São Paulo delegou à Subprefeitura do Butantã, chefiada por João, a competência para conceder licenças para construir no âmbito daquela Subprefeitura. O ato de delegação atendeu a todos os requisitos legais e foi regularmente publicado no Diário Oficial. Após alguns anos, João pediu exoneração e foi substituído por Cícero, que assumiu suas funções.</w:t>
      </w:r>
    </w:p>
    <w:p w14:paraId="0815D02D" w14:textId="77777777" w:rsidR="00573E5D" w:rsidRDefault="00F144AA" w:rsidP="00200126">
      <w:pPr>
        <w:pBdr>
          <w:left w:val="single" w:sz="24" w:space="8" w:color="2E74B5"/>
        </w:pBdr>
        <w:shd w:val="clear" w:color="auto" w:fill="F2F2F2"/>
        <w:spacing w:line="288" w:lineRule="auto"/>
        <w:ind w:left="120"/>
        <w:jc w:val="both"/>
      </w:pPr>
      <w:r>
        <w:rPr>
          <w:sz w:val="19"/>
          <w:szCs w:val="19"/>
        </w:rPr>
        <w:t>Considerando o tema da delegação de competência administrativa, assinale a afirmativa correta.</w:t>
      </w:r>
    </w:p>
    <w:p w14:paraId="47DFFA2E" w14:textId="77777777" w:rsidR="00573E5D" w:rsidRDefault="00F144AA" w:rsidP="00200126">
      <w:pPr>
        <w:pBdr>
          <w:left w:val="single" w:sz="24" w:space="8" w:color="2E74B5"/>
        </w:pBdr>
        <w:shd w:val="clear" w:color="auto" w:fill="F2F2F2"/>
        <w:spacing w:line="288" w:lineRule="auto"/>
        <w:ind w:left="120"/>
        <w:jc w:val="both"/>
      </w:pPr>
      <w:r>
        <w:rPr>
          <w:sz w:val="19"/>
          <w:szCs w:val="19"/>
        </w:rPr>
        <w:t>A) A mudança do titular do cargo não acarreta a cessação da delegação. Logo, o novo Subprefeito, Cícero, possui competência para conceder licenças para construir no âmbito da Subprefeitura do Butantã.</w:t>
      </w:r>
    </w:p>
    <w:p w14:paraId="768D9A83" w14:textId="77777777" w:rsidR="00573E5D" w:rsidRDefault="00F144AA" w:rsidP="00200126">
      <w:pPr>
        <w:pBdr>
          <w:left w:val="single" w:sz="24" w:space="8" w:color="2E74B5"/>
        </w:pBdr>
        <w:shd w:val="clear" w:color="auto" w:fill="F2F2F2"/>
        <w:spacing w:line="288" w:lineRule="auto"/>
        <w:ind w:left="120"/>
        <w:jc w:val="both"/>
      </w:pPr>
      <w:r>
        <w:rPr>
          <w:sz w:val="19"/>
          <w:szCs w:val="19"/>
        </w:rPr>
        <w:t>B) A mudança do titular do cargo acarreta a retirada por contraposição da delegação do ordenamento jurídico. Logo, o novo Subprefeito, Cícero, não possui competência para conceder licenças para construir no âmbito de Subprefeitura do Butantã.</w:t>
      </w:r>
    </w:p>
    <w:p w14:paraId="316D91B2" w14:textId="77777777" w:rsidR="00573E5D" w:rsidRDefault="00F144AA" w:rsidP="00200126">
      <w:pPr>
        <w:pBdr>
          <w:left w:val="single" w:sz="24" w:space="8" w:color="2E74B5"/>
        </w:pBdr>
        <w:shd w:val="clear" w:color="auto" w:fill="F2F2F2"/>
        <w:spacing w:line="288" w:lineRule="auto"/>
        <w:ind w:left="120"/>
        <w:jc w:val="both"/>
      </w:pPr>
      <w:r>
        <w:rPr>
          <w:sz w:val="19"/>
          <w:szCs w:val="19"/>
        </w:rPr>
        <w:t>C) A mudança do titular do cargo acarreta a extinção do ato de delegação por desaparecimento do sujeito, modalidade de extinção dos atos administrativos. Logo, o novo Subprefeito, Cícero, não possui competência para conceder licenças para construir no âmbito de Subprefeitura do Butantã.</w:t>
      </w:r>
    </w:p>
    <w:p w14:paraId="537B281D" w14:textId="77777777" w:rsidR="00573E5D" w:rsidRDefault="00F144AA" w:rsidP="00200126">
      <w:pPr>
        <w:pBdr>
          <w:left w:val="single" w:sz="24" w:space="8" w:color="2E74B5"/>
        </w:pBdr>
        <w:shd w:val="clear" w:color="auto" w:fill="F2F2F2"/>
        <w:spacing w:line="288" w:lineRule="auto"/>
        <w:ind w:left="120"/>
        <w:jc w:val="both"/>
      </w:pPr>
      <w:r>
        <w:rPr>
          <w:sz w:val="19"/>
          <w:szCs w:val="19"/>
        </w:rPr>
        <w:t>D) A mudança do titular do cargo não acarreta a cessação da delegação, mas o novo Subprefeito, Cícero, pode recusar a competência para conceder licenças para construir, pois o aperfeiçoamento do ato depende da declaração de vontade do delegatário.</w:t>
      </w:r>
    </w:p>
    <w:p w14:paraId="36BEC132" w14:textId="77777777" w:rsidR="00573E5D" w:rsidRDefault="00F144AA" w:rsidP="00200126">
      <w:pPr>
        <w:pBdr>
          <w:left w:val="single" w:sz="24" w:space="8" w:color="2E74B5"/>
        </w:pBdr>
        <w:shd w:val="clear" w:color="auto" w:fill="F2F2F2"/>
        <w:spacing w:after="120" w:line="288" w:lineRule="auto"/>
        <w:ind w:left="120"/>
        <w:jc w:val="both"/>
      </w:pPr>
      <w:r>
        <w:rPr>
          <w:sz w:val="19"/>
          <w:szCs w:val="19"/>
        </w:rPr>
        <w:t>E) A mudança do titular do cargo não acarreta a cessação da delegação, que prossegue válida e eficaz, mas o novo Subprefeito, Cícero, pode promover a denúncia unilateral da delegação ao Secretário Municipal de Habitação para se desonerar do encargo.</w:t>
      </w:r>
    </w:p>
    <w:p w14:paraId="4F065AC7" w14:textId="77777777" w:rsidR="00573E5D" w:rsidRDefault="00F144AA" w:rsidP="00200126">
      <w:pPr>
        <w:shd w:val="clear" w:color="auto" w:fill="DDEBF7"/>
        <w:spacing w:before="100" w:after="140"/>
        <w:ind w:left="60"/>
        <w:jc w:val="both"/>
      </w:pPr>
      <w:r>
        <w:rPr>
          <w:b/>
          <w:bCs/>
          <w:color w:val="1F3864"/>
        </w:rPr>
        <w:t xml:space="preserve">GABARITO: </w:t>
      </w:r>
      <w:r>
        <w:rPr>
          <w:b/>
          <w:bCs/>
          <w:color w:val="000000"/>
        </w:rPr>
        <w:t>A</w:t>
      </w:r>
    </w:p>
    <w:p w14:paraId="41D5664D" w14:textId="77777777" w:rsidR="00573E5D" w:rsidRDefault="00F144AA" w:rsidP="00200126">
      <w:pPr>
        <w:spacing w:before="200" w:after="80"/>
        <w:jc w:val="both"/>
      </w:pPr>
      <w:r>
        <w:rPr>
          <w:b/>
          <w:bCs/>
          <w:color w:val="1F3864"/>
        </w:rPr>
        <w:t>Por que essa é a correta</w:t>
      </w:r>
    </w:p>
    <w:p w14:paraId="32C261EE" w14:textId="77777777" w:rsidR="00573E5D" w:rsidRDefault="00F144AA" w:rsidP="00200126">
      <w:pPr>
        <w:spacing w:after="120" w:line="276" w:lineRule="auto"/>
        <w:jc w:val="both"/>
      </w:pPr>
      <w:r>
        <w:t>A delegação de competência administrativa é feita ao órgão/cargo (a Subprefeitura do Butantã), e não à pessoa física de seu titular. Por isso, a vacância do cargo e a posse de novo ocupante não extinguem nem suspendem a delegação regularmente instituída: Cícero, ao assumir a titularidade da Subprefeitura, sucede João na plenitude das competências já delegadas ao órgão, permanecendo apto a conceder as licenças para construir.</w:t>
      </w:r>
    </w:p>
    <w:p w14:paraId="6633A5A6" w14:textId="77777777" w:rsidR="00573E5D" w:rsidRDefault="00F144AA" w:rsidP="00200126">
      <w:pPr>
        <w:spacing w:before="200" w:after="80"/>
        <w:jc w:val="both"/>
      </w:pPr>
      <w:r>
        <w:rPr>
          <w:b/>
          <w:bCs/>
          <w:color w:val="1F3864"/>
        </w:rPr>
        <w:t>Por que as demais erram</w:t>
      </w:r>
    </w:p>
    <w:p w14:paraId="6666C85D" w14:textId="77777777" w:rsidR="00573E5D" w:rsidRDefault="00F144AA" w:rsidP="00200126">
      <w:pPr>
        <w:spacing w:after="80" w:line="276" w:lineRule="auto"/>
        <w:jc w:val="both"/>
      </w:pPr>
      <w:r>
        <w:rPr>
          <w:b/>
          <w:bCs/>
          <w:color w:val="7B1E3A"/>
        </w:rPr>
        <w:t xml:space="preserve">B) </w:t>
      </w:r>
      <w:r>
        <w:t>A retirada por contraposição pressupõe a edição de um novo ato, de sentido contrário e com fundamento de competência distinto, praticado pela autoridade competente — não decorre automaticamente da simples vacância do cargo do delegatário, que é fato juridicamente irrelevante para a subsistência do ato de delegação.</w:t>
      </w:r>
    </w:p>
    <w:p w14:paraId="102189AE" w14:textId="77777777" w:rsidR="00573E5D" w:rsidRDefault="00F144AA" w:rsidP="00200126">
      <w:pPr>
        <w:spacing w:after="80" w:line="276" w:lineRule="auto"/>
        <w:jc w:val="both"/>
      </w:pPr>
      <w:r>
        <w:rPr>
          <w:b/>
          <w:bCs/>
          <w:color w:val="7B1E3A"/>
        </w:rPr>
        <w:t xml:space="preserve">C) </w:t>
      </w:r>
      <w:r>
        <w:t>A extinção por desaparecimento do sujeito pressupõe o desaparecimento do próprio destinatário da relação jurídica; como a delegação foi conferida ao órgão (Subprefeitura), e não à pessoa física de João, a troca do titular do cargo não configura desaparecimento do sujeito da delegação, que persiste vinculada ao órgão.</w:t>
      </w:r>
    </w:p>
    <w:p w14:paraId="71AB8F48" w14:textId="77777777" w:rsidR="00573E5D" w:rsidRDefault="00F144AA" w:rsidP="00200126">
      <w:pPr>
        <w:spacing w:after="80" w:line="276" w:lineRule="auto"/>
        <w:jc w:val="both"/>
      </w:pPr>
      <w:r>
        <w:rPr>
          <w:b/>
          <w:bCs/>
          <w:color w:val="7B1E3A"/>
        </w:rPr>
        <w:t xml:space="preserve">D) </w:t>
      </w:r>
      <w:r>
        <w:t>A delegação de competência administrativa é ato unilateral da autoridade delegante, que se aperfeiçoa independentemente de manifestação de vontade do delegatário; não há, na disciplina da delegação, direito de recusa do agente que assume o cargo ao qual a competência já se encontra regularmente delegada.</w:t>
      </w:r>
    </w:p>
    <w:p w14:paraId="5DA4AA66" w14:textId="77777777" w:rsidR="00573E5D" w:rsidRDefault="00F144AA" w:rsidP="00200126">
      <w:pPr>
        <w:spacing w:after="80" w:line="276" w:lineRule="auto"/>
        <w:jc w:val="both"/>
      </w:pPr>
      <w:r>
        <w:rPr>
          <w:b/>
          <w:bCs/>
          <w:color w:val="7B1E3A"/>
        </w:rPr>
        <w:t xml:space="preserve">E) </w:t>
      </w:r>
      <w:r>
        <w:t>Não existe, na disciplina da delegação de competência, prerrogativa de "denúncia unilateral" pelo delegatário: a revogação ou modificação da delegação é ato próprio e privativo da autoridade delegante, e não do agente que ocupa o cargo delegado.</w:t>
      </w:r>
    </w:p>
    <w:p w14:paraId="112A04D1" w14:textId="77777777" w:rsidR="00573E5D" w:rsidRDefault="00F144AA" w:rsidP="00200126">
      <w:pPr>
        <w:spacing w:before="200" w:after="80"/>
        <w:jc w:val="both"/>
      </w:pPr>
      <w:r>
        <w:rPr>
          <w:b/>
          <w:bCs/>
          <w:color w:val="1F3864"/>
        </w:rPr>
        <w:t>Base normativa</w:t>
      </w:r>
    </w:p>
    <w:p w14:paraId="14077FC6" w14:textId="77777777" w:rsidR="00573E5D" w:rsidRDefault="00F144AA" w:rsidP="00200126">
      <w:pPr>
        <w:spacing w:after="120" w:line="276" w:lineRule="auto"/>
        <w:jc w:val="both"/>
      </w:pPr>
      <w:r>
        <w:t>Doutrina da delegação de competência administrativa (Celso Antônio Bandeira de Mello; Maria Sylvia Zanella Di Pietro); Lei nº 9.784/1999, Arts. 11 a 14 (aplicáveis, no que couber, como parâmetro geral da matéria).</w:t>
      </w:r>
    </w:p>
    <w:p w14:paraId="7EBD8B18" w14:textId="77777777" w:rsidR="00573E5D" w:rsidRDefault="00F144AA" w:rsidP="00200126">
      <w:pPr>
        <w:spacing w:before="200" w:after="80"/>
        <w:jc w:val="both"/>
      </w:pPr>
      <w:r>
        <w:rPr>
          <w:b/>
          <w:bCs/>
          <w:color w:val="1F3864"/>
        </w:rPr>
        <w:t>O que a banca testou</w:t>
      </w:r>
    </w:p>
    <w:p w14:paraId="488E1273" w14:textId="77777777" w:rsidR="00573E5D" w:rsidRDefault="00F144AA" w:rsidP="00200126">
      <w:pPr>
        <w:spacing w:after="60" w:line="276" w:lineRule="auto"/>
        <w:jc w:val="both"/>
      </w:pPr>
      <w:r>
        <w:t>A compreensão de que a delegação de competência vincula-se ao órgão/cargo, e não à pessoa física de seu titular, de modo que a vacância e a posse de novo ocupante não afetam a validade e a eficácia da delegação regularmente constituída.</w:t>
      </w:r>
    </w:p>
    <w:p w14:paraId="0D66B3DA" w14:textId="77777777" w:rsidR="00573E5D" w:rsidRDefault="00F144AA" w:rsidP="00200126">
      <w:pPr>
        <w:pBdr>
          <w:bottom w:val="single" w:sz="6" w:space="4" w:color="BFBFBF"/>
        </w:pBdr>
        <w:spacing w:before="320" w:after="20"/>
        <w:jc w:val="both"/>
      </w:pPr>
      <w:r>
        <w:rPr>
          <w:b/>
          <w:bCs/>
          <w:color w:val="1F3864"/>
          <w:sz w:val="24"/>
          <w:szCs w:val="24"/>
        </w:rPr>
        <w:t>Questão 3 — Contratos Administrativos — Alteração Unilateral e Supressão (Lei nº 14.133/2021)</w:t>
      </w:r>
    </w:p>
    <w:p w14:paraId="380E5F27" w14:textId="77777777" w:rsidR="00573E5D" w:rsidRDefault="00F144AA" w:rsidP="00200126">
      <w:pPr>
        <w:spacing w:after="100"/>
        <w:jc w:val="both"/>
      </w:pPr>
      <w:r>
        <w:rPr>
          <w:i/>
          <w:iCs/>
          <w:color w:val="595959"/>
          <w:sz w:val="18"/>
          <w:szCs w:val="18"/>
        </w:rPr>
        <w:t>FGV – ENAM 2026.1</w:t>
      </w:r>
    </w:p>
    <w:p w14:paraId="1A653469" w14:textId="77777777" w:rsidR="00573E5D" w:rsidRDefault="00F144AA" w:rsidP="00200126">
      <w:pPr>
        <w:pBdr>
          <w:left w:val="single" w:sz="24" w:space="8" w:color="2E74B5"/>
        </w:pBdr>
        <w:shd w:val="clear" w:color="auto" w:fill="F2F2F2"/>
        <w:spacing w:before="120" w:line="288" w:lineRule="auto"/>
        <w:ind w:left="120"/>
        <w:jc w:val="both"/>
      </w:pPr>
      <w:r>
        <w:rPr>
          <w:sz w:val="19"/>
          <w:szCs w:val="19"/>
        </w:rPr>
        <w:t>Após o devido processo licitatório, o Estado Alfa celebrou um contrato administrativo com a sociedade empresária Gama, visando à realização de uma obra pública, mais especificamente, a construção de uma nova sede para a Secretaria Estadual de Fazenda Pública. Contudo, por motivos supervenientes e com as devidas justificativas, o poder público concluiu ser necessária a modificação do projeto e das suas especificações para melhor adequação técnica a seus objetivos, ensejando a supressão de parte da obra e dos</w:t>
      </w:r>
      <w:r>
        <w:rPr>
          <w:sz w:val="19"/>
          <w:szCs w:val="19"/>
        </w:rPr>
        <w:t xml:space="preserve"> encargos da contratada.</w:t>
      </w:r>
    </w:p>
    <w:p w14:paraId="3798606F" w14:textId="77777777" w:rsidR="00573E5D" w:rsidRDefault="00F144AA" w:rsidP="00200126">
      <w:pPr>
        <w:pBdr>
          <w:left w:val="single" w:sz="24" w:space="8" w:color="2E74B5"/>
        </w:pBdr>
        <w:shd w:val="clear" w:color="auto" w:fill="F2F2F2"/>
        <w:spacing w:line="288" w:lineRule="auto"/>
        <w:ind w:left="120"/>
        <w:jc w:val="both"/>
      </w:pPr>
      <w:r>
        <w:rPr>
          <w:sz w:val="19"/>
          <w:szCs w:val="19"/>
        </w:rPr>
        <w:t>Dessa forma, o Estado Alfa alterou unilateralmente a avença, o que ensejou a redução de 20% do valor inicial atualizado do contrato.</w:t>
      </w:r>
    </w:p>
    <w:p w14:paraId="6BB85651" w14:textId="77777777" w:rsidR="00573E5D" w:rsidRDefault="00F144AA" w:rsidP="00200126">
      <w:pPr>
        <w:pBdr>
          <w:left w:val="single" w:sz="24" w:space="8" w:color="2E74B5"/>
        </w:pBdr>
        <w:shd w:val="clear" w:color="auto" w:fill="F2F2F2"/>
        <w:spacing w:line="288" w:lineRule="auto"/>
        <w:ind w:left="120"/>
        <w:jc w:val="both"/>
      </w:pPr>
      <w:r>
        <w:rPr>
          <w:sz w:val="19"/>
          <w:szCs w:val="19"/>
        </w:rPr>
        <w:t>De acordo com a narrativa e considerando as disposições da Lei nº 14.133/2021, avalie as afirmativas a seguir. I. A sociedade empresária Gama não será obrigada a aceitar, nas mesmas condições contratuais, a redução de 20% do valor inicial atualizado do contrato, podendo requerer, em juízo, a extinção do contrato administrativo. II. Como houve a alteração unilateral do contrato, diminuindo os encargos da sociedade empresária Gama, a Administração deverá restabelecer, no mesmo termo aditivo, o equilíbrio econ</w:t>
      </w:r>
      <w:r>
        <w:rPr>
          <w:sz w:val="19"/>
          <w:szCs w:val="19"/>
        </w:rPr>
        <w:t>ômico-financeiro inicial. III. Por se tratar de alteração contratual para a supressão de obra, se a sociedade empresária Gama já houver adquirido os materiais e os colocado no local dos trabalhos, estes deverão ser pagos pela Administração pelos custos de aquisição regularmente comprovados e monetariamente reajustados, podendo caber indenização por outros danos eventualmente decorrentes da supressão, desde que regularmente comprovados. Está correto o que se afirma em</w:t>
      </w:r>
    </w:p>
    <w:p w14:paraId="19D45305" w14:textId="77777777" w:rsidR="00573E5D" w:rsidRDefault="00F144AA" w:rsidP="00200126">
      <w:pPr>
        <w:pBdr>
          <w:left w:val="single" w:sz="24" w:space="8" w:color="2E74B5"/>
        </w:pBdr>
        <w:shd w:val="clear" w:color="auto" w:fill="F2F2F2"/>
        <w:spacing w:line="288" w:lineRule="auto"/>
        <w:ind w:left="120"/>
        <w:jc w:val="both"/>
      </w:pPr>
      <w:r>
        <w:rPr>
          <w:sz w:val="19"/>
          <w:szCs w:val="19"/>
        </w:rPr>
        <w:t>A) I, apenas.</w:t>
      </w:r>
    </w:p>
    <w:p w14:paraId="0181A862" w14:textId="77777777" w:rsidR="00573E5D" w:rsidRDefault="00F144AA" w:rsidP="00200126">
      <w:pPr>
        <w:pBdr>
          <w:left w:val="single" w:sz="24" w:space="8" w:color="2E74B5"/>
        </w:pBdr>
        <w:shd w:val="clear" w:color="auto" w:fill="F2F2F2"/>
        <w:spacing w:line="288" w:lineRule="auto"/>
        <w:ind w:left="120"/>
        <w:jc w:val="both"/>
      </w:pPr>
      <w:r>
        <w:rPr>
          <w:sz w:val="19"/>
          <w:szCs w:val="19"/>
        </w:rPr>
        <w:t>B) II, apenas.</w:t>
      </w:r>
    </w:p>
    <w:p w14:paraId="6625689A" w14:textId="77777777" w:rsidR="00573E5D" w:rsidRDefault="00F144AA" w:rsidP="00200126">
      <w:pPr>
        <w:pBdr>
          <w:left w:val="single" w:sz="24" w:space="8" w:color="2E74B5"/>
        </w:pBdr>
        <w:shd w:val="clear" w:color="auto" w:fill="F2F2F2"/>
        <w:spacing w:line="288" w:lineRule="auto"/>
        <w:ind w:left="120"/>
        <w:jc w:val="both"/>
      </w:pPr>
      <w:r>
        <w:rPr>
          <w:sz w:val="19"/>
          <w:szCs w:val="19"/>
        </w:rPr>
        <w:t>C) III, apenas.</w:t>
      </w:r>
    </w:p>
    <w:p w14:paraId="442AD435" w14:textId="77777777" w:rsidR="00573E5D" w:rsidRDefault="00F144AA" w:rsidP="00200126">
      <w:pPr>
        <w:pBdr>
          <w:left w:val="single" w:sz="24" w:space="8" w:color="2E74B5"/>
        </w:pBdr>
        <w:shd w:val="clear" w:color="auto" w:fill="F2F2F2"/>
        <w:spacing w:line="288" w:lineRule="auto"/>
        <w:ind w:left="120"/>
        <w:jc w:val="both"/>
      </w:pPr>
      <w:r>
        <w:rPr>
          <w:sz w:val="19"/>
          <w:szCs w:val="19"/>
        </w:rPr>
        <w:t>D) I e III, apenas.</w:t>
      </w:r>
    </w:p>
    <w:p w14:paraId="3A1BC8A6" w14:textId="77777777" w:rsidR="00573E5D" w:rsidRDefault="00F144AA" w:rsidP="00200126">
      <w:pPr>
        <w:pBdr>
          <w:left w:val="single" w:sz="24" w:space="8" w:color="2E74B5"/>
        </w:pBdr>
        <w:shd w:val="clear" w:color="auto" w:fill="F2F2F2"/>
        <w:spacing w:after="120" w:line="288" w:lineRule="auto"/>
        <w:ind w:left="120"/>
        <w:jc w:val="both"/>
      </w:pPr>
      <w:r>
        <w:rPr>
          <w:sz w:val="19"/>
          <w:szCs w:val="19"/>
        </w:rPr>
        <w:t>E) II e III, apenas.</w:t>
      </w:r>
    </w:p>
    <w:p w14:paraId="56ED6883" w14:textId="77777777" w:rsidR="00573E5D" w:rsidRDefault="00F144AA" w:rsidP="00200126">
      <w:pPr>
        <w:shd w:val="clear" w:color="auto" w:fill="DDEBF7"/>
        <w:spacing w:before="100" w:after="140"/>
        <w:ind w:left="60"/>
        <w:jc w:val="both"/>
      </w:pPr>
      <w:r>
        <w:rPr>
          <w:b/>
          <w:bCs/>
          <w:color w:val="1F3864"/>
        </w:rPr>
        <w:t xml:space="preserve">GABARITO: </w:t>
      </w:r>
      <w:r>
        <w:rPr>
          <w:b/>
          <w:bCs/>
          <w:color w:val="000000"/>
        </w:rPr>
        <w:t>E</w:t>
      </w:r>
    </w:p>
    <w:p w14:paraId="6CCF4C1E" w14:textId="77777777" w:rsidR="00573E5D" w:rsidRDefault="00F144AA" w:rsidP="00200126">
      <w:pPr>
        <w:spacing w:before="200" w:after="80"/>
        <w:jc w:val="both"/>
      </w:pPr>
      <w:r>
        <w:rPr>
          <w:b/>
          <w:bCs/>
          <w:color w:val="1F3864"/>
        </w:rPr>
        <w:t>Por que essa é a correta</w:t>
      </w:r>
    </w:p>
    <w:p w14:paraId="67A815A1" w14:textId="77777777" w:rsidR="00573E5D" w:rsidRDefault="00F144AA" w:rsidP="00200126">
      <w:pPr>
        <w:spacing w:after="120" w:line="276" w:lineRule="auto"/>
        <w:jc w:val="both"/>
      </w:pPr>
      <w:r>
        <w:t>Os itens II e III estão corretos. Como a supressão de 20% está dentro do limite legal de 25% do valor inicial atualizado (Art. 125, Lei nº 14.133/2021) para obras, o contratado é obrigado a aceitá-la nas mesmas condições contratuais, não lhe assistindo direito de recusa ou de extinção judicial do contrato (o que torna o item I falso). Em contrapartida, o Art. 130 impõe à Administração o dever de restabelecer, no mesmo termo aditivo, o equilíbrio econômico-financeiro inicial sempre que a alteração unilateral</w:t>
      </w:r>
      <w:r>
        <w:t xml:space="preserve"> diminuir os encargos do contratado (item II correto). E o Art. 129 assegura à contratada, em caso de supressão de obra, o pagamento dos materiais já adquiridos e colocados no local dos trabalhos, pelos custos de aquisição comprovados e reajustados, com possibilidade de indenização por outros danos comprovadamente decorrentes da supressão (item III correto).</w:t>
      </w:r>
    </w:p>
    <w:p w14:paraId="3652AF8F" w14:textId="77777777" w:rsidR="00573E5D" w:rsidRDefault="00F144AA" w:rsidP="00200126">
      <w:pPr>
        <w:spacing w:before="200" w:after="80"/>
        <w:jc w:val="both"/>
      </w:pPr>
      <w:r>
        <w:rPr>
          <w:b/>
          <w:bCs/>
          <w:color w:val="1F3864"/>
        </w:rPr>
        <w:t>Por que as demais erram</w:t>
      </w:r>
    </w:p>
    <w:p w14:paraId="1D25D446" w14:textId="77777777" w:rsidR="00573E5D" w:rsidRDefault="00F144AA" w:rsidP="00200126">
      <w:pPr>
        <w:spacing w:after="80" w:line="276" w:lineRule="auto"/>
        <w:jc w:val="both"/>
      </w:pPr>
      <w:r>
        <w:rPr>
          <w:b/>
          <w:bCs/>
          <w:color w:val="7B1E3A"/>
        </w:rPr>
        <w:t xml:space="preserve">A) </w:t>
      </w:r>
      <w:r>
        <w:t>O item I está incorreto: dentro do limite legal de 25% (Art. 125), a supressão unilateral é impositiva, e a contratada é obrigada a aceitá-la nas mesmas condições contratuais, não lhe cabendo pleitear a extinção judicial do contrato com base exclusivamente nessa redução; a alternativa, ao reconhecer apenas o item I, ignora os itens II e III, que estão corretos.</w:t>
      </w:r>
    </w:p>
    <w:p w14:paraId="4F4D344E" w14:textId="77777777" w:rsidR="00573E5D" w:rsidRDefault="00F144AA" w:rsidP="00200126">
      <w:pPr>
        <w:spacing w:after="80" w:line="276" w:lineRule="auto"/>
        <w:jc w:val="both"/>
      </w:pPr>
      <w:r>
        <w:rPr>
          <w:b/>
          <w:bCs/>
          <w:color w:val="7B1E3A"/>
        </w:rPr>
        <w:t xml:space="preserve">B) </w:t>
      </w:r>
      <w:r>
        <w:t>Reconhece corretamente o item II, mas exclui o item III, que também está correto e descreve o regime legal de indenização de materiais já adquiridos e colocados no local dos trabalhos em caso de supressão de obra (Art. 129).</w:t>
      </w:r>
    </w:p>
    <w:p w14:paraId="5FDC7AFC" w14:textId="77777777" w:rsidR="00573E5D" w:rsidRDefault="00F144AA" w:rsidP="00200126">
      <w:pPr>
        <w:spacing w:after="80" w:line="276" w:lineRule="auto"/>
        <w:jc w:val="both"/>
      </w:pPr>
      <w:r>
        <w:rPr>
          <w:b/>
          <w:bCs/>
          <w:color w:val="7B1E3A"/>
        </w:rPr>
        <w:t xml:space="preserve">C) </w:t>
      </w:r>
      <w:r>
        <w:t>Reconhece corretamente o item III, mas exclui o item II, que corretamente exige o restabelecimento do equilíbrio econômico-financeiro no mesmo termo aditivo quando há redução de encargos do contratado por alteração unilateral (Art. 130).</w:t>
      </w:r>
    </w:p>
    <w:p w14:paraId="28670FE8" w14:textId="77777777" w:rsidR="00573E5D" w:rsidRDefault="00F144AA" w:rsidP="00200126">
      <w:pPr>
        <w:spacing w:after="80" w:line="276" w:lineRule="auto"/>
        <w:jc w:val="both"/>
      </w:pPr>
      <w:r>
        <w:rPr>
          <w:b/>
          <w:bCs/>
          <w:color w:val="7B1E3A"/>
        </w:rPr>
        <w:t xml:space="preserve">D) </w:t>
      </w:r>
      <w:r>
        <w:t>Inclui indevidamente o item I (incorreto, pois a supressão de 20% está dentro do limite legal de aceitação obrigatória) e exclui o item II (correto), comprometendo o conjunto da resposta.</w:t>
      </w:r>
    </w:p>
    <w:p w14:paraId="14DA0283" w14:textId="77777777" w:rsidR="00573E5D" w:rsidRDefault="00F144AA" w:rsidP="00200126">
      <w:pPr>
        <w:spacing w:before="200" w:after="80"/>
        <w:jc w:val="both"/>
      </w:pPr>
      <w:r>
        <w:rPr>
          <w:b/>
          <w:bCs/>
          <w:color w:val="1F3864"/>
        </w:rPr>
        <w:t>Base normativa</w:t>
      </w:r>
    </w:p>
    <w:p w14:paraId="0A9F1D28" w14:textId="77777777" w:rsidR="00573E5D" w:rsidRDefault="00F144AA" w:rsidP="00200126">
      <w:pPr>
        <w:spacing w:after="120" w:line="276" w:lineRule="auto"/>
        <w:jc w:val="both"/>
      </w:pPr>
      <w:r>
        <w:t>Lei nº 14.133/2021, Art. 125 (limite de 25%/50% para alterações unilaterais quantitativas), Art. 129 (indenização de materiais já adquiridos em caso de supressão) e Art. 130 (restabelecimento do equilíbrio econômico-financeiro no mesmo termo aditivo).</w:t>
      </w:r>
    </w:p>
    <w:p w14:paraId="152E388A" w14:textId="77777777" w:rsidR="00573E5D" w:rsidRDefault="00F144AA" w:rsidP="00200126">
      <w:pPr>
        <w:spacing w:before="200" w:after="80"/>
        <w:jc w:val="both"/>
      </w:pPr>
      <w:r>
        <w:rPr>
          <w:b/>
          <w:bCs/>
          <w:color w:val="1F3864"/>
        </w:rPr>
        <w:t>O que a banca testou</w:t>
      </w:r>
    </w:p>
    <w:p w14:paraId="293BB1AB" w14:textId="77777777" w:rsidR="00573E5D" w:rsidRDefault="00F144AA" w:rsidP="00200126">
      <w:pPr>
        <w:spacing w:after="60" w:line="276" w:lineRule="auto"/>
        <w:jc w:val="both"/>
      </w:pPr>
      <w:r>
        <w:t>O domínio simultâneo de três regras específicas do regime de alteração unilateral dos contratos administrativos — o limite legal de aceitação obrigatória (25%/50%), o dever de restabelecimento do equilíbrio econômico-financeiro e o regime de indenização de materiais já adquiridos em caso de supressão —, todas frequentemente cobradas em conjunto.</w:t>
      </w:r>
    </w:p>
    <w:p w14:paraId="721BB50D" w14:textId="77777777" w:rsidR="00573E5D" w:rsidRDefault="00F144AA" w:rsidP="00200126">
      <w:pPr>
        <w:pBdr>
          <w:bottom w:val="single" w:sz="6" w:space="4" w:color="BFBFBF"/>
        </w:pBdr>
        <w:spacing w:before="320" w:after="20"/>
        <w:jc w:val="both"/>
      </w:pPr>
      <w:r>
        <w:rPr>
          <w:b/>
          <w:bCs/>
          <w:color w:val="1F3864"/>
          <w:sz w:val="24"/>
          <w:szCs w:val="24"/>
        </w:rPr>
        <w:t>Questão 4 — Improbidade Administrativa — Tipificação e Reexame Necessário</w:t>
      </w:r>
    </w:p>
    <w:p w14:paraId="2BFD9BF3" w14:textId="77777777" w:rsidR="00573E5D" w:rsidRDefault="00F144AA" w:rsidP="00200126">
      <w:pPr>
        <w:spacing w:after="100"/>
        <w:jc w:val="both"/>
      </w:pPr>
      <w:r>
        <w:rPr>
          <w:i/>
          <w:iCs/>
          <w:color w:val="595959"/>
          <w:sz w:val="18"/>
          <w:szCs w:val="18"/>
        </w:rPr>
        <w:t>FGV – ENAM 2026.1</w:t>
      </w:r>
    </w:p>
    <w:p w14:paraId="3B54863B" w14:textId="77777777" w:rsidR="00573E5D" w:rsidRDefault="00F144AA" w:rsidP="00200126">
      <w:pPr>
        <w:pBdr>
          <w:left w:val="single" w:sz="24" w:space="8" w:color="2E74B5"/>
        </w:pBdr>
        <w:shd w:val="clear" w:color="auto" w:fill="F2F2F2"/>
        <w:spacing w:before="120" w:line="288" w:lineRule="auto"/>
        <w:ind w:left="120"/>
        <w:jc w:val="both"/>
      </w:pPr>
      <w:r>
        <w:rPr>
          <w:sz w:val="19"/>
          <w:szCs w:val="19"/>
        </w:rPr>
        <w:t>O Ministério Público do Estado Alfa ingressou com Ação de Improbidade Administrativa em face de Fábio, agente público no Estado Alfa, sob o fundamento de que, em junho de 2024, agindo com dolo específico, ele teria liberado recursos de parcerias firmadas pela Administração Pública com entidade privada sem a estrita observância das normas pertinentes, dando ensejo à perda patrimonial efetiva e à lesividade relevante ao bem jurídico tutelado.</w:t>
      </w:r>
    </w:p>
    <w:p w14:paraId="34AE4DD1" w14:textId="77777777" w:rsidR="00573E5D" w:rsidRDefault="00F144AA" w:rsidP="00200126">
      <w:pPr>
        <w:pBdr>
          <w:left w:val="single" w:sz="24" w:space="8" w:color="2E74B5"/>
        </w:pBdr>
        <w:shd w:val="clear" w:color="auto" w:fill="F2F2F2"/>
        <w:spacing w:line="288" w:lineRule="auto"/>
        <w:ind w:left="120"/>
        <w:jc w:val="both"/>
      </w:pPr>
      <w:r>
        <w:rPr>
          <w:sz w:val="19"/>
          <w:szCs w:val="19"/>
        </w:rPr>
        <w:t>Finda a instrução processual, após a observância do contraditório e da ampla defesa, o Juízo se convenceu de que a conduta perpetrada caracteriza improbidade administrativa. Nesse cenário, considerando as disposições da Lei nº 8.429/1992, é correto afirmar que o Juízo condenará Fábio pela prática de ato doloso de improbidade administrativa que</w:t>
      </w:r>
    </w:p>
    <w:p w14:paraId="1DEC103D" w14:textId="77777777" w:rsidR="00573E5D" w:rsidRDefault="00F144AA" w:rsidP="00200126">
      <w:pPr>
        <w:pBdr>
          <w:left w:val="single" w:sz="24" w:space="8" w:color="2E74B5"/>
        </w:pBdr>
        <w:shd w:val="clear" w:color="auto" w:fill="F2F2F2"/>
        <w:spacing w:line="288" w:lineRule="auto"/>
        <w:ind w:left="120"/>
        <w:jc w:val="both"/>
      </w:pPr>
      <w:r>
        <w:rPr>
          <w:sz w:val="19"/>
          <w:szCs w:val="19"/>
        </w:rPr>
        <w:t>A) cause prejuízo ao erário e que atente contra os princípios da Administração Pública, em concurso, sendo certo que a sentença proferida será objeto de reexame obrigatório por parte do Tribunal de Justiça.</w:t>
      </w:r>
    </w:p>
    <w:p w14:paraId="0437A850" w14:textId="77777777" w:rsidR="00573E5D" w:rsidRDefault="00F144AA" w:rsidP="00200126">
      <w:pPr>
        <w:pBdr>
          <w:left w:val="single" w:sz="24" w:space="8" w:color="2E74B5"/>
        </w:pBdr>
        <w:shd w:val="clear" w:color="auto" w:fill="F2F2F2"/>
        <w:spacing w:line="288" w:lineRule="auto"/>
        <w:ind w:left="120"/>
        <w:jc w:val="both"/>
      </w:pPr>
      <w:r>
        <w:rPr>
          <w:sz w:val="19"/>
          <w:szCs w:val="19"/>
        </w:rPr>
        <w:t>B) cause prejuízo ao erário e que importe enriquecimento ilícito, em concurso, sendo certo que a sentença proferida será objeto de reexame obrigatório por parte do Tribunal de Justiça.</w:t>
      </w:r>
    </w:p>
    <w:p w14:paraId="6640C8B9" w14:textId="77777777" w:rsidR="00573E5D" w:rsidRDefault="00F144AA" w:rsidP="00200126">
      <w:pPr>
        <w:pBdr>
          <w:left w:val="single" w:sz="24" w:space="8" w:color="2E74B5"/>
        </w:pBdr>
        <w:shd w:val="clear" w:color="auto" w:fill="F2F2F2"/>
        <w:spacing w:line="288" w:lineRule="auto"/>
        <w:ind w:left="120"/>
        <w:jc w:val="both"/>
      </w:pPr>
      <w:r>
        <w:rPr>
          <w:sz w:val="19"/>
          <w:szCs w:val="19"/>
        </w:rPr>
        <w:t>C) atente contra os princípios da Administração Pública, sendo certo que a sentença proferida será objeto de reexame obrigatório por parte do Tribunal de Justiça.</w:t>
      </w:r>
    </w:p>
    <w:p w14:paraId="5E613BDE" w14:textId="77777777" w:rsidR="00573E5D" w:rsidRDefault="00F144AA" w:rsidP="00200126">
      <w:pPr>
        <w:pBdr>
          <w:left w:val="single" w:sz="24" w:space="8" w:color="2E74B5"/>
        </w:pBdr>
        <w:shd w:val="clear" w:color="auto" w:fill="F2F2F2"/>
        <w:spacing w:line="288" w:lineRule="auto"/>
        <w:ind w:left="120"/>
        <w:jc w:val="both"/>
      </w:pPr>
      <w:r>
        <w:rPr>
          <w:sz w:val="19"/>
          <w:szCs w:val="19"/>
        </w:rPr>
        <w:t>D) importe enriquecimento ilícito, sendo certo que a sentença proferida não será objeto de reexame obrigatório por parte do Tribunal de Justiça.</w:t>
      </w:r>
    </w:p>
    <w:p w14:paraId="5342AB9C" w14:textId="77777777" w:rsidR="00573E5D" w:rsidRDefault="00F144AA" w:rsidP="00200126">
      <w:pPr>
        <w:pBdr>
          <w:left w:val="single" w:sz="24" w:space="8" w:color="2E74B5"/>
        </w:pBdr>
        <w:shd w:val="clear" w:color="auto" w:fill="F2F2F2"/>
        <w:spacing w:after="120" w:line="288" w:lineRule="auto"/>
        <w:ind w:left="120"/>
        <w:jc w:val="both"/>
      </w:pPr>
      <w:r>
        <w:rPr>
          <w:sz w:val="19"/>
          <w:szCs w:val="19"/>
        </w:rPr>
        <w:t>E) cause prejuízo ao erário, sendo certo que a sentença proferida não será objeto de reexame obrigatório por parte do Tribunal de Justiça.</w:t>
      </w:r>
    </w:p>
    <w:p w14:paraId="3FBE5218" w14:textId="77777777" w:rsidR="00573E5D" w:rsidRDefault="00F144AA" w:rsidP="00200126">
      <w:pPr>
        <w:shd w:val="clear" w:color="auto" w:fill="DDEBF7"/>
        <w:spacing w:before="100" w:after="140"/>
        <w:ind w:left="60"/>
        <w:jc w:val="both"/>
      </w:pPr>
      <w:r>
        <w:rPr>
          <w:b/>
          <w:bCs/>
          <w:color w:val="1F3864"/>
        </w:rPr>
        <w:t xml:space="preserve">GABARITO: </w:t>
      </w:r>
      <w:r>
        <w:rPr>
          <w:b/>
          <w:bCs/>
          <w:color w:val="000000"/>
        </w:rPr>
        <w:t>E</w:t>
      </w:r>
    </w:p>
    <w:p w14:paraId="03603512" w14:textId="77777777" w:rsidR="00573E5D" w:rsidRDefault="00F144AA" w:rsidP="00200126">
      <w:pPr>
        <w:spacing w:before="200" w:after="80"/>
        <w:jc w:val="both"/>
      </w:pPr>
      <w:r>
        <w:rPr>
          <w:b/>
          <w:bCs/>
          <w:color w:val="1F3864"/>
        </w:rPr>
        <w:t>Por que essa é a correta</w:t>
      </w:r>
    </w:p>
    <w:p w14:paraId="1CE0988E" w14:textId="77777777" w:rsidR="00573E5D" w:rsidRDefault="00F144AA" w:rsidP="00200126">
      <w:pPr>
        <w:spacing w:after="120" w:line="276" w:lineRule="auto"/>
        <w:jc w:val="both"/>
      </w:pPr>
      <w:r>
        <w:t>A conduta narrada — liberar recursos de parcerias firmadas pela Administração Pública com entidade privada sem a estrita observância das normas pertinentes, causando perda patrimonial efetiva — amolda-se precisamente à hipótese de dano ao erário do Art. 10, XI, da Lei nº 8.429/1992, sem necessidade de concurso com outra modalidade de improbidade. Além disso, como a sentença é condenatória (procedência do pedido), e não de improcedência ou de extinção sem resolução do mérito, não incide a hipótese do reexame</w:t>
      </w:r>
      <w:r>
        <w:t xml:space="preserve"> necessário: a vedação à remessa necessária do Art. 17, §19, IV, c/c Art. 17-C, §3º, da Lei nº 8.429/1992 (redação da Lei nº 14.230/2021) refere-se justamente às sentenças de improcedência ou de extinção sem mérito, e o instituto do reexame necessário nunca alcançou, mesmo antes da reforma, as sentenças condenatórias, que já são favoráveis ao interesse público tutelado pela ação.</w:t>
      </w:r>
    </w:p>
    <w:p w14:paraId="6F494F15" w14:textId="77777777" w:rsidR="00573E5D" w:rsidRDefault="00F144AA" w:rsidP="00200126">
      <w:pPr>
        <w:spacing w:before="200" w:after="80"/>
        <w:jc w:val="both"/>
      </w:pPr>
      <w:r>
        <w:rPr>
          <w:b/>
          <w:bCs/>
          <w:color w:val="1F3864"/>
        </w:rPr>
        <w:t>Por que as demais erram</w:t>
      </w:r>
    </w:p>
    <w:p w14:paraId="6A6BCE1D" w14:textId="77777777" w:rsidR="00573E5D" w:rsidRDefault="00F144AA" w:rsidP="00200126">
      <w:pPr>
        <w:spacing w:after="80" w:line="276" w:lineRule="auto"/>
        <w:jc w:val="both"/>
      </w:pPr>
      <w:r>
        <w:rPr>
          <w:b/>
          <w:bCs/>
          <w:color w:val="7B1E3A"/>
        </w:rPr>
        <w:t xml:space="preserve">A) </w:t>
      </w:r>
      <w:r>
        <w:t>Erra ao qualificar a conduta como concurso entre dano ao erário e atentado aos princípios, quando a hipótese narrada se enquadra integralmente e de forma autônoma no Art. 10, XI (liberação irregular de verba pública), e ao afirmar a existência de reexame obrigatório para sentença condenatória, hipótese não contemplada pelo regime de remessa necessária.</w:t>
      </w:r>
    </w:p>
    <w:p w14:paraId="44CF278B" w14:textId="77777777" w:rsidR="00573E5D" w:rsidRDefault="00F144AA" w:rsidP="00200126">
      <w:pPr>
        <w:spacing w:after="80" w:line="276" w:lineRule="auto"/>
        <w:jc w:val="both"/>
      </w:pPr>
      <w:r>
        <w:rPr>
          <w:b/>
          <w:bCs/>
          <w:color w:val="7B1E3A"/>
        </w:rPr>
        <w:t xml:space="preserve">B) </w:t>
      </w:r>
      <w:r>
        <w:t>Erra ao qualificar a conduta como concurso entre dano ao erário e enriquecimento ilícito: não há, na narrativa, incorporação de vantagem patrimonial indevida ao patrimônio do próprio agente (elemento típico do Art. 9º), mas apenas liberação irregular de recursos com perda patrimonial ao erário; erra, ainda, ao afirmar a existência de reexame obrigatório para sentença condenatória.</w:t>
      </w:r>
    </w:p>
    <w:p w14:paraId="5A2CE6BF" w14:textId="77777777" w:rsidR="00573E5D" w:rsidRDefault="00F144AA" w:rsidP="00200126">
      <w:pPr>
        <w:spacing w:after="80" w:line="276" w:lineRule="auto"/>
        <w:jc w:val="both"/>
      </w:pPr>
      <w:r>
        <w:rPr>
          <w:b/>
          <w:bCs/>
          <w:color w:val="7B1E3A"/>
        </w:rPr>
        <w:t xml:space="preserve">C) </w:t>
      </w:r>
      <w:r>
        <w:t>Erra ao enquadrar a conduta exclusivamente como atentado aos princípios (Art. 11), quando o caso descreve hipótese específica e mais grave de dano ao erário (Art. 10, XI), e erra ao afirmar a existência de reexame obrigatório para sentença condenatória.</w:t>
      </w:r>
    </w:p>
    <w:p w14:paraId="079D12C5" w14:textId="77777777" w:rsidR="00573E5D" w:rsidRDefault="00F144AA" w:rsidP="00200126">
      <w:pPr>
        <w:spacing w:after="80" w:line="276" w:lineRule="auto"/>
        <w:jc w:val="both"/>
      </w:pPr>
      <w:r>
        <w:rPr>
          <w:b/>
          <w:bCs/>
          <w:color w:val="7B1E3A"/>
        </w:rPr>
        <w:t xml:space="preserve">D) </w:t>
      </w:r>
      <w:r>
        <w:t>Erra ao qualificar a conduta como enriquecimento ilícito (Art. 9º), inexistente na narrativa, que descreve apenas liberação irregular de recursos com perda patrimonial ao erário, hipótese própria do Art. 10, XI, e não de vantagem pessoal indevida incorporada ao patrimônio do agente.</w:t>
      </w:r>
    </w:p>
    <w:p w14:paraId="2FE5B9D4" w14:textId="77777777" w:rsidR="00573E5D" w:rsidRDefault="00F144AA" w:rsidP="00200126">
      <w:pPr>
        <w:spacing w:before="200" w:after="80"/>
        <w:jc w:val="both"/>
      </w:pPr>
      <w:r>
        <w:rPr>
          <w:b/>
          <w:bCs/>
          <w:color w:val="1F3864"/>
        </w:rPr>
        <w:t>Base normativa</w:t>
      </w:r>
    </w:p>
    <w:p w14:paraId="1B16BE94" w14:textId="77777777" w:rsidR="00573E5D" w:rsidRDefault="00F144AA" w:rsidP="00200126">
      <w:pPr>
        <w:spacing w:after="120" w:line="276" w:lineRule="auto"/>
        <w:jc w:val="both"/>
      </w:pPr>
      <w:r>
        <w:t>Lei nº 8.429/1992, Art. 10, XI (dano ao erário por liberação irregular de verba pública); Art. 17, §19, IV, c/c Art. 17-C, §3º (redação da Lei nº 14.230/2021 — vedação de remessa necessária para sentenças de improcedência ou extinção sem mérito).</w:t>
      </w:r>
    </w:p>
    <w:p w14:paraId="5299EEF5" w14:textId="77777777" w:rsidR="00573E5D" w:rsidRDefault="00F144AA" w:rsidP="00200126">
      <w:pPr>
        <w:spacing w:before="200" w:after="80"/>
        <w:jc w:val="both"/>
      </w:pPr>
      <w:r>
        <w:rPr>
          <w:b/>
          <w:bCs/>
          <w:color w:val="1F3864"/>
        </w:rPr>
        <w:t>O que a banca testou</w:t>
      </w:r>
    </w:p>
    <w:p w14:paraId="767119DF" w14:textId="77777777" w:rsidR="00573E5D" w:rsidRDefault="00F144AA" w:rsidP="00200126">
      <w:pPr>
        <w:spacing w:after="60" w:line="276" w:lineRule="auto"/>
        <w:jc w:val="both"/>
      </w:pPr>
      <w:r>
        <w:t>A correta subsunção da conduta narrada à hipótese específica de dano ao erário (liberação irregular de verba pública, Art. 10, XI), sem necessidade de concurso com outras modalidades, e a compreensão de que a vedação legal ao reexame necessário aplica-se às sentenças de improcedência ou extinção sem mérito, e não às sentenças condenatórias, que nunca estiveram sujeitas a essa remessa.</w:t>
      </w:r>
    </w:p>
    <w:p w14:paraId="6BFA7D4A" w14:textId="77777777" w:rsidR="00573E5D" w:rsidRDefault="00F144AA" w:rsidP="00200126">
      <w:pPr>
        <w:pBdr>
          <w:bottom w:val="single" w:sz="6" w:space="4" w:color="BFBFBF"/>
        </w:pBdr>
        <w:spacing w:before="320" w:after="20"/>
        <w:jc w:val="both"/>
      </w:pPr>
      <w:r>
        <w:rPr>
          <w:b/>
          <w:bCs/>
          <w:color w:val="1F3864"/>
          <w:sz w:val="24"/>
          <w:szCs w:val="24"/>
        </w:rPr>
        <w:t>Questão 5 — Responsabilidade Civil do Estado — Concessionárias de Serviço Público</w:t>
      </w:r>
    </w:p>
    <w:p w14:paraId="03A574B3" w14:textId="77777777" w:rsidR="00573E5D" w:rsidRDefault="00F144AA" w:rsidP="00200126">
      <w:pPr>
        <w:spacing w:after="100"/>
        <w:jc w:val="both"/>
      </w:pPr>
      <w:r>
        <w:rPr>
          <w:i/>
          <w:iCs/>
          <w:color w:val="595959"/>
          <w:sz w:val="18"/>
          <w:szCs w:val="18"/>
        </w:rPr>
        <w:t>FGV – ENAM 2026.1</w:t>
      </w:r>
    </w:p>
    <w:p w14:paraId="7D7AB165" w14:textId="77777777" w:rsidR="00573E5D" w:rsidRDefault="00F144AA" w:rsidP="00200126">
      <w:pPr>
        <w:pBdr>
          <w:left w:val="single" w:sz="24" w:space="8" w:color="2E74B5"/>
        </w:pBdr>
        <w:shd w:val="clear" w:color="auto" w:fill="F2F2F2"/>
        <w:spacing w:before="120" w:line="288" w:lineRule="auto"/>
        <w:ind w:left="120"/>
        <w:jc w:val="both"/>
      </w:pPr>
      <w:r>
        <w:rPr>
          <w:sz w:val="19"/>
          <w:szCs w:val="19"/>
        </w:rPr>
        <w:t>Após a observância das formalidades legais, a sociedade empresária XYZ celebrou contrato de concessão com o Município Alfa, visando à prestação do serviço público de fornecimento de água à coletividade.</w:t>
      </w:r>
    </w:p>
    <w:p w14:paraId="66F45CA3" w14:textId="77777777" w:rsidR="00573E5D" w:rsidRDefault="00F144AA" w:rsidP="00200126">
      <w:pPr>
        <w:pBdr>
          <w:left w:val="single" w:sz="24" w:space="8" w:color="2E74B5"/>
        </w:pBdr>
        <w:shd w:val="clear" w:color="auto" w:fill="F2F2F2"/>
        <w:spacing w:line="288" w:lineRule="auto"/>
        <w:ind w:left="120"/>
        <w:jc w:val="both"/>
      </w:pPr>
      <w:r>
        <w:rPr>
          <w:sz w:val="19"/>
          <w:szCs w:val="19"/>
        </w:rPr>
        <w:t>Durante a execução da avença, em razão de conduta negligente imputada a João, funcionário da concessionária, o usuário do serviço público Marcos permaneceu por uma semana sem o recebimento de água para o seu domicílio, gerando inúmeros danos materiais e prejuízos extrapatrimoniais. Dessa forma, Marcos pretende acionar judicialmente a sociedade empresária XYZ e o funcionário que agiu de forma culposa.</w:t>
      </w:r>
    </w:p>
    <w:p w14:paraId="4792B71A" w14:textId="77777777" w:rsidR="00573E5D" w:rsidRDefault="00F144AA" w:rsidP="00200126">
      <w:pPr>
        <w:pBdr>
          <w:left w:val="single" w:sz="24" w:space="8" w:color="2E74B5"/>
        </w:pBdr>
        <w:shd w:val="clear" w:color="auto" w:fill="F2F2F2"/>
        <w:spacing w:line="288" w:lineRule="auto"/>
        <w:ind w:left="120"/>
        <w:jc w:val="both"/>
      </w:pPr>
      <w:r>
        <w:rPr>
          <w:sz w:val="19"/>
          <w:szCs w:val="19"/>
        </w:rPr>
        <w:t>Nesse cenário, considerando as disposições da Constituição Federal e a jurisprudência consolidada do Supremo Tribunal Federal, é correto afirmar que a ação deverá ser proposta em face</w:t>
      </w:r>
    </w:p>
    <w:p w14:paraId="62872AC6" w14:textId="77777777" w:rsidR="00573E5D" w:rsidRDefault="00F144AA" w:rsidP="00200126">
      <w:pPr>
        <w:pBdr>
          <w:left w:val="single" w:sz="24" w:space="8" w:color="2E74B5"/>
        </w:pBdr>
        <w:shd w:val="clear" w:color="auto" w:fill="F2F2F2"/>
        <w:spacing w:line="288" w:lineRule="auto"/>
        <w:ind w:left="120"/>
        <w:jc w:val="both"/>
      </w:pPr>
      <w:r>
        <w:rPr>
          <w:sz w:val="19"/>
          <w:szCs w:val="19"/>
        </w:rPr>
        <w:t>A) da sociedade empresária XYZ e do funcionário da entidade, em litisconsórcio passivo. Contudo, muito embora a responsabilidade da concessionária seja objetiva, João responderá subjetivamente pelos danos causados ao particular.</w:t>
      </w:r>
    </w:p>
    <w:p w14:paraId="7680CEF5" w14:textId="77777777" w:rsidR="00573E5D" w:rsidRDefault="00F144AA" w:rsidP="00200126">
      <w:pPr>
        <w:pBdr>
          <w:left w:val="single" w:sz="24" w:space="8" w:color="2E74B5"/>
        </w:pBdr>
        <w:shd w:val="clear" w:color="auto" w:fill="F2F2F2"/>
        <w:spacing w:line="288" w:lineRule="auto"/>
        <w:ind w:left="120"/>
        <w:jc w:val="both"/>
      </w:pPr>
      <w:r>
        <w:rPr>
          <w:sz w:val="19"/>
          <w:szCs w:val="19"/>
        </w:rPr>
        <w:t>B) da sociedade empresária XYZ ou do funcionário da entidade, a partir de um juízo de conveniência e oportunidade de Marcos, sendo certo que ambos responderão subjetivamente pelos danos causados ao particular.</w:t>
      </w:r>
    </w:p>
    <w:p w14:paraId="469095D3" w14:textId="77777777" w:rsidR="00573E5D" w:rsidRDefault="00F144AA" w:rsidP="00200126">
      <w:pPr>
        <w:pBdr>
          <w:left w:val="single" w:sz="24" w:space="8" w:color="2E74B5"/>
        </w:pBdr>
        <w:shd w:val="clear" w:color="auto" w:fill="F2F2F2"/>
        <w:spacing w:line="288" w:lineRule="auto"/>
        <w:ind w:left="120"/>
        <w:jc w:val="both"/>
      </w:pPr>
      <w:r>
        <w:rPr>
          <w:sz w:val="19"/>
          <w:szCs w:val="19"/>
        </w:rPr>
        <w:t>C) da sociedade empresária XYZ, a qual responderá objetivamente pelos danos causados ao particular, sem prejuízo do direito de regresso em face do seu funcionário, que agiu de forma negligente.</w:t>
      </w:r>
    </w:p>
    <w:p w14:paraId="33D08D0E" w14:textId="77777777" w:rsidR="00573E5D" w:rsidRDefault="00F144AA" w:rsidP="00200126">
      <w:pPr>
        <w:pBdr>
          <w:left w:val="single" w:sz="24" w:space="8" w:color="2E74B5"/>
        </w:pBdr>
        <w:shd w:val="clear" w:color="auto" w:fill="F2F2F2"/>
        <w:spacing w:line="288" w:lineRule="auto"/>
        <w:ind w:left="120"/>
        <w:jc w:val="both"/>
      </w:pPr>
      <w:r>
        <w:rPr>
          <w:sz w:val="19"/>
          <w:szCs w:val="19"/>
        </w:rPr>
        <w:t>D) da sociedade empresária XYZ e do funcionário da entidade, em litisconsórcio passivo, os quais responderão objetivamente pelos danos causados ao particular.</w:t>
      </w:r>
    </w:p>
    <w:p w14:paraId="62C01DE9" w14:textId="77777777" w:rsidR="00573E5D" w:rsidRDefault="00F144AA" w:rsidP="00200126">
      <w:pPr>
        <w:pBdr>
          <w:left w:val="single" w:sz="24" w:space="8" w:color="2E74B5"/>
        </w:pBdr>
        <w:shd w:val="clear" w:color="auto" w:fill="F2F2F2"/>
        <w:spacing w:after="120" w:line="288" w:lineRule="auto"/>
        <w:ind w:left="120"/>
        <w:jc w:val="both"/>
      </w:pPr>
      <w:r>
        <w:rPr>
          <w:sz w:val="19"/>
          <w:szCs w:val="19"/>
        </w:rPr>
        <w:t>E) do funcionário da entidade, o qual responderá subjetivamente pelos danos causados ao particular.</w:t>
      </w:r>
    </w:p>
    <w:p w14:paraId="7F486CF3" w14:textId="77777777" w:rsidR="00573E5D" w:rsidRDefault="00F144AA" w:rsidP="00200126">
      <w:pPr>
        <w:shd w:val="clear" w:color="auto" w:fill="DDEBF7"/>
        <w:spacing w:before="100" w:after="140"/>
        <w:ind w:left="60"/>
        <w:jc w:val="both"/>
      </w:pPr>
      <w:r>
        <w:rPr>
          <w:b/>
          <w:bCs/>
          <w:color w:val="1F3864"/>
        </w:rPr>
        <w:t xml:space="preserve">GABARITO: </w:t>
      </w:r>
      <w:r>
        <w:rPr>
          <w:b/>
          <w:bCs/>
          <w:color w:val="000000"/>
        </w:rPr>
        <w:t>C</w:t>
      </w:r>
    </w:p>
    <w:p w14:paraId="1888A968" w14:textId="77777777" w:rsidR="00573E5D" w:rsidRDefault="00F144AA" w:rsidP="00200126">
      <w:pPr>
        <w:spacing w:before="200" w:after="80"/>
        <w:jc w:val="both"/>
      </w:pPr>
      <w:r>
        <w:rPr>
          <w:b/>
          <w:bCs/>
          <w:color w:val="1F3864"/>
        </w:rPr>
        <w:t>Por que essa é a correta</w:t>
      </w:r>
    </w:p>
    <w:p w14:paraId="4DD7A950" w14:textId="77777777" w:rsidR="00573E5D" w:rsidRDefault="00F144AA" w:rsidP="00200126">
      <w:pPr>
        <w:spacing w:after="120" w:line="276" w:lineRule="auto"/>
        <w:jc w:val="both"/>
      </w:pPr>
      <w:r>
        <w:t>Nos termos do Art. 37, §6º, CF, e da tese fixada pelo STF no Tema 940 (RE 1.027.633), a pessoa jurídica de direito privado prestadora de serviço público responde objetivamente pelos danos causados a usuários e não usuários do serviço. A ação deve ser dirigida diretamente contra a concessionária, pessoa jurídica com legitimidade passiva primária, sem necessidade de inclusão do empregado no polo passivo; comprovada a negligência do funcionário, resta à concessionária o direito de regresso em face dele, em açã</w:t>
      </w:r>
      <w:r>
        <w:t>o autônoma e subsequente.</w:t>
      </w:r>
    </w:p>
    <w:p w14:paraId="6587342F" w14:textId="77777777" w:rsidR="00573E5D" w:rsidRDefault="00F144AA" w:rsidP="00200126">
      <w:pPr>
        <w:spacing w:before="200" w:after="80"/>
        <w:jc w:val="both"/>
      </w:pPr>
      <w:r>
        <w:rPr>
          <w:b/>
          <w:bCs/>
          <w:color w:val="1F3864"/>
        </w:rPr>
        <w:t>Por que as demais erram</w:t>
      </w:r>
    </w:p>
    <w:p w14:paraId="0EE9CBEA" w14:textId="77777777" w:rsidR="00573E5D" w:rsidRDefault="00F144AA" w:rsidP="00200126">
      <w:pPr>
        <w:spacing w:after="80" w:line="276" w:lineRule="auto"/>
        <w:jc w:val="both"/>
      </w:pPr>
      <w:r>
        <w:rPr>
          <w:b/>
          <w:bCs/>
          <w:color w:val="7B1E3A"/>
        </w:rPr>
        <w:t xml:space="preserve">A) </w:t>
      </w:r>
      <w:r>
        <w:t>O funcionário não integra o polo passivo da ação movida pelo usuário: a responsabilidade objetiva recai sobre a concessionária, pessoa jurídica prestadora do serviço, sendo o eventual acionamento do empregado matéria de ação regressiva interna, e não de litisconsórcio passivo na demanda do usuário lesado.</w:t>
      </w:r>
    </w:p>
    <w:p w14:paraId="3A408582" w14:textId="77777777" w:rsidR="00573E5D" w:rsidRDefault="00F144AA" w:rsidP="00200126">
      <w:pPr>
        <w:spacing w:after="80" w:line="276" w:lineRule="auto"/>
        <w:jc w:val="both"/>
      </w:pPr>
      <w:r>
        <w:rPr>
          <w:b/>
          <w:bCs/>
          <w:color w:val="7B1E3A"/>
        </w:rPr>
        <w:t xml:space="preserve">B) </w:t>
      </w:r>
      <w:r>
        <w:t>Erra em dois pontos: não há faculdade de escolha do usuário entre demandar a concessionária ou o funcionário (a legitimidade passiva primária é da concessionária), e a responsabilidade desta não é subjetiva, mas objetiva, nos termos do Art. 37, §6º, CF.</w:t>
      </w:r>
    </w:p>
    <w:p w14:paraId="584E9A3A" w14:textId="77777777" w:rsidR="00573E5D" w:rsidRDefault="00F144AA" w:rsidP="00200126">
      <w:pPr>
        <w:spacing w:after="80" w:line="276" w:lineRule="auto"/>
        <w:jc w:val="both"/>
      </w:pPr>
      <w:r>
        <w:rPr>
          <w:b/>
          <w:bCs/>
          <w:color w:val="7B1E3A"/>
        </w:rPr>
        <w:t xml:space="preserve">D) </w:t>
      </w:r>
      <w:r>
        <w:t>Embora corretamente indique a concessionária como parte, erra ao incluir o funcionário em litisconsórcio passivo com o usuário e ao atribuir-lhe responsabilidade objetiva: o empregado, quando eventualmente demandado por via de regresso, responde subjetivamente (mediante comprovação de culpa ou dolo), e não objetivamente.</w:t>
      </w:r>
    </w:p>
    <w:p w14:paraId="5A7F8048" w14:textId="77777777" w:rsidR="00573E5D" w:rsidRDefault="00F144AA" w:rsidP="00200126">
      <w:pPr>
        <w:spacing w:after="80" w:line="276" w:lineRule="auto"/>
        <w:jc w:val="both"/>
      </w:pPr>
      <w:r>
        <w:rPr>
          <w:b/>
          <w:bCs/>
          <w:color w:val="7B1E3A"/>
        </w:rPr>
        <w:t xml:space="preserve">E) </w:t>
      </w:r>
      <w:r>
        <w:t>Erra ao direcionar a ação exclusivamente contra o funcionário: a legitimidade passiva primária, perante o usuário lesado, é da concessionária, pessoa jurídica que responde objetivamente pela prestação do serviço público, e não do empregado individualmente considerado.</w:t>
      </w:r>
    </w:p>
    <w:p w14:paraId="6869227F" w14:textId="77777777" w:rsidR="00573E5D" w:rsidRDefault="00F144AA" w:rsidP="00200126">
      <w:pPr>
        <w:spacing w:before="200" w:after="80"/>
        <w:jc w:val="both"/>
      </w:pPr>
      <w:r>
        <w:rPr>
          <w:b/>
          <w:bCs/>
          <w:color w:val="1F3864"/>
        </w:rPr>
        <w:t>Base normativa</w:t>
      </w:r>
    </w:p>
    <w:p w14:paraId="245D41E6" w14:textId="77777777" w:rsidR="00573E5D" w:rsidRDefault="00F144AA" w:rsidP="00200126">
      <w:pPr>
        <w:spacing w:after="120" w:line="276" w:lineRule="auto"/>
        <w:jc w:val="both"/>
      </w:pPr>
      <w:r>
        <w:t>Art. 37, §6º, CF/88; STF, Tema 940 (RE 1.027.633).</w:t>
      </w:r>
    </w:p>
    <w:p w14:paraId="28B5CD47" w14:textId="77777777" w:rsidR="00573E5D" w:rsidRDefault="00F144AA" w:rsidP="00200126">
      <w:pPr>
        <w:spacing w:before="200" w:after="80"/>
        <w:jc w:val="both"/>
      </w:pPr>
      <w:r>
        <w:rPr>
          <w:b/>
          <w:bCs/>
          <w:color w:val="1F3864"/>
        </w:rPr>
        <w:t>O que a banca testou</w:t>
      </w:r>
    </w:p>
    <w:p w14:paraId="6190E386" w14:textId="77777777" w:rsidR="00573E5D" w:rsidRDefault="00F144AA" w:rsidP="00200126">
      <w:pPr>
        <w:spacing w:after="60" w:line="276" w:lineRule="auto"/>
        <w:jc w:val="both"/>
      </w:pPr>
      <w:r>
        <w:t>A correta identificação da legitimidade passiva na ação indenizatória movida por usuário de serviço público contra concessionária — que responde objetivamente e deve ser demandada diretamente, restando ao funcionário apenas eventual responsabilização subjetiva por via de ação regressiva.</w:t>
      </w:r>
    </w:p>
    <w:p w14:paraId="0E757781" w14:textId="77777777" w:rsidR="00573E5D" w:rsidRDefault="00F144AA" w:rsidP="00200126">
      <w:pPr>
        <w:pBdr>
          <w:bottom w:val="single" w:sz="6" w:space="4" w:color="BFBFBF"/>
        </w:pBdr>
        <w:spacing w:before="320" w:after="20"/>
        <w:jc w:val="both"/>
      </w:pPr>
      <w:r>
        <w:rPr>
          <w:b/>
          <w:bCs/>
          <w:color w:val="1F3864"/>
          <w:sz w:val="24"/>
          <w:szCs w:val="24"/>
        </w:rPr>
        <w:t>Questão 6 — Processo Administrativo — Silêncio Administrativo e Aprovação Tácita (Lei nº 13.874/2019)</w:t>
      </w:r>
    </w:p>
    <w:p w14:paraId="4B7651F3" w14:textId="77777777" w:rsidR="00573E5D" w:rsidRDefault="00F144AA" w:rsidP="00200126">
      <w:pPr>
        <w:spacing w:after="100"/>
        <w:jc w:val="both"/>
      </w:pPr>
      <w:r>
        <w:rPr>
          <w:i/>
          <w:iCs/>
          <w:color w:val="595959"/>
          <w:sz w:val="18"/>
          <w:szCs w:val="18"/>
        </w:rPr>
        <w:t>FGV – ENAM 2026.1</w:t>
      </w:r>
    </w:p>
    <w:p w14:paraId="1532B910" w14:textId="77777777" w:rsidR="00573E5D" w:rsidRDefault="00F144AA" w:rsidP="00200126">
      <w:pPr>
        <w:pBdr>
          <w:left w:val="single" w:sz="24" w:space="8" w:color="2E74B5"/>
        </w:pBdr>
        <w:shd w:val="clear" w:color="auto" w:fill="F2F2F2"/>
        <w:spacing w:before="120" w:line="288" w:lineRule="auto"/>
        <w:ind w:left="120"/>
        <w:jc w:val="both"/>
      </w:pPr>
      <w:r>
        <w:rPr>
          <w:sz w:val="19"/>
          <w:szCs w:val="19"/>
        </w:rPr>
        <w:t>A Clínica Veterinária &amp; Pet Shop X, organizada sob a forma de sociedade empresária limitada, apresentou, na Prefeitura do Município Y, requerimento de licença para o seu funcionamento.</w:t>
      </w:r>
    </w:p>
    <w:p w14:paraId="55F24FDC" w14:textId="77777777" w:rsidR="00573E5D" w:rsidRDefault="00F144AA" w:rsidP="00200126">
      <w:pPr>
        <w:pBdr>
          <w:left w:val="single" w:sz="24" w:space="8" w:color="2E74B5"/>
        </w:pBdr>
        <w:shd w:val="clear" w:color="auto" w:fill="F2F2F2"/>
        <w:spacing w:line="288" w:lineRule="auto"/>
        <w:ind w:left="120"/>
        <w:jc w:val="both"/>
      </w:pPr>
      <w:r>
        <w:rPr>
          <w:sz w:val="19"/>
          <w:szCs w:val="19"/>
        </w:rPr>
        <w:t>Nos termos da legislação local, a atividade é classificada como de médio risco, motivo pelo qual depende de ato administrativo de liberação pela Administração Pública municipal. Após análise, o pedido foi indeferido pela autoridade competente. Inconformada, a Clínica Veterinária &amp; Pet Shop X interpôs recurso administrativo, que foi remetido à autoridade competente. Apesar de dispor de 30 dias para decidir, nos termos da legislação local, a autoridade competente permaneceu inerte, mesmo após o decurso de mai</w:t>
      </w:r>
      <w:r>
        <w:rPr>
          <w:sz w:val="19"/>
          <w:szCs w:val="19"/>
        </w:rPr>
        <w:t>s de cinco meses do fim do prazo legal.</w:t>
      </w:r>
    </w:p>
    <w:p w14:paraId="4BEE9BD7" w14:textId="77777777" w:rsidR="00573E5D" w:rsidRDefault="00F144AA" w:rsidP="00200126">
      <w:pPr>
        <w:pBdr>
          <w:left w:val="single" w:sz="24" w:space="8" w:color="2E74B5"/>
        </w:pBdr>
        <w:shd w:val="clear" w:color="auto" w:fill="F2F2F2"/>
        <w:spacing w:line="288" w:lineRule="auto"/>
        <w:ind w:left="120"/>
        <w:jc w:val="both"/>
      </w:pPr>
      <w:r>
        <w:rPr>
          <w:sz w:val="19"/>
          <w:szCs w:val="19"/>
        </w:rPr>
        <w:t>Considerando estar amparada no Art. 3º, inciso IX, da Lei nº 13.874/2019, que dispõe sobre a aprovação tácita de solicitações de atos públicos de liberação da atividade econômica, a Clínica Veterinária &amp; Pet Shop X entendeu que a inércia da Administração Pública para o julgamento do recurso resultaria na aprovação tácita de seu pedido, tendo, a partir daí, iniciado as suas atividades.</w:t>
      </w:r>
    </w:p>
    <w:p w14:paraId="1BDD56AF" w14:textId="77777777" w:rsidR="00573E5D" w:rsidRDefault="00F144AA" w:rsidP="00200126">
      <w:pPr>
        <w:pBdr>
          <w:left w:val="single" w:sz="24" w:space="8" w:color="2E74B5"/>
        </w:pBdr>
        <w:shd w:val="clear" w:color="auto" w:fill="F2F2F2"/>
        <w:spacing w:line="288" w:lineRule="auto"/>
        <w:ind w:left="120"/>
        <w:jc w:val="both"/>
      </w:pPr>
      <w:r>
        <w:rPr>
          <w:sz w:val="19"/>
          <w:szCs w:val="19"/>
        </w:rPr>
        <w:t>Após receber uma denúncia de irregularidade, os agentes de fiscalização do Município Y interditaram, cautelarmente, o funcionamento da Clínica Veterinária &amp; Pet Shop X e aplicaram multa.</w:t>
      </w:r>
    </w:p>
    <w:p w14:paraId="1553274E" w14:textId="77777777" w:rsidR="00573E5D" w:rsidRDefault="00F144AA" w:rsidP="00200126">
      <w:pPr>
        <w:pBdr>
          <w:left w:val="single" w:sz="24" w:space="8" w:color="2E74B5"/>
        </w:pBdr>
        <w:shd w:val="clear" w:color="auto" w:fill="F2F2F2"/>
        <w:spacing w:line="288" w:lineRule="auto"/>
        <w:ind w:left="120"/>
        <w:jc w:val="both"/>
      </w:pPr>
      <w:r>
        <w:rPr>
          <w:sz w:val="19"/>
          <w:szCs w:val="19"/>
        </w:rPr>
        <w:t>Considerando o disposto na Lei nº 13.874/2019 e o problema do silêncio administrativo, avalie as afirmativas a seguir. I. A doutrina diferencia pelo menos dois tipos de silêncio administrativo. O silêncio negativo ou indeferimento tácito substitui o ato formal de indeferimento da pretensão apresentada pelo particular e sem resposta explícita da Administração Pública. O silêncio positivo ou deferimento ou aprovação tácita é uma ficção jurídica com efeito substitutivo do ato expresso de deferimento. II. Nos t</w:t>
      </w:r>
      <w:r>
        <w:rPr>
          <w:sz w:val="19"/>
          <w:szCs w:val="19"/>
        </w:rPr>
        <w:t>ermos do Art. 3º, inciso IX, da Lei nº 13.874/2019, o instituto da aprovação tácita não se aplica quando o pedido de liberação da atividade econômica já tiver sido expressamente indeferido pela Administração Pública, ainda que o recurso administrativo interposto pelo interessado não seja julgado no prazo legal de 30 dias. III. A inércia da Administração Pública no julgamento do recurso administrativo não é passível de controle judicial, dado o caráter discricionário da apreciação da legalidade e do mérito d</w:t>
      </w:r>
      <w:r>
        <w:rPr>
          <w:sz w:val="19"/>
          <w:szCs w:val="19"/>
        </w:rPr>
        <w:t>a decisão recorrida. Está correto o que se afirma em</w:t>
      </w:r>
    </w:p>
    <w:p w14:paraId="3217A9DD" w14:textId="77777777" w:rsidR="00573E5D" w:rsidRDefault="00F144AA" w:rsidP="00200126">
      <w:pPr>
        <w:pBdr>
          <w:left w:val="single" w:sz="24" w:space="8" w:color="2E74B5"/>
        </w:pBdr>
        <w:shd w:val="clear" w:color="auto" w:fill="F2F2F2"/>
        <w:spacing w:line="288" w:lineRule="auto"/>
        <w:ind w:left="120"/>
        <w:jc w:val="both"/>
      </w:pPr>
      <w:r>
        <w:rPr>
          <w:sz w:val="19"/>
          <w:szCs w:val="19"/>
        </w:rPr>
        <w:t>A) I, apenas.</w:t>
      </w:r>
    </w:p>
    <w:p w14:paraId="50DC448C" w14:textId="77777777" w:rsidR="00573E5D" w:rsidRDefault="00F144AA" w:rsidP="00200126">
      <w:pPr>
        <w:pBdr>
          <w:left w:val="single" w:sz="24" w:space="8" w:color="2E74B5"/>
        </w:pBdr>
        <w:shd w:val="clear" w:color="auto" w:fill="F2F2F2"/>
        <w:spacing w:line="288" w:lineRule="auto"/>
        <w:ind w:left="120"/>
        <w:jc w:val="both"/>
      </w:pPr>
      <w:r>
        <w:rPr>
          <w:sz w:val="19"/>
          <w:szCs w:val="19"/>
        </w:rPr>
        <w:t>B) I e II, apenas.</w:t>
      </w:r>
    </w:p>
    <w:p w14:paraId="2D3E90B8" w14:textId="77777777" w:rsidR="00573E5D" w:rsidRDefault="00F144AA" w:rsidP="00200126">
      <w:pPr>
        <w:pBdr>
          <w:left w:val="single" w:sz="24" w:space="8" w:color="2E74B5"/>
        </w:pBdr>
        <w:shd w:val="clear" w:color="auto" w:fill="F2F2F2"/>
        <w:spacing w:line="288" w:lineRule="auto"/>
        <w:ind w:left="120"/>
        <w:jc w:val="both"/>
      </w:pPr>
      <w:r>
        <w:rPr>
          <w:sz w:val="19"/>
          <w:szCs w:val="19"/>
        </w:rPr>
        <w:t>C) I e III, apenas.</w:t>
      </w:r>
    </w:p>
    <w:p w14:paraId="54429EDC" w14:textId="77777777" w:rsidR="00573E5D" w:rsidRDefault="00F144AA" w:rsidP="00200126">
      <w:pPr>
        <w:pBdr>
          <w:left w:val="single" w:sz="24" w:space="8" w:color="2E74B5"/>
        </w:pBdr>
        <w:shd w:val="clear" w:color="auto" w:fill="F2F2F2"/>
        <w:spacing w:line="288" w:lineRule="auto"/>
        <w:ind w:left="120"/>
        <w:jc w:val="both"/>
      </w:pPr>
      <w:r>
        <w:rPr>
          <w:sz w:val="19"/>
          <w:szCs w:val="19"/>
        </w:rPr>
        <w:t>D) II e III, apenas.</w:t>
      </w:r>
    </w:p>
    <w:p w14:paraId="1AD54AB8" w14:textId="77777777" w:rsidR="00573E5D" w:rsidRDefault="00F144AA" w:rsidP="00200126">
      <w:pPr>
        <w:pBdr>
          <w:left w:val="single" w:sz="24" w:space="8" w:color="2E74B5"/>
        </w:pBdr>
        <w:shd w:val="clear" w:color="auto" w:fill="F2F2F2"/>
        <w:spacing w:after="120" w:line="288" w:lineRule="auto"/>
        <w:ind w:left="120"/>
        <w:jc w:val="both"/>
      </w:pPr>
      <w:r>
        <w:rPr>
          <w:sz w:val="19"/>
          <w:szCs w:val="19"/>
        </w:rPr>
        <w:t>E) I, II e III.</w:t>
      </w:r>
    </w:p>
    <w:p w14:paraId="03A044CC" w14:textId="77777777" w:rsidR="00573E5D" w:rsidRDefault="00F144AA" w:rsidP="00200126">
      <w:pPr>
        <w:shd w:val="clear" w:color="auto" w:fill="DDEBF7"/>
        <w:spacing w:before="100" w:after="140"/>
        <w:ind w:left="60"/>
        <w:jc w:val="both"/>
      </w:pPr>
      <w:r>
        <w:rPr>
          <w:b/>
          <w:bCs/>
          <w:color w:val="1F3864"/>
        </w:rPr>
        <w:t xml:space="preserve">GABARITO: </w:t>
      </w:r>
      <w:r>
        <w:rPr>
          <w:b/>
          <w:bCs/>
          <w:color w:val="000000"/>
        </w:rPr>
        <w:t>B</w:t>
      </w:r>
    </w:p>
    <w:p w14:paraId="367BF251" w14:textId="77777777" w:rsidR="00573E5D" w:rsidRDefault="00F144AA" w:rsidP="00200126">
      <w:pPr>
        <w:spacing w:before="200" w:after="80"/>
        <w:jc w:val="both"/>
      </w:pPr>
      <w:r>
        <w:rPr>
          <w:b/>
          <w:bCs/>
          <w:color w:val="1F3864"/>
        </w:rPr>
        <w:t>Por que essa é a correta</w:t>
      </w:r>
    </w:p>
    <w:p w14:paraId="4C0BEDB5" w14:textId="77777777" w:rsidR="00573E5D" w:rsidRDefault="00F144AA" w:rsidP="00200126">
      <w:pPr>
        <w:spacing w:after="120" w:line="276" w:lineRule="auto"/>
        <w:jc w:val="both"/>
      </w:pPr>
      <w:r>
        <w:t>Os itens I e II estão corretos. O item I descreve corretamente a distinção doutrinária clássica entre silêncio negativo (indeferimento tácito, mera ficção processual que viabiliza o acesso a instâncias recursais ou judiciais) e silêncio positivo (aprovação tácita, ficção jurídica com efeito substitutivo do próprio ato de deferimento, mecanismo excepcional criado pela Lei nº 13.874/2019). O item II está correto porque a aprovação tácita do Art. 3º, IX, pressupõe silêncio da Administração sobre uma solicitaçã</w:t>
      </w:r>
      <w:r>
        <w:t>o original ainda não decidida; uma vez proferido indeferimento expresso, a subsequente inércia no julgamento do recurso administrativo contra esse indeferimento não converte, por si só, a decisão expressa negativa em aprovação tácita, sob pena de a mera demora recursal se sobrepor a uma decisão de mérito já tomada.</w:t>
      </w:r>
    </w:p>
    <w:p w14:paraId="00AB2242" w14:textId="77777777" w:rsidR="00573E5D" w:rsidRDefault="00F144AA" w:rsidP="00200126">
      <w:pPr>
        <w:spacing w:before="200" w:after="80"/>
        <w:jc w:val="both"/>
      </w:pPr>
      <w:r>
        <w:rPr>
          <w:b/>
          <w:bCs/>
          <w:color w:val="1F3864"/>
        </w:rPr>
        <w:t>Por que as demais erram</w:t>
      </w:r>
    </w:p>
    <w:p w14:paraId="404DE7DD" w14:textId="77777777" w:rsidR="00573E5D" w:rsidRDefault="00F144AA" w:rsidP="00200126">
      <w:pPr>
        <w:spacing w:after="80" w:line="276" w:lineRule="auto"/>
        <w:jc w:val="both"/>
      </w:pPr>
      <w:r>
        <w:rPr>
          <w:b/>
          <w:bCs/>
          <w:color w:val="7B1E3A"/>
        </w:rPr>
        <w:t xml:space="preserve">A) </w:t>
      </w:r>
      <w:r>
        <w:t>Restringe indevidamente o acerto ao item I, desconsiderando que o item II também está correto quanto à inaplicabilidade da aprovação tácita quando já há indeferimento expresso do pedido original, ainda que o recurso não seja julgado no prazo.</w:t>
      </w:r>
    </w:p>
    <w:p w14:paraId="07C4D15F" w14:textId="77777777" w:rsidR="00573E5D" w:rsidRDefault="00F144AA" w:rsidP="00200126">
      <w:pPr>
        <w:spacing w:after="80" w:line="276" w:lineRule="auto"/>
        <w:jc w:val="both"/>
      </w:pPr>
      <w:r>
        <w:rPr>
          <w:b/>
          <w:bCs/>
          <w:color w:val="7B1E3A"/>
        </w:rPr>
        <w:t xml:space="preserve">C) </w:t>
      </w:r>
      <w:r>
        <w:t>Inclui indevidamente o item III, que está incorreto: a inércia da Administração no julgamento de recurso administrativo tempestivamente interposto não configura exercício de discricionariedade insindicável, mas sim omissão ilegal sujeita a controle judicial (inclusive por mandado de segurança), já que o dever de decidir é vinculado, nos termos do direito de petição (Art. 5º, XXXIV, "a", CF).</w:t>
      </w:r>
    </w:p>
    <w:p w14:paraId="24A0DE6A" w14:textId="77777777" w:rsidR="00573E5D" w:rsidRDefault="00F144AA" w:rsidP="00200126">
      <w:pPr>
        <w:spacing w:after="80" w:line="276" w:lineRule="auto"/>
        <w:jc w:val="both"/>
      </w:pPr>
      <w:r>
        <w:rPr>
          <w:b/>
          <w:bCs/>
          <w:color w:val="7B1E3A"/>
        </w:rPr>
        <w:t xml:space="preserve">D) </w:t>
      </w:r>
      <w:r>
        <w:t>Inclui indevidamente o item III (incorreto) e exclui o item I, que descreve corretamente a distinção doutrinária entre silêncio negativo e silêncio positivo, premissa necessária para a compreensão do instituto da aprovação tácita.</w:t>
      </w:r>
    </w:p>
    <w:p w14:paraId="4A814520" w14:textId="77777777" w:rsidR="00573E5D" w:rsidRDefault="00F144AA" w:rsidP="00200126">
      <w:pPr>
        <w:spacing w:after="80" w:line="276" w:lineRule="auto"/>
        <w:jc w:val="both"/>
      </w:pPr>
      <w:r>
        <w:rPr>
          <w:b/>
          <w:bCs/>
          <w:color w:val="7B1E3A"/>
        </w:rPr>
        <w:t xml:space="preserve">E) </w:t>
      </w:r>
      <w:r>
        <w:t>Inclui todos os itens como corretos, quando o item III contraria a garantia constitucional de acesso ao Judiciário e o dever vinculado de a Administração decidir os requerimentos e recursos que lhe são dirigidos, não se tratando de matéria discricionária insindicável.</w:t>
      </w:r>
    </w:p>
    <w:p w14:paraId="5C45B471" w14:textId="77777777" w:rsidR="00573E5D" w:rsidRDefault="00F144AA" w:rsidP="00200126">
      <w:pPr>
        <w:spacing w:before="200" w:after="80"/>
        <w:jc w:val="both"/>
      </w:pPr>
      <w:r>
        <w:rPr>
          <w:b/>
          <w:bCs/>
          <w:color w:val="1F3864"/>
        </w:rPr>
        <w:t>Base normativa</w:t>
      </w:r>
    </w:p>
    <w:p w14:paraId="79282864" w14:textId="77777777" w:rsidR="00573E5D" w:rsidRDefault="00F144AA" w:rsidP="00200126">
      <w:pPr>
        <w:spacing w:after="120" w:line="276" w:lineRule="auto"/>
        <w:jc w:val="both"/>
      </w:pPr>
      <w:r>
        <w:t>Lei nº 13.874/2019, Art. 3º, IX e §§6º a 8º; Art. 5º, XXXIV, "a", e XXXV, CF/88; doutrina do silêncio administrativo (Maria Sylvia Zanella Di Pietro; Celso Antônio Bandeira de Mello).</w:t>
      </w:r>
    </w:p>
    <w:p w14:paraId="14A28043" w14:textId="77777777" w:rsidR="00573E5D" w:rsidRDefault="00F144AA" w:rsidP="00200126">
      <w:pPr>
        <w:spacing w:before="200" w:after="80"/>
        <w:jc w:val="both"/>
      </w:pPr>
      <w:r>
        <w:rPr>
          <w:b/>
          <w:bCs/>
          <w:color w:val="1F3864"/>
        </w:rPr>
        <w:t>O que a banca testou</w:t>
      </w:r>
    </w:p>
    <w:p w14:paraId="391F4E73" w14:textId="77777777" w:rsidR="00573E5D" w:rsidRDefault="00F144AA" w:rsidP="00200126">
      <w:pPr>
        <w:spacing w:after="60" w:line="276" w:lineRule="auto"/>
        <w:jc w:val="both"/>
      </w:pPr>
      <w:r>
        <w:t>A distinção entre silêncio negativo e silêncio positivo, a correta delimitação do alcance da aprovação tácita da Lei da Liberdade Econômica — que não se estende à inércia no julgamento de recurso contra indeferimento expresso — e a sindicabilidade judicial da omissão administrativa no julgamento de recursos.</w:t>
      </w:r>
    </w:p>
    <w:p w14:paraId="01116FE4" w14:textId="77777777" w:rsidR="00573E5D" w:rsidRDefault="00F144AA" w:rsidP="00200126">
      <w:pPr>
        <w:pBdr>
          <w:bottom w:val="single" w:sz="6" w:space="4" w:color="BFBFBF"/>
        </w:pBdr>
        <w:spacing w:before="320" w:after="20"/>
        <w:jc w:val="both"/>
      </w:pPr>
      <w:r>
        <w:rPr>
          <w:b/>
          <w:bCs/>
          <w:color w:val="1F3864"/>
          <w:sz w:val="24"/>
          <w:szCs w:val="24"/>
        </w:rPr>
        <w:t>Questão 7 — Intervenção do Estado na Propriedade — Faixa de Domínio e Limitação Administrativa</w:t>
      </w:r>
    </w:p>
    <w:p w14:paraId="14FE36B4" w14:textId="77777777" w:rsidR="00573E5D" w:rsidRDefault="00F144AA" w:rsidP="00200126">
      <w:pPr>
        <w:spacing w:after="100"/>
        <w:jc w:val="both"/>
      </w:pPr>
      <w:r>
        <w:rPr>
          <w:i/>
          <w:iCs/>
          <w:color w:val="595959"/>
          <w:sz w:val="18"/>
          <w:szCs w:val="18"/>
        </w:rPr>
        <w:t>FGV – ENAM 2026.1</w:t>
      </w:r>
    </w:p>
    <w:p w14:paraId="778545B2" w14:textId="77777777" w:rsidR="00573E5D" w:rsidRDefault="00F144AA" w:rsidP="00200126">
      <w:pPr>
        <w:pBdr>
          <w:left w:val="single" w:sz="24" w:space="8" w:color="2E74B5"/>
        </w:pBdr>
        <w:shd w:val="clear" w:color="auto" w:fill="F2F2F2"/>
        <w:spacing w:before="120" w:line="288" w:lineRule="auto"/>
        <w:ind w:left="120"/>
        <w:jc w:val="both"/>
      </w:pPr>
      <w:r>
        <w:rPr>
          <w:sz w:val="19"/>
          <w:szCs w:val="19"/>
        </w:rPr>
        <w:t>O proprietário de uma fazenda lindeira a uma rodovia federal concedida foi surpreendido pela ocupação de uma parte de seu imóvel por mão de obra, máquinas e canteiro de obra. De imediato, conseguiu apenas apurar que a mobilização tinha por objetivo a duplicação da rodovia pela Concessionária.</w:t>
      </w:r>
    </w:p>
    <w:p w14:paraId="4ECFACBF" w14:textId="77777777" w:rsidR="00573E5D" w:rsidRDefault="00F144AA" w:rsidP="00200126">
      <w:pPr>
        <w:pBdr>
          <w:left w:val="single" w:sz="24" w:space="8" w:color="2E74B5"/>
        </w:pBdr>
        <w:shd w:val="clear" w:color="auto" w:fill="F2F2F2"/>
        <w:spacing w:line="288" w:lineRule="auto"/>
        <w:ind w:left="120"/>
        <w:jc w:val="both"/>
      </w:pPr>
      <w:r>
        <w:rPr>
          <w:sz w:val="19"/>
          <w:szCs w:val="19"/>
        </w:rPr>
        <w:t>Pouco depois, já com a obra iniciada, foi possível obter esclarecimentos junto à Concessionária de que, pelo projeto executivo da obra, a faixa de domínio, redefinida pela autoridade pública competente, passaria, em um pequeno trecho, pela sua propriedade e que, a partir do limite dessa faixa de domínio, haveria, ainda, uma área não edificável de 15 metros de largura. Diante dessas informações, ele decidiu ingressar com ação judicial para reivindicar a proteção cabível aos seus direitos. Considerando o cont</w:t>
      </w:r>
      <w:r>
        <w:rPr>
          <w:sz w:val="19"/>
          <w:szCs w:val="19"/>
        </w:rPr>
        <w:t>exto acima exposto e seguindo a legislação aplicável e a jurisprudência consolidada dos Tribunais Superiores, assinale a opção que indica como os fatos acima descritos devem ser enquadrados juridicamente.</w:t>
      </w:r>
    </w:p>
    <w:p w14:paraId="1022ECD6" w14:textId="77777777" w:rsidR="00573E5D" w:rsidRDefault="00F144AA" w:rsidP="00200126">
      <w:pPr>
        <w:pBdr>
          <w:left w:val="single" w:sz="24" w:space="8" w:color="2E74B5"/>
        </w:pBdr>
        <w:shd w:val="clear" w:color="auto" w:fill="F2F2F2"/>
        <w:spacing w:line="288" w:lineRule="auto"/>
        <w:ind w:left="120"/>
        <w:jc w:val="both"/>
      </w:pPr>
      <w:r>
        <w:rPr>
          <w:sz w:val="19"/>
          <w:szCs w:val="19"/>
        </w:rPr>
        <w:t>A) Como desapropriação indireta em relação aos trechos ocupados pela faixa de domínio e pela área não edificável, caso não tenha ocorrido a declaração de utilidade pública em favor da União.</w:t>
      </w:r>
    </w:p>
    <w:p w14:paraId="26E4923A" w14:textId="77777777" w:rsidR="00573E5D" w:rsidRDefault="00F144AA" w:rsidP="00200126">
      <w:pPr>
        <w:pBdr>
          <w:left w:val="single" w:sz="24" w:space="8" w:color="2E74B5"/>
        </w:pBdr>
        <w:shd w:val="clear" w:color="auto" w:fill="F2F2F2"/>
        <w:spacing w:line="288" w:lineRule="auto"/>
        <w:ind w:left="120"/>
        <w:jc w:val="both"/>
      </w:pPr>
      <w:r>
        <w:rPr>
          <w:sz w:val="19"/>
          <w:szCs w:val="19"/>
        </w:rPr>
        <w:t>B) Como desapropriação indireta em relação ao trecho ocupado pela faixa de domínio e como servidão administrativa indireta para a faixa não edificável, caso não tenha ocorrido a declaração de utilidade pública em favor da União.</w:t>
      </w:r>
    </w:p>
    <w:p w14:paraId="29CA95A9" w14:textId="77777777" w:rsidR="00573E5D" w:rsidRDefault="00F144AA" w:rsidP="00200126">
      <w:pPr>
        <w:pBdr>
          <w:left w:val="single" w:sz="24" w:space="8" w:color="2E74B5"/>
        </w:pBdr>
        <w:shd w:val="clear" w:color="auto" w:fill="F2F2F2"/>
        <w:spacing w:line="288" w:lineRule="auto"/>
        <w:ind w:left="120"/>
        <w:jc w:val="both"/>
      </w:pPr>
      <w:r>
        <w:rPr>
          <w:sz w:val="19"/>
          <w:szCs w:val="19"/>
        </w:rPr>
        <w:t>C) Como desapropriação indireta apenas em relação ao trecho ocupado pela faixa de domínio, caso não tenha ocorrido a declaração de utilidade pública em favor da União, configurando-se a faixa não edificável como limitação administrativa.</w:t>
      </w:r>
    </w:p>
    <w:p w14:paraId="5BDC3F06" w14:textId="77777777" w:rsidR="00573E5D" w:rsidRDefault="00F144AA" w:rsidP="00200126">
      <w:pPr>
        <w:pBdr>
          <w:left w:val="single" w:sz="24" w:space="8" w:color="2E74B5"/>
        </w:pBdr>
        <w:shd w:val="clear" w:color="auto" w:fill="F2F2F2"/>
        <w:spacing w:line="288" w:lineRule="auto"/>
        <w:ind w:left="120"/>
        <w:jc w:val="both"/>
      </w:pPr>
      <w:r>
        <w:rPr>
          <w:sz w:val="19"/>
          <w:szCs w:val="19"/>
        </w:rPr>
        <w:t>D) Como ocupação temporária em relação aos trechos ocupados pela faixa de domínio e pela área não edificável, uma vez que somente com a extinção do contrato de concessão e a reversão da faixa de domínio ao patrimônio público será possível caracterizar a desapropriação.</w:t>
      </w:r>
    </w:p>
    <w:p w14:paraId="2B6A9FB9" w14:textId="77777777" w:rsidR="00573E5D" w:rsidRDefault="00F144AA" w:rsidP="00200126">
      <w:pPr>
        <w:pBdr>
          <w:left w:val="single" w:sz="24" w:space="8" w:color="2E74B5"/>
        </w:pBdr>
        <w:shd w:val="clear" w:color="auto" w:fill="F2F2F2"/>
        <w:spacing w:after="120" w:line="288" w:lineRule="auto"/>
        <w:ind w:left="120"/>
        <w:jc w:val="both"/>
      </w:pPr>
      <w:r>
        <w:rPr>
          <w:sz w:val="19"/>
          <w:szCs w:val="19"/>
        </w:rPr>
        <w:t>E) Como esbulho possessório a ser combatido pelas ações possessórias, caso se confirme que a obra é de responsabilidade da Concessionária, por força do contrato de concessão, tendo em vista que a atuação de empresa privada não pode caracterizar intervenção administrativa sobre a propriedade privada.</w:t>
      </w:r>
    </w:p>
    <w:p w14:paraId="347E4E2E" w14:textId="77777777" w:rsidR="00573E5D" w:rsidRDefault="00F144AA" w:rsidP="00200126">
      <w:pPr>
        <w:shd w:val="clear" w:color="auto" w:fill="DDEBF7"/>
        <w:spacing w:before="100" w:after="140"/>
        <w:ind w:left="60"/>
        <w:jc w:val="both"/>
      </w:pPr>
      <w:r>
        <w:rPr>
          <w:b/>
          <w:bCs/>
          <w:color w:val="1F3864"/>
        </w:rPr>
        <w:t xml:space="preserve">GABARITO: </w:t>
      </w:r>
      <w:r>
        <w:rPr>
          <w:b/>
          <w:bCs/>
          <w:color w:val="000000"/>
        </w:rPr>
        <w:t>C</w:t>
      </w:r>
    </w:p>
    <w:p w14:paraId="6C8A099C" w14:textId="77777777" w:rsidR="00573E5D" w:rsidRDefault="00F144AA" w:rsidP="00200126">
      <w:pPr>
        <w:spacing w:before="200" w:after="80"/>
        <w:jc w:val="both"/>
      </w:pPr>
      <w:r>
        <w:rPr>
          <w:b/>
          <w:bCs/>
          <w:color w:val="1F3864"/>
        </w:rPr>
        <w:t>Por que essa é a correta</w:t>
      </w:r>
    </w:p>
    <w:p w14:paraId="069F89C8" w14:textId="77777777" w:rsidR="00573E5D" w:rsidRDefault="00F144AA" w:rsidP="00200126">
      <w:pPr>
        <w:spacing w:after="120" w:line="276" w:lineRule="auto"/>
        <w:jc w:val="both"/>
      </w:pPr>
      <w:r>
        <w:t xml:space="preserve">A jurisprudência consolidada distingue as duas situações: (i) a ocupação física e efetiva da faixa de domínio, com mão de obra, máquinas e canteiro de obra, sem prévia declaração de utilidade pública/desapropriação formal, configura desapropriação indireta (apossamento administrativo), pois há verdadeira incorporação do bem ao patrimônio afetado à obra pública; (ii) já a área não edificável adjacente, que apenas restringe o uso (vedação à edificação), sem ocupação física do imóvel, configura mera limitação </w:t>
      </w:r>
      <w:r>
        <w:t>administrativa — restrição genérica ao direito de propriedade, em regra não indenizável, salvo demonstração de prejuízo concreto e anormal ao proprietário.</w:t>
      </w:r>
    </w:p>
    <w:p w14:paraId="3175648C" w14:textId="77777777" w:rsidR="00573E5D" w:rsidRDefault="00F144AA" w:rsidP="00200126">
      <w:pPr>
        <w:spacing w:before="200" w:after="80"/>
        <w:jc w:val="both"/>
      </w:pPr>
      <w:r>
        <w:rPr>
          <w:b/>
          <w:bCs/>
          <w:color w:val="1F3864"/>
        </w:rPr>
        <w:t>Por que as demais erram</w:t>
      </w:r>
    </w:p>
    <w:p w14:paraId="7F9F0CBF" w14:textId="77777777" w:rsidR="00573E5D" w:rsidRDefault="00F144AA" w:rsidP="00200126">
      <w:pPr>
        <w:spacing w:after="80" w:line="276" w:lineRule="auto"/>
        <w:jc w:val="both"/>
      </w:pPr>
      <w:r>
        <w:rPr>
          <w:b/>
          <w:bCs/>
          <w:color w:val="7B1E3A"/>
        </w:rPr>
        <w:t xml:space="preserve">A) </w:t>
      </w:r>
      <w:r>
        <w:t>Erra ao classificar a área não edificável como desapropriação indireta: sem ocupação física efetiva, a mera restrição ao direito de edificar numa faixa lindeira à via não configura apossamento administrativo, mas simples limitação administrativa de caráter geral.</w:t>
      </w:r>
    </w:p>
    <w:p w14:paraId="13B8FCF1" w14:textId="77777777" w:rsidR="00573E5D" w:rsidRDefault="00F144AA" w:rsidP="00200126">
      <w:pPr>
        <w:spacing w:after="80" w:line="276" w:lineRule="auto"/>
        <w:jc w:val="both"/>
      </w:pPr>
      <w:r>
        <w:rPr>
          <w:b/>
          <w:bCs/>
          <w:color w:val="7B1E3A"/>
        </w:rPr>
        <w:t xml:space="preserve">B) </w:t>
      </w:r>
      <w:r>
        <w:t>Erra ao empregar a categoria "servidão administrativa indireta" para a área não edificável: a servidão administrativa pressupõe ônus real específico em favor de determinado serviço público, com possibilidade de indenização em caso de prejuízo comprovado, ao passo que a restrição genérica de não edificar, imposta em caráter geral a todos os lindeiros da via, enquadra-se tecnicamente como limitação administrativa, categoria distinta.</w:t>
      </w:r>
    </w:p>
    <w:p w14:paraId="3ACC5F46" w14:textId="77777777" w:rsidR="00573E5D" w:rsidRDefault="00F144AA" w:rsidP="00200126">
      <w:pPr>
        <w:spacing w:after="80" w:line="276" w:lineRule="auto"/>
        <w:jc w:val="both"/>
      </w:pPr>
      <w:r>
        <w:rPr>
          <w:b/>
          <w:bCs/>
          <w:color w:val="7B1E3A"/>
        </w:rPr>
        <w:t xml:space="preserve">D) </w:t>
      </w:r>
      <w:r>
        <w:t>A ocupação temporária (Art. 36, DL nº 3.365/1941) é instituto vocacionado a situações de uso transitório de imóvel vizinho a obras públicas, com posterior devolução ao proprietário — não corresponde à hipótese de incorporação definitiva da faixa de domínio ao empreendimento viário, tampouco à restrição permanente da área não edificável, ambas de caráter definitivo e não transitório.</w:t>
      </w:r>
    </w:p>
    <w:p w14:paraId="4D6FE356" w14:textId="77777777" w:rsidR="00573E5D" w:rsidRDefault="00F144AA" w:rsidP="00200126">
      <w:pPr>
        <w:spacing w:after="80" w:line="276" w:lineRule="auto"/>
        <w:jc w:val="both"/>
      </w:pPr>
      <w:r>
        <w:rPr>
          <w:b/>
          <w:bCs/>
          <w:color w:val="7B1E3A"/>
        </w:rPr>
        <w:t xml:space="preserve">E) </w:t>
      </w:r>
      <w:r>
        <w:t>Desconsidera a natureza pública da atividade (duplicação de rodovia federal concedida, sob concessão de serviço público), que atrai o regime de direito administrativo mesmo quando a execução material é realizada por concessionária privada — a concessionária atua em nome e por delegação do poder concedente, sujeitando-se ao regime de intervenção na propriedade, e não ao regime de mero conflito possessório privado.</w:t>
      </w:r>
    </w:p>
    <w:p w14:paraId="58712B17" w14:textId="77777777" w:rsidR="00573E5D" w:rsidRDefault="00F144AA" w:rsidP="00200126">
      <w:pPr>
        <w:spacing w:before="200" w:after="80"/>
        <w:jc w:val="both"/>
      </w:pPr>
      <w:r>
        <w:rPr>
          <w:b/>
          <w:bCs/>
          <w:color w:val="1F3864"/>
        </w:rPr>
        <w:t>Base normativa</w:t>
      </w:r>
    </w:p>
    <w:p w14:paraId="088EEAD3" w14:textId="77777777" w:rsidR="00573E5D" w:rsidRDefault="00F144AA" w:rsidP="00200126">
      <w:pPr>
        <w:spacing w:after="120" w:line="276" w:lineRule="auto"/>
        <w:jc w:val="both"/>
      </w:pPr>
      <w:r>
        <w:t>Decreto-Lei nº 3.365/1941; jurisprudência consolidada do STJ sobre desapropriação indireta (ocupação física efetiva) e limitação administrativa (restrição genérica ao uso, sem ocupação, em regra não indenizável).</w:t>
      </w:r>
    </w:p>
    <w:p w14:paraId="6DD34F7B" w14:textId="77777777" w:rsidR="00573E5D" w:rsidRDefault="00F144AA" w:rsidP="00200126">
      <w:pPr>
        <w:spacing w:before="200" w:after="80"/>
        <w:jc w:val="both"/>
      </w:pPr>
      <w:r>
        <w:rPr>
          <w:b/>
          <w:bCs/>
          <w:color w:val="1F3864"/>
        </w:rPr>
        <w:t>O que a banca testou</w:t>
      </w:r>
    </w:p>
    <w:p w14:paraId="5E9D0FAD" w14:textId="77777777" w:rsidR="00573E5D" w:rsidRDefault="00F144AA" w:rsidP="00200126">
      <w:pPr>
        <w:spacing w:after="60" w:line="276" w:lineRule="auto"/>
        <w:jc w:val="both"/>
      </w:pPr>
      <w:r>
        <w:t>A distinção entre desapropriação indireta (ocupação física efetiva, sem prévio procedimento formal) e limitação administrativa (restrição genérica ao exercício do direito de propriedade, sem ocupação), aplicada a um caso concreto envolvendo faixa de domínio e área não edificável lindeira a rodovia concedida.</w:t>
      </w:r>
    </w:p>
    <w:p w14:paraId="4A6F5290" w14:textId="77777777" w:rsidR="00573E5D" w:rsidRDefault="00F144AA" w:rsidP="00200126">
      <w:pPr>
        <w:pBdr>
          <w:bottom w:val="single" w:sz="6" w:space="4" w:color="BFBFBF"/>
        </w:pBdr>
        <w:spacing w:before="320" w:after="20"/>
        <w:jc w:val="both"/>
      </w:pPr>
      <w:r>
        <w:rPr>
          <w:b/>
          <w:bCs/>
          <w:color w:val="1F3864"/>
          <w:sz w:val="24"/>
          <w:szCs w:val="24"/>
        </w:rPr>
        <w:t>Questão 8 — Licitações — Diálogo Competitivo (Lei nº 14.133/2021)</w:t>
      </w:r>
    </w:p>
    <w:p w14:paraId="2BBF3BAD" w14:textId="77777777" w:rsidR="00573E5D" w:rsidRDefault="00F144AA" w:rsidP="00200126">
      <w:pPr>
        <w:spacing w:after="100"/>
        <w:jc w:val="both"/>
      </w:pPr>
      <w:r>
        <w:rPr>
          <w:i/>
          <w:iCs/>
          <w:color w:val="595959"/>
          <w:sz w:val="18"/>
          <w:szCs w:val="18"/>
        </w:rPr>
        <w:t>FGV – ENAM 2026.1</w:t>
      </w:r>
    </w:p>
    <w:p w14:paraId="62611BC2" w14:textId="77777777" w:rsidR="00573E5D" w:rsidRDefault="00F144AA" w:rsidP="00200126">
      <w:pPr>
        <w:pBdr>
          <w:left w:val="single" w:sz="24" w:space="8" w:color="2E74B5"/>
        </w:pBdr>
        <w:shd w:val="clear" w:color="auto" w:fill="F2F2F2"/>
        <w:spacing w:before="120" w:line="288" w:lineRule="auto"/>
        <w:ind w:left="120"/>
        <w:jc w:val="both"/>
      </w:pPr>
      <w:r>
        <w:rPr>
          <w:sz w:val="19"/>
          <w:szCs w:val="19"/>
        </w:rPr>
        <w:t>O Município XYZ, interessado em modernizar a sua rede de ensino infantil mediante novas tecnologias de inteligência artificial, publicou edital de licitação promovendo o diálogo competitivo.</w:t>
      </w:r>
    </w:p>
    <w:p w14:paraId="4272DF5B" w14:textId="77777777" w:rsidR="00573E5D" w:rsidRDefault="00F144AA" w:rsidP="00200126">
      <w:pPr>
        <w:pBdr>
          <w:left w:val="single" w:sz="24" w:space="8" w:color="2E74B5"/>
        </w:pBdr>
        <w:shd w:val="clear" w:color="auto" w:fill="F2F2F2"/>
        <w:spacing w:line="288" w:lineRule="auto"/>
        <w:ind w:left="120"/>
        <w:jc w:val="both"/>
      </w:pPr>
      <w:r>
        <w:rPr>
          <w:sz w:val="19"/>
          <w:szCs w:val="19"/>
        </w:rPr>
        <w:t>O certame irá permitir que o mercado apresente soluções e propostas para a conformação do referido projeto de ensino. Nesse contexto, a sociedade empresária Sigma, interessada no objeto a ser licitado, alegou que há flagrante violação aos princípios da Administração Pública.</w:t>
      </w:r>
    </w:p>
    <w:p w14:paraId="4BEF85E4" w14:textId="77777777" w:rsidR="00573E5D" w:rsidRDefault="00F144AA" w:rsidP="00200126">
      <w:pPr>
        <w:pBdr>
          <w:left w:val="single" w:sz="24" w:space="8" w:color="2E74B5"/>
        </w:pBdr>
        <w:shd w:val="clear" w:color="auto" w:fill="F2F2F2"/>
        <w:spacing w:line="288" w:lineRule="auto"/>
        <w:ind w:left="120"/>
        <w:jc w:val="both"/>
      </w:pPr>
      <w:r>
        <w:rPr>
          <w:sz w:val="19"/>
          <w:szCs w:val="19"/>
        </w:rPr>
        <w:t>Sobre o cenário trazido pela referida sociedade empresária, assinale a afirmativa correta.</w:t>
      </w:r>
    </w:p>
    <w:p w14:paraId="3EF061E1" w14:textId="77777777" w:rsidR="00573E5D" w:rsidRDefault="00F144AA" w:rsidP="00200126">
      <w:pPr>
        <w:pBdr>
          <w:left w:val="single" w:sz="24" w:space="8" w:color="2E74B5"/>
        </w:pBdr>
        <w:shd w:val="clear" w:color="auto" w:fill="F2F2F2"/>
        <w:spacing w:line="288" w:lineRule="auto"/>
        <w:ind w:left="120"/>
        <w:jc w:val="both"/>
      </w:pPr>
      <w:r>
        <w:rPr>
          <w:sz w:val="19"/>
          <w:szCs w:val="19"/>
        </w:rPr>
        <w:t>A) O diálogo competitivo é inaplicável, uma vez que não há dispensa de licitação (contratação direta).</w:t>
      </w:r>
    </w:p>
    <w:p w14:paraId="26E7DDB7" w14:textId="77777777" w:rsidR="00573E5D" w:rsidRDefault="00F144AA" w:rsidP="00200126">
      <w:pPr>
        <w:pBdr>
          <w:left w:val="single" w:sz="24" w:space="8" w:color="2E74B5"/>
        </w:pBdr>
        <w:shd w:val="clear" w:color="auto" w:fill="F2F2F2"/>
        <w:spacing w:line="288" w:lineRule="auto"/>
        <w:ind w:left="120"/>
        <w:jc w:val="both"/>
      </w:pPr>
      <w:r>
        <w:rPr>
          <w:sz w:val="19"/>
          <w:szCs w:val="19"/>
        </w:rPr>
        <w:t>B) O Município, ao adotar o diálogo competitivo, deve definir previamente os seus objetivos, convidar potenciais interessados e realizar sessões de diálogo, ao final das quais abrirá a fase competitiva para a apresentação de propostas.</w:t>
      </w:r>
    </w:p>
    <w:p w14:paraId="28317B51" w14:textId="77777777" w:rsidR="00573E5D" w:rsidRDefault="00F144AA" w:rsidP="00200126">
      <w:pPr>
        <w:pBdr>
          <w:left w:val="single" w:sz="24" w:space="8" w:color="2E74B5"/>
        </w:pBdr>
        <w:shd w:val="clear" w:color="auto" w:fill="F2F2F2"/>
        <w:spacing w:line="288" w:lineRule="auto"/>
        <w:ind w:left="120"/>
        <w:jc w:val="both"/>
      </w:pPr>
      <w:r>
        <w:rPr>
          <w:sz w:val="19"/>
          <w:szCs w:val="19"/>
        </w:rPr>
        <w:t>C) O diálogo competitivo não está inserido na etapa interna e de preparação da licitação, sendo inviável a sua aplicação para a seleção de propostas do mercado.</w:t>
      </w:r>
    </w:p>
    <w:p w14:paraId="0D5490FF" w14:textId="77777777" w:rsidR="00573E5D" w:rsidRDefault="00F144AA" w:rsidP="00200126">
      <w:pPr>
        <w:pBdr>
          <w:left w:val="single" w:sz="24" w:space="8" w:color="2E74B5"/>
        </w:pBdr>
        <w:shd w:val="clear" w:color="auto" w:fill="F2F2F2"/>
        <w:spacing w:line="288" w:lineRule="auto"/>
        <w:ind w:left="120"/>
        <w:jc w:val="both"/>
      </w:pPr>
      <w:r>
        <w:rPr>
          <w:sz w:val="19"/>
          <w:szCs w:val="19"/>
        </w:rPr>
        <w:t>D) O diálogo competitivo deveria ter ocorrido previamente com os respectivos órgãos de controle interno e externo, com o Ministério Público competente e com a sociedade civil.</w:t>
      </w:r>
    </w:p>
    <w:p w14:paraId="004B2D74" w14:textId="77777777" w:rsidR="00573E5D" w:rsidRDefault="00F144AA" w:rsidP="00200126">
      <w:pPr>
        <w:pBdr>
          <w:left w:val="single" w:sz="24" w:space="8" w:color="2E74B5"/>
        </w:pBdr>
        <w:shd w:val="clear" w:color="auto" w:fill="F2F2F2"/>
        <w:spacing w:after="120" w:line="288" w:lineRule="auto"/>
        <w:ind w:left="120"/>
        <w:jc w:val="both"/>
      </w:pPr>
      <w:r>
        <w:rPr>
          <w:sz w:val="19"/>
          <w:szCs w:val="19"/>
        </w:rPr>
        <w:t>E) O diálogo competitivo é inaplicável no referido caso, uma vez que essa modalidade licitatória é exclusiva para obras de engenharia civil acima de R$ 2.000.000,00 e cuja tomadora do serviço seja a União.</w:t>
      </w:r>
    </w:p>
    <w:p w14:paraId="5F1B7210" w14:textId="77777777" w:rsidR="00573E5D" w:rsidRDefault="00F144AA" w:rsidP="00200126">
      <w:pPr>
        <w:shd w:val="clear" w:color="auto" w:fill="DDEBF7"/>
        <w:spacing w:before="100" w:after="140"/>
        <w:ind w:left="60"/>
        <w:jc w:val="both"/>
      </w:pPr>
      <w:r>
        <w:rPr>
          <w:b/>
          <w:bCs/>
          <w:color w:val="1F3864"/>
        </w:rPr>
        <w:t xml:space="preserve">GABARITO: </w:t>
      </w:r>
      <w:r>
        <w:rPr>
          <w:b/>
          <w:bCs/>
          <w:color w:val="000000"/>
        </w:rPr>
        <w:t>B</w:t>
      </w:r>
    </w:p>
    <w:p w14:paraId="3AF3AF20" w14:textId="77777777" w:rsidR="00573E5D" w:rsidRDefault="00F144AA" w:rsidP="00200126">
      <w:pPr>
        <w:spacing w:before="200" w:after="80"/>
        <w:jc w:val="both"/>
      </w:pPr>
      <w:r>
        <w:rPr>
          <w:b/>
          <w:bCs/>
          <w:color w:val="1F3864"/>
        </w:rPr>
        <w:t>Por que essa é a correta</w:t>
      </w:r>
    </w:p>
    <w:p w14:paraId="31922249" w14:textId="77777777" w:rsidR="00573E5D" w:rsidRDefault="00F144AA" w:rsidP="00200126">
      <w:pPr>
        <w:spacing w:after="120" w:line="276" w:lineRule="auto"/>
        <w:jc w:val="both"/>
      </w:pPr>
      <w:r>
        <w:t>O rito do diálogo competitivo, previsto nos Arts. 6º, XLI, e 32 a 34 da Lei nº 14.133/2021, exige: (i) a definição prévia, pela Administração, dos objetivos e necessidades do projeto (no caso, a modernização do ensino infantil por meio de tecnologias de inteligência artificial); (ii) o convite a potenciais interessados selecionados por critérios objetivos; (iii) a realização de sessões de diálogo, destinadas a desenvolver e amadurecer as soluções técnicas possíveis; e, ao final, (iv) a abertura de fase comp</w:t>
      </w:r>
      <w:r>
        <w:t>etitiva formal, para apresentação e julgamento das propostas finais.</w:t>
      </w:r>
    </w:p>
    <w:p w14:paraId="4E3A252F" w14:textId="77777777" w:rsidR="00573E5D" w:rsidRDefault="00F144AA" w:rsidP="00200126">
      <w:pPr>
        <w:spacing w:before="200" w:after="80"/>
        <w:jc w:val="both"/>
      </w:pPr>
      <w:r>
        <w:rPr>
          <w:b/>
          <w:bCs/>
          <w:color w:val="1F3864"/>
        </w:rPr>
        <w:t>Por que as demais erram</w:t>
      </w:r>
    </w:p>
    <w:p w14:paraId="27B14DAC" w14:textId="77777777" w:rsidR="00573E5D" w:rsidRDefault="00F144AA" w:rsidP="00200126">
      <w:pPr>
        <w:spacing w:after="80" w:line="276" w:lineRule="auto"/>
        <w:jc w:val="both"/>
      </w:pPr>
      <w:r>
        <w:rPr>
          <w:b/>
          <w:bCs/>
          <w:color w:val="7B1E3A"/>
        </w:rPr>
        <w:t xml:space="preserve">A) </w:t>
      </w:r>
      <w:r>
        <w:t>Incorre em confusão conceitual: o diálogo competitivo é modalidade licitatória autônoma — e não uma hipótese de dispensa ou contratação direta —, cuja aplicabilidade não está condicionada à existência de hipótese de dispensa de licitação.</w:t>
      </w:r>
    </w:p>
    <w:p w14:paraId="57FD91E8" w14:textId="77777777" w:rsidR="00573E5D" w:rsidRDefault="00F144AA" w:rsidP="00200126">
      <w:pPr>
        <w:spacing w:after="80" w:line="276" w:lineRule="auto"/>
        <w:jc w:val="both"/>
      </w:pPr>
      <w:r>
        <w:rPr>
          <w:b/>
          <w:bCs/>
          <w:color w:val="7B1E3A"/>
        </w:rPr>
        <w:t xml:space="preserve">C) </w:t>
      </w:r>
      <w:r>
        <w:t>Distorce a estrutura procedimental do instituto: o diálogo competitivo é, em si, mecanismo de seleção de propostas (fase externa da licitação), antecedido apenas de uma etapa preparatória interna de definição de objetivos, e não uma etapa alheia ao processo licitatório.</w:t>
      </w:r>
    </w:p>
    <w:p w14:paraId="35D343A1" w14:textId="77777777" w:rsidR="00573E5D" w:rsidRDefault="00F144AA" w:rsidP="00200126">
      <w:pPr>
        <w:spacing w:after="80" w:line="276" w:lineRule="auto"/>
        <w:jc w:val="both"/>
      </w:pPr>
      <w:r>
        <w:rPr>
          <w:b/>
          <w:bCs/>
          <w:color w:val="7B1E3A"/>
        </w:rPr>
        <w:t xml:space="preserve">D) </w:t>
      </w:r>
      <w:r>
        <w:t>Não há exigência legal de diálogo prévio com órgãos de controle interno/externo, Ministério Público ou sociedade civil como condição de validade do diálogo competitivo: as sessões de diálogo destinam-se aos potenciais fornecedores interessados no objeto, e não a órgãos de controle.</w:t>
      </w:r>
    </w:p>
    <w:p w14:paraId="04D642DF" w14:textId="77777777" w:rsidR="00573E5D" w:rsidRDefault="00F144AA" w:rsidP="00200126">
      <w:pPr>
        <w:spacing w:after="80" w:line="276" w:lineRule="auto"/>
        <w:jc w:val="both"/>
      </w:pPr>
      <w:r>
        <w:rPr>
          <w:b/>
          <w:bCs/>
          <w:color w:val="7B1E3A"/>
        </w:rPr>
        <w:t xml:space="preserve">E) </w:t>
      </w:r>
      <w:r>
        <w:t>A Lei nº 14.133/2021 não restringe o diálogo competitivo a obras de engenharia civil de valor mínimo determinado nem à contratação exclusiva pela União: a modalidade está disponível a qualquer ente federativo, para objetos que envolvam inovação tecnológica ou técnica e cuja solução não possa ser previamente definida com precisão pela Administração, nos termos do Art. 32.</w:t>
      </w:r>
    </w:p>
    <w:p w14:paraId="2AD00E26" w14:textId="77777777" w:rsidR="00573E5D" w:rsidRDefault="00F144AA" w:rsidP="00200126">
      <w:pPr>
        <w:spacing w:before="200" w:after="80"/>
        <w:jc w:val="both"/>
      </w:pPr>
      <w:r>
        <w:rPr>
          <w:b/>
          <w:bCs/>
          <w:color w:val="1F3864"/>
        </w:rPr>
        <w:t>Base normativa</w:t>
      </w:r>
    </w:p>
    <w:p w14:paraId="0ABB96EF" w14:textId="77777777" w:rsidR="00573E5D" w:rsidRDefault="00F144AA" w:rsidP="00200126">
      <w:pPr>
        <w:spacing w:after="120" w:line="276" w:lineRule="auto"/>
        <w:jc w:val="both"/>
      </w:pPr>
      <w:r>
        <w:t>Lei nº 14.133/2021, Art. 6º, XLI, e Arts. 32 a 34.</w:t>
      </w:r>
    </w:p>
    <w:p w14:paraId="5999FB1B" w14:textId="77777777" w:rsidR="00573E5D" w:rsidRDefault="00F144AA" w:rsidP="00200126">
      <w:pPr>
        <w:spacing w:before="200" w:after="80"/>
        <w:jc w:val="both"/>
      </w:pPr>
      <w:r>
        <w:rPr>
          <w:b/>
          <w:bCs/>
          <w:color w:val="1F3864"/>
        </w:rPr>
        <w:t>O que a banca testou</w:t>
      </w:r>
    </w:p>
    <w:p w14:paraId="03432210" w14:textId="77777777" w:rsidR="00573E5D" w:rsidRDefault="00F144AA" w:rsidP="00200126">
      <w:pPr>
        <w:spacing w:after="60" w:line="276" w:lineRule="auto"/>
        <w:jc w:val="both"/>
      </w:pPr>
      <w:r>
        <w:t>O conhecimento do rito procedimental do diálogo competitivo — definição de objetivos, seleção de interessados, sessões de diálogo e fase competitiva final — e de seus pressupostos de cabimento, sem as restrições indevidas de valor, ente federativo ou objeto sugeridas pelas demais alternativas.</w:t>
      </w:r>
    </w:p>
    <w:p w14:paraId="417E7ED4" w14:textId="77777777" w:rsidR="00573E5D" w:rsidRDefault="00F144AA" w:rsidP="00200126">
      <w:pPr>
        <w:pBdr>
          <w:bottom w:val="single" w:sz="6" w:space="4" w:color="BFBFBF"/>
        </w:pBdr>
        <w:spacing w:before="320" w:after="20"/>
        <w:jc w:val="both"/>
      </w:pPr>
      <w:r>
        <w:rPr>
          <w:b/>
          <w:bCs/>
          <w:color w:val="1F3864"/>
          <w:sz w:val="24"/>
          <w:szCs w:val="24"/>
        </w:rPr>
        <w:t>Questão 9 — Poder de Polícia — Delegação a Empresa Pública Prestadora de Serviço Público</w:t>
      </w:r>
    </w:p>
    <w:p w14:paraId="2CD45BA4" w14:textId="77777777" w:rsidR="00573E5D" w:rsidRDefault="00F144AA" w:rsidP="00200126">
      <w:pPr>
        <w:spacing w:after="100"/>
        <w:jc w:val="both"/>
      </w:pPr>
      <w:r>
        <w:rPr>
          <w:i/>
          <w:iCs/>
          <w:color w:val="595959"/>
          <w:sz w:val="18"/>
          <w:szCs w:val="18"/>
        </w:rPr>
        <w:t>FGV – ENAM 2026.1</w:t>
      </w:r>
    </w:p>
    <w:p w14:paraId="69CC7E23" w14:textId="77777777" w:rsidR="00573E5D" w:rsidRDefault="00F144AA" w:rsidP="00200126">
      <w:pPr>
        <w:pBdr>
          <w:left w:val="single" w:sz="24" w:space="8" w:color="2E74B5"/>
        </w:pBdr>
        <w:shd w:val="clear" w:color="auto" w:fill="F2F2F2"/>
        <w:spacing w:before="120" w:line="288" w:lineRule="auto"/>
        <w:ind w:left="120"/>
        <w:jc w:val="both"/>
      </w:pPr>
      <w:r>
        <w:rPr>
          <w:sz w:val="19"/>
          <w:szCs w:val="19"/>
        </w:rPr>
        <w:t>A empresa pública Águas Municipais S.A. é responsável pela prestação exclusiva de serviço público de abastecimento de água no Município Z. Nos termos da lei que autorizou a sua criação, a empresa possui competência para operar, manter, fiscalizar e realizar reparos e modificações nas canalizações e instalações do serviço público de abastecimento de água, podendo adotar medidas de caráter preventivo ou repressivo.</w:t>
      </w:r>
    </w:p>
    <w:p w14:paraId="65100391" w14:textId="77777777" w:rsidR="00573E5D" w:rsidRDefault="00F144AA" w:rsidP="00200126">
      <w:pPr>
        <w:pBdr>
          <w:left w:val="single" w:sz="24" w:space="8" w:color="2E74B5"/>
        </w:pBdr>
        <w:shd w:val="clear" w:color="auto" w:fill="F2F2F2"/>
        <w:spacing w:line="288" w:lineRule="auto"/>
        <w:ind w:left="120"/>
        <w:jc w:val="both"/>
      </w:pPr>
      <w:r>
        <w:rPr>
          <w:sz w:val="19"/>
          <w:szCs w:val="19"/>
        </w:rPr>
        <w:t>Durante as suas atividades, identificou ligações clandestinas em sua rede de distribuição, depois que um vazamento causado por um cano irregular resultou no desmoronamento de parte da via pública. A equipe técnica da empresa constatou que o desvio ilegal abastecia imóveis da região e, para alcançar ruas mais altas, os responsáveis instalaram uma bomba de sucção conectada ao encanamento clandestino. Os funcionários da empresa pública desfizeram as ligações irregulares e cessaram a situação ilícita. Após a op</w:t>
      </w:r>
      <w:r>
        <w:rPr>
          <w:sz w:val="19"/>
          <w:szCs w:val="19"/>
        </w:rPr>
        <w:t>eração, moradores afetados ajuizaram demanda judicial, sustentando que a empresa pública, por ser uma pessoa jurídica de direito privado, não poderia exercer o poder de polícia. Alegaram, ainda, que a eliminação compulsória das ligações clandestinas caracterizaria uma sanção administrativa, atividade indelegável à Administração Indireta. Sobre o problema da delegação do poder de polícia, considerando o enunciado e a jurisprudência do Supremo Tribunal Federal (STF), assinale a afirmativa correta.</w:t>
      </w:r>
    </w:p>
    <w:p w14:paraId="3265BF5F" w14:textId="77777777" w:rsidR="00573E5D" w:rsidRDefault="00F144AA" w:rsidP="00200126">
      <w:pPr>
        <w:pBdr>
          <w:left w:val="single" w:sz="24" w:space="8" w:color="2E74B5"/>
        </w:pBdr>
        <w:shd w:val="clear" w:color="auto" w:fill="F2F2F2"/>
        <w:spacing w:line="288" w:lineRule="auto"/>
        <w:ind w:left="120"/>
        <w:jc w:val="both"/>
      </w:pPr>
      <w:r>
        <w:rPr>
          <w:sz w:val="19"/>
          <w:szCs w:val="19"/>
        </w:rPr>
        <w:t>A) A empresa pública Águas Municipais S.A. não poderia desfazer as ligações clandestinas, pois o poder de polícia não é delegável a entidades privadas, uma vez que o exercício de funções de autoridade por particulares comprometeria o princípio da igualdade.</w:t>
      </w:r>
    </w:p>
    <w:p w14:paraId="046B765C" w14:textId="77777777" w:rsidR="00573E5D" w:rsidRDefault="00F144AA" w:rsidP="00200126">
      <w:pPr>
        <w:pBdr>
          <w:left w:val="single" w:sz="24" w:space="8" w:color="2E74B5"/>
        </w:pBdr>
        <w:shd w:val="clear" w:color="auto" w:fill="F2F2F2"/>
        <w:spacing w:line="288" w:lineRule="auto"/>
        <w:ind w:left="120"/>
        <w:jc w:val="both"/>
      </w:pPr>
      <w:r>
        <w:rPr>
          <w:sz w:val="19"/>
          <w:szCs w:val="19"/>
        </w:rPr>
        <w:t>B) A empresa pública Águas Municipais S.A. poderia exercer atos de fiscalização e consentimento, mas não poderia desfazer as ligações clandestinas, pois a ordem e a sanção de polícia são indelegáveis, independentemente de a entidade pertencer à Administração Pública Indireta. O desfazimento compulsório somente poderia ser realizado por agentes da Administração Direta do Município Z.</w:t>
      </w:r>
    </w:p>
    <w:p w14:paraId="29A8488B" w14:textId="77777777" w:rsidR="00573E5D" w:rsidRDefault="00F144AA" w:rsidP="00200126">
      <w:pPr>
        <w:pBdr>
          <w:left w:val="single" w:sz="24" w:space="8" w:color="2E74B5"/>
        </w:pBdr>
        <w:shd w:val="clear" w:color="auto" w:fill="F2F2F2"/>
        <w:spacing w:line="288" w:lineRule="auto"/>
        <w:ind w:left="120"/>
        <w:jc w:val="both"/>
      </w:pPr>
      <w:r>
        <w:rPr>
          <w:sz w:val="19"/>
          <w:szCs w:val="19"/>
        </w:rPr>
        <w:t>C) Como empresa pública prestadora de serviço público, a Águas Municipais S.A. poderia exercer todas as fases do ciclo do poder de polícia, inclusive a aplicação de sanções e medidas coercitivas, mesmo sem a previsão legal específica. Assim, a eliminação da ligação clandestina seria legítima, mesmo que não houvesse norma expressa autorizando a empresa a atuar dessa maneira.</w:t>
      </w:r>
    </w:p>
    <w:p w14:paraId="37F3BAEA" w14:textId="77777777" w:rsidR="00573E5D" w:rsidRDefault="00F144AA" w:rsidP="00200126">
      <w:pPr>
        <w:pBdr>
          <w:left w:val="single" w:sz="24" w:space="8" w:color="2E74B5"/>
        </w:pBdr>
        <w:shd w:val="clear" w:color="auto" w:fill="F2F2F2"/>
        <w:spacing w:line="288" w:lineRule="auto"/>
        <w:ind w:left="120"/>
        <w:jc w:val="both"/>
      </w:pPr>
      <w:r>
        <w:rPr>
          <w:sz w:val="19"/>
          <w:szCs w:val="19"/>
        </w:rPr>
        <w:t>D) A empresa pública Águas Municipais S.A. somente poderia realizar a fiscalização das ligações clandestinas, sem atuar no desfazimento, pois a delegação do poder de polícia exige três requisitos cumulativos: previsão legal específica, restrição à atividade de fiscalização e delegação exclusivamente a entidades da Administração Pública Indireta. Por envolver medida coercitiva, o desfazimento da ligação clandestina caberia exclusivamente à Administração Pública Direta do Município X.</w:t>
      </w:r>
    </w:p>
    <w:p w14:paraId="1C566240" w14:textId="77777777" w:rsidR="00573E5D" w:rsidRDefault="00F144AA" w:rsidP="00200126">
      <w:pPr>
        <w:pBdr>
          <w:left w:val="single" w:sz="24" w:space="8" w:color="2E74B5"/>
        </w:pBdr>
        <w:shd w:val="clear" w:color="auto" w:fill="F2F2F2"/>
        <w:spacing w:after="120" w:line="288" w:lineRule="auto"/>
        <w:ind w:left="120"/>
        <w:jc w:val="both"/>
      </w:pPr>
      <w:r>
        <w:rPr>
          <w:sz w:val="19"/>
          <w:szCs w:val="19"/>
        </w:rPr>
        <w:t>E) O desligamento da ligação clandestina é uma medida válida, porque se trata de hipótese de delegação do exercício do poder de polícia admitida pelo STF. Isso porque se trata de uma empresa pública integrante da Administração Pública Indireta que, com base na lei autorizativa, presta exclusivamente serviço público de atuação própria do Estado e em regime não concorrencial.</w:t>
      </w:r>
    </w:p>
    <w:p w14:paraId="3903F06A" w14:textId="77777777" w:rsidR="00573E5D" w:rsidRDefault="00F144AA" w:rsidP="00200126">
      <w:pPr>
        <w:shd w:val="clear" w:color="auto" w:fill="DDEBF7"/>
        <w:spacing w:before="100" w:after="140"/>
        <w:ind w:left="60"/>
        <w:jc w:val="both"/>
      </w:pPr>
      <w:r>
        <w:rPr>
          <w:b/>
          <w:bCs/>
          <w:color w:val="1F3864"/>
        </w:rPr>
        <w:t xml:space="preserve">GABARITO: </w:t>
      </w:r>
      <w:r>
        <w:rPr>
          <w:b/>
          <w:bCs/>
          <w:color w:val="000000"/>
        </w:rPr>
        <w:t>E</w:t>
      </w:r>
    </w:p>
    <w:p w14:paraId="672AF111" w14:textId="77777777" w:rsidR="00573E5D" w:rsidRDefault="00F144AA" w:rsidP="00200126">
      <w:pPr>
        <w:spacing w:before="200" w:after="80"/>
        <w:jc w:val="both"/>
      </w:pPr>
      <w:r>
        <w:rPr>
          <w:b/>
          <w:bCs/>
          <w:color w:val="1F3864"/>
        </w:rPr>
        <w:t>Por que essa é a correta</w:t>
      </w:r>
    </w:p>
    <w:p w14:paraId="756EFBDA" w14:textId="77777777" w:rsidR="00573E5D" w:rsidRDefault="00F144AA" w:rsidP="00200126">
      <w:pPr>
        <w:spacing w:after="120" w:line="276" w:lineRule="auto"/>
        <w:jc w:val="both"/>
      </w:pPr>
      <w:r>
        <w:t>No Tema 532 de repercussão geral (RE 633.782), o STF fixou a tese de que "é constitucional a delegação do poder de polícia, por meio de lei, a pessoas jurídicas de direito privado integrantes da Administração Pública indireta de capital social majoritariamente público que prestem exclusivamente serviço público de atuação própria do Estado e em regime não concorrencial". A Águas Municipais S.A. atende a todos esses requisitos — é empresa pública (capital público), presta exclusivamente o serviço de abastecim</w:t>
      </w:r>
      <w:r>
        <w:t>ento de água (atividade própria do Estado, em regime não concorrencial) e possui lei autorizativa que lhe confere expressamente a competência —, de modo que o desfazimento das ligações clandestinas, medida de caráter coercitivo/sancionatório, é legítimo.</w:t>
      </w:r>
    </w:p>
    <w:p w14:paraId="3DC0E2DD" w14:textId="77777777" w:rsidR="00573E5D" w:rsidRDefault="00F144AA" w:rsidP="00200126">
      <w:pPr>
        <w:spacing w:before="200" w:after="80"/>
        <w:jc w:val="both"/>
      </w:pPr>
      <w:r>
        <w:rPr>
          <w:b/>
          <w:bCs/>
          <w:color w:val="1F3864"/>
        </w:rPr>
        <w:t>Por que as demais erram</w:t>
      </w:r>
    </w:p>
    <w:p w14:paraId="2BCC1E1D" w14:textId="77777777" w:rsidR="00573E5D" w:rsidRDefault="00F144AA" w:rsidP="00200126">
      <w:pPr>
        <w:spacing w:after="80" w:line="276" w:lineRule="auto"/>
        <w:jc w:val="both"/>
      </w:pPr>
      <w:r>
        <w:rPr>
          <w:b/>
          <w:bCs/>
          <w:color w:val="7B1E3A"/>
        </w:rPr>
        <w:t xml:space="preserve">A) </w:t>
      </w:r>
      <w:r>
        <w:t>Contraria diretamente a tese do Tema 532/STF, que reconhece a compatibilidade constitucional da delegação do poder de polícia — inclusive de seus atos coercitivos — a entidades da Administração Indireta que atendam aos requisitos fixados, sem que isso configure ofensa ao princípio da igualdade.</w:t>
      </w:r>
    </w:p>
    <w:p w14:paraId="50AC129B" w14:textId="77777777" w:rsidR="00573E5D" w:rsidRDefault="00F144AA" w:rsidP="00200126">
      <w:pPr>
        <w:spacing w:after="80" w:line="276" w:lineRule="auto"/>
        <w:jc w:val="both"/>
      </w:pPr>
      <w:r>
        <w:rPr>
          <w:b/>
          <w:bCs/>
          <w:color w:val="7B1E3A"/>
        </w:rPr>
        <w:t xml:space="preserve">B) </w:t>
      </w:r>
      <w:r>
        <w:t>Erra ao restringir a delegação apenas à fiscalização e ao consentimento: a tese do Tema 532 admite a delegação de todo o ciclo de polícia administrativa, inclusive das fases de ordem e sanção, às entidades que atendam aos requisitos estabelecidos, não sendo necessário reservar o desfazimento coercitivo à Administração Direta.</w:t>
      </w:r>
    </w:p>
    <w:p w14:paraId="74529681" w14:textId="77777777" w:rsidR="00573E5D" w:rsidRDefault="00F144AA" w:rsidP="00200126">
      <w:pPr>
        <w:spacing w:after="80" w:line="276" w:lineRule="auto"/>
        <w:jc w:val="both"/>
      </w:pPr>
      <w:r>
        <w:rPr>
          <w:b/>
          <w:bCs/>
          <w:color w:val="7B1E3A"/>
        </w:rPr>
        <w:t xml:space="preserve">C) </w:t>
      </w:r>
      <w:r>
        <w:t>Erra ao dispensar a exigência de previsão legal específica: a tese do STF exige expressamente que a delegação decorra de lei, requisito que, aliás, está presente no caso (a lei autorizativa da criação da empresa já lhe confere a competência), não sendo, portanto, hipótese de exercício de poder de polícia sem amparo legal.</w:t>
      </w:r>
    </w:p>
    <w:p w14:paraId="1F64B6AC" w14:textId="77777777" w:rsidR="00573E5D" w:rsidRDefault="00F144AA" w:rsidP="00200126">
      <w:pPr>
        <w:spacing w:after="80" w:line="276" w:lineRule="auto"/>
        <w:jc w:val="both"/>
      </w:pPr>
      <w:r>
        <w:rPr>
          <w:b/>
          <w:bCs/>
          <w:color w:val="7B1E3A"/>
        </w:rPr>
        <w:t xml:space="preserve">D) </w:t>
      </w:r>
      <w:r>
        <w:t>Distorce os requisitos da tese do Tema 532, que não inclui "restrição à atividade de fiscalização" entre seus elementos: os requisitos corretos são capital social majoritariamente público, prestação exclusiva de serviço público de atuação própria do Estado e regime não concorrencial — presentes todos, admite-se a delegação de todo o ciclo de polícia, inclusive medidas coercitivas.</w:t>
      </w:r>
    </w:p>
    <w:p w14:paraId="75C095DC" w14:textId="77777777" w:rsidR="00573E5D" w:rsidRDefault="00F144AA" w:rsidP="00200126">
      <w:pPr>
        <w:spacing w:before="200" w:after="80"/>
        <w:jc w:val="both"/>
      </w:pPr>
      <w:r>
        <w:rPr>
          <w:b/>
          <w:bCs/>
          <w:color w:val="1F3864"/>
        </w:rPr>
        <w:t>Base normativa</w:t>
      </w:r>
    </w:p>
    <w:p w14:paraId="78420DA8" w14:textId="77777777" w:rsidR="00573E5D" w:rsidRDefault="00F144AA" w:rsidP="00200126">
      <w:pPr>
        <w:spacing w:after="120" w:line="276" w:lineRule="auto"/>
        <w:jc w:val="both"/>
      </w:pPr>
      <w:r>
        <w:t>STF, Tema 532 de repercussão geral (RE 633.782/MG).</w:t>
      </w:r>
    </w:p>
    <w:p w14:paraId="1912E616" w14:textId="77777777" w:rsidR="00573E5D" w:rsidRDefault="00F144AA" w:rsidP="00200126">
      <w:pPr>
        <w:spacing w:before="200" w:after="80"/>
        <w:jc w:val="both"/>
      </w:pPr>
      <w:r>
        <w:rPr>
          <w:b/>
          <w:bCs/>
          <w:color w:val="1F3864"/>
        </w:rPr>
        <w:t>O que a banca testou</w:t>
      </w:r>
    </w:p>
    <w:p w14:paraId="05119DCE" w14:textId="77777777" w:rsidR="00573E5D" w:rsidRDefault="00F144AA" w:rsidP="00200126">
      <w:pPr>
        <w:spacing w:after="60" w:line="276" w:lineRule="auto"/>
        <w:jc w:val="both"/>
      </w:pPr>
      <w:r>
        <w:t>A aplicação precisa da tese do Tema 532/STF a um caso concreto de delegação do poder de polícia a empresa pública prestadora de serviço de saneamento, exigindo a identificação de todos os requisitos cumulativos (capital público majoritário, serviço próprio do Estado, regime não concorrencial, base legal) e a compreensão de que a delegação abrange todo o ciclo de polícia, inclusive a fase sancionatória/coercitiva.</w:t>
      </w:r>
    </w:p>
    <w:p w14:paraId="0FDFAA13" w14:textId="77777777" w:rsidR="00573E5D" w:rsidRDefault="00F144AA" w:rsidP="00200126">
      <w:pPr>
        <w:pStyle w:val="Ttulo1"/>
        <w:pageBreakBefore/>
        <w:pBdr>
          <w:bottom w:val="double" w:sz="12" w:space="6" w:color="1F3864"/>
        </w:pBdr>
        <w:spacing w:after="240"/>
        <w:jc w:val="both"/>
      </w:pPr>
      <w:r>
        <w:rPr>
          <w:b/>
          <w:bCs/>
          <w:color w:val="1F3864"/>
        </w:rPr>
        <w:t>Módulo Consolidado</w:t>
      </w:r>
    </w:p>
    <w:p w14:paraId="128C6443" w14:textId="77777777" w:rsidR="00573E5D" w:rsidRDefault="00F144AA" w:rsidP="00200126">
      <w:pPr>
        <w:pStyle w:val="Ttulo2"/>
        <w:spacing w:before="200" w:after="160"/>
        <w:jc w:val="both"/>
      </w:pPr>
      <w:r>
        <w:rPr>
          <w:b/>
          <w:bCs/>
          <w:color w:val="1F3864"/>
        </w:rPr>
        <w:t>Recorrências entre Edições</w:t>
      </w:r>
    </w:p>
    <w:p w14:paraId="2EEF0B26" w14:textId="77777777" w:rsidR="00573E5D" w:rsidRDefault="00F144AA" w:rsidP="00200126">
      <w:pPr>
        <w:spacing w:before="140" w:after="40"/>
        <w:jc w:val="both"/>
      </w:pPr>
      <w:r>
        <w:rPr>
          <w:b/>
          <w:bCs/>
          <w:color w:val="1F3864"/>
        </w:rPr>
        <w:t>Diálogo competitivo: rito idêntico cobrado três vezes</w:t>
      </w:r>
    </w:p>
    <w:p w14:paraId="238B7C1C" w14:textId="77777777" w:rsidR="00573E5D" w:rsidRDefault="00F144AA" w:rsidP="00200126">
      <w:pPr>
        <w:spacing w:after="120" w:line="276" w:lineRule="auto"/>
        <w:jc w:val="both"/>
      </w:pPr>
      <w:r>
        <w:t>O mesmo enunciado-tipo — Administração publica edital de diálogo competitivo para objeto inovador (tecnologia educacional com IA, sistemas de segurança cibernética, rede de tecnologia rodoviária free flow) e um licitante questiona judicialmente a modalidade — reaparece em três edições (Q8/2026.1, Q14/2025.2, Q33/2024.2), sempre com o mesmo gabarito estrutural: definição prévia de objetivos → seleção de potenciais interessados → sessões de diálogo → abertura da fase competitiva. As alternativas erradas segue</w:t>
      </w:r>
      <w:r>
        <w:t>m também um padrão fixo: tratar o diálogo competitivo como dispensa/inexigibilidade disfarçada, como modalidade exclusiva da União ou de valor mínimo, ou como etapa alheia à licitação.</w:t>
      </w:r>
    </w:p>
    <w:p w14:paraId="392506B4" w14:textId="77777777" w:rsidR="00573E5D" w:rsidRDefault="00F144AA" w:rsidP="00200126">
      <w:pPr>
        <w:spacing w:before="140" w:after="40"/>
        <w:jc w:val="both"/>
      </w:pPr>
      <w:r>
        <w:rPr>
          <w:b/>
          <w:bCs/>
          <w:color w:val="1F3864"/>
        </w:rPr>
        <w:t>Transferência de concessão e a tese da ADI 2.946</w:t>
      </w:r>
    </w:p>
    <w:p w14:paraId="5C7EFAA2" w14:textId="77777777" w:rsidR="00573E5D" w:rsidRDefault="00F144AA" w:rsidP="00200126">
      <w:pPr>
        <w:spacing w:after="120" w:line="276" w:lineRule="auto"/>
        <w:jc w:val="both"/>
      </w:pPr>
      <w:r>
        <w:t>Q17/2025.2 e Q44/2024.1 exploram, em casos concretos distintos (transporte intermunicipal em MS; concessão rodoviária genérica), a mesma tese fixada pelo STF: a transferência de concessão sem nova licitação é válida desde que haja anuência do poder concedente e o cessionário atenda aos requisitos do Art. 27, §1º, da Lei nº 8.987/1995 — não sendo exigido que o cessionário tenha participado da licitação original. Em uma das edições a banca cobra a aplicação da tese a um caso novo; na outra, pede a interpretaç</w:t>
      </w:r>
      <w:r>
        <w:t>ão literal do próprio trecho do voto do relator.</w:t>
      </w:r>
    </w:p>
    <w:p w14:paraId="0E62117D" w14:textId="77777777" w:rsidR="00573E5D" w:rsidRDefault="00F144AA" w:rsidP="00200126">
      <w:pPr>
        <w:spacing w:before="140" w:after="40"/>
        <w:jc w:val="both"/>
      </w:pPr>
      <w:r>
        <w:rPr>
          <w:b/>
          <w:bCs/>
          <w:color w:val="1F3864"/>
        </w:rPr>
        <w:t>Poder de polícia delegado a estatal — Tema 532/STF</w:t>
      </w:r>
    </w:p>
    <w:p w14:paraId="6345ACD1" w14:textId="77777777" w:rsidR="00573E5D" w:rsidRDefault="00F144AA" w:rsidP="00200126">
      <w:pPr>
        <w:spacing w:after="120" w:line="276" w:lineRule="auto"/>
        <w:jc w:val="both"/>
      </w:pPr>
      <w:r>
        <w:t xml:space="preserve">Q9/2026.1 (Águas Municipais S.A.) e Q43/2024.1 (empresa pública de trânsito) testam exatamente a mesma tese de repercussão geral (RE 633.782), com os mesmos quatro requisitos cumulativos: (i) capital social majoritariamente público; (ii) prestação exclusiva de serviço público de atuação própria do Estado; (iii) regime não concorrencial; (iv) base legal específica. As alternativas erradas costumam remover um requisito por vez (retirar a exigência de lei; restringir a delegação apenas à fiscalização; negar a </w:t>
      </w:r>
      <w:r>
        <w:t>possibilidade de sanção).</w:t>
      </w:r>
    </w:p>
    <w:p w14:paraId="0303C7EA" w14:textId="77777777" w:rsidR="00573E5D" w:rsidRDefault="00F144AA" w:rsidP="00200126">
      <w:pPr>
        <w:spacing w:before="140" w:after="40"/>
        <w:jc w:val="both"/>
      </w:pPr>
      <w:r>
        <w:rPr>
          <w:b/>
          <w:bCs/>
          <w:color w:val="1F3864"/>
        </w:rPr>
        <w:t>Indisponibilidade de bens na improbidade — regime pós-Lei 14.230/2021</w:t>
      </w:r>
    </w:p>
    <w:p w14:paraId="43190465" w14:textId="77777777" w:rsidR="00573E5D" w:rsidRDefault="00F144AA" w:rsidP="00200126">
      <w:pPr>
        <w:spacing w:after="120" w:line="276" w:lineRule="auto"/>
        <w:jc w:val="both"/>
      </w:pPr>
      <w:r>
        <w:t>Q13/2025.2 e Q31/2024.2 exploram os parágrafos do Art. 16 da Lei nº 8.429/1992 incluídos pela reforma de 2021: exclusão da multa civil do objeto da indisponibilidade, ordem legal de prioridade dos bens a constringir (veículos antes de imóveis, e estes antes do bloqueio de contas bancárias) e possibilidade de constrição em valores desiguais entre corréus, respeitado o teto da petição inicial.</w:t>
      </w:r>
    </w:p>
    <w:p w14:paraId="31CA6CDD" w14:textId="77777777" w:rsidR="00573E5D" w:rsidRDefault="00F144AA" w:rsidP="00200126">
      <w:pPr>
        <w:spacing w:before="140" w:after="40"/>
        <w:jc w:val="both"/>
      </w:pPr>
      <w:r>
        <w:rPr>
          <w:b/>
          <w:bCs/>
          <w:color w:val="1F3864"/>
        </w:rPr>
        <w:t>Limites do controle jurisdicional do mérito do PAD</w:t>
      </w:r>
    </w:p>
    <w:p w14:paraId="3DBF206B" w14:textId="77777777" w:rsidR="00573E5D" w:rsidRDefault="00F144AA" w:rsidP="00200126">
      <w:pPr>
        <w:spacing w:after="120" w:line="276" w:lineRule="auto"/>
        <w:jc w:val="both"/>
      </w:pPr>
      <w:r>
        <w:t>Q23/2025.1, Q30/2024.2 e Q48/2024.1 repetem a mesma lógica central: o controle judicial do processo administrativo disciplinar restringe-se, EM REGRA, à legalidade e à regularidade procedimental (contraditório, ampla defesa, devido processo legal); a incursão no mérito administrativo é EXCEÇÃO, cabível apenas em casos de flagrante ilegalidade, teratologia ou desproporcionalidade manifesta. A "pegadinha" recorrente é inverter regra e exceção nas alternativas.</w:t>
      </w:r>
    </w:p>
    <w:p w14:paraId="684B834F" w14:textId="77777777" w:rsidR="00573E5D" w:rsidRDefault="00F144AA" w:rsidP="00200126">
      <w:pPr>
        <w:spacing w:before="140" w:after="40"/>
        <w:jc w:val="both"/>
      </w:pPr>
      <w:r>
        <w:rPr>
          <w:b/>
          <w:bCs/>
          <w:color w:val="1F3864"/>
        </w:rPr>
        <w:t>Responsabilidade civil objetiva do Estado e suas excludentes</w:t>
      </w:r>
    </w:p>
    <w:p w14:paraId="33F950C1" w14:textId="77777777" w:rsidR="00573E5D" w:rsidRDefault="00F144AA" w:rsidP="00200126">
      <w:pPr>
        <w:spacing w:after="120" w:line="276" w:lineRule="auto"/>
        <w:jc w:val="both"/>
      </w:pPr>
      <w:r>
        <w:t>Q5, Q38, Q45 e Q50 — todas de edições diferentes — testam variações do mesmo esqueleto: identificar se a conduta é comissiva (responsabilidade objetiva) ou omissiva (responsabilidade subjetiva, na jurisprudência dominante), verificar se há excludente (culpa exclusiva da vítima, fato de terceiro, caso fortuito/força maior) e reconhecer a extensão da responsabilidade objetiva às concessionárias de serviço público (Tema 940/STF), inclusive quanto à legitimidade passiva do empregado.</w:t>
      </w:r>
    </w:p>
    <w:p w14:paraId="7E9BDAE5" w14:textId="77777777" w:rsidR="00573E5D" w:rsidRDefault="00F144AA" w:rsidP="00200126">
      <w:pPr>
        <w:spacing w:before="140" w:after="40"/>
        <w:jc w:val="both"/>
      </w:pPr>
      <w:r>
        <w:rPr>
          <w:b/>
          <w:bCs/>
          <w:color w:val="1F3864"/>
        </w:rPr>
        <w:t>Agências reguladoras — Lei nº 13.848/2019</w:t>
      </w:r>
    </w:p>
    <w:p w14:paraId="3C297AC7" w14:textId="77777777" w:rsidR="00573E5D" w:rsidRDefault="00F144AA" w:rsidP="00200126">
      <w:pPr>
        <w:spacing w:after="120" w:line="276" w:lineRule="auto"/>
        <w:jc w:val="both"/>
      </w:pPr>
      <w:r>
        <w:t>Q22/2025.1, Q27/2024.2 e Q37/2024.1 revezam-se entre os mesmos dispositivos: Análise de Impacto Regulatório (regra geral obrigatória, com exceções regulamentares), consulta e audiência pública (não universais, restritas a atos de interesse geral ou a setores específicos como transporte terrestre/aquaviário), natureza especial (autonomia reforçada, ausência de subordinação hierárquica) e controle externo pelo Congresso Nacional com auxílio do TCU (não confundir com a CGU, órgão de controle interno).</w:t>
      </w:r>
    </w:p>
    <w:p w14:paraId="1E57FA3D" w14:textId="77777777" w:rsidR="00573E5D" w:rsidRDefault="00F144AA" w:rsidP="00200126">
      <w:pPr>
        <w:pStyle w:val="Ttulo2"/>
        <w:pageBreakBefore/>
        <w:spacing w:after="160"/>
        <w:jc w:val="both"/>
      </w:pPr>
      <w:r>
        <w:rPr>
          <w:b/>
          <w:bCs/>
          <w:color w:val="1F3864"/>
        </w:rPr>
        <w:t>Temas por Frequência</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0"/>
        <w:gridCol w:w="1600"/>
        <w:gridCol w:w="4500"/>
      </w:tblGrid>
      <w:tr w:rsidR="00573E5D" w14:paraId="3BC99B59" w14:textId="77777777">
        <w:trPr>
          <w:tblHeader/>
        </w:trPr>
        <w:tc>
          <w:tcPr>
            <w:tcW w:w="2600" w:type="dxa"/>
            <w:shd w:val="clear" w:color="auto" w:fill="1F3864"/>
            <w:tcMar>
              <w:top w:w="60" w:type="dxa"/>
              <w:left w:w="80" w:type="dxa"/>
              <w:bottom w:w="60" w:type="dxa"/>
              <w:right w:w="80" w:type="dxa"/>
            </w:tcMar>
          </w:tcPr>
          <w:p w14:paraId="3027B6C0" w14:textId="77777777" w:rsidR="00573E5D" w:rsidRDefault="00F144AA" w:rsidP="00200126">
            <w:pPr>
              <w:jc w:val="both"/>
            </w:pPr>
            <w:r>
              <w:rPr>
                <w:b/>
                <w:bCs/>
                <w:color w:val="FFFFFF"/>
                <w:sz w:val="18"/>
                <w:szCs w:val="18"/>
              </w:rPr>
              <w:t>Tema</w:t>
            </w:r>
          </w:p>
        </w:tc>
        <w:tc>
          <w:tcPr>
            <w:tcW w:w="700" w:type="dxa"/>
            <w:shd w:val="clear" w:color="auto" w:fill="1F3864"/>
            <w:tcMar>
              <w:top w:w="60" w:type="dxa"/>
              <w:left w:w="80" w:type="dxa"/>
              <w:bottom w:w="60" w:type="dxa"/>
              <w:right w:w="80" w:type="dxa"/>
            </w:tcMar>
          </w:tcPr>
          <w:p w14:paraId="7E9AAD40" w14:textId="77777777" w:rsidR="00573E5D" w:rsidRDefault="00F144AA" w:rsidP="00200126">
            <w:pPr>
              <w:jc w:val="both"/>
            </w:pPr>
            <w:r>
              <w:rPr>
                <w:b/>
                <w:bCs/>
                <w:color w:val="FFFFFF"/>
                <w:sz w:val="18"/>
                <w:szCs w:val="18"/>
              </w:rPr>
              <w:t>Qtd</w:t>
            </w:r>
          </w:p>
        </w:tc>
        <w:tc>
          <w:tcPr>
            <w:tcW w:w="1600" w:type="dxa"/>
            <w:shd w:val="clear" w:color="auto" w:fill="1F3864"/>
            <w:tcMar>
              <w:top w:w="60" w:type="dxa"/>
              <w:left w:w="80" w:type="dxa"/>
              <w:bottom w:w="60" w:type="dxa"/>
              <w:right w:w="80" w:type="dxa"/>
            </w:tcMar>
          </w:tcPr>
          <w:p w14:paraId="0EF577B9" w14:textId="77777777" w:rsidR="00573E5D" w:rsidRDefault="00F144AA" w:rsidP="00200126">
            <w:pPr>
              <w:jc w:val="both"/>
            </w:pPr>
            <w:r>
              <w:rPr>
                <w:b/>
                <w:bCs/>
                <w:color w:val="FFFFFF"/>
                <w:sz w:val="18"/>
                <w:szCs w:val="18"/>
              </w:rPr>
              <w:t>Questões</w:t>
            </w:r>
          </w:p>
        </w:tc>
        <w:tc>
          <w:tcPr>
            <w:tcW w:w="4500" w:type="dxa"/>
            <w:shd w:val="clear" w:color="auto" w:fill="1F3864"/>
            <w:tcMar>
              <w:top w:w="60" w:type="dxa"/>
              <w:left w:w="80" w:type="dxa"/>
              <w:bottom w:w="60" w:type="dxa"/>
              <w:right w:w="80" w:type="dxa"/>
            </w:tcMar>
          </w:tcPr>
          <w:p w14:paraId="79FEB744" w14:textId="77777777" w:rsidR="00573E5D" w:rsidRDefault="00F144AA" w:rsidP="00200126">
            <w:pPr>
              <w:jc w:val="both"/>
            </w:pPr>
            <w:r>
              <w:rPr>
                <w:b/>
                <w:bCs/>
                <w:color w:val="FFFFFF"/>
                <w:sz w:val="18"/>
                <w:szCs w:val="18"/>
              </w:rPr>
              <w:t>Observações</w:t>
            </w:r>
          </w:p>
        </w:tc>
      </w:tr>
      <w:tr w:rsidR="00573E5D" w14:paraId="10B6B877" w14:textId="77777777">
        <w:tc>
          <w:tcPr>
            <w:tcW w:w="2600" w:type="dxa"/>
            <w:tcMar>
              <w:top w:w="60" w:type="dxa"/>
              <w:left w:w="80" w:type="dxa"/>
              <w:bottom w:w="60" w:type="dxa"/>
              <w:right w:w="80" w:type="dxa"/>
            </w:tcMar>
          </w:tcPr>
          <w:p w14:paraId="40597189" w14:textId="77777777" w:rsidR="00573E5D" w:rsidRDefault="00F144AA" w:rsidP="00200126">
            <w:pPr>
              <w:jc w:val="both"/>
            </w:pPr>
            <w:r>
              <w:rPr>
                <w:color w:val="000000"/>
                <w:sz w:val="18"/>
                <w:szCs w:val="18"/>
              </w:rPr>
              <w:t>Licitações e Contratos Administrativos (Lei nº 14.133/2021)</w:t>
            </w:r>
          </w:p>
        </w:tc>
        <w:tc>
          <w:tcPr>
            <w:tcW w:w="700" w:type="dxa"/>
            <w:tcMar>
              <w:top w:w="60" w:type="dxa"/>
              <w:left w:w="80" w:type="dxa"/>
              <w:bottom w:w="60" w:type="dxa"/>
              <w:right w:w="80" w:type="dxa"/>
            </w:tcMar>
          </w:tcPr>
          <w:p w14:paraId="42656432" w14:textId="77777777" w:rsidR="00573E5D" w:rsidRDefault="00F144AA" w:rsidP="00200126">
            <w:pPr>
              <w:jc w:val="both"/>
            </w:pPr>
            <w:r>
              <w:rPr>
                <w:color w:val="000000"/>
                <w:sz w:val="18"/>
                <w:szCs w:val="18"/>
              </w:rPr>
              <w:t>10</w:t>
            </w:r>
          </w:p>
        </w:tc>
        <w:tc>
          <w:tcPr>
            <w:tcW w:w="1600" w:type="dxa"/>
            <w:tcMar>
              <w:top w:w="60" w:type="dxa"/>
              <w:left w:w="80" w:type="dxa"/>
              <w:bottom w:w="60" w:type="dxa"/>
              <w:right w:w="80" w:type="dxa"/>
            </w:tcMar>
          </w:tcPr>
          <w:p w14:paraId="46C19A52" w14:textId="77777777" w:rsidR="00573E5D" w:rsidRDefault="00F144AA" w:rsidP="00200126">
            <w:pPr>
              <w:jc w:val="both"/>
            </w:pPr>
            <w:r>
              <w:rPr>
                <w:color w:val="000000"/>
                <w:sz w:val="18"/>
                <w:szCs w:val="18"/>
              </w:rPr>
              <w:t>1, 3, 8, 12, 14, 16, 21, 33, 40, 49</w:t>
            </w:r>
          </w:p>
        </w:tc>
        <w:tc>
          <w:tcPr>
            <w:tcW w:w="4500" w:type="dxa"/>
            <w:tcMar>
              <w:top w:w="60" w:type="dxa"/>
              <w:left w:w="80" w:type="dxa"/>
              <w:bottom w:w="60" w:type="dxa"/>
              <w:right w:w="80" w:type="dxa"/>
            </w:tcMar>
          </w:tcPr>
          <w:p w14:paraId="0C4A128F" w14:textId="77777777" w:rsidR="00573E5D" w:rsidRDefault="00F144AA" w:rsidP="00200126">
            <w:pPr>
              <w:jc w:val="both"/>
            </w:pPr>
            <w:r>
              <w:rPr>
                <w:color w:val="000000"/>
                <w:sz w:val="18"/>
                <w:szCs w:val="18"/>
              </w:rPr>
              <w:t>Maior peso da prova. Subtemas mais cobrados: hipóteses de dispensa/inexigibilidade e suas vedações específicas; diálogo competitivo; alteração e reequilíbrio contratual; contratação integrada.</w:t>
            </w:r>
          </w:p>
        </w:tc>
      </w:tr>
      <w:tr w:rsidR="00573E5D" w14:paraId="62F42EA2" w14:textId="77777777">
        <w:tc>
          <w:tcPr>
            <w:tcW w:w="2600" w:type="dxa"/>
            <w:tcMar>
              <w:top w:w="60" w:type="dxa"/>
              <w:left w:w="80" w:type="dxa"/>
              <w:bottom w:w="60" w:type="dxa"/>
              <w:right w:w="80" w:type="dxa"/>
            </w:tcMar>
          </w:tcPr>
          <w:p w14:paraId="4CCF6FC4" w14:textId="77777777" w:rsidR="00573E5D" w:rsidRDefault="00F144AA" w:rsidP="00200126">
            <w:pPr>
              <w:jc w:val="both"/>
            </w:pPr>
            <w:r>
              <w:rPr>
                <w:color w:val="000000"/>
                <w:sz w:val="18"/>
                <w:szCs w:val="18"/>
              </w:rPr>
              <w:t>Organização da Administração Pública</w:t>
            </w:r>
          </w:p>
        </w:tc>
        <w:tc>
          <w:tcPr>
            <w:tcW w:w="700" w:type="dxa"/>
            <w:tcMar>
              <w:top w:w="60" w:type="dxa"/>
              <w:left w:w="80" w:type="dxa"/>
              <w:bottom w:w="60" w:type="dxa"/>
              <w:right w:w="80" w:type="dxa"/>
            </w:tcMar>
          </w:tcPr>
          <w:p w14:paraId="4CFF976E" w14:textId="77777777" w:rsidR="00573E5D" w:rsidRDefault="00F144AA" w:rsidP="00200126">
            <w:pPr>
              <w:jc w:val="both"/>
            </w:pPr>
            <w:r>
              <w:rPr>
                <w:color w:val="000000"/>
                <w:sz w:val="18"/>
                <w:szCs w:val="18"/>
              </w:rPr>
              <w:t>5</w:t>
            </w:r>
          </w:p>
        </w:tc>
        <w:tc>
          <w:tcPr>
            <w:tcW w:w="1600" w:type="dxa"/>
            <w:tcMar>
              <w:top w:w="60" w:type="dxa"/>
              <w:left w:w="80" w:type="dxa"/>
              <w:bottom w:w="60" w:type="dxa"/>
              <w:right w:w="80" w:type="dxa"/>
            </w:tcMar>
          </w:tcPr>
          <w:p w14:paraId="04614004" w14:textId="77777777" w:rsidR="00573E5D" w:rsidRDefault="00F144AA" w:rsidP="00200126">
            <w:pPr>
              <w:jc w:val="both"/>
            </w:pPr>
            <w:r>
              <w:rPr>
                <w:color w:val="000000"/>
                <w:sz w:val="18"/>
                <w:szCs w:val="18"/>
              </w:rPr>
              <w:t>2, 15, 20, 28, 34</w:t>
            </w:r>
          </w:p>
        </w:tc>
        <w:tc>
          <w:tcPr>
            <w:tcW w:w="4500" w:type="dxa"/>
            <w:tcMar>
              <w:top w:w="60" w:type="dxa"/>
              <w:left w:w="80" w:type="dxa"/>
              <w:bottom w:w="60" w:type="dxa"/>
              <w:right w:w="80" w:type="dxa"/>
            </w:tcMar>
          </w:tcPr>
          <w:p w14:paraId="21E17FE5" w14:textId="77777777" w:rsidR="00573E5D" w:rsidRDefault="00F144AA" w:rsidP="00200126">
            <w:pPr>
              <w:jc w:val="both"/>
            </w:pPr>
            <w:r>
              <w:rPr>
                <w:color w:val="000000"/>
                <w:sz w:val="18"/>
                <w:szCs w:val="18"/>
              </w:rPr>
              <w:t>Desconcentração x descentralização (outorga x colaboração) x subordinação x vinculação; teoria do órgão; regime das empresas estatais.</w:t>
            </w:r>
          </w:p>
        </w:tc>
      </w:tr>
      <w:tr w:rsidR="00573E5D" w14:paraId="74E6909C" w14:textId="77777777">
        <w:tc>
          <w:tcPr>
            <w:tcW w:w="2600" w:type="dxa"/>
            <w:tcMar>
              <w:top w:w="60" w:type="dxa"/>
              <w:left w:w="80" w:type="dxa"/>
              <w:bottom w:w="60" w:type="dxa"/>
              <w:right w:w="80" w:type="dxa"/>
            </w:tcMar>
          </w:tcPr>
          <w:p w14:paraId="4CADF0C4" w14:textId="77777777" w:rsidR="00573E5D" w:rsidRDefault="00F144AA" w:rsidP="00200126">
            <w:pPr>
              <w:jc w:val="both"/>
            </w:pPr>
            <w:r>
              <w:rPr>
                <w:color w:val="000000"/>
                <w:sz w:val="18"/>
                <w:szCs w:val="18"/>
              </w:rPr>
              <w:t>Responsabilidade Civil do Estado</w:t>
            </w:r>
          </w:p>
        </w:tc>
        <w:tc>
          <w:tcPr>
            <w:tcW w:w="700" w:type="dxa"/>
            <w:tcMar>
              <w:top w:w="60" w:type="dxa"/>
              <w:left w:w="80" w:type="dxa"/>
              <w:bottom w:w="60" w:type="dxa"/>
              <w:right w:w="80" w:type="dxa"/>
            </w:tcMar>
          </w:tcPr>
          <w:p w14:paraId="47FA68F8" w14:textId="77777777" w:rsidR="00573E5D" w:rsidRDefault="00F144AA" w:rsidP="00200126">
            <w:pPr>
              <w:jc w:val="both"/>
            </w:pPr>
            <w:r>
              <w:rPr>
                <w:color w:val="000000"/>
                <w:sz w:val="18"/>
                <w:szCs w:val="18"/>
              </w:rPr>
              <w:t>4</w:t>
            </w:r>
          </w:p>
        </w:tc>
        <w:tc>
          <w:tcPr>
            <w:tcW w:w="1600" w:type="dxa"/>
            <w:tcMar>
              <w:top w:w="60" w:type="dxa"/>
              <w:left w:w="80" w:type="dxa"/>
              <w:bottom w:w="60" w:type="dxa"/>
              <w:right w:w="80" w:type="dxa"/>
            </w:tcMar>
          </w:tcPr>
          <w:p w14:paraId="6C99BCCB" w14:textId="77777777" w:rsidR="00573E5D" w:rsidRDefault="00F144AA" w:rsidP="00200126">
            <w:pPr>
              <w:jc w:val="both"/>
            </w:pPr>
            <w:r>
              <w:rPr>
                <w:color w:val="000000"/>
                <w:sz w:val="18"/>
                <w:szCs w:val="18"/>
              </w:rPr>
              <w:t>5, 38, 45, 50</w:t>
            </w:r>
          </w:p>
        </w:tc>
        <w:tc>
          <w:tcPr>
            <w:tcW w:w="4500" w:type="dxa"/>
            <w:tcMar>
              <w:top w:w="60" w:type="dxa"/>
              <w:left w:w="80" w:type="dxa"/>
              <w:bottom w:w="60" w:type="dxa"/>
              <w:right w:w="80" w:type="dxa"/>
            </w:tcMar>
          </w:tcPr>
          <w:p w14:paraId="60ECBB9E" w14:textId="77777777" w:rsidR="00573E5D" w:rsidRDefault="00F144AA" w:rsidP="00200126">
            <w:pPr>
              <w:jc w:val="both"/>
            </w:pPr>
            <w:r>
              <w:rPr>
                <w:color w:val="000000"/>
                <w:sz w:val="18"/>
                <w:szCs w:val="18"/>
              </w:rPr>
              <w:t>Ação (objetiva) x omissão (subjetiva); excludentes; extensão a concessionárias e a atos lícitos com dano especial e anormal.</w:t>
            </w:r>
          </w:p>
        </w:tc>
      </w:tr>
      <w:tr w:rsidR="00573E5D" w14:paraId="3C9E368C" w14:textId="77777777">
        <w:tc>
          <w:tcPr>
            <w:tcW w:w="2600" w:type="dxa"/>
            <w:tcMar>
              <w:top w:w="60" w:type="dxa"/>
              <w:left w:w="80" w:type="dxa"/>
              <w:bottom w:w="60" w:type="dxa"/>
              <w:right w:w="80" w:type="dxa"/>
            </w:tcMar>
          </w:tcPr>
          <w:p w14:paraId="4C46A64F" w14:textId="77777777" w:rsidR="00573E5D" w:rsidRDefault="00F144AA" w:rsidP="00200126">
            <w:pPr>
              <w:jc w:val="both"/>
            </w:pPr>
            <w:r>
              <w:rPr>
                <w:color w:val="000000"/>
                <w:sz w:val="18"/>
                <w:szCs w:val="18"/>
              </w:rPr>
              <w:t>Processo Administrativo Disciplinar</w:t>
            </w:r>
          </w:p>
        </w:tc>
        <w:tc>
          <w:tcPr>
            <w:tcW w:w="700" w:type="dxa"/>
            <w:tcMar>
              <w:top w:w="60" w:type="dxa"/>
              <w:left w:w="80" w:type="dxa"/>
              <w:bottom w:w="60" w:type="dxa"/>
              <w:right w:w="80" w:type="dxa"/>
            </w:tcMar>
          </w:tcPr>
          <w:p w14:paraId="4D670548" w14:textId="77777777" w:rsidR="00573E5D" w:rsidRDefault="00F144AA" w:rsidP="00200126">
            <w:pPr>
              <w:jc w:val="both"/>
            </w:pPr>
            <w:r>
              <w:rPr>
                <w:color w:val="000000"/>
                <w:sz w:val="18"/>
                <w:szCs w:val="18"/>
              </w:rPr>
              <w:t>4</w:t>
            </w:r>
          </w:p>
        </w:tc>
        <w:tc>
          <w:tcPr>
            <w:tcW w:w="1600" w:type="dxa"/>
            <w:tcMar>
              <w:top w:w="60" w:type="dxa"/>
              <w:left w:w="80" w:type="dxa"/>
              <w:bottom w:w="60" w:type="dxa"/>
              <w:right w:w="80" w:type="dxa"/>
            </w:tcMar>
          </w:tcPr>
          <w:p w14:paraId="04427A2B" w14:textId="77777777" w:rsidR="00573E5D" w:rsidRDefault="00F144AA" w:rsidP="00200126">
            <w:pPr>
              <w:jc w:val="both"/>
            </w:pPr>
            <w:r>
              <w:rPr>
                <w:color w:val="000000"/>
                <w:sz w:val="18"/>
                <w:szCs w:val="18"/>
              </w:rPr>
              <w:t>18, 23, 30, 48</w:t>
            </w:r>
          </w:p>
        </w:tc>
        <w:tc>
          <w:tcPr>
            <w:tcW w:w="4500" w:type="dxa"/>
            <w:tcMar>
              <w:top w:w="60" w:type="dxa"/>
              <w:left w:w="80" w:type="dxa"/>
              <w:bottom w:w="60" w:type="dxa"/>
              <w:right w:w="80" w:type="dxa"/>
            </w:tcMar>
          </w:tcPr>
          <w:p w14:paraId="05558364" w14:textId="77777777" w:rsidR="00573E5D" w:rsidRDefault="00F144AA" w:rsidP="00200126">
            <w:pPr>
              <w:jc w:val="both"/>
            </w:pPr>
            <w:r>
              <w:rPr>
                <w:color w:val="000000"/>
                <w:sz w:val="18"/>
                <w:szCs w:val="18"/>
              </w:rPr>
              <w:t>Prova emprestada; fundamentação per relationem; inimputabilidade por doença mental; limites do controle jurisdicional do mérito; individualização vinculada da pena de demissão.</w:t>
            </w:r>
          </w:p>
        </w:tc>
      </w:tr>
      <w:tr w:rsidR="00573E5D" w14:paraId="47381305" w14:textId="77777777">
        <w:tc>
          <w:tcPr>
            <w:tcW w:w="2600" w:type="dxa"/>
            <w:tcMar>
              <w:top w:w="60" w:type="dxa"/>
              <w:left w:w="80" w:type="dxa"/>
              <w:bottom w:w="60" w:type="dxa"/>
              <w:right w:w="80" w:type="dxa"/>
            </w:tcMar>
          </w:tcPr>
          <w:p w14:paraId="1C9F5A93" w14:textId="77777777" w:rsidR="00573E5D" w:rsidRDefault="00F144AA" w:rsidP="00200126">
            <w:pPr>
              <w:jc w:val="both"/>
            </w:pPr>
            <w:r>
              <w:rPr>
                <w:color w:val="000000"/>
                <w:sz w:val="18"/>
                <w:szCs w:val="18"/>
              </w:rPr>
              <w:t>Agências Reguladoras</w:t>
            </w:r>
          </w:p>
        </w:tc>
        <w:tc>
          <w:tcPr>
            <w:tcW w:w="700" w:type="dxa"/>
            <w:tcMar>
              <w:top w:w="60" w:type="dxa"/>
              <w:left w:w="80" w:type="dxa"/>
              <w:bottom w:w="60" w:type="dxa"/>
              <w:right w:w="80" w:type="dxa"/>
            </w:tcMar>
          </w:tcPr>
          <w:p w14:paraId="28627858" w14:textId="77777777" w:rsidR="00573E5D" w:rsidRDefault="00F144AA" w:rsidP="00200126">
            <w:pPr>
              <w:jc w:val="both"/>
            </w:pPr>
            <w:r>
              <w:rPr>
                <w:color w:val="000000"/>
                <w:sz w:val="18"/>
                <w:szCs w:val="18"/>
              </w:rPr>
              <w:t>4</w:t>
            </w:r>
          </w:p>
        </w:tc>
        <w:tc>
          <w:tcPr>
            <w:tcW w:w="1600" w:type="dxa"/>
            <w:tcMar>
              <w:top w:w="60" w:type="dxa"/>
              <w:left w:w="80" w:type="dxa"/>
              <w:bottom w:w="60" w:type="dxa"/>
              <w:right w:w="80" w:type="dxa"/>
            </w:tcMar>
          </w:tcPr>
          <w:p w14:paraId="64AF919F" w14:textId="77777777" w:rsidR="00573E5D" w:rsidRDefault="00F144AA" w:rsidP="00200126">
            <w:pPr>
              <w:jc w:val="both"/>
            </w:pPr>
            <w:r>
              <w:rPr>
                <w:color w:val="000000"/>
                <w:sz w:val="18"/>
                <w:szCs w:val="18"/>
              </w:rPr>
              <w:t>22, 27, 37, 42</w:t>
            </w:r>
          </w:p>
        </w:tc>
        <w:tc>
          <w:tcPr>
            <w:tcW w:w="4500" w:type="dxa"/>
            <w:tcMar>
              <w:top w:w="60" w:type="dxa"/>
              <w:left w:w="80" w:type="dxa"/>
              <w:bottom w:w="60" w:type="dxa"/>
              <w:right w:w="80" w:type="dxa"/>
            </w:tcMar>
          </w:tcPr>
          <w:p w14:paraId="3E726FCE" w14:textId="77777777" w:rsidR="00573E5D" w:rsidRDefault="00F144AA" w:rsidP="00200126">
            <w:pPr>
              <w:jc w:val="both"/>
            </w:pPr>
            <w:r>
              <w:rPr>
                <w:color w:val="000000"/>
                <w:sz w:val="18"/>
                <w:szCs w:val="18"/>
              </w:rPr>
              <w:t>Lei nº 13.848/2019 — AIR, consulta/audiência pública, natureza especial, controle externo (TCU, não CGU).</w:t>
            </w:r>
          </w:p>
        </w:tc>
      </w:tr>
      <w:tr w:rsidR="00573E5D" w14:paraId="088D6D01" w14:textId="77777777">
        <w:tc>
          <w:tcPr>
            <w:tcW w:w="2600" w:type="dxa"/>
            <w:tcMar>
              <w:top w:w="60" w:type="dxa"/>
              <w:left w:w="80" w:type="dxa"/>
              <w:bottom w:w="60" w:type="dxa"/>
              <w:right w:w="80" w:type="dxa"/>
            </w:tcMar>
          </w:tcPr>
          <w:p w14:paraId="4D3E70D8" w14:textId="77777777" w:rsidR="00573E5D" w:rsidRDefault="00F144AA" w:rsidP="00200126">
            <w:pPr>
              <w:jc w:val="both"/>
            </w:pPr>
            <w:r>
              <w:rPr>
                <w:color w:val="000000"/>
                <w:sz w:val="18"/>
                <w:szCs w:val="18"/>
              </w:rPr>
              <w:t>Improbidade Administrativa</w:t>
            </w:r>
          </w:p>
        </w:tc>
        <w:tc>
          <w:tcPr>
            <w:tcW w:w="700" w:type="dxa"/>
            <w:tcMar>
              <w:top w:w="60" w:type="dxa"/>
              <w:left w:w="80" w:type="dxa"/>
              <w:bottom w:w="60" w:type="dxa"/>
              <w:right w:w="80" w:type="dxa"/>
            </w:tcMar>
          </w:tcPr>
          <w:p w14:paraId="6F7BF9FD" w14:textId="77777777" w:rsidR="00573E5D" w:rsidRDefault="00F144AA" w:rsidP="00200126">
            <w:pPr>
              <w:jc w:val="both"/>
            </w:pPr>
            <w:r>
              <w:rPr>
                <w:color w:val="000000"/>
                <w:sz w:val="18"/>
                <w:szCs w:val="18"/>
              </w:rPr>
              <w:t>4</w:t>
            </w:r>
          </w:p>
        </w:tc>
        <w:tc>
          <w:tcPr>
            <w:tcW w:w="1600" w:type="dxa"/>
            <w:tcMar>
              <w:top w:w="60" w:type="dxa"/>
              <w:left w:w="80" w:type="dxa"/>
              <w:bottom w:w="60" w:type="dxa"/>
              <w:right w:w="80" w:type="dxa"/>
            </w:tcMar>
          </w:tcPr>
          <w:p w14:paraId="023251DB" w14:textId="77777777" w:rsidR="00573E5D" w:rsidRDefault="00F144AA" w:rsidP="00200126">
            <w:pPr>
              <w:jc w:val="both"/>
            </w:pPr>
            <w:r>
              <w:rPr>
                <w:color w:val="000000"/>
                <w:sz w:val="18"/>
                <w:szCs w:val="18"/>
              </w:rPr>
              <w:t>4, 13, 31, 39</w:t>
            </w:r>
          </w:p>
        </w:tc>
        <w:tc>
          <w:tcPr>
            <w:tcW w:w="4500" w:type="dxa"/>
            <w:tcMar>
              <w:top w:w="60" w:type="dxa"/>
              <w:left w:w="80" w:type="dxa"/>
              <w:bottom w:w="60" w:type="dxa"/>
              <w:right w:w="80" w:type="dxa"/>
            </w:tcMar>
          </w:tcPr>
          <w:p w14:paraId="5F7AE419" w14:textId="77777777" w:rsidR="00573E5D" w:rsidRDefault="00F144AA" w:rsidP="00200126">
            <w:pPr>
              <w:jc w:val="both"/>
            </w:pPr>
            <w:r>
              <w:rPr>
                <w:color w:val="000000"/>
                <w:sz w:val="18"/>
                <w:szCs w:val="18"/>
              </w:rPr>
              <w:t>Tipificação (dano ao erário, enriquecimento ilícito, atentado aos princípios) pós-Lei 14.230/2021; indisponibilidade de bens; reexame necessário; prescrição/imprescritibilidade do ressarcimento.</w:t>
            </w:r>
          </w:p>
        </w:tc>
      </w:tr>
      <w:tr w:rsidR="00573E5D" w14:paraId="53F7A4AD" w14:textId="77777777">
        <w:tc>
          <w:tcPr>
            <w:tcW w:w="2600" w:type="dxa"/>
            <w:tcMar>
              <w:top w:w="60" w:type="dxa"/>
              <w:left w:w="80" w:type="dxa"/>
              <w:bottom w:w="60" w:type="dxa"/>
              <w:right w:w="80" w:type="dxa"/>
            </w:tcMar>
          </w:tcPr>
          <w:p w14:paraId="349B6248" w14:textId="77777777" w:rsidR="00573E5D" w:rsidRDefault="00F144AA" w:rsidP="00200126">
            <w:pPr>
              <w:jc w:val="both"/>
            </w:pPr>
            <w:r>
              <w:rPr>
                <w:color w:val="000000"/>
                <w:sz w:val="18"/>
                <w:szCs w:val="18"/>
              </w:rPr>
              <w:t>Bens Públicos e Intervenção do Estado na Propriedade</w:t>
            </w:r>
          </w:p>
        </w:tc>
        <w:tc>
          <w:tcPr>
            <w:tcW w:w="700" w:type="dxa"/>
            <w:tcMar>
              <w:top w:w="60" w:type="dxa"/>
              <w:left w:w="80" w:type="dxa"/>
              <w:bottom w:w="60" w:type="dxa"/>
              <w:right w:w="80" w:type="dxa"/>
            </w:tcMar>
          </w:tcPr>
          <w:p w14:paraId="4816305C" w14:textId="77777777" w:rsidR="00573E5D" w:rsidRDefault="00F144AA" w:rsidP="00200126">
            <w:pPr>
              <w:jc w:val="both"/>
            </w:pPr>
            <w:r>
              <w:rPr>
                <w:color w:val="000000"/>
                <w:sz w:val="18"/>
                <w:szCs w:val="18"/>
              </w:rPr>
              <w:t>4</w:t>
            </w:r>
          </w:p>
        </w:tc>
        <w:tc>
          <w:tcPr>
            <w:tcW w:w="1600" w:type="dxa"/>
            <w:tcMar>
              <w:top w:w="60" w:type="dxa"/>
              <w:left w:w="80" w:type="dxa"/>
              <w:bottom w:w="60" w:type="dxa"/>
              <w:right w:w="80" w:type="dxa"/>
            </w:tcMar>
          </w:tcPr>
          <w:p w14:paraId="164A08D9" w14:textId="77777777" w:rsidR="00573E5D" w:rsidRDefault="00F144AA" w:rsidP="00200126">
            <w:pPr>
              <w:jc w:val="both"/>
            </w:pPr>
            <w:r>
              <w:rPr>
                <w:color w:val="000000"/>
                <w:sz w:val="18"/>
                <w:szCs w:val="18"/>
              </w:rPr>
              <w:t>7, 11, 25, 26</w:t>
            </w:r>
          </w:p>
        </w:tc>
        <w:tc>
          <w:tcPr>
            <w:tcW w:w="4500" w:type="dxa"/>
            <w:tcMar>
              <w:top w:w="60" w:type="dxa"/>
              <w:left w:w="80" w:type="dxa"/>
              <w:bottom w:w="60" w:type="dxa"/>
              <w:right w:w="80" w:type="dxa"/>
            </w:tcMar>
          </w:tcPr>
          <w:p w14:paraId="314234FD" w14:textId="77777777" w:rsidR="00573E5D" w:rsidRDefault="00F144AA" w:rsidP="00200126">
            <w:pPr>
              <w:jc w:val="both"/>
            </w:pPr>
            <w:r>
              <w:rPr>
                <w:color w:val="000000"/>
                <w:sz w:val="18"/>
                <w:szCs w:val="18"/>
              </w:rPr>
              <w:t>Classificação tricotômica (CC, art. 99); alienação (Lei 14.133, art. 76 — leilão); desapropriação indireta x limitação administrativa; benfeitorias e má-fé.</w:t>
            </w:r>
          </w:p>
        </w:tc>
      </w:tr>
      <w:tr w:rsidR="00573E5D" w14:paraId="24F28A98" w14:textId="77777777">
        <w:tc>
          <w:tcPr>
            <w:tcW w:w="2600" w:type="dxa"/>
            <w:tcMar>
              <w:top w:w="60" w:type="dxa"/>
              <w:left w:w="80" w:type="dxa"/>
              <w:bottom w:w="60" w:type="dxa"/>
              <w:right w:w="80" w:type="dxa"/>
            </w:tcMar>
          </w:tcPr>
          <w:p w14:paraId="5E7567B9" w14:textId="77777777" w:rsidR="00573E5D" w:rsidRDefault="00F144AA" w:rsidP="00200126">
            <w:pPr>
              <w:jc w:val="both"/>
            </w:pPr>
            <w:r>
              <w:rPr>
                <w:color w:val="000000"/>
                <w:sz w:val="18"/>
                <w:szCs w:val="18"/>
              </w:rPr>
              <w:t>Poder de Polícia</w:t>
            </w:r>
          </w:p>
        </w:tc>
        <w:tc>
          <w:tcPr>
            <w:tcW w:w="700" w:type="dxa"/>
            <w:tcMar>
              <w:top w:w="60" w:type="dxa"/>
              <w:left w:w="80" w:type="dxa"/>
              <w:bottom w:w="60" w:type="dxa"/>
              <w:right w:w="80" w:type="dxa"/>
            </w:tcMar>
          </w:tcPr>
          <w:p w14:paraId="59190D1B" w14:textId="77777777" w:rsidR="00573E5D" w:rsidRDefault="00F144AA" w:rsidP="00200126">
            <w:pPr>
              <w:jc w:val="both"/>
            </w:pPr>
            <w:r>
              <w:rPr>
                <w:color w:val="000000"/>
                <w:sz w:val="18"/>
                <w:szCs w:val="18"/>
              </w:rPr>
              <w:t>3</w:t>
            </w:r>
          </w:p>
        </w:tc>
        <w:tc>
          <w:tcPr>
            <w:tcW w:w="1600" w:type="dxa"/>
            <w:tcMar>
              <w:top w:w="60" w:type="dxa"/>
              <w:left w:w="80" w:type="dxa"/>
              <w:bottom w:w="60" w:type="dxa"/>
              <w:right w:w="80" w:type="dxa"/>
            </w:tcMar>
          </w:tcPr>
          <w:p w14:paraId="3118AA0A" w14:textId="77777777" w:rsidR="00573E5D" w:rsidRDefault="00F144AA" w:rsidP="00200126">
            <w:pPr>
              <w:jc w:val="both"/>
            </w:pPr>
            <w:r>
              <w:rPr>
                <w:color w:val="000000"/>
                <w:sz w:val="18"/>
                <w:szCs w:val="18"/>
              </w:rPr>
              <w:t>9, 42, 43</w:t>
            </w:r>
          </w:p>
        </w:tc>
        <w:tc>
          <w:tcPr>
            <w:tcW w:w="4500" w:type="dxa"/>
            <w:tcMar>
              <w:top w:w="60" w:type="dxa"/>
              <w:left w:w="80" w:type="dxa"/>
              <w:bottom w:w="60" w:type="dxa"/>
              <w:right w:w="80" w:type="dxa"/>
            </w:tcMar>
          </w:tcPr>
          <w:p w14:paraId="1A400452" w14:textId="77777777" w:rsidR="00573E5D" w:rsidRDefault="00F144AA" w:rsidP="00200126">
            <w:pPr>
              <w:jc w:val="both"/>
            </w:pPr>
            <w:r>
              <w:rPr>
                <w:color w:val="000000"/>
                <w:sz w:val="18"/>
                <w:szCs w:val="18"/>
              </w:rPr>
              <w:t>Delegação a estatais (Tema 532/STF); atributos do ato administrativo (autoexecutoriedade, presunção relativa).</w:t>
            </w:r>
          </w:p>
        </w:tc>
      </w:tr>
      <w:tr w:rsidR="00573E5D" w14:paraId="74391755" w14:textId="77777777">
        <w:tc>
          <w:tcPr>
            <w:tcW w:w="2600" w:type="dxa"/>
            <w:tcMar>
              <w:top w:w="60" w:type="dxa"/>
              <w:left w:w="80" w:type="dxa"/>
              <w:bottom w:w="60" w:type="dxa"/>
              <w:right w:w="80" w:type="dxa"/>
            </w:tcMar>
          </w:tcPr>
          <w:p w14:paraId="07BBA3AB" w14:textId="77777777" w:rsidR="00573E5D" w:rsidRDefault="00F144AA" w:rsidP="00200126">
            <w:pPr>
              <w:jc w:val="both"/>
            </w:pPr>
            <w:r>
              <w:rPr>
                <w:color w:val="000000"/>
                <w:sz w:val="18"/>
                <w:szCs w:val="18"/>
              </w:rPr>
              <w:t>Agentes Públicos</w:t>
            </w:r>
          </w:p>
        </w:tc>
        <w:tc>
          <w:tcPr>
            <w:tcW w:w="700" w:type="dxa"/>
            <w:tcMar>
              <w:top w:w="60" w:type="dxa"/>
              <w:left w:w="80" w:type="dxa"/>
              <w:bottom w:w="60" w:type="dxa"/>
              <w:right w:w="80" w:type="dxa"/>
            </w:tcMar>
          </w:tcPr>
          <w:p w14:paraId="44827E4F" w14:textId="77777777" w:rsidR="00573E5D" w:rsidRDefault="00F144AA" w:rsidP="00200126">
            <w:pPr>
              <w:jc w:val="both"/>
            </w:pPr>
            <w:r>
              <w:rPr>
                <w:color w:val="000000"/>
                <w:sz w:val="18"/>
                <w:szCs w:val="18"/>
              </w:rPr>
              <w:t>3</w:t>
            </w:r>
          </w:p>
        </w:tc>
        <w:tc>
          <w:tcPr>
            <w:tcW w:w="1600" w:type="dxa"/>
            <w:tcMar>
              <w:top w:w="60" w:type="dxa"/>
              <w:left w:w="80" w:type="dxa"/>
              <w:bottom w:w="60" w:type="dxa"/>
              <w:right w:w="80" w:type="dxa"/>
            </w:tcMar>
          </w:tcPr>
          <w:p w14:paraId="5D347676" w14:textId="77777777" w:rsidR="00573E5D" w:rsidRDefault="00F144AA" w:rsidP="00200126">
            <w:pPr>
              <w:jc w:val="both"/>
            </w:pPr>
            <w:r>
              <w:rPr>
                <w:color w:val="000000"/>
                <w:sz w:val="18"/>
                <w:szCs w:val="18"/>
              </w:rPr>
              <w:t>24, 36, 41</w:t>
            </w:r>
          </w:p>
        </w:tc>
        <w:tc>
          <w:tcPr>
            <w:tcW w:w="4500" w:type="dxa"/>
            <w:tcMar>
              <w:top w:w="60" w:type="dxa"/>
              <w:left w:w="80" w:type="dxa"/>
              <w:bottom w:w="60" w:type="dxa"/>
              <w:right w:w="80" w:type="dxa"/>
            </w:tcMar>
          </w:tcPr>
          <w:p w14:paraId="40B17DEF" w14:textId="77777777" w:rsidR="00573E5D" w:rsidRDefault="00F144AA" w:rsidP="00200126">
            <w:pPr>
              <w:jc w:val="both"/>
            </w:pPr>
            <w:r>
              <w:rPr>
                <w:color w:val="000000"/>
                <w:sz w:val="18"/>
                <w:szCs w:val="18"/>
              </w:rPr>
              <w:t>Concurso público (jurisprudência do STF sobre heteroidentificação, bônus regional, exame de saúde); nepotismo (SV 13, critério objetivo); acumulação de cargos e teto remuneratório (Tema 384).</w:t>
            </w:r>
          </w:p>
        </w:tc>
      </w:tr>
      <w:tr w:rsidR="00573E5D" w14:paraId="470F2002" w14:textId="77777777">
        <w:tc>
          <w:tcPr>
            <w:tcW w:w="2600" w:type="dxa"/>
            <w:tcMar>
              <w:top w:w="60" w:type="dxa"/>
              <w:left w:w="80" w:type="dxa"/>
              <w:bottom w:w="60" w:type="dxa"/>
              <w:right w:w="80" w:type="dxa"/>
            </w:tcMar>
          </w:tcPr>
          <w:p w14:paraId="4D410C18" w14:textId="77777777" w:rsidR="00573E5D" w:rsidRDefault="00F144AA" w:rsidP="00200126">
            <w:pPr>
              <w:jc w:val="both"/>
            </w:pPr>
            <w:r>
              <w:rPr>
                <w:color w:val="000000"/>
                <w:sz w:val="18"/>
                <w:szCs w:val="18"/>
              </w:rPr>
              <w:t>Processo Administrativo Comum (Lei nº 9.784/1999)</w:t>
            </w:r>
          </w:p>
        </w:tc>
        <w:tc>
          <w:tcPr>
            <w:tcW w:w="700" w:type="dxa"/>
            <w:tcMar>
              <w:top w:w="60" w:type="dxa"/>
              <w:left w:w="80" w:type="dxa"/>
              <w:bottom w:w="60" w:type="dxa"/>
              <w:right w:w="80" w:type="dxa"/>
            </w:tcMar>
          </w:tcPr>
          <w:p w14:paraId="5379C411" w14:textId="77777777" w:rsidR="00573E5D" w:rsidRDefault="00F144AA" w:rsidP="00200126">
            <w:pPr>
              <w:jc w:val="both"/>
            </w:pPr>
            <w:r>
              <w:rPr>
                <w:color w:val="000000"/>
                <w:sz w:val="18"/>
                <w:szCs w:val="18"/>
              </w:rPr>
              <w:t>3</w:t>
            </w:r>
          </w:p>
        </w:tc>
        <w:tc>
          <w:tcPr>
            <w:tcW w:w="1600" w:type="dxa"/>
            <w:tcMar>
              <w:top w:w="60" w:type="dxa"/>
              <w:left w:w="80" w:type="dxa"/>
              <w:bottom w:w="60" w:type="dxa"/>
              <w:right w:w="80" w:type="dxa"/>
            </w:tcMar>
          </w:tcPr>
          <w:p w14:paraId="0163A7BB" w14:textId="77777777" w:rsidR="00573E5D" w:rsidRDefault="00F144AA" w:rsidP="00200126">
            <w:pPr>
              <w:jc w:val="both"/>
            </w:pPr>
            <w:r>
              <w:rPr>
                <w:color w:val="000000"/>
                <w:sz w:val="18"/>
                <w:szCs w:val="18"/>
              </w:rPr>
              <w:t>6, 19, 32</w:t>
            </w:r>
          </w:p>
        </w:tc>
        <w:tc>
          <w:tcPr>
            <w:tcW w:w="4500" w:type="dxa"/>
            <w:tcMar>
              <w:top w:w="60" w:type="dxa"/>
              <w:left w:w="80" w:type="dxa"/>
              <w:bottom w:w="60" w:type="dxa"/>
              <w:right w:w="80" w:type="dxa"/>
            </w:tcMar>
          </w:tcPr>
          <w:p w14:paraId="67266575" w14:textId="77777777" w:rsidR="00573E5D" w:rsidRDefault="00F144AA" w:rsidP="00200126">
            <w:pPr>
              <w:jc w:val="both"/>
            </w:pPr>
            <w:r>
              <w:rPr>
                <w:color w:val="000000"/>
                <w:sz w:val="18"/>
                <w:szCs w:val="18"/>
              </w:rPr>
              <w:t>Motivação (inclusive per relationem); decisão coordenada (art. 49-A); silêncio administrativo e aprovação tácita (Lei 13.874/2019).</w:t>
            </w:r>
          </w:p>
        </w:tc>
      </w:tr>
      <w:tr w:rsidR="00573E5D" w14:paraId="77F8601D" w14:textId="77777777">
        <w:tc>
          <w:tcPr>
            <w:tcW w:w="2600" w:type="dxa"/>
            <w:tcMar>
              <w:top w:w="60" w:type="dxa"/>
              <w:left w:w="80" w:type="dxa"/>
              <w:bottom w:w="60" w:type="dxa"/>
              <w:right w:w="80" w:type="dxa"/>
            </w:tcMar>
          </w:tcPr>
          <w:p w14:paraId="2A4BBE40" w14:textId="77777777" w:rsidR="00573E5D" w:rsidRDefault="00F144AA" w:rsidP="00200126">
            <w:pPr>
              <w:jc w:val="both"/>
            </w:pPr>
            <w:r>
              <w:rPr>
                <w:color w:val="000000"/>
                <w:sz w:val="18"/>
                <w:szCs w:val="18"/>
              </w:rPr>
              <w:t>Serviços Públicos e Concessões</w:t>
            </w:r>
          </w:p>
        </w:tc>
        <w:tc>
          <w:tcPr>
            <w:tcW w:w="700" w:type="dxa"/>
            <w:tcMar>
              <w:top w:w="60" w:type="dxa"/>
              <w:left w:w="80" w:type="dxa"/>
              <w:bottom w:w="60" w:type="dxa"/>
              <w:right w:w="80" w:type="dxa"/>
            </w:tcMar>
          </w:tcPr>
          <w:p w14:paraId="36CE68B4" w14:textId="77777777" w:rsidR="00573E5D" w:rsidRDefault="00F144AA" w:rsidP="00200126">
            <w:pPr>
              <w:jc w:val="both"/>
            </w:pPr>
            <w:r>
              <w:rPr>
                <w:color w:val="000000"/>
                <w:sz w:val="18"/>
                <w:szCs w:val="18"/>
              </w:rPr>
              <w:t>3</w:t>
            </w:r>
          </w:p>
        </w:tc>
        <w:tc>
          <w:tcPr>
            <w:tcW w:w="1600" w:type="dxa"/>
            <w:tcMar>
              <w:top w:w="60" w:type="dxa"/>
              <w:left w:w="80" w:type="dxa"/>
              <w:bottom w:w="60" w:type="dxa"/>
              <w:right w:w="80" w:type="dxa"/>
            </w:tcMar>
          </w:tcPr>
          <w:p w14:paraId="279397DC" w14:textId="77777777" w:rsidR="00573E5D" w:rsidRDefault="00F144AA" w:rsidP="00200126">
            <w:pPr>
              <w:jc w:val="both"/>
            </w:pPr>
            <w:r>
              <w:rPr>
                <w:color w:val="000000"/>
                <w:sz w:val="18"/>
                <w:szCs w:val="18"/>
              </w:rPr>
              <w:t>17, 44, mais o núcleo de responsabilidade civil de concessionárias (Q5)</w:t>
            </w:r>
          </w:p>
        </w:tc>
        <w:tc>
          <w:tcPr>
            <w:tcW w:w="4500" w:type="dxa"/>
            <w:tcMar>
              <w:top w:w="60" w:type="dxa"/>
              <w:left w:w="80" w:type="dxa"/>
              <w:bottom w:w="60" w:type="dxa"/>
              <w:right w:w="80" w:type="dxa"/>
            </w:tcMar>
          </w:tcPr>
          <w:p w14:paraId="64359DEC" w14:textId="77777777" w:rsidR="00573E5D" w:rsidRDefault="00F144AA" w:rsidP="00200126">
            <w:pPr>
              <w:jc w:val="both"/>
            </w:pPr>
            <w:r>
              <w:rPr>
                <w:color w:val="000000"/>
                <w:sz w:val="18"/>
                <w:szCs w:val="18"/>
              </w:rPr>
              <w:t>Transferência de concessão (ADI 2946); responsabilidade objetiva da concessionária.</w:t>
            </w:r>
          </w:p>
        </w:tc>
      </w:tr>
      <w:tr w:rsidR="00573E5D" w14:paraId="07FE08EA" w14:textId="77777777">
        <w:tc>
          <w:tcPr>
            <w:tcW w:w="2600" w:type="dxa"/>
            <w:tcMar>
              <w:top w:w="60" w:type="dxa"/>
              <w:left w:w="80" w:type="dxa"/>
              <w:bottom w:w="60" w:type="dxa"/>
              <w:right w:w="80" w:type="dxa"/>
            </w:tcMar>
          </w:tcPr>
          <w:p w14:paraId="0E8C42A2" w14:textId="77777777" w:rsidR="00573E5D" w:rsidRDefault="00F144AA" w:rsidP="00200126">
            <w:pPr>
              <w:jc w:val="both"/>
            </w:pPr>
            <w:r>
              <w:rPr>
                <w:color w:val="000000"/>
                <w:sz w:val="18"/>
                <w:szCs w:val="18"/>
              </w:rPr>
              <w:t>Controle da Administração Pública (Tribunais de Contas)</w:t>
            </w:r>
          </w:p>
        </w:tc>
        <w:tc>
          <w:tcPr>
            <w:tcW w:w="700" w:type="dxa"/>
            <w:tcMar>
              <w:top w:w="60" w:type="dxa"/>
              <w:left w:w="80" w:type="dxa"/>
              <w:bottom w:w="60" w:type="dxa"/>
              <w:right w:w="80" w:type="dxa"/>
            </w:tcMar>
          </w:tcPr>
          <w:p w14:paraId="35E4EB56" w14:textId="77777777" w:rsidR="00573E5D" w:rsidRDefault="00F144AA" w:rsidP="00200126">
            <w:pPr>
              <w:jc w:val="both"/>
            </w:pPr>
            <w:r>
              <w:rPr>
                <w:color w:val="000000"/>
                <w:sz w:val="18"/>
                <w:szCs w:val="18"/>
              </w:rPr>
              <w:t>2</w:t>
            </w:r>
          </w:p>
        </w:tc>
        <w:tc>
          <w:tcPr>
            <w:tcW w:w="1600" w:type="dxa"/>
            <w:tcMar>
              <w:top w:w="60" w:type="dxa"/>
              <w:left w:w="80" w:type="dxa"/>
              <w:bottom w:w="60" w:type="dxa"/>
              <w:right w:w="80" w:type="dxa"/>
            </w:tcMar>
          </w:tcPr>
          <w:p w14:paraId="2A251BB5" w14:textId="77777777" w:rsidR="00573E5D" w:rsidRDefault="00F144AA" w:rsidP="00200126">
            <w:pPr>
              <w:jc w:val="both"/>
            </w:pPr>
            <w:r>
              <w:rPr>
                <w:color w:val="000000"/>
                <w:sz w:val="18"/>
                <w:szCs w:val="18"/>
              </w:rPr>
              <w:t>10, 35</w:t>
            </w:r>
          </w:p>
        </w:tc>
        <w:tc>
          <w:tcPr>
            <w:tcW w:w="4500" w:type="dxa"/>
            <w:tcMar>
              <w:top w:w="60" w:type="dxa"/>
              <w:left w:w="80" w:type="dxa"/>
              <w:bottom w:w="60" w:type="dxa"/>
              <w:right w:w="80" w:type="dxa"/>
            </w:tcMar>
          </w:tcPr>
          <w:p w14:paraId="6CA4C3F2" w14:textId="77777777" w:rsidR="00573E5D" w:rsidRDefault="00F144AA" w:rsidP="00200126">
            <w:pPr>
              <w:jc w:val="both"/>
            </w:pPr>
            <w:r>
              <w:rPr>
                <w:color w:val="000000"/>
                <w:sz w:val="18"/>
                <w:szCs w:val="18"/>
              </w:rPr>
              <w:t>Natureza administrativa (não jurisdicional); Súmula 347; Tema 835/ADPF 982 sobre contas de prefeito ordenador de despesas.</w:t>
            </w:r>
          </w:p>
        </w:tc>
      </w:tr>
      <w:tr w:rsidR="00573E5D" w14:paraId="32D79584" w14:textId="77777777">
        <w:tc>
          <w:tcPr>
            <w:tcW w:w="2600" w:type="dxa"/>
            <w:tcMar>
              <w:top w:w="60" w:type="dxa"/>
              <w:left w:w="80" w:type="dxa"/>
              <w:bottom w:w="60" w:type="dxa"/>
              <w:right w:w="80" w:type="dxa"/>
            </w:tcMar>
          </w:tcPr>
          <w:p w14:paraId="37A89EFF" w14:textId="77777777" w:rsidR="00573E5D" w:rsidRDefault="00F144AA" w:rsidP="00200126">
            <w:pPr>
              <w:jc w:val="both"/>
            </w:pPr>
            <w:r>
              <w:rPr>
                <w:color w:val="000000"/>
                <w:sz w:val="18"/>
                <w:szCs w:val="18"/>
              </w:rPr>
              <w:t>Prescrição contra a Fazenda Pública</w:t>
            </w:r>
          </w:p>
        </w:tc>
        <w:tc>
          <w:tcPr>
            <w:tcW w:w="700" w:type="dxa"/>
            <w:tcMar>
              <w:top w:w="60" w:type="dxa"/>
              <w:left w:w="80" w:type="dxa"/>
              <w:bottom w:w="60" w:type="dxa"/>
              <w:right w:w="80" w:type="dxa"/>
            </w:tcMar>
          </w:tcPr>
          <w:p w14:paraId="5AE879FF" w14:textId="77777777" w:rsidR="00573E5D" w:rsidRDefault="00F144AA" w:rsidP="00200126">
            <w:pPr>
              <w:jc w:val="both"/>
            </w:pPr>
            <w:r>
              <w:rPr>
                <w:color w:val="000000"/>
                <w:sz w:val="18"/>
                <w:szCs w:val="18"/>
              </w:rPr>
              <w:t>2</w:t>
            </w:r>
          </w:p>
        </w:tc>
        <w:tc>
          <w:tcPr>
            <w:tcW w:w="1600" w:type="dxa"/>
            <w:tcMar>
              <w:top w:w="60" w:type="dxa"/>
              <w:left w:w="80" w:type="dxa"/>
              <w:bottom w:w="60" w:type="dxa"/>
              <w:right w:w="80" w:type="dxa"/>
            </w:tcMar>
          </w:tcPr>
          <w:p w14:paraId="239D11EA" w14:textId="77777777" w:rsidR="00573E5D" w:rsidRDefault="00F144AA" w:rsidP="00200126">
            <w:pPr>
              <w:jc w:val="both"/>
            </w:pPr>
            <w:r>
              <w:rPr>
                <w:color w:val="000000"/>
                <w:sz w:val="18"/>
                <w:szCs w:val="18"/>
              </w:rPr>
              <w:t>39, 46</w:t>
            </w:r>
          </w:p>
        </w:tc>
        <w:tc>
          <w:tcPr>
            <w:tcW w:w="4500" w:type="dxa"/>
            <w:tcMar>
              <w:top w:w="60" w:type="dxa"/>
              <w:left w:w="80" w:type="dxa"/>
              <w:bottom w:w="60" w:type="dxa"/>
              <w:right w:w="80" w:type="dxa"/>
            </w:tcMar>
          </w:tcPr>
          <w:p w14:paraId="5BC51586" w14:textId="77777777" w:rsidR="00573E5D" w:rsidRDefault="00F144AA" w:rsidP="00200126">
            <w:pPr>
              <w:jc w:val="both"/>
            </w:pPr>
            <w:r>
              <w:rPr>
                <w:color w:val="000000"/>
                <w:sz w:val="18"/>
                <w:szCs w:val="18"/>
              </w:rPr>
              <w:t>Regra geral quinquenal (Decreto 20.910/1932); Súmula 383/STF; imprescritibilidade do ressarcimento por improbidade dolosa e dano ambiental-minerário.</w:t>
            </w:r>
          </w:p>
        </w:tc>
      </w:tr>
      <w:tr w:rsidR="00573E5D" w14:paraId="2DAC67A6" w14:textId="77777777">
        <w:tc>
          <w:tcPr>
            <w:tcW w:w="2600" w:type="dxa"/>
            <w:tcMar>
              <w:top w:w="60" w:type="dxa"/>
              <w:left w:w="80" w:type="dxa"/>
              <w:bottom w:w="60" w:type="dxa"/>
              <w:right w:w="80" w:type="dxa"/>
            </w:tcMar>
          </w:tcPr>
          <w:p w14:paraId="138FA8A5" w14:textId="77777777" w:rsidR="00573E5D" w:rsidRDefault="00F144AA" w:rsidP="00200126">
            <w:pPr>
              <w:jc w:val="both"/>
            </w:pPr>
            <w:r>
              <w:rPr>
                <w:color w:val="000000"/>
                <w:sz w:val="18"/>
                <w:szCs w:val="18"/>
              </w:rPr>
              <w:t>Princípios Constitucionais da Atividade Administrativa</w:t>
            </w:r>
          </w:p>
        </w:tc>
        <w:tc>
          <w:tcPr>
            <w:tcW w:w="700" w:type="dxa"/>
            <w:tcMar>
              <w:top w:w="60" w:type="dxa"/>
              <w:left w:w="80" w:type="dxa"/>
              <w:bottom w:w="60" w:type="dxa"/>
              <w:right w:w="80" w:type="dxa"/>
            </w:tcMar>
          </w:tcPr>
          <w:p w14:paraId="0945848E" w14:textId="77777777" w:rsidR="00573E5D" w:rsidRDefault="00F144AA" w:rsidP="00200126">
            <w:pPr>
              <w:jc w:val="both"/>
            </w:pPr>
            <w:r>
              <w:rPr>
                <w:color w:val="000000"/>
                <w:sz w:val="18"/>
                <w:szCs w:val="18"/>
              </w:rPr>
              <w:t>1</w:t>
            </w:r>
          </w:p>
        </w:tc>
        <w:tc>
          <w:tcPr>
            <w:tcW w:w="1600" w:type="dxa"/>
            <w:tcMar>
              <w:top w:w="60" w:type="dxa"/>
              <w:left w:w="80" w:type="dxa"/>
              <w:bottom w:w="60" w:type="dxa"/>
              <w:right w:w="80" w:type="dxa"/>
            </w:tcMar>
          </w:tcPr>
          <w:p w14:paraId="4AFB016B" w14:textId="77777777" w:rsidR="00573E5D" w:rsidRDefault="00F144AA" w:rsidP="00200126">
            <w:pPr>
              <w:jc w:val="both"/>
            </w:pPr>
            <w:r>
              <w:rPr>
                <w:color w:val="000000"/>
                <w:sz w:val="18"/>
                <w:szCs w:val="18"/>
              </w:rPr>
              <w:t>29</w:t>
            </w:r>
          </w:p>
        </w:tc>
        <w:tc>
          <w:tcPr>
            <w:tcW w:w="4500" w:type="dxa"/>
            <w:tcMar>
              <w:top w:w="60" w:type="dxa"/>
              <w:left w:w="80" w:type="dxa"/>
              <w:bottom w:w="60" w:type="dxa"/>
              <w:right w:w="80" w:type="dxa"/>
            </w:tcMar>
          </w:tcPr>
          <w:p w14:paraId="1A724ACD" w14:textId="77777777" w:rsidR="00573E5D" w:rsidRDefault="00F144AA" w:rsidP="00200126">
            <w:pPr>
              <w:jc w:val="both"/>
            </w:pPr>
            <w:r>
              <w:rPr>
                <w:color w:val="000000"/>
                <w:sz w:val="18"/>
                <w:szCs w:val="18"/>
              </w:rPr>
              <w:t>Juridicidade; proporcionalidade (adequação, necessidade, proporcionalidade em sentido estrito — sem prevalência automática do interesse público).</w:t>
            </w:r>
          </w:p>
        </w:tc>
      </w:tr>
      <w:tr w:rsidR="00573E5D" w14:paraId="5E4C37E1" w14:textId="77777777">
        <w:tc>
          <w:tcPr>
            <w:tcW w:w="2600" w:type="dxa"/>
            <w:tcMar>
              <w:top w:w="60" w:type="dxa"/>
              <w:left w:w="80" w:type="dxa"/>
              <w:bottom w:w="60" w:type="dxa"/>
              <w:right w:w="80" w:type="dxa"/>
            </w:tcMar>
          </w:tcPr>
          <w:p w14:paraId="4A112897" w14:textId="77777777" w:rsidR="00573E5D" w:rsidRDefault="00F144AA" w:rsidP="00200126">
            <w:pPr>
              <w:jc w:val="both"/>
            </w:pPr>
            <w:r>
              <w:rPr>
                <w:color w:val="000000"/>
                <w:sz w:val="18"/>
                <w:szCs w:val="18"/>
              </w:rPr>
              <w:t>Controle Jurisdicional de Políticas Públicas</w:t>
            </w:r>
          </w:p>
        </w:tc>
        <w:tc>
          <w:tcPr>
            <w:tcW w:w="700" w:type="dxa"/>
            <w:tcMar>
              <w:top w:w="60" w:type="dxa"/>
              <w:left w:w="80" w:type="dxa"/>
              <w:bottom w:w="60" w:type="dxa"/>
              <w:right w:w="80" w:type="dxa"/>
            </w:tcMar>
          </w:tcPr>
          <w:p w14:paraId="0F4F082B" w14:textId="77777777" w:rsidR="00573E5D" w:rsidRDefault="00F144AA" w:rsidP="00200126">
            <w:pPr>
              <w:jc w:val="both"/>
            </w:pPr>
            <w:r>
              <w:rPr>
                <w:color w:val="000000"/>
                <w:sz w:val="18"/>
                <w:szCs w:val="18"/>
              </w:rPr>
              <w:t>1</w:t>
            </w:r>
          </w:p>
        </w:tc>
        <w:tc>
          <w:tcPr>
            <w:tcW w:w="1600" w:type="dxa"/>
            <w:tcMar>
              <w:top w:w="60" w:type="dxa"/>
              <w:left w:w="80" w:type="dxa"/>
              <w:bottom w:w="60" w:type="dxa"/>
              <w:right w:w="80" w:type="dxa"/>
            </w:tcMar>
          </w:tcPr>
          <w:p w14:paraId="65F90EE5" w14:textId="77777777" w:rsidR="00573E5D" w:rsidRDefault="00F144AA" w:rsidP="00200126">
            <w:pPr>
              <w:jc w:val="both"/>
            </w:pPr>
            <w:r>
              <w:rPr>
                <w:color w:val="000000"/>
                <w:sz w:val="18"/>
                <w:szCs w:val="18"/>
              </w:rPr>
              <w:t>47</w:t>
            </w:r>
          </w:p>
        </w:tc>
        <w:tc>
          <w:tcPr>
            <w:tcW w:w="4500" w:type="dxa"/>
            <w:tcMar>
              <w:top w:w="60" w:type="dxa"/>
              <w:left w:w="80" w:type="dxa"/>
              <w:bottom w:w="60" w:type="dxa"/>
              <w:right w:w="80" w:type="dxa"/>
            </w:tcMar>
          </w:tcPr>
          <w:p w14:paraId="1EBD46A7" w14:textId="77777777" w:rsidR="00573E5D" w:rsidRDefault="00F144AA" w:rsidP="00200126">
            <w:pPr>
              <w:jc w:val="both"/>
            </w:pPr>
            <w:r>
              <w:rPr>
                <w:color w:val="000000"/>
                <w:sz w:val="18"/>
                <w:szCs w:val="18"/>
              </w:rPr>
              <w:t>Tema 698/STF — decisão judicial estrutural (fixar finalidades, não meios pontuais).</w:t>
            </w:r>
          </w:p>
        </w:tc>
      </w:tr>
    </w:tbl>
    <w:p w14:paraId="2D0889F5" w14:textId="77777777" w:rsidR="00573E5D" w:rsidRDefault="00573E5D" w:rsidP="00200126">
      <w:pPr>
        <w:spacing w:before="200"/>
        <w:jc w:val="both"/>
      </w:pPr>
    </w:p>
    <w:p w14:paraId="3BA13FF7" w14:textId="77777777" w:rsidR="00573E5D" w:rsidRDefault="00F144AA" w:rsidP="00200126">
      <w:pPr>
        <w:pStyle w:val="Ttulo2"/>
        <w:pageBreakBefore/>
        <w:spacing w:after="160"/>
        <w:jc w:val="both"/>
      </w:pPr>
      <w:r>
        <w:rPr>
          <w:b/>
          <w:bCs/>
          <w:color w:val="1F3864"/>
        </w:rPr>
        <w:t>Técnicas de Construção da Banca (FGV)</w:t>
      </w:r>
    </w:p>
    <w:p w14:paraId="341FB6E8" w14:textId="77777777" w:rsidR="00573E5D" w:rsidRDefault="00F144AA" w:rsidP="00200126">
      <w:pPr>
        <w:spacing w:after="120" w:line="276" w:lineRule="auto"/>
        <w:jc w:val="both"/>
      </w:pPr>
      <w:r>
        <w:rPr>
          <w:b/>
          <w:bCs/>
          <w:color w:val="1F3864"/>
        </w:rPr>
        <w:t xml:space="preserve">1. </w:t>
      </w:r>
      <w:r>
        <w:t>Casos concretos longos com personagens e empresas fictícias (João, Caio, Marcos, sociedades Alfa/Beta/Gama/Delta): o instituto jurídico aplicável está "escondido" na narrativa, e a primeira tarefa do candidato é identificá-lo antes mesmo de cotejar as alternativas.</w:t>
      </w:r>
    </w:p>
    <w:p w14:paraId="3FB8A365" w14:textId="77777777" w:rsidR="00573E5D" w:rsidRDefault="00F144AA" w:rsidP="00200126">
      <w:pPr>
        <w:spacing w:after="120" w:line="276" w:lineRule="auto"/>
        <w:jc w:val="both"/>
      </w:pPr>
      <w:r>
        <w:rPr>
          <w:b/>
          <w:bCs/>
          <w:color w:val="1F3864"/>
        </w:rPr>
        <w:t xml:space="preserve">2. </w:t>
      </w:r>
      <w:r>
        <w:t>Blocos de assertivas I, II, III combinadas em cinco alternativas (A a E): o padrão mais comum é 2 assertivas corretas e 1 incorreta, com a assertiva errada invertendo uma relação de regra/exceção (ex.: transformar "em regra não" em "em regra sim").</w:t>
      </w:r>
    </w:p>
    <w:p w14:paraId="29612D9D" w14:textId="77777777" w:rsidR="00573E5D" w:rsidRDefault="00F144AA" w:rsidP="00200126">
      <w:pPr>
        <w:spacing w:after="120" w:line="276" w:lineRule="auto"/>
        <w:jc w:val="both"/>
      </w:pPr>
      <w:r>
        <w:rPr>
          <w:b/>
          <w:bCs/>
          <w:color w:val="1F3864"/>
        </w:rPr>
        <w:t xml:space="preserve">3. </w:t>
      </w:r>
      <w:r>
        <w:t>Sequências de (V) e (F) com três proposições: a pegadinha tende a aparecer na 2ª ou 3ª posição, frequentemente combinando corretamente dois institutos parecidos, mas trocando os respectivos regimes jurídicos entre si.</w:t>
      </w:r>
    </w:p>
    <w:p w14:paraId="101FA44C" w14:textId="77777777" w:rsidR="00573E5D" w:rsidRDefault="00F144AA" w:rsidP="00200126">
      <w:pPr>
        <w:spacing w:after="120" w:line="276" w:lineRule="auto"/>
        <w:jc w:val="both"/>
      </w:pPr>
      <w:r>
        <w:rPr>
          <w:b/>
          <w:bCs/>
          <w:color w:val="1F3864"/>
        </w:rPr>
        <w:t xml:space="preserve">4. </w:t>
      </w:r>
      <w:r>
        <w:t>Transcrição literal de trechos de acórdãos ou súmulas do STF/STJ, seguida do comando "assinale a opção que traduz a tese" ou "aplique a tese ao caso": exige leitura atenta do texto citado, e não apenas memorização abstrata da ementa.</w:t>
      </w:r>
    </w:p>
    <w:p w14:paraId="28EEBD4B" w14:textId="77777777" w:rsidR="00573E5D" w:rsidRDefault="00F144AA" w:rsidP="00200126">
      <w:pPr>
        <w:spacing w:after="120" w:line="276" w:lineRule="auto"/>
        <w:jc w:val="both"/>
      </w:pPr>
      <w:r>
        <w:rPr>
          <w:b/>
          <w:bCs/>
          <w:color w:val="1F3864"/>
        </w:rPr>
        <w:t xml:space="preserve">5. </w:t>
      </w:r>
      <w:r>
        <w:t>A alternativa correta tende a ser a mais matizada e condicional ("em regra, salvo...", "desde que...", "interpretação conforme..."), enquanto as alternativas erradas tendem a usar advérbios absolutos ("sempre", "em qualquer caso", "jamais", "independentemente de", "exclusivamente").</w:t>
      </w:r>
    </w:p>
    <w:p w14:paraId="69E0BD3C" w14:textId="77777777" w:rsidR="00573E5D" w:rsidRDefault="00F144AA" w:rsidP="00200126">
      <w:pPr>
        <w:spacing w:after="120" w:line="276" w:lineRule="auto"/>
        <w:jc w:val="both"/>
      </w:pPr>
      <w:r>
        <w:rPr>
          <w:b/>
          <w:bCs/>
          <w:color w:val="1F3864"/>
        </w:rPr>
        <w:t xml:space="preserve">6. </w:t>
      </w:r>
      <w:r>
        <w:t>Comando invertido ("assinale a afirmativa INCORRETA") aparece intercalado sem aviso destacado, exigindo checagem do enunciado a cada questão.</w:t>
      </w:r>
    </w:p>
    <w:p w14:paraId="6DC8A293" w14:textId="77777777" w:rsidR="00573E5D" w:rsidRDefault="00F144AA" w:rsidP="00200126">
      <w:pPr>
        <w:spacing w:after="120" w:line="276" w:lineRule="auto"/>
        <w:jc w:val="both"/>
      </w:pPr>
      <w:r>
        <w:rPr>
          <w:b/>
          <w:bCs/>
          <w:color w:val="1F3864"/>
        </w:rPr>
        <w:t xml:space="preserve">7. </w:t>
      </w:r>
      <w:r>
        <w:t>Combinação de dois institutos numa mesma questão (ex.: poder de polícia + delegação a estatal; bens públicos + intervenção na propriedade; PAD + prova penal) para testar se o candidato confunde regimes jurídicos próximos, mas distintos.</w:t>
      </w:r>
    </w:p>
    <w:p w14:paraId="4511E44D" w14:textId="77777777" w:rsidR="00573E5D" w:rsidRDefault="00F144AA" w:rsidP="00200126">
      <w:pPr>
        <w:spacing w:after="120" w:line="276" w:lineRule="auto"/>
        <w:jc w:val="both"/>
      </w:pPr>
      <w:r>
        <w:rPr>
          <w:b/>
          <w:bCs/>
          <w:color w:val="1F3864"/>
        </w:rPr>
        <w:t xml:space="preserve">8. </w:t>
      </w:r>
      <w:r>
        <w:t>Uso de números específicos como "gancho" decisivo (percentuais de alteração contratual — 25%/50%; prazos de estabilidade — 3 anos; prescrição — 5 anos, 1 ano, 2 anos e meio; prazos de AIR e consulta pública): decorar esses números costuma decidir a questão.</w:t>
      </w:r>
    </w:p>
    <w:p w14:paraId="5A704466" w14:textId="77777777" w:rsidR="00573E5D" w:rsidRDefault="00F144AA" w:rsidP="00200126">
      <w:pPr>
        <w:pStyle w:val="Ttulo2"/>
        <w:pageBreakBefore/>
        <w:spacing w:after="160"/>
        <w:jc w:val="both"/>
      </w:pPr>
      <w:r>
        <w:rPr>
          <w:b/>
          <w:bCs/>
          <w:color w:val="1F3864"/>
        </w:rPr>
        <w:t>Roteiro de Prioridades</w:t>
      </w:r>
    </w:p>
    <w:p w14:paraId="1FFCE283" w14:textId="77777777" w:rsidR="00573E5D" w:rsidRDefault="00F144AA" w:rsidP="00200126">
      <w:pPr>
        <w:spacing w:before="140" w:after="40"/>
        <w:jc w:val="both"/>
      </w:pPr>
      <w:r>
        <w:rPr>
          <w:b/>
          <w:bCs/>
          <w:color w:val="1F3864"/>
        </w:rPr>
        <w:t>1. Lei nº 14.133/2021 (licitações e contratos) — leitura integral dos arts. 6º, 28, 32-34, 72-76, 124-136</w:t>
      </w:r>
    </w:p>
    <w:p w14:paraId="438A6CD1" w14:textId="77777777" w:rsidR="00573E5D" w:rsidRDefault="00F144AA" w:rsidP="00200126">
      <w:pPr>
        <w:spacing w:after="120" w:line="276" w:lineRule="auto"/>
        <w:jc w:val="both"/>
      </w:pPr>
      <w:r>
        <w:t>20% das questões do período. Foco em: rol de dispensa e vedações à inexigibilidade (arts. 74-75); diálogo competitivo (rito fixo, altíssima recorrência); alteração e reequilíbrio contratual; contratação integrada.</w:t>
      </w:r>
    </w:p>
    <w:p w14:paraId="307D74BB" w14:textId="77777777" w:rsidR="00573E5D" w:rsidRDefault="00F144AA" w:rsidP="00200126">
      <w:pPr>
        <w:spacing w:before="140" w:after="40"/>
        <w:jc w:val="both"/>
      </w:pPr>
      <w:r>
        <w:rPr>
          <w:b/>
          <w:bCs/>
          <w:color w:val="1F3864"/>
        </w:rPr>
        <w:t>2. Responsabilidade civil do Estado — teoria do risco administrativo e excludentes</w:t>
      </w:r>
    </w:p>
    <w:p w14:paraId="57F3E580" w14:textId="77777777" w:rsidR="00573E5D" w:rsidRDefault="00F144AA" w:rsidP="00200126">
      <w:pPr>
        <w:spacing w:after="120" w:line="276" w:lineRule="auto"/>
        <w:jc w:val="both"/>
      </w:pPr>
      <w:r>
        <w:t>Tema estável e sempre cobrado por meio de caso concreto; decorar as três excludentes clássicas e a distinção ação/omissão evita a maioria dos erros.</w:t>
      </w:r>
    </w:p>
    <w:p w14:paraId="42B848D9" w14:textId="77777777" w:rsidR="00573E5D" w:rsidRDefault="00F144AA" w:rsidP="00200126">
      <w:pPr>
        <w:spacing w:before="140" w:after="40"/>
        <w:jc w:val="both"/>
      </w:pPr>
      <w:r>
        <w:rPr>
          <w:b/>
          <w:bCs/>
          <w:color w:val="1F3864"/>
        </w:rPr>
        <w:t>3. Organização administrativa — desconcentração, descentralização (outorga/colaboração), subordinação e vinculação</w:t>
      </w:r>
    </w:p>
    <w:p w14:paraId="32CF9582" w14:textId="77777777" w:rsidR="00573E5D" w:rsidRDefault="00F144AA" w:rsidP="00200126">
      <w:pPr>
        <w:spacing w:after="120" w:line="276" w:lineRule="auto"/>
        <w:jc w:val="both"/>
      </w:pPr>
      <w:r>
        <w:t>Cobrada por associação de exemplos concretos a conceitos; alto retorno com pouco volume de leitura.</w:t>
      </w:r>
    </w:p>
    <w:p w14:paraId="60A76C8C" w14:textId="77777777" w:rsidR="00573E5D" w:rsidRDefault="00F144AA" w:rsidP="00200126">
      <w:pPr>
        <w:spacing w:before="140" w:after="40"/>
        <w:jc w:val="both"/>
      </w:pPr>
      <w:r>
        <w:rPr>
          <w:b/>
          <w:bCs/>
          <w:color w:val="1F3864"/>
        </w:rPr>
        <w:t>4. Regime da improbidade e do PAD pós-reforma (Lei nº 14.230/2021)</w:t>
      </w:r>
    </w:p>
    <w:p w14:paraId="11FC2C46" w14:textId="77777777" w:rsidR="00573E5D" w:rsidRDefault="00F144AA" w:rsidP="00200126">
      <w:pPr>
        <w:spacing w:after="120" w:line="276" w:lineRule="auto"/>
        <w:jc w:val="both"/>
      </w:pPr>
      <w:r>
        <w:t>Indisponibilidade de bens, reexame necessário e prescrição sofreram alterações recentes que a banca testa de forma literal — checar a lei atualizada é mais rentável do que a jurisprudência antiga.</w:t>
      </w:r>
    </w:p>
    <w:p w14:paraId="123B451C" w14:textId="77777777" w:rsidR="00573E5D" w:rsidRDefault="00F144AA" w:rsidP="00200126">
      <w:pPr>
        <w:spacing w:before="140" w:after="40"/>
        <w:jc w:val="both"/>
      </w:pPr>
      <w:r>
        <w:rPr>
          <w:b/>
          <w:bCs/>
          <w:color w:val="1F3864"/>
        </w:rPr>
        <w:t>5. Agências reguladoras — Lei nº 13.848/2019 e Lei nº 13.874/2019</w:t>
      </w:r>
    </w:p>
    <w:p w14:paraId="06D7082F" w14:textId="77777777" w:rsidR="00573E5D" w:rsidRDefault="00F144AA" w:rsidP="00200126">
      <w:pPr>
        <w:spacing w:after="120" w:line="276" w:lineRule="auto"/>
        <w:jc w:val="both"/>
      </w:pPr>
      <w:r>
        <w:t>Bloco temático com dispositivos específicos (AIR, consulta/audiência pública, aprovação tácita) que se repetem com pequenas variações de caso.</w:t>
      </w:r>
    </w:p>
    <w:p w14:paraId="0261B1B8" w14:textId="77777777" w:rsidR="00573E5D" w:rsidRDefault="00F144AA" w:rsidP="00200126">
      <w:pPr>
        <w:spacing w:before="140" w:after="40"/>
        <w:jc w:val="both"/>
      </w:pPr>
      <w:r>
        <w:rPr>
          <w:b/>
          <w:bCs/>
          <w:color w:val="1F3864"/>
        </w:rPr>
        <w:t>6. Bens públicos e intervenção na propriedade</w:t>
      </w:r>
    </w:p>
    <w:p w14:paraId="78EB8D9F" w14:textId="77777777" w:rsidR="00573E5D" w:rsidRDefault="00F144AA" w:rsidP="00200126">
      <w:pPr>
        <w:spacing w:after="120" w:line="276" w:lineRule="auto"/>
        <w:jc w:val="both"/>
      </w:pPr>
      <w:r>
        <w:t>Classificação tricotômica e distinção entre desapropriação indireta, servidão e limitação administrativa aparecem de forma recorrente e são de memorização objetiva.</w:t>
      </w:r>
    </w:p>
    <w:p w14:paraId="7FA50C4A" w14:textId="77777777" w:rsidR="00573E5D" w:rsidRDefault="00F144AA" w:rsidP="00200126">
      <w:pPr>
        <w:spacing w:before="140" w:after="40"/>
        <w:jc w:val="both"/>
      </w:pPr>
      <w:r>
        <w:rPr>
          <w:b/>
          <w:bCs/>
          <w:color w:val="1F3864"/>
        </w:rPr>
        <w:t>7. Jurisprudência-âncora para memorização literal</w:t>
      </w:r>
    </w:p>
    <w:p w14:paraId="79D5697E" w14:textId="77777777" w:rsidR="00573E5D" w:rsidRDefault="00F144AA" w:rsidP="00200126">
      <w:pPr>
        <w:spacing w:after="120" w:line="276" w:lineRule="auto"/>
        <w:jc w:val="both"/>
      </w:pPr>
      <w:r>
        <w:t>Retorno desproporcional ao tempo investido: Tema 384 (teto remuneratório isolado), Tema 532 (poder de polícia delegado), Tema 698 (políticas públicas), Tema 835/ADPF 982 (contas de prefeito), Súmula 383 (prescrição), ADI 2.946 (transferência de concessão), Súmula 591/STJ (prova emprestada).</w:t>
      </w:r>
    </w:p>
    <w:sectPr w:rsidR="00573E5D">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944AF" w14:textId="77777777" w:rsidR="007760A6" w:rsidRDefault="007760A6">
      <w:r>
        <w:separator/>
      </w:r>
    </w:p>
  </w:endnote>
  <w:endnote w:type="continuationSeparator" w:id="0">
    <w:p w14:paraId="05D39A8C" w14:textId="77777777" w:rsidR="007760A6" w:rsidRDefault="007760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7259D" w14:textId="77777777" w:rsidR="00573E5D" w:rsidRDefault="00F144AA">
    <w:pPr>
      <w:jc w:val="center"/>
    </w:pPr>
    <w:r>
      <w:rPr>
        <w:color w:val="808080"/>
        <w:sz w:val="16"/>
        <w:szCs w:val="16"/>
      </w:rPr>
      <w:fldChar w:fldCharType="begin"/>
    </w:r>
    <w:r>
      <w:rPr>
        <w:color w:val="808080"/>
        <w:sz w:val="16"/>
        <w:szCs w:val="16"/>
      </w:rPr>
      <w:instrText>PAGE</w:instrText>
    </w:r>
    <w:r>
      <w:rPr>
        <w:color w:val="808080"/>
        <w:sz w:val="16"/>
        <w:szCs w:val="16"/>
      </w:rPr>
      <w:fldChar w:fldCharType="separate"/>
    </w:r>
    <w:r w:rsidR="00200126">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E65FF" w14:textId="77777777" w:rsidR="007760A6" w:rsidRDefault="007760A6">
      <w:r>
        <w:separator/>
      </w:r>
    </w:p>
  </w:footnote>
  <w:footnote w:type="continuationSeparator" w:id="0">
    <w:p w14:paraId="578BB86F" w14:textId="77777777" w:rsidR="007760A6" w:rsidRDefault="007760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99259" w14:textId="77777777" w:rsidR="00573E5D" w:rsidRDefault="00F144AA">
    <w:pPr>
      <w:jc w:val="right"/>
    </w:pPr>
    <w:r>
      <w:rPr>
        <w:color w:val="808080"/>
        <w:sz w:val="16"/>
        <w:szCs w:val="16"/>
      </w:rPr>
      <w:t>ENAM — Direito Administrativo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C1770"/>
    <w:multiLevelType w:val="hybridMultilevel"/>
    <w:tmpl w:val="CB983716"/>
    <w:lvl w:ilvl="0" w:tplc="90323592">
      <w:start w:val="1"/>
      <w:numFmt w:val="bullet"/>
      <w:lvlText w:val="●"/>
      <w:lvlJc w:val="left"/>
      <w:pPr>
        <w:ind w:left="720" w:hanging="360"/>
      </w:pPr>
    </w:lvl>
    <w:lvl w:ilvl="1" w:tplc="970E7262">
      <w:start w:val="1"/>
      <w:numFmt w:val="bullet"/>
      <w:lvlText w:val="○"/>
      <w:lvlJc w:val="left"/>
      <w:pPr>
        <w:ind w:left="1440" w:hanging="360"/>
      </w:pPr>
    </w:lvl>
    <w:lvl w:ilvl="2" w:tplc="835E1EEE">
      <w:start w:val="1"/>
      <w:numFmt w:val="bullet"/>
      <w:lvlText w:val="■"/>
      <w:lvlJc w:val="left"/>
      <w:pPr>
        <w:ind w:left="2160" w:hanging="360"/>
      </w:pPr>
    </w:lvl>
    <w:lvl w:ilvl="3" w:tplc="D12AE120">
      <w:start w:val="1"/>
      <w:numFmt w:val="bullet"/>
      <w:lvlText w:val="●"/>
      <w:lvlJc w:val="left"/>
      <w:pPr>
        <w:ind w:left="2880" w:hanging="360"/>
      </w:pPr>
    </w:lvl>
    <w:lvl w:ilvl="4" w:tplc="304C5194">
      <w:start w:val="1"/>
      <w:numFmt w:val="bullet"/>
      <w:lvlText w:val="○"/>
      <w:lvlJc w:val="left"/>
      <w:pPr>
        <w:ind w:left="3600" w:hanging="360"/>
      </w:pPr>
    </w:lvl>
    <w:lvl w:ilvl="5" w:tplc="FD240584">
      <w:start w:val="1"/>
      <w:numFmt w:val="bullet"/>
      <w:lvlText w:val="■"/>
      <w:lvlJc w:val="left"/>
      <w:pPr>
        <w:ind w:left="4320" w:hanging="360"/>
      </w:pPr>
    </w:lvl>
    <w:lvl w:ilvl="6" w:tplc="FE1077C0">
      <w:start w:val="1"/>
      <w:numFmt w:val="bullet"/>
      <w:lvlText w:val="●"/>
      <w:lvlJc w:val="left"/>
      <w:pPr>
        <w:ind w:left="5040" w:hanging="360"/>
      </w:pPr>
    </w:lvl>
    <w:lvl w:ilvl="7" w:tplc="6AE432EA">
      <w:start w:val="1"/>
      <w:numFmt w:val="bullet"/>
      <w:lvlText w:val="●"/>
      <w:lvlJc w:val="left"/>
      <w:pPr>
        <w:ind w:left="5760" w:hanging="360"/>
      </w:pPr>
    </w:lvl>
    <w:lvl w:ilvl="8" w:tplc="811EFC72">
      <w:start w:val="1"/>
      <w:numFmt w:val="bullet"/>
      <w:lvlText w:val="●"/>
      <w:lvlJc w:val="left"/>
      <w:pPr>
        <w:ind w:left="6480" w:hanging="360"/>
      </w:pPr>
    </w:lvl>
  </w:abstractNum>
  <w:num w:numId="1" w16cid:durableId="8947019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8"/>
  <w:displayBackgroundShape/>
  <w:revisionView w:inkAnnotation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E5D"/>
    <w:rsid w:val="00200126"/>
    <w:rsid w:val="00573E5D"/>
    <w:rsid w:val="007760A6"/>
    <w:rsid w:val="00B717B0"/>
    <w:rsid w:val="00BA16BF"/>
    <w:rsid w:val="00F144A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147183F0"/>
  <w15:docId w15:val="{E6B5068B-1094-094E-A6B1-267601716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34356</Words>
  <Characters>185523</Characters>
  <Application>Microsoft Office Word</Application>
  <DocSecurity>0</DocSecurity>
  <Lines>1546</Lines>
  <Paragraphs>438</Paragraphs>
  <ScaleCrop>false</ScaleCrop>
  <Company/>
  <LinksUpToDate>false</LinksUpToDate>
  <CharactersWithSpaces>219441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Hugo de Oliveira</cp:lastModifiedBy>
  <cp:revision>2</cp:revision>
  <dcterms:created xsi:type="dcterms:W3CDTF">2026-09-08T22:27:00Z</dcterms:created>
  <dcterms:modified xsi:type="dcterms:W3CDTF">2026-09-08T22:27:00Z</dcterms:modified>
</cp:coreProperties>
</file>