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E8992" w14:textId="77777777" w:rsidR="00262E67" w:rsidRDefault="00262E67">
      <w:pPr>
        <w:spacing w:before="2200"/>
      </w:pPr>
    </w:p>
    <w:p w14:paraId="57E07670" w14:textId="77777777" w:rsidR="00262E67" w:rsidRDefault="002079E0">
      <w:pPr>
        <w:spacing w:after="160"/>
        <w:jc w:val="center"/>
      </w:pPr>
      <w:r>
        <w:rPr>
          <w:b/>
          <w:bCs/>
          <w:color w:val="2E5C8A"/>
          <w:sz w:val="26"/>
          <w:szCs w:val="26"/>
        </w:rPr>
        <w:t>EXAME NACIONAL DA MAGISTRATURA</w:t>
      </w:r>
    </w:p>
    <w:p w14:paraId="592C7CB4" w14:textId="77777777" w:rsidR="00262E67" w:rsidRDefault="002079E0">
      <w:pPr>
        <w:spacing w:after="200"/>
        <w:jc w:val="center"/>
      </w:pPr>
      <w:r>
        <w:rPr>
          <w:b/>
          <w:bCs/>
          <w:color w:val="1F3864"/>
          <w:sz w:val="56"/>
          <w:szCs w:val="56"/>
        </w:rPr>
        <w:t>Direito Civil</w:t>
      </w:r>
    </w:p>
    <w:p w14:paraId="1AB8F350" w14:textId="77777777" w:rsidR="00262E67" w:rsidRDefault="002079E0">
      <w:pPr>
        <w:pBdr>
          <w:top w:val="single" w:sz="12" w:space="10" w:color="1F3864"/>
        </w:pBdr>
        <w:spacing w:after="500"/>
        <w:jc w:val="center"/>
      </w:pPr>
      <w:r>
        <w:rPr>
          <w:color w:val="404040"/>
          <w:sz w:val="24"/>
          <w:szCs w:val="24"/>
        </w:rPr>
        <w:t>Questões comentadas das cinco edições — 2024.1, 2024.2, 2025.1, 2025.2 e 2026.1</w:t>
      </w:r>
    </w:p>
    <w:p w14:paraId="445B0972" w14:textId="77777777" w:rsidR="00262E67" w:rsidRDefault="002079E0">
      <w:pPr>
        <w:spacing w:after="80"/>
        <w:jc w:val="center"/>
      </w:pPr>
      <w:r>
        <w:rPr>
          <w:color w:val="595959"/>
        </w:rPr>
        <w:t>68 questões · Banca FGV</w:t>
      </w:r>
    </w:p>
    <w:p w14:paraId="73863BE5" w14:textId="77777777" w:rsidR="00262E67" w:rsidRDefault="002079E0">
      <w:pPr>
        <w:jc w:val="center"/>
      </w:pPr>
      <w:r>
        <w:rPr>
          <w:i/>
          <w:iCs/>
          <w:color w:val="595959"/>
          <w:sz w:val="20"/>
          <w:szCs w:val="20"/>
        </w:rPr>
        <w:t>Enunciado íntegro · gabarito · fundamentação da correta · erro de cada alternativa · base normativa · leitura da banca</w:t>
      </w:r>
    </w:p>
    <w:p w14:paraId="7FB4A617" w14:textId="77777777" w:rsidR="00262E67" w:rsidRDefault="002079E0">
      <w:r>
        <w:br w:type="page"/>
      </w:r>
    </w:p>
    <w:p w14:paraId="5054C1C2" w14:textId="77777777" w:rsidR="00262E67" w:rsidRDefault="002079E0">
      <w:pPr>
        <w:pStyle w:val="Ttulo1"/>
        <w:spacing w:before="120" w:after="60"/>
      </w:pPr>
      <w:r>
        <w:rPr>
          <w:b/>
          <w:bCs/>
          <w:color w:val="1F3864"/>
        </w:rPr>
        <w:t>MÓDULO 1 — ENAM 2024.1</w:t>
      </w:r>
    </w:p>
    <w:p w14:paraId="5E99FDA0" w14:textId="77777777" w:rsidR="00262E67" w:rsidRDefault="002079E0">
      <w:pPr>
        <w:pBdr>
          <w:bottom w:val="single" w:sz="12" w:space="4" w:color="1F3864"/>
        </w:pBdr>
        <w:spacing w:after="240"/>
      </w:pPr>
      <w:r>
        <w:rPr>
          <w:color w:val="595959"/>
          <w:sz w:val="20"/>
          <w:szCs w:val="20"/>
        </w:rPr>
        <w:t>1º Exame Nacional da Magistratura — aplicação original e reaplicação · 24 questões</w:t>
      </w:r>
    </w:p>
    <w:p w14:paraId="54A3CE46" w14:textId="77777777" w:rsidR="00262E67" w:rsidRDefault="002079E0">
      <w:pPr>
        <w:shd w:val="clear" w:color="auto" w:fill="EDF2F8"/>
        <w:spacing w:before="240" w:after="180"/>
        <w:ind w:left="120" w:right="120"/>
      </w:pPr>
      <w:r>
        <w:rPr>
          <w:b/>
          <w:bCs/>
          <w:color w:val="1F3864"/>
          <w:sz w:val="23"/>
          <w:szCs w:val="23"/>
        </w:rPr>
        <w:t>1.1  Aplicação original</w:t>
      </w:r>
    </w:p>
    <w:p w14:paraId="2B2D2388" w14:textId="77777777" w:rsidR="00262E67" w:rsidRDefault="002079E0">
      <w:pPr>
        <w:pStyle w:val="Ttulo2"/>
        <w:spacing w:before="240" w:after="20"/>
      </w:pPr>
      <w:r>
        <w:rPr>
          <w:b/>
          <w:bCs/>
          <w:color w:val="1F3864"/>
          <w:sz w:val="25"/>
          <w:szCs w:val="25"/>
        </w:rPr>
        <w:t>Questão 57 — Família — Regime obrigatório de separação de bens (art. 1.641, II)</w:t>
      </w:r>
    </w:p>
    <w:p w14:paraId="7DB8D28C" w14:textId="77777777" w:rsidR="00262E67" w:rsidRDefault="002079E0">
      <w:pPr>
        <w:spacing w:after="100"/>
      </w:pPr>
      <w:r>
        <w:rPr>
          <w:i/>
          <w:iCs/>
          <w:color w:val="595959"/>
          <w:sz w:val="18"/>
          <w:szCs w:val="18"/>
        </w:rPr>
        <w:t>FGV — ENAM 2024.1  ·  Q2459856</w:t>
      </w:r>
    </w:p>
    <w:p w14:paraId="36724344" w14:textId="77777777" w:rsidR="00262E67" w:rsidRDefault="002079E0">
      <w:pPr>
        <w:pBdr>
          <w:left w:val="single" w:sz="18" w:space="10" w:color="2E5C8A"/>
        </w:pBdr>
        <w:shd w:val="clear" w:color="auto" w:fill="F2F2F2"/>
        <w:spacing w:before="120" w:after="80"/>
        <w:ind w:left="340" w:right="170"/>
        <w:jc w:val="both"/>
      </w:pPr>
      <w:r>
        <w:rPr>
          <w:sz w:val="19"/>
          <w:szCs w:val="19"/>
        </w:rPr>
        <w:t>Em Recurso Extraordinário julgado pelo Supremo Tribunal Federal (STF), apreciou-se a constitucionalidade do Art. 1.641 do Código Civil, que prevê a obrigatoriedade do regime de separação de bens no casamento de pessoa maior de 70 (setenta) anos. Ao decidir a questão, o STF interpretou, conforme a CRFB/88, o dispositivo e fixou a seguinte tese de julgamento: Nos casamentos e uniões estáveis envolvendo pessoa maior de 70 anos, o regime de separação de bens previsto no Art. 1641, inciso II, do Código Civil, po</w:t>
      </w:r>
      <w:r>
        <w:rPr>
          <w:sz w:val="19"/>
          <w:szCs w:val="19"/>
        </w:rPr>
        <w:t>de ser afastado por expressa manifestação da vontade das partes, mediante escritura pública.</w:t>
      </w:r>
    </w:p>
    <w:p w14:paraId="588B4BA9" w14:textId="77777777" w:rsidR="00262E67" w:rsidRDefault="002079E0">
      <w:pPr>
        <w:pBdr>
          <w:left w:val="single" w:sz="18" w:space="10" w:color="2E5C8A"/>
        </w:pBdr>
        <w:shd w:val="clear" w:color="auto" w:fill="F2F2F2"/>
        <w:spacing w:after="80"/>
        <w:ind w:left="340" w:right="170"/>
        <w:jc w:val="both"/>
      </w:pPr>
      <w:r>
        <w:rPr>
          <w:sz w:val="19"/>
          <w:szCs w:val="19"/>
        </w:rPr>
        <w:t>Em relação ao tema, analise as assertivas a seguir.</w:t>
      </w:r>
    </w:p>
    <w:p w14:paraId="72E288EE" w14:textId="77777777" w:rsidR="00262E67" w:rsidRDefault="002079E0">
      <w:pPr>
        <w:pBdr>
          <w:left w:val="single" w:sz="18" w:space="10" w:color="2E5C8A"/>
        </w:pBdr>
        <w:shd w:val="clear" w:color="auto" w:fill="F2F2F2"/>
        <w:spacing w:after="80"/>
        <w:ind w:left="340" w:right="170"/>
        <w:jc w:val="both"/>
      </w:pPr>
      <w:r>
        <w:rPr>
          <w:sz w:val="19"/>
          <w:szCs w:val="19"/>
        </w:rPr>
        <w:t>I. O princípio da igualdade restringe a utilização do fator idade para desequiparar pessoas, salvo se demonstrado que se trata de fundamento razoável para realização de um fim legítimo.</w:t>
      </w:r>
    </w:p>
    <w:p w14:paraId="77ABF9EF" w14:textId="77777777" w:rsidR="00262E67" w:rsidRDefault="002079E0">
      <w:pPr>
        <w:pBdr>
          <w:left w:val="single" w:sz="18" w:space="10" w:color="2E5C8A"/>
        </w:pBdr>
        <w:shd w:val="clear" w:color="auto" w:fill="F2F2F2"/>
        <w:spacing w:after="80"/>
        <w:ind w:left="340" w:right="170"/>
        <w:jc w:val="both"/>
      </w:pPr>
      <w:r>
        <w:rPr>
          <w:sz w:val="19"/>
          <w:szCs w:val="19"/>
        </w:rPr>
        <w:t>II. O princípio da dignidade humana inclui, em seu conteúdo, o valor intrínseco de toda pessoa e a autonomia para realizar suas próprias escolhas existenciais.</w:t>
      </w:r>
    </w:p>
    <w:p w14:paraId="1BA0402F" w14:textId="77777777" w:rsidR="00262E67" w:rsidRDefault="002079E0">
      <w:pPr>
        <w:pBdr>
          <w:left w:val="single" w:sz="18" w:space="10" w:color="2E5C8A"/>
        </w:pBdr>
        <w:shd w:val="clear" w:color="auto" w:fill="F2F2F2"/>
        <w:spacing w:after="80"/>
        <w:ind w:left="340" w:right="170"/>
        <w:jc w:val="both"/>
      </w:pPr>
      <w:r>
        <w:rPr>
          <w:sz w:val="19"/>
          <w:szCs w:val="19"/>
        </w:rPr>
        <w:t>III. O regime de separação de bens do Art. 1.641, inciso II, do Código Civil, aplica-se tanto ao casamento quanto à união estável, mas somente o casamento forma entidade familiar.</w:t>
      </w:r>
    </w:p>
    <w:p w14:paraId="6DCB1660" w14:textId="77777777" w:rsidR="00262E67" w:rsidRDefault="002079E0">
      <w:pPr>
        <w:pBdr>
          <w:left w:val="single" w:sz="18" w:space="10" w:color="2E5C8A"/>
        </w:pBdr>
        <w:shd w:val="clear" w:color="auto" w:fill="F2F2F2"/>
        <w:spacing w:after="80"/>
        <w:ind w:left="340" w:right="170"/>
        <w:jc w:val="both"/>
      </w:pPr>
      <w:r>
        <w:rPr>
          <w:sz w:val="19"/>
          <w:szCs w:val="19"/>
        </w:rPr>
        <w:t>Está correto o que se afirma em</w:t>
      </w:r>
    </w:p>
    <w:p w14:paraId="23264FC5"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I, apenas.</w:t>
      </w:r>
    </w:p>
    <w:p w14:paraId="0FCF0BD1"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II, apenas.</w:t>
      </w:r>
    </w:p>
    <w:p w14:paraId="1504FCD6"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I e II, apenas.</w:t>
      </w:r>
    </w:p>
    <w:p w14:paraId="7B646226"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II e III, apenas.</w:t>
      </w:r>
    </w:p>
    <w:p w14:paraId="551645C9"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I, II e III.</w:t>
      </w:r>
    </w:p>
    <w:p w14:paraId="52802522"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C</w:t>
      </w:r>
    </w:p>
    <w:p w14:paraId="191D5F86" w14:textId="77777777" w:rsidR="00262E67" w:rsidRDefault="002079E0">
      <w:pPr>
        <w:spacing w:before="200" w:after="60"/>
      </w:pPr>
      <w:r>
        <w:rPr>
          <w:b/>
          <w:bCs/>
          <w:color w:val="1F3864"/>
        </w:rPr>
        <w:t>Por que essa é a correta</w:t>
      </w:r>
    </w:p>
    <w:p w14:paraId="16E646D0" w14:textId="77777777" w:rsidR="00262E67" w:rsidRDefault="002079E0">
      <w:pPr>
        <w:spacing w:after="100"/>
        <w:jc w:val="both"/>
      </w:pPr>
      <w:r>
        <w:t>I e II reproduzem os dois fundamentos centrais do julgado. A idade, como critério de desequiparação, só se legitima quando houver fundamento razoável para um fim legítimo — e a presunção absoluta de vulnerabilidade do idoso não passa nesse teste. E a dignidade da pessoa humana, em sua dimensão de autonomia, assegura ao maior de 70 anos a capacidade de fazer escolhas existenciais, inclusive patrimoniais e afetivas.</w:t>
      </w:r>
    </w:p>
    <w:p w14:paraId="1B3756B5" w14:textId="77777777" w:rsidR="00262E67" w:rsidRDefault="002079E0">
      <w:pPr>
        <w:spacing w:before="200" w:after="60"/>
      </w:pPr>
      <w:r>
        <w:rPr>
          <w:b/>
          <w:bCs/>
          <w:color w:val="1F3864"/>
        </w:rPr>
        <w:t>Por que as demais erram</w:t>
      </w:r>
    </w:p>
    <w:p w14:paraId="3506199F" w14:textId="77777777" w:rsidR="00262E67" w:rsidRDefault="002079E0">
      <w:pPr>
        <w:spacing w:after="80"/>
        <w:ind w:left="280" w:hanging="280"/>
        <w:jc w:val="both"/>
      </w:pPr>
      <w:r>
        <w:rPr>
          <w:b/>
          <w:bCs/>
          <w:color w:val="7B2338"/>
        </w:rPr>
        <w:t xml:space="preserve">A)  </w:t>
      </w:r>
      <w:r>
        <w:t>Exclui indevidamente II, que é a própria razão de decidir do acórdão.</w:t>
      </w:r>
    </w:p>
    <w:p w14:paraId="4611C79F" w14:textId="77777777" w:rsidR="00262E67" w:rsidRDefault="002079E0">
      <w:pPr>
        <w:spacing w:after="80"/>
        <w:ind w:left="280" w:hanging="280"/>
        <w:jc w:val="both"/>
      </w:pPr>
      <w:r>
        <w:rPr>
          <w:b/>
          <w:bCs/>
          <w:color w:val="7B2338"/>
        </w:rPr>
        <w:t xml:space="preserve">B)  </w:t>
      </w:r>
      <w:r>
        <w:t>Exclui indevidamente I.</w:t>
      </w:r>
    </w:p>
    <w:p w14:paraId="3323F6F4" w14:textId="77777777" w:rsidR="00262E67" w:rsidRDefault="002079E0">
      <w:pPr>
        <w:spacing w:after="80"/>
        <w:ind w:left="280" w:hanging="280"/>
        <w:jc w:val="both"/>
      </w:pPr>
      <w:r>
        <w:rPr>
          <w:b/>
          <w:bCs/>
          <w:color w:val="7B2338"/>
        </w:rPr>
        <w:t xml:space="preserve">D)  </w:t>
      </w:r>
      <w:r>
        <w:t>A assertiva III tem a primeira parte correta (a tese alcança expressamente casamentos e uniões estáveis), mas erra na segunda: o art. 226, § 3º, da CRFB/88 reconhece a união estável como entidade familiar, e foi justamente essa equiparação que permitiu estender o regime e a possibilidade de afastá-lo.</w:t>
      </w:r>
    </w:p>
    <w:p w14:paraId="05C5C077" w14:textId="77777777" w:rsidR="00262E67" w:rsidRDefault="002079E0">
      <w:pPr>
        <w:spacing w:after="80"/>
        <w:ind w:left="280" w:hanging="280"/>
        <w:jc w:val="both"/>
      </w:pPr>
      <w:r>
        <w:rPr>
          <w:b/>
          <w:bCs/>
          <w:color w:val="7B2338"/>
        </w:rPr>
        <w:t xml:space="preserve">E)  </w:t>
      </w:r>
      <w:r>
        <w:t>Erra ao incluir III.</w:t>
      </w:r>
    </w:p>
    <w:p w14:paraId="0E755632" w14:textId="77777777" w:rsidR="00262E67" w:rsidRDefault="002079E0">
      <w:pPr>
        <w:spacing w:before="200" w:after="60"/>
      </w:pPr>
      <w:r>
        <w:rPr>
          <w:b/>
          <w:bCs/>
          <w:color w:val="1F3864"/>
        </w:rPr>
        <w:t>Base</w:t>
      </w:r>
    </w:p>
    <w:p w14:paraId="46788226" w14:textId="77777777" w:rsidR="00262E67" w:rsidRDefault="002079E0">
      <w:pPr>
        <w:spacing w:after="100"/>
        <w:jc w:val="both"/>
      </w:pPr>
      <w:r>
        <w:t>Art. 1.641, II, do CC; art. 226, §§ 1º e 3º, da CRFB/88; STF, RE 1.309.642 (Tema 1.236).</w:t>
      </w:r>
    </w:p>
    <w:p w14:paraId="1825B84F" w14:textId="77777777" w:rsidR="00262E67" w:rsidRDefault="002079E0">
      <w:pPr>
        <w:spacing w:before="200" w:after="60"/>
      </w:pPr>
      <w:r>
        <w:rPr>
          <w:b/>
          <w:bCs/>
          <w:color w:val="1F3864"/>
        </w:rPr>
        <w:t>O que a banca testou</w:t>
      </w:r>
    </w:p>
    <w:p w14:paraId="7A1C73A1" w14:textId="77777777" w:rsidR="00262E67" w:rsidRDefault="002079E0">
      <w:pPr>
        <w:spacing w:after="100"/>
        <w:jc w:val="both"/>
      </w:pPr>
      <w:r>
        <w:t>Memorização da tese e percepção de que a assertiva III mistura uma proposição verdadeira com uma falsa na mesma frase. Quando a banca emenda duas orações com 'mas', leia cada uma como se fosse uma assertiva autônoma.</w:t>
      </w:r>
    </w:p>
    <w:p w14:paraId="308CEBE3" w14:textId="77777777" w:rsidR="00262E67" w:rsidRDefault="00262E67">
      <w:pPr>
        <w:pBdr>
          <w:bottom w:val="single" w:sz="6" w:space="1" w:color="BFBFBF"/>
        </w:pBdr>
        <w:spacing w:before="200" w:after="200"/>
      </w:pPr>
    </w:p>
    <w:p w14:paraId="29423BCF" w14:textId="77777777" w:rsidR="00262E67" w:rsidRDefault="002079E0">
      <w:pPr>
        <w:pStyle w:val="Ttulo2"/>
        <w:spacing w:before="240" w:after="20"/>
      </w:pPr>
      <w:r>
        <w:rPr>
          <w:b/>
          <w:bCs/>
          <w:color w:val="1F3864"/>
          <w:sz w:val="25"/>
          <w:szCs w:val="25"/>
        </w:rPr>
        <w:t>Questão 58 — Parte Geral — Capacidade e emancipação</w:t>
      </w:r>
    </w:p>
    <w:p w14:paraId="6CFD2D98" w14:textId="77777777" w:rsidR="00262E67" w:rsidRDefault="002079E0">
      <w:pPr>
        <w:spacing w:after="100"/>
      </w:pPr>
      <w:r>
        <w:rPr>
          <w:i/>
          <w:iCs/>
          <w:color w:val="595959"/>
          <w:sz w:val="18"/>
          <w:szCs w:val="18"/>
        </w:rPr>
        <w:t>FGV — ENAM 2024.1  ·  Q2459896</w:t>
      </w:r>
    </w:p>
    <w:p w14:paraId="47CAFF4D" w14:textId="77777777" w:rsidR="00262E67" w:rsidRDefault="002079E0">
      <w:pPr>
        <w:pBdr>
          <w:left w:val="single" w:sz="18" w:space="10" w:color="2E5C8A"/>
        </w:pBdr>
        <w:shd w:val="clear" w:color="auto" w:fill="F2F2F2"/>
        <w:spacing w:before="120" w:after="80"/>
        <w:ind w:left="340" w:right="170"/>
        <w:jc w:val="both"/>
      </w:pPr>
      <w:r>
        <w:rPr>
          <w:sz w:val="19"/>
          <w:szCs w:val="19"/>
        </w:rPr>
        <w:t>Felipe, brasileiro nato, casado, estudante, 16 anos de idade; Renata, brasileira nata, solteira, servidora pública efetiva, 17 anos de idade; e Valter, brasileiro naturalizado, viúvo, aposentado, 83 anos de idade, resolveram constituir uma associação.</w:t>
      </w:r>
    </w:p>
    <w:p w14:paraId="51B11A24" w14:textId="77777777" w:rsidR="00262E67" w:rsidRDefault="002079E0">
      <w:pPr>
        <w:pBdr>
          <w:left w:val="single" w:sz="18" w:space="10" w:color="2E5C8A"/>
        </w:pBdr>
        <w:shd w:val="clear" w:color="auto" w:fill="F2F2F2"/>
        <w:spacing w:after="80"/>
        <w:ind w:left="340" w:right="170"/>
        <w:jc w:val="both"/>
      </w:pPr>
      <w:r>
        <w:rPr>
          <w:sz w:val="19"/>
          <w:szCs w:val="19"/>
        </w:rPr>
        <w:t>Entre os três, a capacidade para exercer pessoalmente os atos da vida civil encontra-se em</w:t>
      </w:r>
    </w:p>
    <w:p w14:paraId="1244C9DF"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Valter, apenas.</w:t>
      </w:r>
    </w:p>
    <w:p w14:paraId="74012DF9"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Felipe e Valter, apenas.</w:t>
      </w:r>
    </w:p>
    <w:p w14:paraId="6C4DB1F9"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Renata e Valter, apenas.</w:t>
      </w:r>
    </w:p>
    <w:p w14:paraId="7BB19BB5"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Felipe e Renata, apenas.</w:t>
      </w:r>
    </w:p>
    <w:p w14:paraId="67AF7180"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Felipe, Renata e Valter.</w:t>
      </w:r>
    </w:p>
    <w:p w14:paraId="50A23A5A"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E</w:t>
      </w:r>
    </w:p>
    <w:p w14:paraId="7AA57C63" w14:textId="77777777" w:rsidR="00262E67" w:rsidRDefault="002079E0">
      <w:pPr>
        <w:spacing w:before="200" w:after="60"/>
      </w:pPr>
      <w:r>
        <w:rPr>
          <w:b/>
          <w:bCs/>
          <w:color w:val="1F3864"/>
        </w:rPr>
        <w:t>Por que essa é a correta</w:t>
      </w:r>
    </w:p>
    <w:p w14:paraId="39A1DF2C" w14:textId="77777777" w:rsidR="00262E67" w:rsidRDefault="002079E0">
      <w:pPr>
        <w:spacing w:after="100"/>
        <w:jc w:val="both"/>
      </w:pPr>
      <w:r>
        <w:t>Os três são plenamente capazes. Felipe está emancipado pelo casamento (art. 5º, parágrafo único, II). Renata está emancipada pelo exercício de emprego público efetivo (art. 5º, parágrafo único, III). Valter, aos 83 anos, é maior e capaz — a idade avançada, por si, não gera incapacidade de espécie alguma no direito brasileiro.</w:t>
      </w:r>
    </w:p>
    <w:p w14:paraId="11FB628B" w14:textId="77777777" w:rsidR="00262E67" w:rsidRDefault="002079E0">
      <w:pPr>
        <w:spacing w:before="200" w:after="60"/>
      </w:pPr>
      <w:r>
        <w:rPr>
          <w:b/>
          <w:bCs/>
          <w:color w:val="1F3864"/>
        </w:rPr>
        <w:t>Por que as demais erram</w:t>
      </w:r>
    </w:p>
    <w:p w14:paraId="740033E0" w14:textId="77777777" w:rsidR="00262E67" w:rsidRDefault="002079E0">
      <w:pPr>
        <w:spacing w:after="80"/>
        <w:ind w:left="280" w:hanging="280"/>
        <w:jc w:val="both"/>
      </w:pPr>
      <w:r>
        <w:rPr>
          <w:b/>
          <w:bCs/>
          <w:color w:val="7B2338"/>
        </w:rPr>
        <w:t xml:space="preserve">A)  </w:t>
      </w:r>
      <w:r>
        <w:t>Desconsidera as duas hipóteses legais de emancipação presentes no enunciado.</w:t>
      </w:r>
    </w:p>
    <w:p w14:paraId="46D32038" w14:textId="77777777" w:rsidR="00262E67" w:rsidRDefault="002079E0">
      <w:pPr>
        <w:spacing w:after="80"/>
        <w:ind w:left="280" w:hanging="280"/>
        <w:jc w:val="both"/>
      </w:pPr>
      <w:r>
        <w:rPr>
          <w:b/>
          <w:bCs/>
          <w:color w:val="7B2338"/>
        </w:rPr>
        <w:t xml:space="preserve">B)  </w:t>
      </w:r>
      <w:r>
        <w:t>Exclui Renata, embora o exercício de emprego público efetivo seja causa expressa de emancipação.</w:t>
      </w:r>
    </w:p>
    <w:p w14:paraId="2C87EA53" w14:textId="77777777" w:rsidR="00262E67" w:rsidRDefault="002079E0">
      <w:pPr>
        <w:spacing w:after="80"/>
        <w:ind w:left="280" w:hanging="280"/>
        <w:jc w:val="both"/>
      </w:pPr>
      <w:r>
        <w:rPr>
          <w:b/>
          <w:bCs/>
          <w:color w:val="7B2338"/>
        </w:rPr>
        <w:t xml:space="preserve">C)  </w:t>
      </w:r>
      <w:r>
        <w:t>Exclui Felipe, embora o casamento emancipe e a emancipação seja irreversível ainda que sobrevenha separação, divórcio ou viuvez.</w:t>
      </w:r>
    </w:p>
    <w:p w14:paraId="75352DCB" w14:textId="77777777" w:rsidR="00262E67" w:rsidRDefault="002079E0">
      <w:pPr>
        <w:spacing w:after="80"/>
        <w:ind w:left="280" w:hanging="280"/>
        <w:jc w:val="both"/>
      </w:pPr>
      <w:r>
        <w:rPr>
          <w:b/>
          <w:bCs/>
          <w:color w:val="7B2338"/>
        </w:rPr>
        <w:t xml:space="preserve">D)  </w:t>
      </w:r>
      <w:r>
        <w:t>Exclui Valter. A única consequência que a lei atribui à idade avançada é o regime obrigatório de separação de bens do art. 1.641, II — que diz respeito ao regime patrimonial do casamento, e não à capacidade civil.</w:t>
      </w:r>
    </w:p>
    <w:p w14:paraId="142AB511" w14:textId="77777777" w:rsidR="00262E67" w:rsidRDefault="002079E0">
      <w:pPr>
        <w:spacing w:before="200" w:after="60"/>
      </w:pPr>
      <w:r>
        <w:rPr>
          <w:b/>
          <w:bCs/>
          <w:color w:val="1F3864"/>
        </w:rPr>
        <w:t>Base</w:t>
      </w:r>
    </w:p>
    <w:p w14:paraId="45710B71" w14:textId="77777777" w:rsidR="00262E67" w:rsidRDefault="002079E0">
      <w:pPr>
        <w:spacing w:after="100"/>
        <w:jc w:val="both"/>
      </w:pPr>
      <w:r>
        <w:t>Arts. 3º, 4º e 5º, caput e parágrafo único, I a V, do CC; art. 1.641, II, do CC.</w:t>
      </w:r>
    </w:p>
    <w:p w14:paraId="1CD0C5B8" w14:textId="77777777" w:rsidR="00262E67" w:rsidRDefault="002079E0">
      <w:pPr>
        <w:spacing w:before="200" w:after="60"/>
      </w:pPr>
      <w:r>
        <w:rPr>
          <w:b/>
          <w:bCs/>
          <w:color w:val="1F3864"/>
        </w:rPr>
        <w:t>O que a banca testou</w:t>
      </w:r>
    </w:p>
    <w:p w14:paraId="103DEB41" w14:textId="77777777" w:rsidR="00262E67" w:rsidRDefault="002079E0">
      <w:pPr>
        <w:spacing w:after="100"/>
        <w:jc w:val="both"/>
      </w:pPr>
      <w:r>
        <w:t>As cinco hipóteses de emancipação voluntária, judicial e legal, com dois dados plantados no enunciado (o estado civil de Felipe e a natureza efetiva do cargo de Renata) e um distrator etário. A palavra 'efetiva' é indispensável: emprego público em comissão não emancipa.</w:t>
      </w:r>
    </w:p>
    <w:p w14:paraId="3276D410" w14:textId="77777777" w:rsidR="00262E67" w:rsidRDefault="00262E67">
      <w:pPr>
        <w:pBdr>
          <w:bottom w:val="single" w:sz="6" w:space="1" w:color="BFBFBF"/>
        </w:pBdr>
        <w:spacing w:before="200" w:after="200"/>
      </w:pPr>
    </w:p>
    <w:p w14:paraId="13B22D2D" w14:textId="77777777" w:rsidR="00262E67" w:rsidRDefault="002079E0">
      <w:pPr>
        <w:pStyle w:val="Ttulo2"/>
        <w:spacing w:before="240" w:after="20"/>
      </w:pPr>
      <w:r>
        <w:rPr>
          <w:b/>
          <w:bCs/>
          <w:color w:val="1F3864"/>
          <w:sz w:val="25"/>
          <w:szCs w:val="25"/>
        </w:rPr>
        <w:t>Questão 59 — Obrigações — Preferências e privilégios creditórios</w:t>
      </w:r>
    </w:p>
    <w:p w14:paraId="357BD623" w14:textId="77777777" w:rsidR="00262E67" w:rsidRDefault="002079E0">
      <w:pPr>
        <w:spacing w:after="100"/>
      </w:pPr>
      <w:r>
        <w:rPr>
          <w:i/>
          <w:iCs/>
          <w:color w:val="595959"/>
          <w:sz w:val="18"/>
          <w:szCs w:val="18"/>
        </w:rPr>
        <w:t>FGV — ENAM 2024.1  ·  Q2459897</w:t>
      </w:r>
    </w:p>
    <w:p w14:paraId="6AD2DECB" w14:textId="77777777" w:rsidR="00262E67" w:rsidRDefault="002079E0">
      <w:pPr>
        <w:pBdr>
          <w:left w:val="single" w:sz="18" w:space="10" w:color="2E5C8A"/>
        </w:pBdr>
        <w:shd w:val="clear" w:color="auto" w:fill="F2F2F2"/>
        <w:spacing w:before="120" w:after="80"/>
        <w:ind w:left="340" w:right="170"/>
        <w:jc w:val="both"/>
      </w:pPr>
      <w:r>
        <w:rPr>
          <w:sz w:val="19"/>
          <w:szCs w:val="19"/>
        </w:rPr>
        <w:t>Acerca das preferências creditórias do Código Civil, o Superior Tribunal de Justiça vem exercendo, por sua jurisprudência, uma releitura acerca da posição de determinados créditos em concurso de credores.</w:t>
      </w:r>
    </w:p>
    <w:p w14:paraId="36BA0908" w14:textId="77777777" w:rsidR="00262E67" w:rsidRDefault="002079E0">
      <w:pPr>
        <w:pBdr>
          <w:left w:val="single" w:sz="18" w:space="10" w:color="2E5C8A"/>
        </w:pBdr>
        <w:shd w:val="clear" w:color="auto" w:fill="F2F2F2"/>
        <w:spacing w:after="80"/>
        <w:ind w:left="340" w:right="170"/>
        <w:jc w:val="both"/>
      </w:pPr>
      <w:r>
        <w:rPr>
          <w:sz w:val="19"/>
          <w:szCs w:val="19"/>
        </w:rPr>
        <w:t>Nesse sentido, assinale a afirmativa correta.</w:t>
      </w:r>
    </w:p>
    <w:p w14:paraId="19F95857"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O crédito hipotecário prefere àquele decorrente do IPTU e este, ao condominial.</w:t>
      </w:r>
    </w:p>
    <w:p w14:paraId="0DBED2AE"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O crédito decorrente do IPTU prefere ao crédito hipotecário e este, ao condominial.</w:t>
      </w:r>
    </w:p>
    <w:p w14:paraId="6CA52537"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O crédito hipotecário prefere ao crédito de IPTU e este, ao condominial.</w:t>
      </w:r>
    </w:p>
    <w:p w14:paraId="16919E2D"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O crédito condominial prefere ao crédito de IPTU e este, ao hipotecário.</w:t>
      </w:r>
    </w:p>
    <w:p w14:paraId="6B6DED1A"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O crédito decorrente do IPTU prefere ao crédito condominial e este, ao hipotecário.</w:t>
      </w:r>
    </w:p>
    <w:p w14:paraId="732DE698"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E</w:t>
      </w:r>
    </w:p>
    <w:p w14:paraId="42F4417E" w14:textId="77777777" w:rsidR="00262E67" w:rsidRDefault="002079E0">
      <w:pPr>
        <w:spacing w:before="200" w:after="60"/>
      </w:pPr>
      <w:r>
        <w:rPr>
          <w:b/>
          <w:bCs/>
          <w:color w:val="1F3864"/>
        </w:rPr>
        <w:t>Por que essa é a correta</w:t>
      </w:r>
    </w:p>
    <w:p w14:paraId="2F814462" w14:textId="77777777" w:rsidR="00262E67" w:rsidRDefault="002079E0">
      <w:pPr>
        <w:spacing w:after="100"/>
        <w:jc w:val="both"/>
      </w:pPr>
      <w:r>
        <w:t>A ordem é IPTU, depois condomínio, depois hipoteca. O crédito tributário prefere a qualquer outro, ressalvados os trabalhistas e de acidente do trabalho (art. 186 do CTN). O crédito condominial, por sua vez, embora não figure expressamente no rol legal, é obrigação propter rem que adere ao imóvel e viabiliza a própria conservação do bem sobre o qual recai a garantia — razão pela qual o STJ o coloca à frente do crédito hipotecário, que é apenas real e privilegiado.</w:t>
      </w:r>
    </w:p>
    <w:p w14:paraId="0D2933A1" w14:textId="77777777" w:rsidR="00262E67" w:rsidRDefault="002079E0">
      <w:pPr>
        <w:spacing w:before="200" w:after="60"/>
      </w:pPr>
      <w:r>
        <w:rPr>
          <w:b/>
          <w:bCs/>
          <w:color w:val="1F3864"/>
        </w:rPr>
        <w:t>Por que as demais erram</w:t>
      </w:r>
    </w:p>
    <w:p w14:paraId="00AE5AAB" w14:textId="77777777" w:rsidR="00262E67" w:rsidRDefault="002079E0">
      <w:pPr>
        <w:spacing w:after="80"/>
        <w:ind w:left="280" w:hanging="280"/>
        <w:jc w:val="both"/>
      </w:pPr>
      <w:r>
        <w:rPr>
          <w:b/>
          <w:bCs/>
          <w:color w:val="7B2338"/>
        </w:rPr>
        <w:t xml:space="preserve">A)  </w:t>
      </w:r>
      <w:r>
        <w:t>Coloca a hipoteca acima do crédito tributário, contrariando o art. 186 do CTN.</w:t>
      </w:r>
    </w:p>
    <w:p w14:paraId="3BD907EC" w14:textId="77777777" w:rsidR="00262E67" w:rsidRDefault="002079E0">
      <w:pPr>
        <w:spacing w:after="80"/>
        <w:ind w:left="280" w:hanging="280"/>
        <w:jc w:val="both"/>
      </w:pPr>
      <w:r>
        <w:rPr>
          <w:b/>
          <w:bCs/>
          <w:color w:val="7B2338"/>
        </w:rPr>
        <w:t xml:space="preserve">B)  </w:t>
      </w:r>
      <w:r>
        <w:t>Acerta a primazia do IPTU, mas inverte a relação entre hipoteca e condomínio.</w:t>
      </w:r>
    </w:p>
    <w:p w14:paraId="1011AC40" w14:textId="77777777" w:rsidR="00262E67" w:rsidRDefault="002079E0">
      <w:pPr>
        <w:spacing w:after="80"/>
        <w:ind w:left="280" w:hanging="280"/>
        <w:jc w:val="both"/>
      </w:pPr>
      <w:r>
        <w:rPr>
          <w:b/>
          <w:bCs/>
          <w:color w:val="7B2338"/>
        </w:rPr>
        <w:t xml:space="preserve">C)  </w:t>
      </w:r>
      <w:r>
        <w:t>Repete o erro da letra A ao colocar a hipoteca no topo.</w:t>
      </w:r>
    </w:p>
    <w:p w14:paraId="1109C515" w14:textId="77777777" w:rsidR="00262E67" w:rsidRDefault="002079E0">
      <w:pPr>
        <w:spacing w:after="80"/>
        <w:ind w:left="280" w:hanging="280"/>
        <w:jc w:val="both"/>
      </w:pPr>
      <w:r>
        <w:rPr>
          <w:b/>
          <w:bCs/>
          <w:color w:val="7B2338"/>
        </w:rPr>
        <w:t xml:space="preserve">D)  </w:t>
      </w:r>
      <w:r>
        <w:t>Coloca o crédito condominial acima do tributário, o que contraria a preferência legal do art. 186 do CTN.</w:t>
      </w:r>
    </w:p>
    <w:p w14:paraId="3EDA6216" w14:textId="77777777" w:rsidR="00262E67" w:rsidRDefault="002079E0">
      <w:pPr>
        <w:spacing w:before="200" w:after="60"/>
      </w:pPr>
      <w:r>
        <w:rPr>
          <w:b/>
          <w:bCs/>
          <w:color w:val="1F3864"/>
        </w:rPr>
        <w:t>Base</w:t>
      </w:r>
    </w:p>
    <w:p w14:paraId="5AF1CD51" w14:textId="77777777" w:rsidR="00262E67" w:rsidRDefault="002079E0">
      <w:pPr>
        <w:spacing w:after="100"/>
        <w:jc w:val="both"/>
      </w:pPr>
      <w:r>
        <w:t>Art. 186 do CTN; arts. 957, 958 e 961 do CC; art. 1.345 do CC; jurisprudência do STJ sobre a natureza propter rem do crédito condominial.</w:t>
      </w:r>
    </w:p>
    <w:p w14:paraId="095E88C7" w14:textId="77777777" w:rsidR="00262E67" w:rsidRDefault="002079E0">
      <w:pPr>
        <w:spacing w:before="200" w:after="60"/>
      </w:pPr>
      <w:r>
        <w:rPr>
          <w:b/>
          <w:bCs/>
          <w:color w:val="1F3864"/>
        </w:rPr>
        <w:t>O que a banca testou</w:t>
      </w:r>
    </w:p>
    <w:p w14:paraId="0AB1E06F" w14:textId="77777777" w:rsidR="00262E67" w:rsidRDefault="002079E0">
      <w:pPr>
        <w:spacing w:after="100"/>
        <w:jc w:val="both"/>
      </w:pPr>
      <w:r>
        <w:t>Ordenação de três créditos em cadeia. As cinco alternativas são permutações da mesma tríade — o caminho seguro é fixar dois pontos de âncora (o tributário sempre à frente; o condominial à frente do hipotecário) e eliminar tudo que os contrarie.</w:t>
      </w:r>
    </w:p>
    <w:p w14:paraId="64FBC742" w14:textId="77777777" w:rsidR="00262E67" w:rsidRDefault="00262E67">
      <w:pPr>
        <w:pBdr>
          <w:bottom w:val="single" w:sz="6" w:space="1" w:color="BFBFBF"/>
        </w:pBdr>
        <w:spacing w:before="200" w:after="200"/>
      </w:pPr>
    </w:p>
    <w:p w14:paraId="2A180D03" w14:textId="77777777" w:rsidR="00262E67" w:rsidRDefault="002079E0">
      <w:pPr>
        <w:pStyle w:val="Ttulo2"/>
        <w:spacing w:before="240" w:after="20"/>
      </w:pPr>
      <w:r>
        <w:rPr>
          <w:b/>
          <w:bCs/>
          <w:color w:val="1F3864"/>
          <w:sz w:val="25"/>
          <w:szCs w:val="25"/>
        </w:rPr>
        <w:t>Questão 60 — Família — Tomada de decisão apoiada</w:t>
      </w:r>
    </w:p>
    <w:p w14:paraId="77B8045A" w14:textId="77777777" w:rsidR="00262E67" w:rsidRDefault="002079E0">
      <w:pPr>
        <w:spacing w:after="100"/>
      </w:pPr>
      <w:r>
        <w:rPr>
          <w:i/>
          <w:iCs/>
          <w:color w:val="595959"/>
          <w:sz w:val="18"/>
          <w:szCs w:val="18"/>
        </w:rPr>
        <w:t>FGV — ENAM 2024.1  ·  Q2459898</w:t>
      </w:r>
    </w:p>
    <w:p w14:paraId="698BEFD9" w14:textId="77777777" w:rsidR="00262E67" w:rsidRDefault="002079E0">
      <w:pPr>
        <w:pBdr>
          <w:left w:val="single" w:sz="18" w:space="10" w:color="2E5C8A"/>
        </w:pBdr>
        <w:shd w:val="clear" w:color="auto" w:fill="F2F2F2"/>
        <w:spacing w:before="120" w:after="80"/>
        <w:ind w:left="340" w:right="170"/>
        <w:jc w:val="both"/>
      </w:pPr>
      <w:r>
        <w:rPr>
          <w:sz w:val="19"/>
          <w:szCs w:val="19"/>
        </w:rPr>
        <w:t>Mário, depois de receber diagnóstico de enfermidade que poderia comprometer seu discernimento, convidou seus irmãos, João e Rita, para auxiliá-lo na tomada de decisões que envolvessem negócios jurídicos de certo valor. Depois de reduzirem a termo particular a disciplina do apoio, Mário pediu ajuda a seus irmãos acerca da locação do imóvel de sua titularidade. Rita aconselhou que fosse contratada a locação, à qual João se opôs, por considerar o aluguel baixo. Mário acolheu o conselho de Rita e decidiu realiz</w:t>
      </w:r>
      <w:r>
        <w:rPr>
          <w:sz w:val="19"/>
          <w:szCs w:val="19"/>
        </w:rPr>
        <w:t>ar a contratação.</w:t>
      </w:r>
    </w:p>
    <w:p w14:paraId="387D3B1D" w14:textId="77777777" w:rsidR="00262E67" w:rsidRDefault="002079E0">
      <w:pPr>
        <w:pBdr>
          <w:left w:val="single" w:sz="18" w:space="10" w:color="2E5C8A"/>
        </w:pBdr>
        <w:shd w:val="clear" w:color="auto" w:fill="F2F2F2"/>
        <w:spacing w:after="80"/>
        <w:ind w:left="340" w:right="170"/>
        <w:jc w:val="both"/>
      </w:pPr>
      <w:r>
        <w:rPr>
          <w:sz w:val="19"/>
          <w:szCs w:val="19"/>
        </w:rPr>
        <w:t>De forma a precaver o prejuízo do irmão, João propôs uma medida judicial para obstar a locação e requereu que fosse fixado um valor mínimo para a locação. Acerca do pleito de João, é correto afirmar que o juízo deve</w:t>
      </w:r>
    </w:p>
    <w:p w14:paraId="375194DD"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respeitar a decisão da maioria e não acolher o pleito.</w:t>
      </w:r>
    </w:p>
    <w:p w14:paraId="4FC8A725"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acolher o pedido ante a ausência de unanimidade dos apoiadores.</w:t>
      </w:r>
    </w:p>
    <w:p w14:paraId="5FC10D82"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acolher o pedido, pois a decisão apoiada depende de homologação judicial.</w:t>
      </w:r>
    </w:p>
    <w:p w14:paraId="0C30109E"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não conhecer do pedido, pois a tomada de decisão apoiada requer forma pública.</w:t>
      </w:r>
    </w:p>
    <w:p w14:paraId="2AFA2F74"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não acolher o pleito, visto que não houve autorização judicial para a tomada de decisão apoiada.</w:t>
      </w:r>
    </w:p>
    <w:p w14:paraId="5AFB3581"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E</w:t>
      </w:r>
    </w:p>
    <w:p w14:paraId="724070D3" w14:textId="77777777" w:rsidR="00262E67" w:rsidRDefault="002079E0">
      <w:pPr>
        <w:spacing w:before="200" w:after="60"/>
      </w:pPr>
      <w:r>
        <w:rPr>
          <w:b/>
          <w:bCs/>
          <w:color w:val="1F3864"/>
        </w:rPr>
        <w:t>Por que essa é a correta</w:t>
      </w:r>
    </w:p>
    <w:p w14:paraId="2D353C20" w14:textId="77777777" w:rsidR="00262E67" w:rsidRDefault="002079E0">
      <w:pPr>
        <w:spacing w:after="100"/>
        <w:jc w:val="both"/>
      </w:pPr>
      <w:r>
        <w:t>A tomada de decisão apoiada não se constitui por acordo particular entre os interessados: o art. 1.783-A exige processo judicial, com pedido formulado pela própria pessoa a ser apoiada, indicação dos apoiadores, termo com os limites do apoio e decisão do juiz, ouvidos o Ministério Público e equipe multidisciplinar. Como o termo foi apenas particular, não há TDA constituída — Mário permanece plenamente capaz e contrata livremente. Sem processo instaurado, João não tem o que impugnar.</w:t>
      </w:r>
    </w:p>
    <w:p w14:paraId="6E5059A2" w14:textId="77777777" w:rsidR="00262E67" w:rsidRDefault="002079E0">
      <w:pPr>
        <w:spacing w:before="200" w:after="60"/>
      </w:pPr>
      <w:r>
        <w:rPr>
          <w:b/>
          <w:bCs/>
          <w:color w:val="1F3864"/>
        </w:rPr>
        <w:t>Por que as demais erram</w:t>
      </w:r>
    </w:p>
    <w:p w14:paraId="1B8B9D08" w14:textId="77777777" w:rsidR="00262E67" w:rsidRDefault="002079E0">
      <w:pPr>
        <w:spacing w:after="80"/>
        <w:ind w:left="280" w:hanging="280"/>
        <w:jc w:val="both"/>
      </w:pPr>
      <w:r>
        <w:rPr>
          <w:b/>
          <w:bCs/>
          <w:color w:val="7B2338"/>
        </w:rPr>
        <w:t xml:space="preserve">A)  </w:t>
      </w:r>
      <w:r>
        <w:t>Não existe regra de deliberação por maioria entre apoiadores. Havendo divergência entre a pessoa apoiada e um apoiador em negócio que possa gerar risco ou prejuízo relevante, cabe ao juiz decidir, ouvido o Ministério Público (art. 1.783-A, § 6º) — mas isso pressupõe TDA judicialmente instituída.</w:t>
      </w:r>
    </w:p>
    <w:p w14:paraId="5613F513" w14:textId="77777777" w:rsidR="00262E67" w:rsidRDefault="002079E0">
      <w:pPr>
        <w:spacing w:after="80"/>
        <w:ind w:left="280" w:hanging="280"/>
        <w:jc w:val="both"/>
      </w:pPr>
      <w:r>
        <w:rPr>
          <w:b/>
          <w:bCs/>
          <w:color w:val="7B2338"/>
        </w:rPr>
        <w:t xml:space="preserve">B)  </w:t>
      </w:r>
      <w:r>
        <w:t>Além de pressupor uma TDA que não existe, inventa exigência de unanimidade, ausente na lei.</w:t>
      </w:r>
    </w:p>
    <w:p w14:paraId="56ADCA72" w14:textId="77777777" w:rsidR="00262E67" w:rsidRDefault="002079E0">
      <w:pPr>
        <w:spacing w:after="80"/>
        <w:ind w:left="280" w:hanging="280"/>
        <w:jc w:val="both"/>
      </w:pPr>
      <w:r>
        <w:rPr>
          <w:b/>
          <w:bCs/>
          <w:color w:val="7B2338"/>
        </w:rPr>
        <w:t xml:space="preserve">C)  </w:t>
      </w:r>
      <w:r>
        <w:t>Acerta ao afirmar que o instituto depende de decisão judicial, mas erra na consequência: a ausência de constituição judicial não torna procedente o pedido de João — apenas confirma que Mário contratou como pessoa plenamente capaz.</w:t>
      </w:r>
    </w:p>
    <w:p w14:paraId="643C4A82" w14:textId="77777777" w:rsidR="00262E67" w:rsidRDefault="002079E0">
      <w:pPr>
        <w:spacing w:after="80"/>
        <w:ind w:left="280" w:hanging="280"/>
        <w:jc w:val="both"/>
      </w:pPr>
      <w:r>
        <w:rPr>
          <w:b/>
          <w:bCs/>
          <w:color w:val="7B2338"/>
        </w:rPr>
        <w:t xml:space="preserve">D)  </w:t>
      </w:r>
      <w:r>
        <w:t>A lei não exige instrumento público. O que se exige é o processo judicial e o termo com os limites do apoio, o prazo de vigência e o respeito à vontade e às preferências do apoiado.</w:t>
      </w:r>
    </w:p>
    <w:p w14:paraId="780347EC" w14:textId="77777777" w:rsidR="00262E67" w:rsidRDefault="002079E0">
      <w:pPr>
        <w:spacing w:before="200" w:after="60"/>
      </w:pPr>
      <w:r>
        <w:rPr>
          <w:b/>
          <w:bCs/>
          <w:color w:val="1F3864"/>
        </w:rPr>
        <w:t>Base</w:t>
      </w:r>
    </w:p>
    <w:p w14:paraId="30EB1BC0" w14:textId="77777777" w:rsidR="00262E67" w:rsidRDefault="002079E0">
      <w:pPr>
        <w:spacing w:after="100"/>
        <w:jc w:val="both"/>
      </w:pPr>
      <w:r>
        <w:t>Art. 1.783-A, caput e §§ 1º a 11, do CC (Lei nº 13.146/2015); art. 4º do CC.</w:t>
      </w:r>
    </w:p>
    <w:p w14:paraId="469467B2" w14:textId="77777777" w:rsidR="00262E67" w:rsidRDefault="002079E0">
      <w:pPr>
        <w:spacing w:before="200" w:after="60"/>
      </w:pPr>
      <w:r>
        <w:rPr>
          <w:b/>
          <w:bCs/>
          <w:color w:val="1F3864"/>
        </w:rPr>
        <w:t>O que a banca testou</w:t>
      </w:r>
    </w:p>
    <w:p w14:paraId="465AF46D" w14:textId="77777777" w:rsidR="00262E67" w:rsidRDefault="002079E0">
      <w:pPr>
        <w:spacing w:after="100"/>
        <w:jc w:val="both"/>
      </w:pPr>
      <w:r>
        <w:t>A diferença entre a existência formal do instituto e o mero ajuste privado. O enunciado planta a expressão 'termo particular' como chave, e três alternativas convidam o candidato a discutir o mérito da divergência entre apoiadores — discussão que sequer se abre.</w:t>
      </w:r>
    </w:p>
    <w:p w14:paraId="2A5FCE7E" w14:textId="77777777" w:rsidR="00262E67" w:rsidRDefault="00262E67">
      <w:pPr>
        <w:pBdr>
          <w:bottom w:val="single" w:sz="6" w:space="1" w:color="BFBFBF"/>
        </w:pBdr>
        <w:spacing w:before="200" w:after="200"/>
      </w:pPr>
    </w:p>
    <w:p w14:paraId="388189E5" w14:textId="77777777" w:rsidR="00262E67" w:rsidRDefault="002079E0">
      <w:pPr>
        <w:pStyle w:val="Ttulo2"/>
        <w:spacing w:before="240" w:after="20"/>
      </w:pPr>
      <w:r>
        <w:rPr>
          <w:b/>
          <w:bCs/>
          <w:color w:val="1F3864"/>
          <w:sz w:val="25"/>
          <w:szCs w:val="25"/>
        </w:rPr>
        <w:t>Questão 61 — Contratos — Cláusula resolutiva expressa</w:t>
      </w:r>
    </w:p>
    <w:p w14:paraId="5C93F307" w14:textId="77777777" w:rsidR="00262E67" w:rsidRDefault="002079E0">
      <w:pPr>
        <w:spacing w:after="100"/>
      </w:pPr>
      <w:r>
        <w:rPr>
          <w:i/>
          <w:iCs/>
          <w:color w:val="595959"/>
          <w:sz w:val="18"/>
          <w:szCs w:val="18"/>
        </w:rPr>
        <w:t>FGV — ENAM 2024.1  ·  Q2459899</w:t>
      </w:r>
    </w:p>
    <w:p w14:paraId="32DF2F68" w14:textId="77777777" w:rsidR="00262E67" w:rsidRDefault="002079E0">
      <w:pPr>
        <w:pBdr>
          <w:left w:val="single" w:sz="18" w:space="10" w:color="2E5C8A"/>
        </w:pBdr>
        <w:shd w:val="clear" w:color="auto" w:fill="F2F2F2"/>
        <w:spacing w:before="120" w:after="80"/>
        <w:ind w:left="340" w:right="170"/>
        <w:jc w:val="both"/>
      </w:pPr>
      <w:r>
        <w:rPr>
          <w:sz w:val="19"/>
          <w:szCs w:val="19"/>
        </w:rPr>
        <w:t>A ARKT S.A. celebrou contrato com a CLNG Ltda., com prazo de vigência de cinco anos, pelo qual a segunda prestaria serviços de limpeza e conservação do edifício em que funciona a sede da primeira. O contrato previa particularmente a obrigação de que as vidraças externas fossem limpas ao menos uma vez por semana e continha cláusula que previa a possibilidade de resolução em caso de descumprimento dessa obrigação.</w:t>
      </w:r>
    </w:p>
    <w:p w14:paraId="372A76C8" w14:textId="77777777" w:rsidR="00262E67" w:rsidRDefault="002079E0">
      <w:pPr>
        <w:pBdr>
          <w:left w:val="single" w:sz="18" w:space="10" w:color="2E5C8A"/>
        </w:pBdr>
        <w:shd w:val="clear" w:color="auto" w:fill="F2F2F2"/>
        <w:spacing w:after="80"/>
        <w:ind w:left="340" w:right="170"/>
        <w:jc w:val="both"/>
      </w:pPr>
      <w:r>
        <w:rPr>
          <w:sz w:val="19"/>
          <w:szCs w:val="19"/>
        </w:rPr>
        <w:t>Ocorre que, no início do terceiro ano, a CLNG deixou de fazer a limpeza das vidraças por três semanas consecutivas, alegando que a sociedade que lhe aluga os andaimes necessários à atividade externa interrompeu os serviços, de modo que, enquanto não conseguisse outra fornecedora, estava impedida de cumprir com sua obrigação.</w:t>
      </w:r>
    </w:p>
    <w:p w14:paraId="731BB3DD" w14:textId="77777777" w:rsidR="00262E67" w:rsidRDefault="002079E0">
      <w:pPr>
        <w:pBdr>
          <w:left w:val="single" w:sz="18" w:space="10" w:color="2E5C8A"/>
        </w:pBdr>
        <w:shd w:val="clear" w:color="auto" w:fill="F2F2F2"/>
        <w:spacing w:after="80"/>
        <w:ind w:left="340" w:right="170"/>
        <w:jc w:val="both"/>
      </w:pPr>
      <w:r>
        <w:rPr>
          <w:sz w:val="19"/>
          <w:szCs w:val="19"/>
        </w:rPr>
        <w:t>Diante do exposto, se a ARKT quiser pôr fim ao contrato,</w:t>
      </w:r>
    </w:p>
    <w:p w14:paraId="08D023FE"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deverá ajuizar ação judicial de rescisão do contrato, para desconstituir o negócio jurídico firmado entre as partes, sem efeitos retroativos.</w:t>
      </w:r>
    </w:p>
    <w:p w14:paraId="340180BF"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não poderá fazê-lo, visto que a exigibilidade da obrigação de limpar as vidraças externas está suspensa por força maior, que causa impossibilidade temporária.</w:t>
      </w:r>
    </w:p>
    <w:p w14:paraId="38B4DF14"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bastará notificar extrajudicialmente a CLNG de sua decisão, fundada na cláusula resolutiva expressa do contrato que inclui o inadimplemento da obrigação de limpar as vidraças externas.</w:t>
      </w:r>
    </w:p>
    <w:p w14:paraId="0DDEC4E1"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deverá ajuizar ação judicial declaratória, que reconhecerá a extinção automática do negócio desde a primeira semana de não cumprimento, em razão da condição resolutiva expressa constante do contrato.</w:t>
      </w:r>
    </w:p>
    <w:p w14:paraId="3633B193"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não precisará adotar qualquer providência, pois o contrato foi extinto de pleno direito quando a CLNG descumpriu a obrigação de que as vidraças fossem limpas ao menos uma vez por semana, ante a previsão contratual nesse sentido.</w:t>
      </w:r>
    </w:p>
    <w:p w14:paraId="783012F7"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C</w:t>
      </w:r>
    </w:p>
    <w:p w14:paraId="67548145" w14:textId="77777777" w:rsidR="00262E67" w:rsidRDefault="002079E0">
      <w:pPr>
        <w:spacing w:before="200" w:after="60"/>
      </w:pPr>
      <w:r>
        <w:rPr>
          <w:b/>
          <w:bCs/>
          <w:color w:val="1F3864"/>
        </w:rPr>
        <w:t>Por que essa é a correta</w:t>
      </w:r>
    </w:p>
    <w:p w14:paraId="2FF0115A" w14:textId="77777777" w:rsidR="00262E67" w:rsidRDefault="002079E0">
      <w:pPr>
        <w:spacing w:after="100"/>
        <w:jc w:val="both"/>
      </w:pPr>
      <w:r>
        <w:t>Art. 474 do CC: a cláusula resolutiva expressa opera de pleno direito, dispensando pronunciamento judicial. Mas 'de pleno direito' não significa automática: a resolução é faculdade do credor, que pode preferir exigir o cumprimento (art. 475). Basta, portanto, a manifestação de vontade dirigida à contraparte — a notificação extrajudicial —, sem necessidade de ação constitutiva.</w:t>
      </w:r>
    </w:p>
    <w:p w14:paraId="27D68902" w14:textId="77777777" w:rsidR="00262E67" w:rsidRDefault="002079E0">
      <w:pPr>
        <w:spacing w:before="200" w:after="60"/>
      </w:pPr>
      <w:r>
        <w:rPr>
          <w:b/>
          <w:bCs/>
          <w:color w:val="1F3864"/>
        </w:rPr>
        <w:t>Por que as demais erram</w:t>
      </w:r>
    </w:p>
    <w:p w14:paraId="6C52C700" w14:textId="77777777" w:rsidR="00262E67" w:rsidRDefault="002079E0">
      <w:pPr>
        <w:spacing w:after="80"/>
        <w:ind w:left="280" w:hanging="280"/>
        <w:jc w:val="both"/>
      </w:pPr>
      <w:r>
        <w:rPr>
          <w:b/>
          <w:bCs/>
          <w:color w:val="7B2338"/>
        </w:rPr>
        <w:t xml:space="preserve">A)  </w:t>
      </w:r>
      <w:r>
        <w:t>A ação judicial só é necessária quando a cláusula resolutiva for tácita (art. 474, segunda parte). Além disso, a resolução opera com eficácia retroativa, ressalvadas as prestações já cumpridas nos contratos de execução continuada.</w:t>
      </w:r>
    </w:p>
    <w:p w14:paraId="3EA92A76" w14:textId="77777777" w:rsidR="00262E67" w:rsidRDefault="002079E0">
      <w:pPr>
        <w:spacing w:after="80"/>
        <w:ind w:left="280" w:hanging="280"/>
        <w:jc w:val="both"/>
      </w:pPr>
      <w:r>
        <w:rPr>
          <w:b/>
          <w:bCs/>
          <w:color w:val="7B2338"/>
        </w:rPr>
        <w:t xml:space="preserve">B)  </w:t>
      </w:r>
      <w:r>
        <w:t>A interrupção do fornecimento de andaimes por empresa contratada pela própria prestadora é risco inerente à sua atividade — fortuito interno, que não configura força maior apta a suspender a exigibilidade da obrigação perante o credor.</w:t>
      </w:r>
    </w:p>
    <w:p w14:paraId="7ACEB413" w14:textId="77777777" w:rsidR="00262E67" w:rsidRDefault="002079E0">
      <w:pPr>
        <w:spacing w:after="80"/>
        <w:ind w:left="280" w:hanging="280"/>
        <w:jc w:val="both"/>
      </w:pPr>
      <w:r>
        <w:rPr>
          <w:b/>
          <w:bCs/>
          <w:color w:val="7B2338"/>
        </w:rPr>
        <w:t xml:space="preserve">D)  </w:t>
      </w:r>
      <w:r>
        <w:t>Não se trata de condição resolutiva (evento futuro e incerto aposto ao negócio), mas de cláusula resolutiva por inadimplemento; e a extinção não é automática, pois depende da opção do credor.</w:t>
      </w:r>
    </w:p>
    <w:p w14:paraId="66DF3A7B" w14:textId="77777777" w:rsidR="00262E67" w:rsidRDefault="002079E0">
      <w:pPr>
        <w:spacing w:after="80"/>
        <w:ind w:left="280" w:hanging="280"/>
        <w:jc w:val="both"/>
      </w:pPr>
      <w:r>
        <w:rPr>
          <w:b/>
          <w:bCs/>
          <w:color w:val="7B2338"/>
        </w:rPr>
        <w:t xml:space="preserve">E)  </w:t>
      </w:r>
      <w:r>
        <w:t>Confunde 'operar de pleno direito' com 'extinguir-se sozinho'. Sem manifestação do credor o contrato subsiste — tanto que ele pode escolher exigir o cumprimento e as perdas e danos.</w:t>
      </w:r>
    </w:p>
    <w:p w14:paraId="1CD36B02" w14:textId="77777777" w:rsidR="00262E67" w:rsidRDefault="002079E0">
      <w:pPr>
        <w:spacing w:before="200" w:after="60"/>
      </w:pPr>
      <w:r>
        <w:rPr>
          <w:b/>
          <w:bCs/>
          <w:color w:val="1F3864"/>
        </w:rPr>
        <w:t>Base</w:t>
      </w:r>
    </w:p>
    <w:p w14:paraId="75BCFBE6" w14:textId="77777777" w:rsidR="00262E67" w:rsidRDefault="002079E0">
      <w:pPr>
        <w:spacing w:after="100"/>
        <w:jc w:val="both"/>
      </w:pPr>
      <w:r>
        <w:t>Arts. 128, 393, 474, 475 e 476 do CC.</w:t>
      </w:r>
    </w:p>
    <w:p w14:paraId="6E188E07" w14:textId="77777777" w:rsidR="00262E67" w:rsidRDefault="002079E0">
      <w:pPr>
        <w:spacing w:before="200" w:after="60"/>
      </w:pPr>
      <w:r>
        <w:rPr>
          <w:b/>
          <w:bCs/>
          <w:color w:val="1F3864"/>
        </w:rPr>
        <w:t>O que a banca testou</w:t>
      </w:r>
    </w:p>
    <w:p w14:paraId="3F0D9CE7" w14:textId="77777777" w:rsidR="00262E67" w:rsidRDefault="002079E0">
      <w:pPr>
        <w:spacing w:after="100"/>
        <w:jc w:val="both"/>
      </w:pPr>
      <w:r>
        <w:t>A tríade cláusula resolutiva expressa (opera de pleno direito, mediante notificação) x tácita (exige interpelação judicial) x condição resolutiva (evento externo). As alternativas C e E são o par espelhado: ambas dispensam ação judicial, e a diferença está em exigir ou não a manifestação do credor.</w:t>
      </w:r>
    </w:p>
    <w:p w14:paraId="0849153A" w14:textId="77777777" w:rsidR="00262E67" w:rsidRDefault="00262E67">
      <w:pPr>
        <w:pBdr>
          <w:bottom w:val="single" w:sz="6" w:space="1" w:color="BFBFBF"/>
        </w:pBdr>
        <w:spacing w:before="200" w:after="200"/>
      </w:pPr>
    </w:p>
    <w:p w14:paraId="76BFF43C" w14:textId="77777777" w:rsidR="00262E67" w:rsidRDefault="002079E0">
      <w:pPr>
        <w:pStyle w:val="Ttulo2"/>
        <w:spacing w:before="240" w:after="20"/>
      </w:pPr>
      <w:r>
        <w:rPr>
          <w:b/>
          <w:bCs/>
          <w:color w:val="1F3864"/>
          <w:sz w:val="25"/>
          <w:szCs w:val="25"/>
        </w:rPr>
        <w:t>Questão 62 — Direitos reais — Direito de vizinhança (árvores limítrofes)</w:t>
      </w:r>
    </w:p>
    <w:p w14:paraId="3D099B68" w14:textId="77777777" w:rsidR="00262E67" w:rsidRDefault="002079E0">
      <w:pPr>
        <w:spacing w:after="100"/>
      </w:pPr>
      <w:r>
        <w:rPr>
          <w:i/>
          <w:iCs/>
          <w:color w:val="595959"/>
          <w:sz w:val="18"/>
          <w:szCs w:val="18"/>
        </w:rPr>
        <w:t>FGV — ENAM 2024.1  ·  Q2459900</w:t>
      </w:r>
    </w:p>
    <w:p w14:paraId="349BB721" w14:textId="77777777" w:rsidR="00262E67" w:rsidRDefault="002079E0">
      <w:pPr>
        <w:pBdr>
          <w:left w:val="single" w:sz="18" w:space="10" w:color="2E5C8A"/>
        </w:pBdr>
        <w:shd w:val="clear" w:color="auto" w:fill="F2F2F2"/>
        <w:spacing w:before="120" w:after="80"/>
        <w:ind w:left="340" w:right="170"/>
        <w:jc w:val="both"/>
      </w:pPr>
      <w:r>
        <w:rPr>
          <w:sz w:val="19"/>
          <w:szCs w:val="19"/>
        </w:rPr>
        <w:t>Frederico e Guilherme são proprietários de terrenos vizinhos em uma região rural no interior de Goiás. Entre seus terrenos, há algumas frondosas pitangueiras.</w:t>
      </w:r>
    </w:p>
    <w:p w14:paraId="54CD385D" w14:textId="77777777" w:rsidR="00262E67" w:rsidRDefault="002079E0">
      <w:pPr>
        <w:pBdr>
          <w:left w:val="single" w:sz="18" w:space="10" w:color="2E5C8A"/>
        </w:pBdr>
        <w:shd w:val="clear" w:color="auto" w:fill="F2F2F2"/>
        <w:spacing w:after="80"/>
        <w:ind w:left="340" w:right="170"/>
        <w:jc w:val="both"/>
      </w:pPr>
      <w:r>
        <w:rPr>
          <w:sz w:val="19"/>
          <w:szCs w:val="19"/>
        </w:rPr>
        <w:t>Sobre essas árvores e seus frutos, assinale a afirmativa correta.</w:t>
      </w:r>
    </w:p>
    <w:p w14:paraId="5FF83DA5"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Se Guilherme plantar em seu próprio terreno usando sementes furtadas de Frederico, perderá, em benefício deste, a parte do imóvel em que as árvores florescerem.</w:t>
      </w:r>
    </w:p>
    <w:p w14:paraId="5161D86E"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Se os frutos da árvore cujo tronco está no terreno de propriedade de Frederico caírem no solo do terreno de Guilherme, Frederico poderá ingressar no imóvel para recolhê-los.</w:t>
      </w:r>
    </w:p>
    <w:p w14:paraId="31B8C69C"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Caso Frederico plante uma pitangueira na parte do terreno que pertence a Guilherme, perderá a árvore em proveito deste, sem direito a ressarcimento, ainda que tenha agido de boa-fé.</w:t>
      </w:r>
    </w:p>
    <w:p w14:paraId="18A80F90"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Caso a árvore cujo tronco estiver precisamente na linha divisória se enraizar por ambos os terrenos, presume-se que a planta se tornará objeto de condomínio entre Frederico e Guilherme.</w:t>
      </w:r>
    </w:p>
    <w:p w14:paraId="0269C655"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Se os ramos da árvore, cujo tronco está situado no terreno de Frederico, atravessarem o plano vertical divisório e entrarem no terreno de Guilherme, este precisará de prévia autorização judicial para cortá-los.</w:t>
      </w:r>
    </w:p>
    <w:p w14:paraId="2EEA5524"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D</w:t>
      </w:r>
    </w:p>
    <w:p w14:paraId="6ED10AA3" w14:textId="77777777" w:rsidR="00262E67" w:rsidRDefault="002079E0">
      <w:pPr>
        <w:spacing w:before="200" w:after="60"/>
      </w:pPr>
      <w:r>
        <w:rPr>
          <w:b/>
          <w:bCs/>
          <w:color w:val="1F3864"/>
        </w:rPr>
        <w:t>Por que essa é a correta</w:t>
      </w:r>
    </w:p>
    <w:p w14:paraId="649207C6" w14:textId="77777777" w:rsidR="00262E67" w:rsidRDefault="002079E0">
      <w:pPr>
        <w:spacing w:after="100"/>
        <w:jc w:val="both"/>
      </w:pPr>
      <w:r>
        <w:t>Art. 1.282 do CC: a árvore cujo tronco estiver na linha divisória presume-se pertencer em comum aos donos dos prédios confinantes. O critério legal é a localização do TRONCO — não das raízes, não da copa, não de quem plantou.</w:t>
      </w:r>
    </w:p>
    <w:p w14:paraId="51411ACF" w14:textId="77777777" w:rsidR="00262E67" w:rsidRDefault="002079E0">
      <w:pPr>
        <w:spacing w:before="200" w:after="60"/>
      </w:pPr>
      <w:r>
        <w:rPr>
          <w:b/>
          <w:bCs/>
          <w:color w:val="1F3864"/>
        </w:rPr>
        <w:t>Por que as demais erram</w:t>
      </w:r>
    </w:p>
    <w:p w14:paraId="49AE55E9" w14:textId="77777777" w:rsidR="00262E67" w:rsidRDefault="002079E0">
      <w:pPr>
        <w:spacing w:after="80"/>
        <w:ind w:left="280" w:hanging="280"/>
        <w:jc w:val="both"/>
      </w:pPr>
      <w:r>
        <w:rPr>
          <w:b/>
          <w:bCs/>
          <w:color w:val="7B2338"/>
        </w:rPr>
        <w:t xml:space="preserve">A)  </w:t>
      </w:r>
      <w:r>
        <w:t>Art. 1.254: quem planta em terreno próprio com sementes alheias adquire a propriedade delas, ficando obrigado a pagar-lhes o valor e, se agiu de má-fé, a responder por perdas e danos. Guilherme não perde parte do seu imóvel — apenas indeniza.</w:t>
      </w:r>
    </w:p>
    <w:p w14:paraId="402295E6" w14:textId="77777777" w:rsidR="00262E67" w:rsidRDefault="002079E0">
      <w:pPr>
        <w:spacing w:after="80"/>
        <w:ind w:left="280" w:hanging="280"/>
        <w:jc w:val="both"/>
      </w:pPr>
      <w:r>
        <w:rPr>
          <w:b/>
          <w:bCs/>
          <w:color w:val="7B2338"/>
        </w:rPr>
        <w:t xml:space="preserve">B)  </w:t>
      </w:r>
      <w:r>
        <w:t>Art. 1.284: os frutos caídos de árvore do terreno vizinho pertencem ao dono do solo onde caíram, se este for propriedade particular. Frederico perde os frutos e não tem direito de ingresso para recolhê-los.</w:t>
      </w:r>
    </w:p>
    <w:p w14:paraId="09DD729F" w14:textId="77777777" w:rsidR="00262E67" w:rsidRDefault="002079E0">
      <w:pPr>
        <w:spacing w:after="80"/>
        <w:ind w:left="280" w:hanging="280"/>
        <w:jc w:val="both"/>
      </w:pPr>
      <w:r>
        <w:rPr>
          <w:b/>
          <w:bCs/>
          <w:color w:val="7B2338"/>
        </w:rPr>
        <w:t xml:space="preserve">C)  </w:t>
      </w:r>
      <w:r>
        <w:t>Art. 1.255: quem planta em terreno alheio perde a plantação em proveito do proprietário, MAS tem direito a indenização se agiu de boa-fé. A alternativa suprime justamente essa ressalva.</w:t>
      </w:r>
    </w:p>
    <w:p w14:paraId="0F82FDFB" w14:textId="77777777" w:rsidR="00262E67" w:rsidRDefault="002079E0">
      <w:pPr>
        <w:spacing w:after="80"/>
        <w:ind w:left="280" w:hanging="280"/>
        <w:jc w:val="both"/>
      </w:pPr>
      <w:r>
        <w:rPr>
          <w:b/>
          <w:bCs/>
          <w:color w:val="7B2338"/>
        </w:rPr>
        <w:t xml:space="preserve">E)  </w:t>
      </w:r>
      <w:r>
        <w:t>Art. 1.283: as raízes e os ramos que ultrapassarem a extrema do prédio poderão ser cortados, até o plano vertical divisório, pelo proprietário do terreno invadido. É direito potestativo de autotutela — não depende de autorização judicial.</w:t>
      </w:r>
    </w:p>
    <w:p w14:paraId="2F562CD9" w14:textId="77777777" w:rsidR="00262E67" w:rsidRDefault="002079E0">
      <w:pPr>
        <w:spacing w:before="200" w:after="60"/>
      </w:pPr>
      <w:r>
        <w:rPr>
          <w:b/>
          <w:bCs/>
          <w:color w:val="1F3864"/>
        </w:rPr>
        <w:t>Base</w:t>
      </w:r>
    </w:p>
    <w:p w14:paraId="1803502F" w14:textId="77777777" w:rsidR="00262E67" w:rsidRDefault="002079E0">
      <w:pPr>
        <w:spacing w:after="100"/>
        <w:jc w:val="both"/>
      </w:pPr>
      <w:r>
        <w:t>Arts. 1.254, 1.255, 1.282, 1.283 e 1.284 do CC.</w:t>
      </w:r>
    </w:p>
    <w:p w14:paraId="5227DC43" w14:textId="77777777" w:rsidR="00262E67" w:rsidRDefault="002079E0">
      <w:pPr>
        <w:spacing w:before="200" w:after="60"/>
      </w:pPr>
      <w:r>
        <w:rPr>
          <w:b/>
          <w:bCs/>
          <w:color w:val="1F3864"/>
        </w:rPr>
        <w:t>O que a banca testou</w:t>
      </w:r>
    </w:p>
    <w:p w14:paraId="5E39D13A" w14:textId="77777777" w:rsidR="00262E67" w:rsidRDefault="002079E0">
      <w:pPr>
        <w:spacing w:after="100"/>
        <w:jc w:val="both"/>
      </w:pPr>
      <w:r>
        <w:t>Cinco dispositivos consecutivos do Código, cobrados por literalidade. Quatro alternativas são construídas por supressão de uma ressalva ('sem direito a ressarcimento') ou por inversão do titular do direito — padrão constante da FGV em direitos de vizinhança.</w:t>
      </w:r>
    </w:p>
    <w:p w14:paraId="6B1C8492" w14:textId="77777777" w:rsidR="00262E67" w:rsidRDefault="00262E67">
      <w:pPr>
        <w:pBdr>
          <w:bottom w:val="single" w:sz="6" w:space="1" w:color="BFBFBF"/>
        </w:pBdr>
        <w:spacing w:before="200" w:after="200"/>
      </w:pPr>
    </w:p>
    <w:p w14:paraId="4016C176" w14:textId="77777777" w:rsidR="00262E67" w:rsidRDefault="002079E0">
      <w:pPr>
        <w:pStyle w:val="Ttulo2"/>
        <w:spacing w:before="240" w:after="20"/>
      </w:pPr>
      <w:r>
        <w:rPr>
          <w:b/>
          <w:bCs/>
          <w:color w:val="1F3864"/>
          <w:sz w:val="25"/>
          <w:szCs w:val="25"/>
        </w:rPr>
        <w:t>Questão 63 — Família — Pacto antenupcial sem casamento</w:t>
      </w:r>
    </w:p>
    <w:p w14:paraId="44089F6A" w14:textId="77777777" w:rsidR="00262E67" w:rsidRDefault="002079E0">
      <w:pPr>
        <w:spacing w:after="100"/>
      </w:pPr>
      <w:r>
        <w:rPr>
          <w:i/>
          <w:iCs/>
          <w:color w:val="595959"/>
          <w:sz w:val="18"/>
          <w:szCs w:val="18"/>
        </w:rPr>
        <w:t>FGV — ENAM 2024.1  ·  Q2459901</w:t>
      </w:r>
    </w:p>
    <w:p w14:paraId="19D86D4B" w14:textId="77777777" w:rsidR="00262E67" w:rsidRDefault="002079E0">
      <w:pPr>
        <w:pBdr>
          <w:left w:val="single" w:sz="18" w:space="10" w:color="2E5C8A"/>
        </w:pBdr>
        <w:shd w:val="clear" w:color="auto" w:fill="F2F2F2"/>
        <w:spacing w:before="120" w:after="80"/>
        <w:ind w:left="340" w:right="170"/>
        <w:jc w:val="both"/>
      </w:pPr>
      <w:r>
        <w:rPr>
          <w:sz w:val="19"/>
          <w:szCs w:val="19"/>
        </w:rPr>
        <w:t>Cecília, 30 anos, e Edgar, 35 anos, celebraram pacto antenupcial para adotar o regime da participação final nos aquestos. No entanto, antes mesmo da chegada do mês da celebração do casamento, houve uma briga entre o casal, que decidiu romper por diferenças irreconciliáveis.</w:t>
      </w:r>
    </w:p>
    <w:p w14:paraId="1EE58A2C" w14:textId="77777777" w:rsidR="00262E67" w:rsidRDefault="002079E0">
      <w:pPr>
        <w:pBdr>
          <w:left w:val="single" w:sz="18" w:space="10" w:color="2E5C8A"/>
        </w:pBdr>
        <w:shd w:val="clear" w:color="auto" w:fill="F2F2F2"/>
        <w:spacing w:after="80"/>
        <w:ind w:left="340" w:right="170"/>
        <w:jc w:val="both"/>
      </w:pPr>
      <w:r>
        <w:rPr>
          <w:sz w:val="19"/>
          <w:szCs w:val="19"/>
        </w:rPr>
        <w:t>Nesse caso, o pacto antenupcial deve ser considerado</w:t>
      </w:r>
    </w:p>
    <w:p w14:paraId="66F28F1A"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nulo.</w:t>
      </w:r>
    </w:p>
    <w:p w14:paraId="0268BF7A"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ineficaz.</w:t>
      </w:r>
    </w:p>
    <w:p w14:paraId="0786556F"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anulável.</w:t>
      </w:r>
    </w:p>
    <w:p w14:paraId="478839F3"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revogado.</w:t>
      </w:r>
    </w:p>
    <w:p w14:paraId="5023F9B5"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Inexistente.</w:t>
      </w:r>
    </w:p>
    <w:p w14:paraId="0F2F6887"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B</w:t>
      </w:r>
    </w:p>
    <w:p w14:paraId="28C9B95E" w14:textId="77777777" w:rsidR="00262E67" w:rsidRDefault="002079E0">
      <w:pPr>
        <w:spacing w:before="200" w:after="60"/>
      </w:pPr>
      <w:r>
        <w:rPr>
          <w:b/>
          <w:bCs/>
          <w:color w:val="1F3864"/>
        </w:rPr>
        <w:t>Por que essa é a correta</w:t>
      </w:r>
    </w:p>
    <w:p w14:paraId="5DD91913" w14:textId="77777777" w:rsidR="00262E67" w:rsidRDefault="002079E0">
      <w:pPr>
        <w:spacing w:after="100"/>
        <w:jc w:val="both"/>
      </w:pPr>
      <w:r>
        <w:t>Art. 1.653 do CC, segunda parte: o pacto antenupcial é nulo se não for feito por escritura pública, e INEFICAZ se não lhe seguir o casamento. O pacto foi validamente celebrado — existe e é válido —, mas o casamento é condição legal de eficácia. Sem ele, o negócio simplesmente não produz efeitos.</w:t>
      </w:r>
    </w:p>
    <w:p w14:paraId="6CA3C424" w14:textId="77777777" w:rsidR="00262E67" w:rsidRDefault="002079E0">
      <w:pPr>
        <w:spacing w:before="200" w:after="60"/>
      </w:pPr>
      <w:r>
        <w:rPr>
          <w:b/>
          <w:bCs/>
          <w:color w:val="1F3864"/>
        </w:rPr>
        <w:t>Por que as demais erram</w:t>
      </w:r>
    </w:p>
    <w:p w14:paraId="61A89BE7" w14:textId="77777777" w:rsidR="00262E67" w:rsidRDefault="002079E0">
      <w:pPr>
        <w:spacing w:after="80"/>
        <w:ind w:left="280" w:hanging="280"/>
        <w:jc w:val="both"/>
      </w:pPr>
      <w:r>
        <w:rPr>
          <w:b/>
          <w:bCs/>
          <w:color w:val="7B2338"/>
        </w:rPr>
        <w:t xml:space="preserve">A)  </w:t>
      </w:r>
      <w:r>
        <w:t>A nulidade decorre exclusivamente do vício de forma (ausência de escritura pública). Aqui a forma foi observada.</w:t>
      </w:r>
    </w:p>
    <w:p w14:paraId="1C71CC4E" w14:textId="77777777" w:rsidR="00262E67" w:rsidRDefault="002079E0">
      <w:pPr>
        <w:spacing w:after="80"/>
        <w:ind w:left="280" w:hanging="280"/>
        <w:jc w:val="both"/>
      </w:pPr>
      <w:r>
        <w:rPr>
          <w:b/>
          <w:bCs/>
          <w:color w:val="7B2338"/>
        </w:rPr>
        <w:t xml:space="preserve">C)  </w:t>
      </w:r>
      <w:r>
        <w:t>A anulabilidade pressupõe incapacidade relativa ou vício de vontade, nada disso presente. Ambos os nubentes eram maiores e capazes e a manifestação foi livre.</w:t>
      </w:r>
    </w:p>
    <w:p w14:paraId="54B78894" w14:textId="77777777" w:rsidR="00262E67" w:rsidRDefault="002079E0">
      <w:pPr>
        <w:spacing w:after="80"/>
        <w:ind w:left="280" w:hanging="280"/>
        <w:jc w:val="both"/>
      </w:pPr>
      <w:r>
        <w:rPr>
          <w:b/>
          <w:bCs/>
          <w:color w:val="7B2338"/>
        </w:rPr>
        <w:t xml:space="preserve">D)  </w:t>
      </w:r>
      <w:r>
        <w:t>A revogação é ato de vontade desconstitutivo, com forma própria. Não houve desfazimento do pacto: ele deixou de produzir efeitos por falta de um pressuposto legal.</w:t>
      </w:r>
    </w:p>
    <w:p w14:paraId="1FFF711B" w14:textId="77777777" w:rsidR="00262E67" w:rsidRDefault="002079E0">
      <w:pPr>
        <w:spacing w:after="80"/>
        <w:ind w:left="280" w:hanging="280"/>
        <w:jc w:val="both"/>
      </w:pPr>
      <w:r>
        <w:rPr>
          <w:b/>
          <w:bCs/>
          <w:color w:val="7B2338"/>
        </w:rPr>
        <w:t xml:space="preserve">E)  </w:t>
      </w:r>
      <w:r>
        <w:t>O pacto existe: houve manifestação de vontade, objeto lícito e forma prescrita. A inexistência é categoria distinta, reservada à ausência de elemento constitutivo.</w:t>
      </w:r>
    </w:p>
    <w:p w14:paraId="25A2DC65" w14:textId="77777777" w:rsidR="00262E67" w:rsidRDefault="002079E0">
      <w:pPr>
        <w:spacing w:before="200" w:after="60"/>
      </w:pPr>
      <w:r>
        <w:rPr>
          <w:b/>
          <w:bCs/>
          <w:color w:val="1F3864"/>
        </w:rPr>
        <w:t>Base</w:t>
      </w:r>
    </w:p>
    <w:p w14:paraId="73EDE262" w14:textId="77777777" w:rsidR="00262E67" w:rsidRDefault="002079E0">
      <w:pPr>
        <w:spacing w:after="100"/>
        <w:jc w:val="both"/>
      </w:pPr>
      <w:r>
        <w:t>Arts. 1.639, § 1º, 1.653 e 1.672 a 1.686 do CC; plano da existência, da validade e da eficácia (escada ponteana).</w:t>
      </w:r>
    </w:p>
    <w:p w14:paraId="0812C5B0" w14:textId="77777777" w:rsidR="00262E67" w:rsidRDefault="002079E0">
      <w:pPr>
        <w:spacing w:before="200" w:after="60"/>
      </w:pPr>
      <w:r>
        <w:rPr>
          <w:b/>
          <w:bCs/>
          <w:color w:val="1F3864"/>
        </w:rPr>
        <w:t>O que a banca testou</w:t>
      </w:r>
    </w:p>
    <w:p w14:paraId="53369C9F" w14:textId="77777777" w:rsidR="00262E67" w:rsidRDefault="002079E0">
      <w:pPr>
        <w:spacing w:after="100"/>
        <w:jc w:val="both"/>
      </w:pPr>
      <w:r>
        <w:t>Localização precisa do defeito na escada ponteana. É questão de uma palavra, e as cinco alternativas são exatamente os cinco degraus possíveis — não há como acertar por eliminação: ou se sabe que o casamento é condição de eficácia, ou se erra.</w:t>
      </w:r>
    </w:p>
    <w:p w14:paraId="712355A0" w14:textId="77777777" w:rsidR="00262E67" w:rsidRDefault="00262E67">
      <w:pPr>
        <w:pBdr>
          <w:bottom w:val="single" w:sz="6" w:space="1" w:color="BFBFBF"/>
        </w:pBdr>
        <w:spacing w:before="200" w:after="200"/>
      </w:pPr>
    </w:p>
    <w:p w14:paraId="7398E178" w14:textId="77777777" w:rsidR="00262E67" w:rsidRDefault="002079E0">
      <w:pPr>
        <w:pStyle w:val="Ttulo2"/>
        <w:spacing w:before="240" w:after="20"/>
      </w:pPr>
      <w:r>
        <w:rPr>
          <w:b/>
          <w:bCs/>
          <w:color w:val="1F3864"/>
          <w:sz w:val="25"/>
          <w:szCs w:val="25"/>
        </w:rPr>
        <w:t>Questão 64 — Parte Geral — Prescrição: prazo dos aluguéis e inalterabilidade</w:t>
      </w:r>
    </w:p>
    <w:p w14:paraId="4B0EACA8" w14:textId="77777777" w:rsidR="00262E67" w:rsidRDefault="002079E0">
      <w:pPr>
        <w:spacing w:after="100"/>
      </w:pPr>
      <w:r>
        <w:rPr>
          <w:i/>
          <w:iCs/>
          <w:color w:val="595959"/>
          <w:sz w:val="18"/>
          <w:szCs w:val="18"/>
        </w:rPr>
        <w:t>FGV — ENAM 2024.1  ·  Q2459902</w:t>
      </w:r>
    </w:p>
    <w:p w14:paraId="0D0290CF" w14:textId="77777777" w:rsidR="00262E67" w:rsidRDefault="002079E0">
      <w:pPr>
        <w:pBdr>
          <w:left w:val="single" w:sz="18" w:space="10" w:color="2E5C8A"/>
        </w:pBdr>
        <w:shd w:val="clear" w:color="auto" w:fill="F2F2F2"/>
        <w:spacing w:before="120" w:after="80"/>
        <w:ind w:left="340" w:right="170"/>
        <w:jc w:val="both"/>
      </w:pPr>
      <w:r>
        <w:rPr>
          <w:sz w:val="19"/>
          <w:szCs w:val="19"/>
        </w:rPr>
        <w:t>Jorge e Ana são locadores de um apartamento e Carlos, o locatário. No contrato, foi estipulado que o prazo para eventual pretensão de cobrança do valor do aluguel seria de cinco anos. Carlos e Ana, seis meses antes do término da locação, iniciaram relacionamento afetivo. Terminada a locação, Carlos deixou o imóvel, contraiu matrimônio com Ana sob o regime da separação total de bens e passou a morar com ela em outro endereço.</w:t>
      </w:r>
    </w:p>
    <w:p w14:paraId="367A1EA1" w14:textId="77777777" w:rsidR="00262E67" w:rsidRDefault="002079E0">
      <w:pPr>
        <w:pBdr>
          <w:left w:val="single" w:sz="18" w:space="10" w:color="2E5C8A"/>
        </w:pBdr>
        <w:shd w:val="clear" w:color="auto" w:fill="F2F2F2"/>
        <w:spacing w:after="80"/>
        <w:ind w:left="340" w:right="170"/>
        <w:jc w:val="both"/>
      </w:pPr>
      <w:r>
        <w:rPr>
          <w:sz w:val="19"/>
          <w:szCs w:val="19"/>
        </w:rPr>
        <w:t>Carlos entregou as chaves do apartamento para Jorge, mas deixou de pagar o último mês de aluguel. De forma a não criar embaraços familiares, Jorge e Ana não cobraram o débito de Carlos. Passados seis anos do casamento, o casal se divorciou e Jorge pretende reaver o valor devido por Carlos.</w:t>
      </w:r>
    </w:p>
    <w:p w14:paraId="05F5E0A2" w14:textId="77777777" w:rsidR="00262E67" w:rsidRDefault="002079E0">
      <w:pPr>
        <w:pBdr>
          <w:left w:val="single" w:sz="18" w:space="10" w:color="2E5C8A"/>
        </w:pBdr>
        <w:shd w:val="clear" w:color="auto" w:fill="F2F2F2"/>
        <w:spacing w:after="80"/>
        <w:ind w:left="340" w:right="170"/>
        <w:jc w:val="both"/>
      </w:pPr>
      <w:r>
        <w:rPr>
          <w:sz w:val="19"/>
          <w:szCs w:val="19"/>
        </w:rPr>
        <w:t>Sobre a pretensão de Jorge, assinale a afirmativa correta.</w:t>
      </w:r>
    </w:p>
    <w:p w14:paraId="44B747AC"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Encontra-se prescrita, pois o prazo de três anos, além de não poder ser alterado, já se esgotou.</w:t>
      </w:r>
    </w:p>
    <w:p w14:paraId="46455A64"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É exigível, uma vez que o prazo decadencial de cinco anos ainda não expirou.</w:t>
      </w:r>
    </w:p>
    <w:p w14:paraId="6DA97E0D"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não é mais exigível, pois o prazo de cinco anos previsto no contrato já se esgotou.</w:t>
      </w:r>
    </w:p>
    <w:p w14:paraId="1A559CC1"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Decaiu, pois o prazo de cinco anos previsto no contrato já se esgotou.</w:t>
      </w:r>
    </w:p>
    <w:p w14:paraId="616B5E78"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Permanece exigível, pois o casamento de Ana é motivo de suspensão da prescrição.</w:t>
      </w:r>
    </w:p>
    <w:p w14:paraId="6F1410EF"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6FDA9DE0" w14:textId="77777777" w:rsidR="00262E67" w:rsidRDefault="002079E0">
      <w:pPr>
        <w:spacing w:before="200" w:after="60"/>
      </w:pPr>
      <w:r>
        <w:rPr>
          <w:b/>
          <w:bCs/>
          <w:color w:val="1F3864"/>
        </w:rPr>
        <w:t>Por que essa é a correta</w:t>
      </w:r>
    </w:p>
    <w:p w14:paraId="30E7A0B9" w14:textId="77777777" w:rsidR="00262E67" w:rsidRDefault="002079E0">
      <w:pPr>
        <w:spacing w:after="100"/>
        <w:jc w:val="both"/>
      </w:pPr>
      <w:r>
        <w:t>Dois comandos legais em sequência. O art. 206, § 3º, I, fixa em três anos a prescrição da pretensão relativa a aluguéis de prédios urbanos ou rústicos. E o art. 192 é peremptório: os prazos de prescrição não podem ser alterados por acordo das partes — a cláusula que os ampliou para cinco anos é írrita. Passados mais de seis anos do vencimento, a pretensão de Jorge está prescrita.</w:t>
      </w:r>
    </w:p>
    <w:p w14:paraId="410DA6E8" w14:textId="77777777" w:rsidR="00262E67" w:rsidRDefault="002079E0">
      <w:pPr>
        <w:spacing w:before="200" w:after="60"/>
      </w:pPr>
      <w:r>
        <w:rPr>
          <w:b/>
          <w:bCs/>
          <w:color w:val="1F3864"/>
        </w:rPr>
        <w:t>Por que as demais erram</w:t>
      </w:r>
    </w:p>
    <w:p w14:paraId="43C8F9FB" w14:textId="77777777" w:rsidR="00262E67" w:rsidRDefault="002079E0">
      <w:pPr>
        <w:spacing w:after="80"/>
        <w:ind w:left="280" w:hanging="280"/>
        <w:jc w:val="both"/>
      </w:pPr>
      <w:r>
        <w:rPr>
          <w:b/>
          <w:bCs/>
          <w:color w:val="7B2338"/>
        </w:rPr>
        <w:t xml:space="preserve">B)  </w:t>
      </w:r>
      <w:r>
        <w:t>O prazo é prescricional, não decadencial, e é de três anos. Confundir as categorias muda o regime inteiro: a decadência convencional, essa sim, pode ser fixada pelas partes (art. 211).</w:t>
      </w:r>
    </w:p>
    <w:p w14:paraId="102AFB03" w14:textId="77777777" w:rsidR="00262E67" w:rsidRDefault="002079E0">
      <w:pPr>
        <w:spacing w:after="80"/>
        <w:ind w:left="280" w:hanging="280"/>
        <w:jc w:val="both"/>
      </w:pPr>
      <w:r>
        <w:rPr>
          <w:b/>
          <w:bCs/>
          <w:color w:val="7B2338"/>
        </w:rPr>
        <w:t xml:space="preserve">C)  </w:t>
      </w:r>
      <w:r>
        <w:t>Chega ao mesmo resultado prático (inexigibilidade), mas pelo fundamento errado — valida a cláusula contratual que o art. 192 fulmina.</w:t>
      </w:r>
    </w:p>
    <w:p w14:paraId="5BEC59FC" w14:textId="77777777" w:rsidR="00262E67" w:rsidRDefault="002079E0">
      <w:pPr>
        <w:spacing w:after="80"/>
        <w:ind w:left="280" w:hanging="280"/>
        <w:jc w:val="both"/>
      </w:pPr>
      <w:r>
        <w:rPr>
          <w:b/>
          <w:bCs/>
          <w:color w:val="7B2338"/>
        </w:rPr>
        <w:t xml:space="preserve">D)  </w:t>
      </w:r>
      <w:r>
        <w:t>Erra na categoria (decadência) e no fundamento (validade da cláusula).</w:t>
      </w:r>
    </w:p>
    <w:p w14:paraId="154505B8" w14:textId="77777777" w:rsidR="00262E67" w:rsidRDefault="002079E0">
      <w:pPr>
        <w:spacing w:after="80"/>
        <w:ind w:left="280" w:hanging="280"/>
        <w:jc w:val="both"/>
      </w:pPr>
      <w:r>
        <w:rPr>
          <w:b/>
          <w:bCs/>
          <w:color w:val="7B2338"/>
        </w:rPr>
        <w:t xml:space="preserve">E)  </w:t>
      </w:r>
      <w:r>
        <w:t>A causa suspensiva do art. 197, I, opera entre os cônjuges na constância da sociedade conjugal. Ela beneficiaria eventual pretensão de Ana contra Carlos, mas Jorge não é cônjuge de ninguém no caso — a prescrição correu integralmente contra ele.</w:t>
      </w:r>
    </w:p>
    <w:p w14:paraId="13F93046" w14:textId="77777777" w:rsidR="00262E67" w:rsidRDefault="002079E0">
      <w:pPr>
        <w:spacing w:before="200" w:after="60"/>
      </w:pPr>
      <w:r>
        <w:rPr>
          <w:b/>
          <w:bCs/>
          <w:color w:val="1F3864"/>
        </w:rPr>
        <w:t>Base</w:t>
      </w:r>
    </w:p>
    <w:p w14:paraId="59BDAB65" w14:textId="77777777" w:rsidR="00262E67" w:rsidRDefault="002079E0">
      <w:pPr>
        <w:spacing w:after="100"/>
        <w:jc w:val="both"/>
      </w:pPr>
      <w:r>
        <w:t>Arts. 192, 197, I, 206, § 3º, I, e 211 do CC.</w:t>
      </w:r>
    </w:p>
    <w:p w14:paraId="5C6523D9" w14:textId="77777777" w:rsidR="00262E67" w:rsidRDefault="002079E0">
      <w:pPr>
        <w:spacing w:before="200" w:after="60"/>
      </w:pPr>
      <w:r>
        <w:rPr>
          <w:b/>
          <w:bCs/>
          <w:color w:val="1F3864"/>
        </w:rPr>
        <w:t>O que a banca testou</w:t>
      </w:r>
    </w:p>
    <w:p w14:paraId="2F1D13B9" w14:textId="77777777" w:rsidR="00262E67" w:rsidRDefault="002079E0">
      <w:pPr>
        <w:spacing w:after="100"/>
        <w:jc w:val="both"/>
      </w:pPr>
      <w:r>
        <w:t>A regra de ouro: prazos prescricionais são legais e imodificáveis; prazos decadenciais convencionais são livremente pactuados. O enunciado é longo e cheio de ruído afetivo justamente para esconder que a resposta cabe em dois artigos.</w:t>
      </w:r>
    </w:p>
    <w:p w14:paraId="098A7C86" w14:textId="77777777" w:rsidR="00262E67" w:rsidRDefault="00262E67">
      <w:pPr>
        <w:pBdr>
          <w:bottom w:val="single" w:sz="6" w:space="1" w:color="BFBFBF"/>
        </w:pBdr>
        <w:spacing w:before="200" w:after="200"/>
      </w:pPr>
    </w:p>
    <w:p w14:paraId="20D7CBC4" w14:textId="77777777" w:rsidR="00262E67" w:rsidRDefault="002079E0">
      <w:pPr>
        <w:pStyle w:val="Ttulo2"/>
        <w:spacing w:before="240" w:after="20"/>
      </w:pPr>
      <w:r>
        <w:rPr>
          <w:b/>
          <w:bCs/>
          <w:color w:val="1F3864"/>
          <w:sz w:val="25"/>
          <w:szCs w:val="25"/>
        </w:rPr>
        <w:t>Questão 65 — Obrigações — Imputação do pagamento</w:t>
      </w:r>
    </w:p>
    <w:p w14:paraId="11B0E2B1" w14:textId="77777777" w:rsidR="00262E67" w:rsidRDefault="002079E0">
      <w:pPr>
        <w:spacing w:after="100"/>
      </w:pPr>
      <w:r>
        <w:rPr>
          <w:i/>
          <w:iCs/>
          <w:color w:val="595959"/>
          <w:sz w:val="18"/>
          <w:szCs w:val="18"/>
        </w:rPr>
        <w:t>FGV — ENAM 2024.1  ·  Q2459903</w:t>
      </w:r>
    </w:p>
    <w:p w14:paraId="49F55487" w14:textId="77777777" w:rsidR="00262E67" w:rsidRDefault="002079E0">
      <w:pPr>
        <w:pBdr>
          <w:left w:val="single" w:sz="18" w:space="10" w:color="2E5C8A"/>
        </w:pBdr>
        <w:shd w:val="clear" w:color="auto" w:fill="F2F2F2"/>
        <w:spacing w:before="120" w:after="80"/>
        <w:ind w:left="340" w:right="170"/>
        <w:jc w:val="both"/>
      </w:pPr>
      <w:r>
        <w:rPr>
          <w:sz w:val="19"/>
          <w:szCs w:val="19"/>
        </w:rPr>
        <w:t>A Farmácia A Ltda. e a Drogaria B Ltda. mantêm, entre si, conta corrente oriunda da venda de medicamentos de uma para a outra. Quando o cliente não encontra um remédio em uma, a outra fornece e vice-versa. Pactuam que, no último dia útil de cada mês, o saldo devedor deve ser quitado em espécie, sob pena de juros de mora de 0,5% no primeiro mês de atraso e de 1% nos meses subsequentes. Acordaram, por fim, que cada saldo devedor não pago seria independente em relação a eventuais outros.</w:t>
      </w:r>
    </w:p>
    <w:p w14:paraId="63B889AB" w14:textId="77777777" w:rsidR="00262E67" w:rsidRDefault="002079E0">
      <w:pPr>
        <w:pBdr>
          <w:left w:val="single" w:sz="18" w:space="10" w:color="2E5C8A"/>
        </w:pBdr>
        <w:shd w:val="clear" w:color="auto" w:fill="F2F2F2"/>
        <w:spacing w:after="80"/>
        <w:ind w:left="340" w:right="170"/>
        <w:jc w:val="both"/>
      </w:pPr>
      <w:r>
        <w:rPr>
          <w:sz w:val="19"/>
          <w:szCs w:val="19"/>
        </w:rPr>
        <w:t>Nos últimos dois meses, a Drogaria B. Ltda. teve problemas de caixa e não conseguiu quitar os dois débitos que se acumularam. No entanto, mesmo após o vencimento da segunda dívida, conseguiu entregar certo valor à Farmácia A Ltda., cujo montante foi suficiente para um dos débitos e, parcialmente, para o outro. Ante a ausência de oposição da Farmácia A Ltda., é correto dizer que o valor entregue</w:t>
      </w:r>
    </w:p>
    <w:p w14:paraId="39866207"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quitou o débito mais antigo.</w:t>
      </w:r>
    </w:p>
    <w:p w14:paraId="736B7883"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nada quitou, ante a ausência de recibo.</w:t>
      </w:r>
    </w:p>
    <w:p w14:paraId="7CFB2ED9"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quitou o débito mais oneroso.</w:t>
      </w:r>
    </w:p>
    <w:p w14:paraId="4B414560"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quitou ambos os débitos.</w:t>
      </w:r>
    </w:p>
    <w:p w14:paraId="220F482C"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nada quitou, pois o valor não foi integral.</w:t>
      </w:r>
    </w:p>
    <w:p w14:paraId="3F5080B9"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0E6710A7" w14:textId="77777777" w:rsidR="00262E67" w:rsidRDefault="002079E0">
      <w:pPr>
        <w:spacing w:before="200" w:after="60"/>
      </w:pPr>
      <w:r>
        <w:rPr>
          <w:b/>
          <w:bCs/>
          <w:color w:val="1F3864"/>
        </w:rPr>
        <w:t>Por que essa é a correta</w:t>
      </w:r>
    </w:p>
    <w:p w14:paraId="22F6892C" w14:textId="77777777" w:rsidR="00262E67" w:rsidRDefault="002079E0">
      <w:pPr>
        <w:spacing w:after="100"/>
        <w:jc w:val="both"/>
      </w:pPr>
      <w:r>
        <w:t>Art. 355 do CC: não havendo indicação do devedor nem imputação na quitação, o pagamento se imputa nas dívidas líquidas e vencidas em primeiro lugar. As duas dívidas são líquidas e estão vencidas, mas não venceram ao mesmo tempo — a primeira é anterior. Logo, o valor entregue quitou integralmente o débito mais antigo e amortizou parcialmente o segundo.</w:t>
      </w:r>
    </w:p>
    <w:p w14:paraId="66F920CB" w14:textId="77777777" w:rsidR="00262E67" w:rsidRDefault="002079E0">
      <w:pPr>
        <w:spacing w:before="200" w:after="60"/>
      </w:pPr>
      <w:r>
        <w:rPr>
          <w:b/>
          <w:bCs/>
          <w:color w:val="1F3864"/>
        </w:rPr>
        <w:t>Por que as demais erram</w:t>
      </w:r>
    </w:p>
    <w:p w14:paraId="7E6BF458" w14:textId="77777777" w:rsidR="00262E67" w:rsidRDefault="002079E0">
      <w:pPr>
        <w:spacing w:after="80"/>
        <w:ind w:left="280" w:hanging="280"/>
        <w:jc w:val="both"/>
      </w:pPr>
      <w:r>
        <w:rPr>
          <w:b/>
          <w:bCs/>
          <w:color w:val="7B2338"/>
        </w:rPr>
        <w:t xml:space="preserve">B)  </w:t>
      </w:r>
      <w:r>
        <w:t>A quitação é forma de prova do pagamento, não requisito de sua existência (art. 319). A ausência de recibo não desfaz o efeito extintivo do pagamento efetivamente realizado.</w:t>
      </w:r>
    </w:p>
    <w:p w14:paraId="0E89C3B1" w14:textId="77777777" w:rsidR="00262E67" w:rsidRDefault="002079E0">
      <w:pPr>
        <w:spacing w:after="80"/>
        <w:ind w:left="280" w:hanging="280"/>
        <w:jc w:val="both"/>
      </w:pPr>
      <w:r>
        <w:rPr>
          <w:b/>
          <w:bCs/>
          <w:color w:val="7B2338"/>
        </w:rPr>
        <w:t xml:space="preserve">C)  </w:t>
      </w:r>
      <w:r>
        <w:t>O critério da dívida mais onerosa é subsidiário: só entra em cena quando todas as dívidas forem líquidas e vencidas AO MESMO TEMPO (art. 355, parte final). Aqui há ordem cronológica definida.</w:t>
      </w:r>
    </w:p>
    <w:p w14:paraId="56250A2F" w14:textId="77777777" w:rsidR="00262E67" w:rsidRDefault="002079E0">
      <w:pPr>
        <w:spacing w:after="80"/>
        <w:ind w:left="280" w:hanging="280"/>
        <w:jc w:val="both"/>
      </w:pPr>
      <w:r>
        <w:rPr>
          <w:b/>
          <w:bCs/>
          <w:color w:val="7B2338"/>
        </w:rPr>
        <w:t xml:space="preserve">D)  </w:t>
      </w:r>
      <w:r>
        <w:t>O valor era insuficiente para os dois débitos — o próprio enunciado diz que bastou para um e, parcialmente, para o outro.</w:t>
      </w:r>
    </w:p>
    <w:p w14:paraId="66047F58" w14:textId="77777777" w:rsidR="00262E67" w:rsidRDefault="002079E0">
      <w:pPr>
        <w:spacing w:after="80"/>
        <w:ind w:left="280" w:hanging="280"/>
        <w:jc w:val="both"/>
      </w:pPr>
      <w:r>
        <w:rPr>
          <w:b/>
          <w:bCs/>
          <w:color w:val="7B2338"/>
        </w:rPr>
        <w:t xml:space="preserve">E)  </w:t>
      </w:r>
      <w:r>
        <w:t>O pagamento parcial não é ineficaz: ele produz efeito extintivo até onde alcança, quitando a primeira dívida por inteiro e reduzindo a segunda.</w:t>
      </w:r>
    </w:p>
    <w:p w14:paraId="55963DBE" w14:textId="77777777" w:rsidR="00262E67" w:rsidRDefault="002079E0">
      <w:pPr>
        <w:spacing w:before="200" w:after="60"/>
      </w:pPr>
      <w:r>
        <w:rPr>
          <w:b/>
          <w:bCs/>
          <w:color w:val="1F3864"/>
        </w:rPr>
        <w:t>Base</w:t>
      </w:r>
    </w:p>
    <w:p w14:paraId="7FCB75A4" w14:textId="77777777" w:rsidR="00262E67" w:rsidRDefault="002079E0">
      <w:pPr>
        <w:spacing w:after="100"/>
        <w:jc w:val="both"/>
      </w:pPr>
      <w:r>
        <w:t>Arts. 319, 352, 353, 354 e 355 do CC.</w:t>
      </w:r>
    </w:p>
    <w:p w14:paraId="3B6D09B1" w14:textId="77777777" w:rsidR="00262E67" w:rsidRDefault="002079E0">
      <w:pPr>
        <w:spacing w:before="200" w:after="60"/>
      </w:pPr>
      <w:r>
        <w:rPr>
          <w:b/>
          <w:bCs/>
          <w:color w:val="1F3864"/>
        </w:rPr>
        <w:t>O que a banca testou</w:t>
      </w:r>
    </w:p>
    <w:p w14:paraId="6119A18B" w14:textId="77777777" w:rsidR="00262E67" w:rsidRDefault="002079E0">
      <w:pPr>
        <w:spacing w:after="100"/>
        <w:jc w:val="both"/>
      </w:pPr>
      <w:r>
        <w:t>A cascata da imputação: primeiro a escolha do devedor (art. 352), depois a do credor na quitação (art. 353), depois a ordem legal (art. 355). A cláusula de independência dos saldos é plantada para afastar a discussão sobre capitalização e forçar a aplicação pura do art. 355.</w:t>
      </w:r>
    </w:p>
    <w:p w14:paraId="2F572DF5" w14:textId="77777777" w:rsidR="00262E67" w:rsidRDefault="00262E67">
      <w:pPr>
        <w:pBdr>
          <w:bottom w:val="single" w:sz="6" w:space="1" w:color="BFBFBF"/>
        </w:pBdr>
        <w:spacing w:before="200" w:after="200"/>
      </w:pPr>
    </w:p>
    <w:p w14:paraId="3E8AEF63" w14:textId="77777777" w:rsidR="00262E67" w:rsidRDefault="002079E0">
      <w:pPr>
        <w:pStyle w:val="Ttulo2"/>
        <w:spacing w:before="240" w:after="20"/>
      </w:pPr>
      <w:r>
        <w:rPr>
          <w:b/>
          <w:bCs/>
          <w:color w:val="1F3864"/>
          <w:sz w:val="25"/>
          <w:szCs w:val="25"/>
        </w:rPr>
        <w:t>Questão 66 — Direitos reais — Acessão invertida (art. 1.255, parágrafo único)</w:t>
      </w:r>
    </w:p>
    <w:p w14:paraId="730E8B91" w14:textId="77777777" w:rsidR="00262E67" w:rsidRDefault="002079E0">
      <w:pPr>
        <w:spacing w:after="100"/>
      </w:pPr>
      <w:r>
        <w:rPr>
          <w:i/>
          <w:iCs/>
          <w:color w:val="595959"/>
          <w:sz w:val="18"/>
          <w:szCs w:val="18"/>
        </w:rPr>
        <w:t>FGV — ENAM 2024.1  ·  Q2459904</w:t>
      </w:r>
    </w:p>
    <w:p w14:paraId="100D3B61" w14:textId="77777777" w:rsidR="00262E67" w:rsidRDefault="002079E0">
      <w:pPr>
        <w:pBdr>
          <w:left w:val="single" w:sz="18" w:space="10" w:color="2E5C8A"/>
        </w:pBdr>
        <w:shd w:val="clear" w:color="auto" w:fill="F2F2F2"/>
        <w:spacing w:before="120" w:after="80"/>
        <w:ind w:left="340" w:right="170"/>
        <w:jc w:val="both"/>
      </w:pPr>
      <w:r>
        <w:rPr>
          <w:sz w:val="19"/>
          <w:szCs w:val="19"/>
        </w:rPr>
        <w:t>Artur adquiriu o lote 5, da quadra 3, do loteamento Jardim Esperança. Logo depois de construir sua casa, Artur recebeu uma notificação de Raquel, proprietária do lote 6 (vizinho), reivindicando o imóvel em que foi feita a construção. Surpreso, Artur descobriu que, por um equívoco escusável de localização, terminou por, de fato, construir no lote vizinho.</w:t>
      </w:r>
    </w:p>
    <w:p w14:paraId="66ABBBE6" w14:textId="77777777" w:rsidR="00262E67" w:rsidRDefault="002079E0">
      <w:pPr>
        <w:pBdr>
          <w:left w:val="single" w:sz="18" w:space="10" w:color="2E5C8A"/>
        </w:pBdr>
        <w:shd w:val="clear" w:color="auto" w:fill="F2F2F2"/>
        <w:spacing w:after="80"/>
        <w:ind w:left="340" w:right="170"/>
        <w:jc w:val="both"/>
      </w:pPr>
      <w:r>
        <w:rPr>
          <w:sz w:val="19"/>
          <w:szCs w:val="19"/>
        </w:rPr>
        <w:t>Como o investimento realizado na construção era três vezes superior ao valor de cada lote envolvido, Artur propôs a aquisição do lote 6, o que foi rejeitado por Raquel que pediu, como indenização da construção, 1/3 do valor gasto. Ante a ausência de acordo e de forma a não perder o investimento realizado, Artur</w:t>
      </w:r>
    </w:p>
    <w:p w14:paraId="65544137"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fará jus à aquisição do lote 6 pelo valor de aquisição pago por Raquel.</w:t>
      </w:r>
    </w:p>
    <w:p w14:paraId="6C56D2F0"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deverá devolver o imóvel e receber a indenização fixada judicialmente.</w:t>
      </w:r>
    </w:p>
    <w:p w14:paraId="59E739F8"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perderá o que construiu em proveito de Raquel.</w:t>
      </w:r>
    </w:p>
    <w:p w14:paraId="16A7D7CE"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fará jus à aquisição do lote 6, devendo a indenização ser fixada judicialmente.</w:t>
      </w:r>
    </w:p>
    <w:p w14:paraId="400EC537"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deverá devolver o imóvel e receber metade do valor gasto na construção.</w:t>
      </w:r>
    </w:p>
    <w:p w14:paraId="11B09E7C"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D</w:t>
      </w:r>
    </w:p>
    <w:p w14:paraId="3FBCA3CF" w14:textId="77777777" w:rsidR="00262E67" w:rsidRDefault="002079E0">
      <w:pPr>
        <w:spacing w:before="200" w:after="60"/>
      </w:pPr>
      <w:r>
        <w:rPr>
          <w:b/>
          <w:bCs/>
          <w:color w:val="1F3864"/>
        </w:rPr>
        <w:t>Por que essa é a correta</w:t>
      </w:r>
    </w:p>
    <w:p w14:paraId="42E50ED8" w14:textId="77777777" w:rsidR="00262E67" w:rsidRDefault="002079E0">
      <w:pPr>
        <w:spacing w:after="100"/>
        <w:jc w:val="both"/>
      </w:pPr>
      <w:r>
        <w:t>É a acessão invertida do art. 1.255, parágrafo único: quando a construção exceder consideravelmente o valor do terreno, quem edificou de boa-fé adquire a propriedade do solo, mediante pagamento da indenização fixada judicialmente se não houver acordo. Os três requisitos estão no enunciado — boa-fé (equívoco escusável), desproporção considerável (construção três vezes superior ao valor do lote) e ausência de acordo (Raquel recusou a proposta).</w:t>
      </w:r>
    </w:p>
    <w:p w14:paraId="68775BB8" w14:textId="77777777" w:rsidR="00262E67" w:rsidRDefault="002079E0">
      <w:pPr>
        <w:spacing w:before="200" w:after="60"/>
      </w:pPr>
      <w:r>
        <w:rPr>
          <w:b/>
          <w:bCs/>
          <w:color w:val="1F3864"/>
        </w:rPr>
        <w:t>Por que as demais erram</w:t>
      </w:r>
    </w:p>
    <w:p w14:paraId="46068739" w14:textId="77777777" w:rsidR="00262E67" w:rsidRDefault="002079E0">
      <w:pPr>
        <w:spacing w:after="80"/>
        <w:ind w:left="280" w:hanging="280"/>
        <w:jc w:val="both"/>
      </w:pPr>
      <w:r>
        <w:rPr>
          <w:b/>
          <w:bCs/>
          <w:color w:val="7B2338"/>
        </w:rPr>
        <w:t xml:space="preserve">A)  </w:t>
      </w:r>
      <w:r>
        <w:t>A indenização não corresponde ao preço histórico pago por Raquel, e sim ao valor fixado judicialmente, que reflete o valor atual do terreno.</w:t>
      </w:r>
    </w:p>
    <w:p w14:paraId="037E6655" w14:textId="77777777" w:rsidR="00262E67" w:rsidRDefault="002079E0">
      <w:pPr>
        <w:spacing w:after="80"/>
        <w:ind w:left="280" w:hanging="280"/>
        <w:jc w:val="both"/>
      </w:pPr>
      <w:r>
        <w:rPr>
          <w:b/>
          <w:bCs/>
          <w:color w:val="7B2338"/>
        </w:rPr>
        <w:t xml:space="preserve">B)  </w:t>
      </w:r>
      <w:r>
        <w:t>A devolução do imóvel é justamente o que a acessão invertida evita, em nome da função social e do aproveitamento econômico do que foi construído.</w:t>
      </w:r>
    </w:p>
    <w:p w14:paraId="23288F71" w14:textId="77777777" w:rsidR="00262E67" w:rsidRDefault="002079E0">
      <w:pPr>
        <w:spacing w:after="80"/>
        <w:ind w:left="280" w:hanging="280"/>
        <w:jc w:val="both"/>
      </w:pPr>
      <w:r>
        <w:rPr>
          <w:b/>
          <w:bCs/>
          <w:color w:val="7B2338"/>
        </w:rPr>
        <w:t xml:space="preserve">C)  </w:t>
      </w:r>
      <w:r>
        <w:t>A perda da construção em proveito do dono do solo é a regra do caput do art. 1.255, aplicável a quem constrói de MÁ-FÉ. Artur agiu de boa-fé.</w:t>
      </w:r>
    </w:p>
    <w:p w14:paraId="66139D3E" w14:textId="77777777" w:rsidR="00262E67" w:rsidRDefault="002079E0">
      <w:pPr>
        <w:spacing w:after="80"/>
        <w:ind w:left="280" w:hanging="280"/>
        <w:jc w:val="both"/>
      </w:pPr>
      <w:r>
        <w:rPr>
          <w:b/>
          <w:bCs/>
          <w:color w:val="7B2338"/>
        </w:rPr>
        <w:t xml:space="preserve">E)  </w:t>
      </w:r>
      <w:r>
        <w:t>Não há previsão de indenização pela metade, e a solução legal não passa pela devolução do imóvel.</w:t>
      </w:r>
    </w:p>
    <w:p w14:paraId="19844066" w14:textId="77777777" w:rsidR="00262E67" w:rsidRDefault="002079E0">
      <w:pPr>
        <w:spacing w:before="200" w:after="60"/>
      </w:pPr>
      <w:r>
        <w:rPr>
          <w:b/>
          <w:bCs/>
          <w:color w:val="1F3864"/>
        </w:rPr>
        <w:t>Base</w:t>
      </w:r>
    </w:p>
    <w:p w14:paraId="01A7399D" w14:textId="77777777" w:rsidR="00262E67" w:rsidRDefault="002079E0">
      <w:pPr>
        <w:spacing w:after="100"/>
        <w:jc w:val="both"/>
      </w:pPr>
      <w:r>
        <w:t>Arts. 1.253 a 1.259 do CC, especialmente o art. 1.255, caput e parágrafo único.</w:t>
      </w:r>
    </w:p>
    <w:p w14:paraId="0759E420" w14:textId="77777777" w:rsidR="00262E67" w:rsidRDefault="002079E0">
      <w:pPr>
        <w:spacing w:before="200" w:after="60"/>
      </w:pPr>
      <w:r>
        <w:rPr>
          <w:b/>
          <w:bCs/>
          <w:color w:val="1F3864"/>
        </w:rPr>
        <w:t>O que a banca testou</w:t>
      </w:r>
    </w:p>
    <w:p w14:paraId="1E9159EC" w14:textId="77777777" w:rsidR="00262E67" w:rsidRDefault="002079E0">
      <w:pPr>
        <w:spacing w:after="100"/>
        <w:jc w:val="both"/>
      </w:pPr>
      <w:r>
        <w:t>A exceção que inverte a regra da acessão. O dado numérico ('três vezes superior') existe para preencher o requisito 'exceder consideravelmente' — sempre que o enunciado quantificar a desproporção, o parágrafo único é a resposta.</w:t>
      </w:r>
    </w:p>
    <w:p w14:paraId="49337DDA" w14:textId="77777777" w:rsidR="00262E67" w:rsidRDefault="00262E67">
      <w:pPr>
        <w:pBdr>
          <w:bottom w:val="single" w:sz="6" w:space="1" w:color="BFBFBF"/>
        </w:pBdr>
        <w:spacing w:before="200" w:after="200"/>
      </w:pPr>
    </w:p>
    <w:p w14:paraId="576FDE7C" w14:textId="77777777" w:rsidR="00262E67" w:rsidRDefault="002079E0">
      <w:pPr>
        <w:pStyle w:val="Ttulo2"/>
        <w:spacing w:before="240" w:after="20"/>
      </w:pPr>
      <w:r>
        <w:rPr>
          <w:b/>
          <w:bCs/>
          <w:color w:val="1F3864"/>
          <w:sz w:val="25"/>
          <w:szCs w:val="25"/>
        </w:rPr>
        <w:t>Questão 67 — Atos unilaterais — Promessa de recompensa e pluralidade de executores</w:t>
      </w:r>
    </w:p>
    <w:p w14:paraId="79B72BD0" w14:textId="77777777" w:rsidR="00262E67" w:rsidRDefault="002079E0">
      <w:pPr>
        <w:spacing w:after="100"/>
      </w:pPr>
      <w:r>
        <w:rPr>
          <w:i/>
          <w:iCs/>
          <w:color w:val="595959"/>
          <w:sz w:val="18"/>
          <w:szCs w:val="18"/>
        </w:rPr>
        <w:t>FGV — ENAM 2024.1  ·  Q2459906</w:t>
      </w:r>
    </w:p>
    <w:p w14:paraId="0318B291" w14:textId="77777777" w:rsidR="00262E67" w:rsidRDefault="002079E0">
      <w:pPr>
        <w:pBdr>
          <w:left w:val="single" w:sz="18" w:space="10" w:color="2E5C8A"/>
        </w:pBdr>
        <w:shd w:val="clear" w:color="auto" w:fill="F2F2F2"/>
        <w:spacing w:before="120" w:after="80"/>
        <w:ind w:left="340" w:right="170"/>
        <w:jc w:val="both"/>
      </w:pPr>
      <w:r>
        <w:rPr>
          <w:sz w:val="19"/>
          <w:szCs w:val="19"/>
        </w:rPr>
        <w:t>Soraia, depois de um ano e sete meses de estudos e pesquisas, perdeu sua dissertação de mestrado praticamente pronta, em razão de um grave problema em seu computador. Desesperada com a aproximação do prazo final para a apresentação do trabalho que lhe daria o título de Mestre em Economia, divulgou em uma rede social que pagaria a quantia de R$1.000,00 (mil reais) a quem conseguisse desenvolver um programa apto a restaurar o arquivo nos sete dias subsequentes.</w:t>
      </w:r>
    </w:p>
    <w:p w14:paraId="65871CA5" w14:textId="77777777" w:rsidR="00262E67" w:rsidRDefault="002079E0">
      <w:pPr>
        <w:pBdr>
          <w:left w:val="single" w:sz="18" w:space="10" w:color="2E5C8A"/>
        </w:pBdr>
        <w:shd w:val="clear" w:color="auto" w:fill="F2F2F2"/>
        <w:spacing w:after="80"/>
        <w:ind w:left="340" w:right="170"/>
        <w:jc w:val="both"/>
      </w:pPr>
      <w:r>
        <w:rPr>
          <w:sz w:val="19"/>
          <w:szCs w:val="19"/>
        </w:rPr>
        <w:t>Os técnicos começaram a trabalhar, empreendendo grandes esforços de tempo e técnica. Gustavo obteve a solução primeiro, no quinto dia após a promessa, comunicando Soraia do fato. No entanto, Marcelo e Caio conseguiram solucionar o problema, respectivamente, no sexto e no sétimo dia, e, por isso, também procuraram Soraia para receber a quantia, por estarem dentro do prazo por ela estipulado.</w:t>
      </w:r>
    </w:p>
    <w:p w14:paraId="0B62DA16" w14:textId="77777777" w:rsidR="00262E67" w:rsidRDefault="002079E0">
      <w:pPr>
        <w:pBdr>
          <w:left w:val="single" w:sz="18" w:space="10" w:color="2E5C8A"/>
        </w:pBdr>
        <w:shd w:val="clear" w:color="auto" w:fill="F2F2F2"/>
        <w:spacing w:after="80"/>
        <w:ind w:left="340" w:right="170"/>
        <w:jc w:val="both"/>
      </w:pPr>
      <w:r>
        <w:rPr>
          <w:sz w:val="19"/>
          <w:szCs w:val="19"/>
        </w:rPr>
        <w:t>Sobre a situação hipotética narrada, assinale a afirmativa correta.</w:t>
      </w:r>
    </w:p>
    <w:p w14:paraId="6A5536EF"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Gustavo, Marcelo e Caio devem dividir a quantia prometida, pois todos os três executaram a tarefa no prazo fixado pela promitente.</w:t>
      </w:r>
    </w:p>
    <w:p w14:paraId="622970D3"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Gustavo deve receber a quantia prometida, pois foi quem primeiro executou a tarefa.</w:t>
      </w:r>
    </w:p>
    <w:p w14:paraId="6ADA2E1C"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Por ser negócio jurídico unilateral, Soraia deve indicar quem deve receber a quantia, dado que Gustavo, Marcelo e Caio executaram a tarefa no prazo por ela estipulado.</w:t>
      </w:r>
    </w:p>
    <w:p w14:paraId="4F27D1BF"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Soraia deve pagar R$1.000,00 (mil reais) a cada um dos três.</w:t>
      </w:r>
    </w:p>
    <w:p w14:paraId="45A663AE"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Gustavo deverá receber metade da quantia, por ter executado a tarefa primeiro, e Marcelo e Cláudio devem dividir a outra metade, por terem executado a tarefa depois, mas ainda dentro do prazo.</w:t>
      </w:r>
    </w:p>
    <w:p w14:paraId="1B4AD524"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B</w:t>
      </w:r>
    </w:p>
    <w:p w14:paraId="20DF9222" w14:textId="77777777" w:rsidR="00262E67" w:rsidRDefault="002079E0">
      <w:pPr>
        <w:spacing w:before="200" w:after="60"/>
      </w:pPr>
      <w:r>
        <w:rPr>
          <w:b/>
          <w:bCs/>
          <w:color w:val="1F3864"/>
        </w:rPr>
        <w:t>Por que essa é a correta</w:t>
      </w:r>
    </w:p>
    <w:p w14:paraId="3BF5E3D7" w14:textId="77777777" w:rsidR="00262E67" w:rsidRDefault="002079E0">
      <w:pPr>
        <w:spacing w:after="100"/>
        <w:jc w:val="both"/>
      </w:pPr>
      <w:r>
        <w:t>Art. 858 do CC: se o ato for praticado por mais de um indivíduo, terá direito à recompensa o que primeiro o executou. A recompensa é uma só, e a lei elege um critério objetivo de desempate — a anterioridade da execução. O prazo de sete dias funciona como limite temporal de validade da oferta, não como abertura de um concurso com julgamento.</w:t>
      </w:r>
    </w:p>
    <w:p w14:paraId="63327F80" w14:textId="77777777" w:rsidR="00262E67" w:rsidRDefault="002079E0">
      <w:pPr>
        <w:spacing w:before="200" w:after="60"/>
      </w:pPr>
      <w:r>
        <w:rPr>
          <w:b/>
          <w:bCs/>
          <w:color w:val="1F3864"/>
        </w:rPr>
        <w:t>Por que as demais erram</w:t>
      </w:r>
    </w:p>
    <w:p w14:paraId="23524DE2" w14:textId="77777777" w:rsidR="00262E67" w:rsidRDefault="002079E0">
      <w:pPr>
        <w:spacing w:after="80"/>
        <w:ind w:left="280" w:hanging="280"/>
        <w:jc w:val="both"/>
      </w:pPr>
      <w:r>
        <w:rPr>
          <w:b/>
          <w:bCs/>
          <w:color w:val="7B2338"/>
        </w:rPr>
        <w:t xml:space="preserve">A)  </w:t>
      </w:r>
      <w:r>
        <w:t>A lei não determina rateio. Só haveria divisão em partes iguais na hipótese do parágrafo único do art. 858, quando o ato for praticado simultaneamente por mais de um.</w:t>
      </w:r>
    </w:p>
    <w:p w14:paraId="27829EA9" w14:textId="77777777" w:rsidR="00262E67" w:rsidRDefault="002079E0">
      <w:pPr>
        <w:spacing w:after="80"/>
        <w:ind w:left="280" w:hanging="280"/>
        <w:jc w:val="both"/>
      </w:pPr>
      <w:r>
        <w:rPr>
          <w:b/>
          <w:bCs/>
          <w:color w:val="7B2338"/>
        </w:rPr>
        <w:t xml:space="preserve">C)  </w:t>
      </w:r>
      <w:r>
        <w:t>A promessa pública de recompensa é negócio jurídico unilateral VINCULANTE (art. 854): uma vez executado o ato, o promitente está obrigado. Não lhe cabe escolher o credor.</w:t>
      </w:r>
    </w:p>
    <w:p w14:paraId="590D7EC7" w14:textId="77777777" w:rsidR="00262E67" w:rsidRDefault="002079E0">
      <w:pPr>
        <w:spacing w:after="80"/>
        <w:ind w:left="280" w:hanging="280"/>
        <w:jc w:val="both"/>
      </w:pPr>
      <w:r>
        <w:rPr>
          <w:b/>
          <w:bCs/>
          <w:color w:val="7B2338"/>
        </w:rPr>
        <w:t xml:space="preserve">D)  </w:t>
      </w:r>
      <w:r>
        <w:t>A obrigação é única, e não se multiplica pelo número de executores.</w:t>
      </w:r>
    </w:p>
    <w:p w14:paraId="75C579C6" w14:textId="77777777" w:rsidR="00262E67" w:rsidRDefault="002079E0">
      <w:pPr>
        <w:spacing w:after="80"/>
        <w:ind w:left="280" w:hanging="280"/>
        <w:jc w:val="both"/>
      </w:pPr>
      <w:r>
        <w:rPr>
          <w:b/>
          <w:bCs/>
          <w:color w:val="7B2338"/>
        </w:rPr>
        <w:t xml:space="preserve">E)  </w:t>
      </w:r>
      <w:r>
        <w:t>Não há repartição proporcional segundo a ordem de execução — critério inexistente na lei.</w:t>
      </w:r>
    </w:p>
    <w:p w14:paraId="33DD86D5" w14:textId="77777777" w:rsidR="00262E67" w:rsidRDefault="002079E0">
      <w:pPr>
        <w:spacing w:before="200" w:after="60"/>
      </w:pPr>
      <w:r>
        <w:rPr>
          <w:b/>
          <w:bCs/>
          <w:color w:val="1F3864"/>
        </w:rPr>
        <w:t>Base</w:t>
      </w:r>
    </w:p>
    <w:p w14:paraId="548A746A" w14:textId="77777777" w:rsidR="00262E67" w:rsidRDefault="002079E0">
      <w:pPr>
        <w:spacing w:after="100"/>
        <w:jc w:val="both"/>
      </w:pPr>
      <w:r>
        <w:t>Arts. 854 a 860 do CC, especialmente os arts. 855 e 858 e seu parágrafo único.</w:t>
      </w:r>
    </w:p>
    <w:p w14:paraId="5EA0FAF2" w14:textId="77777777" w:rsidR="00262E67" w:rsidRDefault="002079E0">
      <w:pPr>
        <w:spacing w:before="200" w:after="60"/>
      </w:pPr>
      <w:r>
        <w:rPr>
          <w:b/>
          <w:bCs/>
          <w:color w:val="1F3864"/>
        </w:rPr>
        <w:t>O que a banca testou</w:t>
      </w:r>
    </w:p>
    <w:p w14:paraId="60C7FA17" w14:textId="77777777" w:rsidR="00262E67" w:rsidRDefault="002079E0">
      <w:pPr>
        <w:spacing w:after="100"/>
        <w:jc w:val="both"/>
      </w:pPr>
      <w:r>
        <w:t>Um único artigo, com quatro distratores construídos por invenção de critérios de rateio. A menção ao prazo é a isca: ela sugere concurso (art. 859), instituto que exigiria juiz previamente nomeado nos anúncios.</w:t>
      </w:r>
    </w:p>
    <w:p w14:paraId="72D23EEF" w14:textId="77777777" w:rsidR="00262E67" w:rsidRDefault="00262E67">
      <w:pPr>
        <w:pBdr>
          <w:bottom w:val="single" w:sz="6" w:space="1" w:color="BFBFBF"/>
        </w:pBdr>
        <w:spacing w:before="200" w:after="200"/>
      </w:pPr>
    </w:p>
    <w:p w14:paraId="06C55D53" w14:textId="77777777" w:rsidR="00262E67" w:rsidRDefault="002079E0">
      <w:pPr>
        <w:pStyle w:val="Ttulo2"/>
        <w:spacing w:before="240" w:after="20"/>
      </w:pPr>
      <w:r>
        <w:rPr>
          <w:b/>
          <w:bCs/>
          <w:color w:val="1F3864"/>
          <w:sz w:val="25"/>
          <w:szCs w:val="25"/>
        </w:rPr>
        <w:t>Questão 68 — Direitos reais — Modos de aquisição da propriedade imóvel</w:t>
      </w:r>
    </w:p>
    <w:p w14:paraId="5C99EE6D" w14:textId="77777777" w:rsidR="00262E67" w:rsidRDefault="002079E0">
      <w:pPr>
        <w:spacing w:after="100"/>
      </w:pPr>
      <w:r>
        <w:rPr>
          <w:i/>
          <w:iCs/>
          <w:color w:val="595959"/>
          <w:sz w:val="18"/>
          <w:szCs w:val="18"/>
        </w:rPr>
        <w:t>FGV — ENAM 2024.1  ·  Q2459907</w:t>
      </w:r>
    </w:p>
    <w:p w14:paraId="185CAB0F" w14:textId="77777777" w:rsidR="00262E67" w:rsidRDefault="002079E0">
      <w:pPr>
        <w:pBdr>
          <w:left w:val="single" w:sz="18" w:space="10" w:color="2E5C8A"/>
        </w:pBdr>
        <w:shd w:val="clear" w:color="auto" w:fill="F2F2F2"/>
        <w:spacing w:before="120" w:after="80"/>
        <w:ind w:left="340" w:right="170"/>
        <w:jc w:val="both"/>
      </w:pPr>
      <w:r>
        <w:rPr>
          <w:sz w:val="19"/>
          <w:szCs w:val="19"/>
        </w:rPr>
        <w:t>Acerca dos modos de aquisição de bens imóveis, analise as afirmativas a seguir.</w:t>
      </w:r>
    </w:p>
    <w:p w14:paraId="361B21A9" w14:textId="77777777" w:rsidR="00262E67" w:rsidRDefault="002079E0">
      <w:pPr>
        <w:pBdr>
          <w:left w:val="single" w:sz="18" w:space="10" w:color="2E5C8A"/>
        </w:pBdr>
        <w:shd w:val="clear" w:color="auto" w:fill="F2F2F2"/>
        <w:spacing w:after="80"/>
        <w:ind w:left="340" w:right="170"/>
        <w:jc w:val="both"/>
      </w:pPr>
      <w:r>
        <w:rPr>
          <w:sz w:val="19"/>
          <w:szCs w:val="19"/>
        </w:rPr>
        <w:t>I. O negócio jurídico de alienação do bem não possui eficácia real, portanto não transfere a propriedade do imóvel. Nada obstante, o negócio é existente, válido e eficaz pelo simples acordo de vontade, produzindo, assim, eficácia obrigacional, a vincular as partes ao ajustado.</w:t>
      </w:r>
    </w:p>
    <w:p w14:paraId="49E7279C" w14:textId="77777777" w:rsidR="00262E67" w:rsidRDefault="002079E0">
      <w:pPr>
        <w:pBdr>
          <w:left w:val="single" w:sz="18" w:space="10" w:color="2E5C8A"/>
        </w:pBdr>
        <w:shd w:val="clear" w:color="auto" w:fill="F2F2F2"/>
        <w:spacing w:after="80"/>
        <w:ind w:left="340" w:right="170"/>
        <w:jc w:val="both"/>
      </w:pPr>
      <w:r>
        <w:rPr>
          <w:sz w:val="19"/>
          <w:szCs w:val="19"/>
        </w:rPr>
        <w:t>II. A transferência da coisa imóvel somente ocorre com o seu registro no Registro de Imóveis competente, cuja validade prescinde do negócio jurídico celebrado. Assim, no Direito brasileiro, o registro firma presunção iuris et de iure da propriedade.</w:t>
      </w:r>
    </w:p>
    <w:p w14:paraId="43E775FF" w14:textId="77777777" w:rsidR="00262E67" w:rsidRDefault="002079E0">
      <w:pPr>
        <w:pBdr>
          <w:left w:val="single" w:sz="18" w:space="10" w:color="2E5C8A"/>
        </w:pBdr>
        <w:shd w:val="clear" w:color="auto" w:fill="F2F2F2"/>
        <w:spacing w:after="80"/>
        <w:ind w:left="340" w:right="170"/>
        <w:jc w:val="both"/>
      </w:pPr>
      <w:r>
        <w:rPr>
          <w:sz w:val="19"/>
          <w:szCs w:val="19"/>
        </w:rPr>
        <w:t>III. A usucapião configura aquisição originária típica, pela qual a propriedade é adquirida sem o concurso do proprietário anterior, embora o adquirente por usucapião suceda juridicamente ao proprietário, adquirindo dele a propriedade em aquisição dita indireta.</w:t>
      </w:r>
    </w:p>
    <w:p w14:paraId="21A687D0" w14:textId="77777777" w:rsidR="00262E67" w:rsidRDefault="002079E0">
      <w:pPr>
        <w:pBdr>
          <w:left w:val="single" w:sz="18" w:space="10" w:color="2E5C8A"/>
        </w:pBdr>
        <w:shd w:val="clear" w:color="auto" w:fill="F2F2F2"/>
        <w:spacing w:after="80"/>
        <w:ind w:left="340" w:right="170"/>
        <w:jc w:val="both"/>
      </w:pPr>
      <w:r>
        <w:rPr>
          <w:sz w:val="19"/>
          <w:szCs w:val="19"/>
        </w:rPr>
        <w:t>Está correto o que se afirma em</w:t>
      </w:r>
    </w:p>
    <w:p w14:paraId="0CB4F7AE"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I, apenas.</w:t>
      </w:r>
    </w:p>
    <w:p w14:paraId="158E7BC5"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I e II, apenas.</w:t>
      </w:r>
    </w:p>
    <w:p w14:paraId="162EF8D4"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I e III, apenas.</w:t>
      </w:r>
    </w:p>
    <w:p w14:paraId="230CA2B3"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II e III, apenas.</w:t>
      </w:r>
    </w:p>
    <w:p w14:paraId="36CA8405"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I, II e III.</w:t>
      </w:r>
    </w:p>
    <w:p w14:paraId="1237893D"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77989F55" w14:textId="77777777" w:rsidR="00262E67" w:rsidRDefault="002079E0">
      <w:pPr>
        <w:spacing w:before="200" w:after="60"/>
      </w:pPr>
      <w:r>
        <w:rPr>
          <w:b/>
          <w:bCs/>
          <w:color w:val="1F3864"/>
        </w:rPr>
        <w:t>Por que essa é a correta</w:t>
      </w:r>
    </w:p>
    <w:p w14:paraId="3525663B" w14:textId="77777777" w:rsidR="00262E67" w:rsidRDefault="002079E0">
      <w:pPr>
        <w:spacing w:after="100"/>
        <w:jc w:val="both"/>
      </w:pPr>
      <w:r>
        <w:t>Apenas I. O sistema brasileiro separa o título (negócio obrigacional) do modo (registro): o contrato de compra e venda de imóvel é existente, válido e eficaz entre as partes, gerando obrigação de transferir, mas não opera, por si, a transmissão da propriedade, que depende do registro (art. 1.245).</w:t>
      </w:r>
    </w:p>
    <w:p w14:paraId="76CFC3EA" w14:textId="77777777" w:rsidR="00262E67" w:rsidRDefault="002079E0">
      <w:pPr>
        <w:spacing w:before="200" w:after="60"/>
      </w:pPr>
      <w:r>
        <w:rPr>
          <w:b/>
          <w:bCs/>
          <w:color w:val="1F3864"/>
        </w:rPr>
        <w:t>Por que as demais erram</w:t>
      </w:r>
    </w:p>
    <w:p w14:paraId="1B9BEA16" w14:textId="77777777" w:rsidR="00262E67" w:rsidRDefault="002079E0">
      <w:pPr>
        <w:spacing w:after="80"/>
        <w:ind w:left="280" w:hanging="280"/>
        <w:jc w:val="both"/>
      </w:pPr>
      <w:r>
        <w:rPr>
          <w:b/>
          <w:bCs/>
          <w:color w:val="7B2338"/>
        </w:rPr>
        <w:t xml:space="preserve">B)  </w:t>
      </w:r>
      <w:r>
        <w:t>A assertiva II contém dois erros. Primeiro, o registro brasileiro é CAUSAL: a validade do registro depende do negócio jurídico subjacente, tanto que o art. 1.245, § 2º, permite invalidá-lo. Segundo, a presunção decorrente do registro é relativa (iuris tantum), admitindo prova em contrário — presunção absoluta só existe no sistema Torrens, restrito a imóveis rurais.</w:t>
      </w:r>
    </w:p>
    <w:p w14:paraId="47700E0E" w14:textId="77777777" w:rsidR="00262E67" w:rsidRDefault="002079E0">
      <w:pPr>
        <w:spacing w:after="80"/>
        <w:ind w:left="280" w:hanging="280"/>
        <w:jc w:val="both"/>
      </w:pPr>
      <w:r>
        <w:rPr>
          <w:b/>
          <w:bCs/>
          <w:color w:val="7B2338"/>
        </w:rPr>
        <w:t xml:space="preserve">C)  </w:t>
      </w:r>
      <w:r>
        <w:t>A assertiva III é internamente contraditória: começa afirmando corretamente a natureza originária da usucapião e termina dizendo que o usucapiente sucede juridicamente ao antigo proprietário. Na aquisição originária não há sucessão nem transmissão — a propriedade nasce livre dos vícios anteriores.</w:t>
      </w:r>
    </w:p>
    <w:p w14:paraId="30D8148A" w14:textId="77777777" w:rsidR="00262E67" w:rsidRDefault="002079E0">
      <w:pPr>
        <w:spacing w:after="80"/>
        <w:ind w:left="280" w:hanging="280"/>
        <w:jc w:val="both"/>
      </w:pPr>
      <w:r>
        <w:rPr>
          <w:b/>
          <w:bCs/>
          <w:color w:val="7B2338"/>
        </w:rPr>
        <w:t xml:space="preserve">D)  </w:t>
      </w:r>
      <w:r>
        <w:t>Erra ao incluir II e III.</w:t>
      </w:r>
    </w:p>
    <w:p w14:paraId="6C98C9B9" w14:textId="77777777" w:rsidR="00262E67" w:rsidRDefault="002079E0">
      <w:pPr>
        <w:spacing w:after="80"/>
        <w:ind w:left="280" w:hanging="280"/>
        <w:jc w:val="both"/>
      </w:pPr>
      <w:r>
        <w:rPr>
          <w:b/>
          <w:bCs/>
          <w:color w:val="7B2338"/>
        </w:rPr>
        <w:t xml:space="preserve">E)  </w:t>
      </w:r>
      <w:r>
        <w:t>Erra ao incluir II e III.</w:t>
      </w:r>
    </w:p>
    <w:p w14:paraId="3C7FA502" w14:textId="77777777" w:rsidR="00262E67" w:rsidRDefault="002079E0">
      <w:pPr>
        <w:spacing w:before="200" w:after="60"/>
      </w:pPr>
      <w:r>
        <w:rPr>
          <w:b/>
          <w:bCs/>
          <w:color w:val="1F3864"/>
        </w:rPr>
        <w:t>Base</w:t>
      </w:r>
    </w:p>
    <w:p w14:paraId="07EA1FA9" w14:textId="77777777" w:rsidR="00262E67" w:rsidRDefault="002079E0">
      <w:pPr>
        <w:spacing w:after="100"/>
        <w:jc w:val="both"/>
      </w:pPr>
      <w:r>
        <w:t>Arts. 1.226, 1.227, 1.245, §§ 1º e 2º, e 1.238 a 1.244 do CC; Lei nº 6.015/1973.</w:t>
      </w:r>
    </w:p>
    <w:p w14:paraId="3BCD5962" w14:textId="77777777" w:rsidR="00262E67" w:rsidRDefault="002079E0">
      <w:pPr>
        <w:spacing w:before="200" w:after="60"/>
      </w:pPr>
      <w:r>
        <w:rPr>
          <w:b/>
          <w:bCs/>
          <w:color w:val="1F3864"/>
        </w:rPr>
        <w:t>O que a banca testou</w:t>
      </w:r>
    </w:p>
    <w:p w14:paraId="4FEAC6EA" w14:textId="77777777" w:rsidR="00262E67" w:rsidRDefault="002079E0">
      <w:pPr>
        <w:spacing w:after="100"/>
        <w:jc w:val="both"/>
      </w:pPr>
      <w:r>
        <w:t>A dupla título e modo e a natureza originária da usucapião. As duas assertivas falsas seguem o mesmo desenho: abrem com uma proposição correta e a contradizem na oração final — hábito da banca que exige ler a frase inteira antes de julgar.</w:t>
      </w:r>
    </w:p>
    <w:p w14:paraId="7CDDCF54" w14:textId="77777777" w:rsidR="00262E67" w:rsidRDefault="00262E67">
      <w:pPr>
        <w:pBdr>
          <w:bottom w:val="single" w:sz="6" w:space="1" w:color="BFBFBF"/>
        </w:pBdr>
        <w:spacing w:before="200" w:after="200"/>
      </w:pPr>
    </w:p>
    <w:p w14:paraId="6467BEED" w14:textId="77777777" w:rsidR="00262E67" w:rsidRDefault="002079E0">
      <w:pPr>
        <w:shd w:val="clear" w:color="auto" w:fill="EDF2F8"/>
        <w:spacing w:before="240" w:after="180"/>
        <w:ind w:left="120" w:right="120"/>
      </w:pPr>
      <w:r>
        <w:rPr>
          <w:b/>
          <w:bCs/>
          <w:color w:val="1F3864"/>
          <w:sz w:val="23"/>
          <w:szCs w:val="23"/>
        </w:rPr>
        <w:t>1.2  Reaplicação</w:t>
      </w:r>
    </w:p>
    <w:p w14:paraId="7B147C36" w14:textId="77777777" w:rsidR="00262E67" w:rsidRDefault="002079E0">
      <w:pPr>
        <w:pStyle w:val="Ttulo2"/>
        <w:spacing w:before="240" w:after="20"/>
      </w:pPr>
      <w:r>
        <w:rPr>
          <w:b/>
          <w:bCs/>
          <w:color w:val="1F3864"/>
          <w:sz w:val="25"/>
          <w:szCs w:val="25"/>
        </w:rPr>
        <w:t>Questão 45 — Parte Geral — Coação exercida por terceiro</w:t>
      </w:r>
    </w:p>
    <w:p w14:paraId="5BEE15F5" w14:textId="77777777" w:rsidR="00262E67" w:rsidRDefault="002079E0">
      <w:pPr>
        <w:spacing w:after="100"/>
      </w:pPr>
      <w:r>
        <w:rPr>
          <w:i/>
          <w:iCs/>
          <w:color w:val="595959"/>
          <w:sz w:val="18"/>
          <w:szCs w:val="18"/>
        </w:rPr>
        <w:t>FGV — ENAM 2024.1 (Reaplicação)  ·  Q2507032</w:t>
      </w:r>
    </w:p>
    <w:p w14:paraId="57CD38E3" w14:textId="77777777" w:rsidR="00262E67" w:rsidRDefault="002079E0">
      <w:pPr>
        <w:pBdr>
          <w:left w:val="single" w:sz="18" w:space="10" w:color="2E5C8A"/>
        </w:pBdr>
        <w:shd w:val="clear" w:color="auto" w:fill="F2F2F2"/>
        <w:spacing w:before="120" w:after="80"/>
        <w:ind w:left="340" w:right="170"/>
        <w:jc w:val="both"/>
      </w:pPr>
      <w:r>
        <w:rPr>
          <w:sz w:val="19"/>
          <w:szCs w:val="19"/>
        </w:rPr>
        <w:t>José, marido de Sara, estava concorrendo ao cargo de administrador em uma escola particular, com outros cinco candidatos. Sara, que atua como hacker, desejosa de que seu marido obtivesse a vaga, procurou os outros quatro candidatos, prometendo divulgar informações constrangedoras a que tivera acesso por via da informática sobre a vida privada deles, caso não desistissem da disputa naquela mesma tarde.</w:t>
      </w:r>
    </w:p>
    <w:p w14:paraId="770C30FB" w14:textId="77777777" w:rsidR="00262E67" w:rsidRDefault="002079E0">
      <w:pPr>
        <w:pBdr>
          <w:left w:val="single" w:sz="18" w:space="10" w:color="2E5C8A"/>
        </w:pBdr>
        <w:shd w:val="clear" w:color="auto" w:fill="F2F2F2"/>
        <w:spacing w:after="80"/>
        <w:ind w:left="340" w:right="170"/>
        <w:jc w:val="both"/>
      </w:pPr>
      <w:r>
        <w:rPr>
          <w:sz w:val="19"/>
          <w:szCs w:val="19"/>
        </w:rPr>
        <w:t>Diante da ameaça, todos os candidatos desistiram da disputa e, José, que não tinha ciência do que a esposa fizera, obteve a vaga. Dias após o ocorrido, Júlio, um dos candidatos desistentes, não se sentindo mais ameaçado, porque conseguiu inutilizar as informações a que Sara tivera acesso, propôs ação de anulação do ato de desistência, combinada com pedido de perdas e danos.</w:t>
      </w:r>
    </w:p>
    <w:p w14:paraId="29C00931" w14:textId="77777777" w:rsidR="00262E67" w:rsidRDefault="002079E0">
      <w:pPr>
        <w:pBdr>
          <w:left w:val="single" w:sz="18" w:space="10" w:color="2E5C8A"/>
        </w:pBdr>
        <w:shd w:val="clear" w:color="auto" w:fill="F2F2F2"/>
        <w:spacing w:after="80"/>
        <w:ind w:left="340" w:right="170"/>
        <w:jc w:val="both"/>
      </w:pPr>
      <w:r>
        <w:rPr>
          <w:sz w:val="19"/>
          <w:szCs w:val="19"/>
        </w:rPr>
        <w:t>Nesse caso, a desistência deverá</w:t>
      </w:r>
    </w:p>
    <w:p w14:paraId="472D67F4"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subsistir, mas Sara e José responderão solidariamente pelas perdas e danos.</w:t>
      </w:r>
    </w:p>
    <w:p w14:paraId="33F9DC99"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ser anulada, mas como José foi beneficiado pela ameaça, tanto ele quanto Sara responderão por perdas e danos.</w:t>
      </w:r>
    </w:p>
    <w:p w14:paraId="1390B513"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subsistir, mas como José não estava ciente do ocorrido, Sara deverá ser condenada ao pagamento de perdas e danos.</w:t>
      </w:r>
    </w:p>
    <w:p w14:paraId="317F4510"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ser anulada, mas como José desconhecia a ameaça perpetrada por Sara, somente ela responderá por perdas e danos.</w:t>
      </w:r>
    </w:p>
    <w:p w14:paraId="7A894243"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ser objeto de apreciação do julgador avaliando a ameaça objetivamente, de modo a cotejar a promessa de Sara e o ato de desistência independentemente das circunstâncias pessoais dos candidatos ameaçados.</w:t>
      </w:r>
    </w:p>
    <w:p w14:paraId="7EC0012B"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C</w:t>
      </w:r>
    </w:p>
    <w:p w14:paraId="26F9BFFD" w14:textId="77777777" w:rsidR="00262E67" w:rsidRDefault="002079E0">
      <w:pPr>
        <w:spacing w:before="200" w:after="60"/>
      </w:pPr>
      <w:r>
        <w:rPr>
          <w:b/>
          <w:bCs/>
          <w:color w:val="1F3864"/>
        </w:rPr>
        <w:t>Por que essa é a correta</w:t>
      </w:r>
    </w:p>
    <w:p w14:paraId="56472001" w14:textId="77777777" w:rsidR="00262E67" w:rsidRDefault="002079E0">
      <w:pPr>
        <w:spacing w:after="100"/>
        <w:jc w:val="both"/>
      </w:pPr>
      <w:r>
        <w:t>Art. 155 do CC: subsistirá o negócio jurídico se a coação decorrer de terceiro, sem que a parte a que aproveite dela tivesse ou devesse ter conhecimento; mas o autor da coação responderá por todas as perdas e danos que houver causado ao coacto. O enunciado é expresso ao afirmar que José não tinha ciência da conduta de Sara — logo, a desistência permanece hígida e apenas a coatora indeniza.</w:t>
      </w:r>
    </w:p>
    <w:p w14:paraId="01A3B111" w14:textId="77777777" w:rsidR="00262E67" w:rsidRDefault="002079E0">
      <w:pPr>
        <w:spacing w:before="200" w:after="60"/>
      </w:pPr>
      <w:r>
        <w:rPr>
          <w:b/>
          <w:bCs/>
          <w:color w:val="1F3864"/>
        </w:rPr>
        <w:t>Por que as demais erram</w:t>
      </w:r>
    </w:p>
    <w:p w14:paraId="7FCC7F76" w14:textId="77777777" w:rsidR="00262E67" w:rsidRDefault="002079E0">
      <w:pPr>
        <w:spacing w:after="80"/>
        <w:ind w:left="280" w:hanging="280"/>
        <w:jc w:val="both"/>
      </w:pPr>
      <w:r>
        <w:rPr>
          <w:b/>
          <w:bCs/>
          <w:color w:val="7B2338"/>
        </w:rPr>
        <w:t xml:space="preserve">A)  </w:t>
      </w:r>
      <w:r>
        <w:t>Acerta a subsistência do ato, mas estende a José uma responsabilidade solidária que só existiria se ele tivesse ou devesse ter conhecimento da coação (art. 154).</w:t>
      </w:r>
    </w:p>
    <w:p w14:paraId="6342CB1A" w14:textId="77777777" w:rsidR="00262E67" w:rsidRDefault="002079E0">
      <w:pPr>
        <w:spacing w:after="80"/>
        <w:ind w:left="280" w:hanging="280"/>
        <w:jc w:val="both"/>
      </w:pPr>
      <w:r>
        <w:rPr>
          <w:b/>
          <w:bCs/>
          <w:color w:val="7B2338"/>
        </w:rPr>
        <w:t xml:space="preserve">B)  </w:t>
      </w:r>
      <w:r>
        <w:t>Anula o negócio, o que só seria possível na hipótese do art. 154 — coação de terceiro conhecida ou cognoscível pela parte beneficiada.</w:t>
      </w:r>
    </w:p>
    <w:p w14:paraId="147685C8" w14:textId="77777777" w:rsidR="00262E67" w:rsidRDefault="002079E0">
      <w:pPr>
        <w:spacing w:after="80"/>
        <w:ind w:left="280" w:hanging="280"/>
        <w:jc w:val="both"/>
      </w:pPr>
      <w:r>
        <w:rPr>
          <w:b/>
          <w:bCs/>
          <w:color w:val="7B2338"/>
        </w:rPr>
        <w:t xml:space="preserve">D)  </w:t>
      </w:r>
      <w:r>
        <w:t>Acerta que somente Sara indeniza, mas erra ao anular o ato: o desconhecimento de José é justamente o que preserva a desistência.</w:t>
      </w:r>
    </w:p>
    <w:p w14:paraId="21F6FB43" w14:textId="77777777" w:rsidR="00262E67" w:rsidRDefault="002079E0">
      <w:pPr>
        <w:spacing w:after="80"/>
        <w:ind w:left="280" w:hanging="280"/>
        <w:jc w:val="both"/>
      </w:pPr>
      <w:r>
        <w:rPr>
          <w:b/>
          <w:bCs/>
          <w:color w:val="7B2338"/>
        </w:rPr>
        <w:t xml:space="preserve">E)  </w:t>
      </w:r>
      <w:r>
        <w:t>Contraria o art. 152, que manda apreciar a coação levando em conta o sexo, a idade, a condição, a saúde, o temperamento do paciente e todas as demais circunstâncias que possam influir na gravidade dela. A avaliação é concreta e personalizada, nunca abstrata.</w:t>
      </w:r>
    </w:p>
    <w:p w14:paraId="1B11F642" w14:textId="77777777" w:rsidR="00262E67" w:rsidRDefault="002079E0">
      <w:pPr>
        <w:spacing w:before="200" w:after="60"/>
      </w:pPr>
      <w:r>
        <w:rPr>
          <w:b/>
          <w:bCs/>
          <w:color w:val="1F3864"/>
        </w:rPr>
        <w:t>Base</w:t>
      </w:r>
    </w:p>
    <w:p w14:paraId="1B210F4E" w14:textId="77777777" w:rsidR="00262E67" w:rsidRDefault="002079E0">
      <w:pPr>
        <w:spacing w:after="100"/>
        <w:jc w:val="both"/>
      </w:pPr>
      <w:r>
        <w:t>Arts. 151, 152, 153, 154 e 155 do CC; art. 178, I, do CC.</w:t>
      </w:r>
    </w:p>
    <w:p w14:paraId="5E54E832" w14:textId="77777777" w:rsidR="00262E67" w:rsidRDefault="002079E0">
      <w:pPr>
        <w:spacing w:before="200" w:after="60"/>
      </w:pPr>
      <w:r>
        <w:rPr>
          <w:b/>
          <w:bCs/>
          <w:color w:val="1F3864"/>
        </w:rPr>
        <w:t>O que a banca testou</w:t>
      </w:r>
    </w:p>
    <w:p w14:paraId="7A5C9D3A" w14:textId="77777777" w:rsidR="00262E67" w:rsidRDefault="002079E0">
      <w:pPr>
        <w:spacing w:after="100"/>
        <w:jc w:val="both"/>
      </w:pPr>
      <w:r>
        <w:t>O par de artigos 154 e 155, que se distinguem por um único dado: o conhecimento (ou a cognoscibilidade) da coação pela parte beneficiada. Quatro alternativas combinam as duas variáveis possíveis (anular ou manter; quem indeniza) — só uma acerta as duas.</w:t>
      </w:r>
    </w:p>
    <w:p w14:paraId="4E08BCD2" w14:textId="77777777" w:rsidR="00262E67" w:rsidRDefault="00262E67">
      <w:pPr>
        <w:pBdr>
          <w:bottom w:val="single" w:sz="6" w:space="1" w:color="BFBFBF"/>
        </w:pBdr>
        <w:spacing w:before="200" w:after="200"/>
      </w:pPr>
    </w:p>
    <w:p w14:paraId="40409CC8" w14:textId="77777777" w:rsidR="00262E67" w:rsidRDefault="002079E0">
      <w:pPr>
        <w:pStyle w:val="Ttulo2"/>
        <w:spacing w:before="240" w:after="20"/>
      </w:pPr>
      <w:r>
        <w:rPr>
          <w:b/>
          <w:bCs/>
          <w:color w:val="1F3864"/>
          <w:sz w:val="25"/>
          <w:szCs w:val="25"/>
        </w:rPr>
        <w:t>Questão 46 — Família — Casamento por procuração e revogação do mandato</w:t>
      </w:r>
    </w:p>
    <w:p w14:paraId="09CB6BFE" w14:textId="77777777" w:rsidR="00262E67" w:rsidRDefault="002079E0">
      <w:pPr>
        <w:spacing w:after="100"/>
      </w:pPr>
      <w:r>
        <w:rPr>
          <w:i/>
          <w:iCs/>
          <w:color w:val="595959"/>
          <w:sz w:val="18"/>
          <w:szCs w:val="18"/>
        </w:rPr>
        <w:t>FGV — ENAM 2024.1 (Reaplicação)  ·  Q2507033</w:t>
      </w:r>
    </w:p>
    <w:p w14:paraId="5BFA9FC0" w14:textId="77777777" w:rsidR="00262E67" w:rsidRDefault="002079E0">
      <w:pPr>
        <w:pBdr>
          <w:left w:val="single" w:sz="18" w:space="10" w:color="2E5C8A"/>
        </w:pBdr>
        <w:shd w:val="clear" w:color="auto" w:fill="F2F2F2"/>
        <w:spacing w:before="120" w:after="80"/>
        <w:ind w:left="340" w:right="170"/>
        <w:jc w:val="both"/>
      </w:pPr>
      <w:r>
        <w:rPr>
          <w:sz w:val="19"/>
          <w:szCs w:val="19"/>
        </w:rPr>
        <w:t>Júlio, jogador de futebol brasileiro, foi contratado por um time estrangeiro. Mesmo domiciliado agora no exterior, manteve seu relacionamento com Natália, que evoluiu para um pedido de casamento. Foram tomadas as providências administrativas para a celebração do casamento, inclusive, 70 (setenta) dias antes da cerimônia civil, Júlio outorgou procuração por instrumento público com poderes especiais para Renato, seu melhor amigo, para representá-lo no casamento civil, caso não pudesse estar no Brasil na ocasi</w:t>
      </w:r>
      <w:r>
        <w:rPr>
          <w:sz w:val="19"/>
          <w:szCs w:val="19"/>
        </w:rPr>
        <w:t>ão.</w:t>
      </w:r>
    </w:p>
    <w:p w14:paraId="38CF7698" w14:textId="77777777" w:rsidR="00262E67" w:rsidRDefault="002079E0">
      <w:pPr>
        <w:pBdr>
          <w:left w:val="single" w:sz="18" w:space="10" w:color="2E5C8A"/>
        </w:pBdr>
        <w:shd w:val="clear" w:color="auto" w:fill="F2F2F2"/>
        <w:spacing w:after="80"/>
        <w:ind w:left="340" w:right="170"/>
        <w:jc w:val="both"/>
      </w:pPr>
      <w:r>
        <w:rPr>
          <w:sz w:val="19"/>
          <w:szCs w:val="19"/>
        </w:rPr>
        <w:t>Na véspera, contudo, Júlio pensou melhor sobre sua vida e desistiu de se casar com Natália, revogando o mandato por instrumento público. Entretanto, a revogação não chegou ao conhecimento de Natália nem de Renato que compareceram à cerimônia, e o casamento foi celebrado. Depois que o juiz de paz declarou Natália e Júlio casados, o pai de Júlio interrompeu a todos, alertando, em voz alta, que acabara de receber uma mensagem do filho, afirmando que ele desistira do casamento. Tal fato causou um grande rebuliç</w:t>
      </w:r>
      <w:r>
        <w:rPr>
          <w:sz w:val="19"/>
          <w:szCs w:val="19"/>
        </w:rPr>
        <w:t>o no local da cerimônia. A noiva, desesperada, desmaiou e bateu a cabeça na mesa utilizada para a celebração, sendo necessária sua hospitalização por uma semana. Depois disso, Natália nunca mais quis ver ou saber de Júlio.</w:t>
      </w:r>
    </w:p>
    <w:p w14:paraId="0A058A00" w14:textId="77777777" w:rsidR="00262E67" w:rsidRDefault="002079E0">
      <w:pPr>
        <w:pBdr>
          <w:left w:val="single" w:sz="18" w:space="10" w:color="2E5C8A"/>
        </w:pBdr>
        <w:shd w:val="clear" w:color="auto" w:fill="F2F2F2"/>
        <w:spacing w:after="80"/>
        <w:ind w:left="340" w:right="170"/>
        <w:jc w:val="both"/>
      </w:pPr>
      <w:r>
        <w:rPr>
          <w:sz w:val="19"/>
          <w:szCs w:val="19"/>
        </w:rPr>
        <w:t>Nesse caso, diante da revogação do mandato sem ciência de Renato e de Natália a tempo, o casamento é</w:t>
      </w:r>
    </w:p>
    <w:p w14:paraId="118BE13E"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anulável, mas Júlio responderá por perdas e danos perante Natália.</w:t>
      </w:r>
    </w:p>
    <w:p w14:paraId="3E4CC6B0"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inexistente, e Júlio não é responsável pelos prejuízos decorrentes da falta de comunicação da revogação.</w:t>
      </w:r>
    </w:p>
    <w:p w14:paraId="226F2C80"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nulo, e não seria passível de convalidação, ainda que Júlio e Natália tivessem coabitado após a celebração.</w:t>
      </w:r>
    </w:p>
    <w:p w14:paraId="1E0AE6D2"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nulo, porque a eficácia do mandato para a celebração de casamento civil não pode ultrapassar 60 (sessenta) dias.</w:t>
      </w:r>
    </w:p>
    <w:p w14:paraId="2345C23C"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válido, mas Júlio poderia ter revogado a procuração por instrumento público ou particular, dada a urgência do caso.</w:t>
      </w:r>
    </w:p>
    <w:p w14:paraId="46393743"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1C09D969" w14:textId="77777777" w:rsidR="00262E67" w:rsidRDefault="002079E0">
      <w:pPr>
        <w:spacing w:before="200" w:after="60"/>
      </w:pPr>
      <w:r>
        <w:rPr>
          <w:b/>
          <w:bCs/>
          <w:color w:val="1F3864"/>
        </w:rPr>
        <w:t>Por que essa é a correta</w:t>
      </w:r>
    </w:p>
    <w:p w14:paraId="40E66357" w14:textId="77777777" w:rsidR="00262E67" w:rsidRDefault="002079E0">
      <w:pPr>
        <w:spacing w:after="100"/>
        <w:jc w:val="both"/>
      </w:pPr>
      <w:r>
        <w:t>Art. 1.550, V, do CC: é anulável o casamento realizado pelo mandatário, sem que ele ou o outro contraente soubesse da revogação do mandato, e não sobrevindo coabitação entre os cônjuges. E o art. 1.542, § 1º, dispõe que a revogação não precisa chegar ao conhecimento do mandatário, mas, celebrado o casamento sem que este ou o outro contraente tivessem ciência dela, responde o mandante por perdas e danos. As duas consequências estão exatamente na alternativa A.</w:t>
      </w:r>
    </w:p>
    <w:p w14:paraId="617DE469" w14:textId="77777777" w:rsidR="00262E67" w:rsidRDefault="002079E0">
      <w:pPr>
        <w:spacing w:before="200" w:after="60"/>
      </w:pPr>
      <w:r>
        <w:rPr>
          <w:b/>
          <w:bCs/>
          <w:color w:val="1F3864"/>
        </w:rPr>
        <w:t>Por que as demais erram</w:t>
      </w:r>
    </w:p>
    <w:p w14:paraId="35B067E3" w14:textId="77777777" w:rsidR="00262E67" w:rsidRDefault="002079E0">
      <w:pPr>
        <w:spacing w:after="80"/>
        <w:ind w:left="280" w:hanging="280"/>
        <w:jc w:val="both"/>
      </w:pPr>
      <w:r>
        <w:rPr>
          <w:b/>
          <w:bCs/>
          <w:color w:val="7B2338"/>
        </w:rPr>
        <w:t xml:space="preserve">B)  </w:t>
      </w:r>
      <w:r>
        <w:t>O casamento existe: houve celebração por autoridade competente, com manifestação formal de vontade por procurador com poderes especiais. E a lei atribui expressamente ao mandante o dever de indenizar.</w:t>
      </w:r>
    </w:p>
    <w:p w14:paraId="4B8E3DD7" w14:textId="77777777" w:rsidR="00262E67" w:rsidRDefault="002079E0">
      <w:pPr>
        <w:spacing w:after="80"/>
        <w:ind w:left="280" w:hanging="280"/>
        <w:jc w:val="both"/>
      </w:pPr>
      <w:r>
        <w:rPr>
          <w:b/>
          <w:bCs/>
          <w:color w:val="7B2338"/>
        </w:rPr>
        <w:t xml:space="preserve">C)  </w:t>
      </w:r>
      <w:r>
        <w:t>O vício gera anulabilidade, e não nulidade — tanto que a própria lei prevê a convalidação pela coabitação superveniente, hipótese que a alternativa nega.</w:t>
      </w:r>
    </w:p>
    <w:p w14:paraId="2AE73ACC" w14:textId="77777777" w:rsidR="00262E67" w:rsidRDefault="002079E0">
      <w:pPr>
        <w:spacing w:after="80"/>
        <w:ind w:left="280" w:hanging="280"/>
        <w:jc w:val="both"/>
      </w:pPr>
      <w:r>
        <w:rPr>
          <w:b/>
          <w:bCs/>
          <w:color w:val="7B2338"/>
        </w:rPr>
        <w:t xml:space="preserve">D)  </w:t>
      </w:r>
      <w:r>
        <w:t>O art. 1.542, § 3º, fixa em noventa dias o prazo de eficácia da procuração para o casamento. Os setenta dias do enunciado estão dentro do prazo — o dado foi plantado para testar exatamente esse número.</w:t>
      </w:r>
    </w:p>
    <w:p w14:paraId="03C767D9" w14:textId="77777777" w:rsidR="00262E67" w:rsidRDefault="002079E0">
      <w:pPr>
        <w:spacing w:after="80"/>
        <w:ind w:left="280" w:hanging="280"/>
        <w:jc w:val="both"/>
      </w:pPr>
      <w:r>
        <w:rPr>
          <w:b/>
          <w:bCs/>
          <w:color w:val="7B2338"/>
        </w:rPr>
        <w:t xml:space="preserve">E)  </w:t>
      </w:r>
      <w:r>
        <w:t>Duplo erro: o casamento não é válido, e o § 4º do art. 1.542 exige instrumento público para a revogação do mandato.</w:t>
      </w:r>
    </w:p>
    <w:p w14:paraId="13E7AB1A" w14:textId="77777777" w:rsidR="00262E67" w:rsidRDefault="002079E0">
      <w:pPr>
        <w:spacing w:before="200" w:after="60"/>
      </w:pPr>
      <w:r>
        <w:rPr>
          <w:b/>
          <w:bCs/>
          <w:color w:val="1F3864"/>
        </w:rPr>
        <w:t>Base</w:t>
      </w:r>
    </w:p>
    <w:p w14:paraId="399BD1EC" w14:textId="77777777" w:rsidR="00262E67" w:rsidRDefault="002079E0">
      <w:pPr>
        <w:spacing w:after="100"/>
        <w:jc w:val="both"/>
      </w:pPr>
      <w:r>
        <w:t>Arts. 1.542, §§ 1º a 4º, 1.550, V, e 1.560, § 2º, do CC.</w:t>
      </w:r>
    </w:p>
    <w:p w14:paraId="29D11D88" w14:textId="77777777" w:rsidR="00262E67" w:rsidRDefault="002079E0">
      <w:pPr>
        <w:spacing w:before="200" w:after="60"/>
      </w:pPr>
      <w:r>
        <w:rPr>
          <w:b/>
          <w:bCs/>
          <w:color w:val="1F3864"/>
        </w:rPr>
        <w:t>O que a banca testou</w:t>
      </w:r>
    </w:p>
    <w:p w14:paraId="5666B93B" w14:textId="77777777" w:rsidR="00262E67" w:rsidRDefault="002079E0">
      <w:pPr>
        <w:spacing w:after="100"/>
        <w:jc w:val="both"/>
      </w:pPr>
      <w:r>
        <w:t>Dois números (70 dias outorgados contra 90 dias de eficácia legal) e duas consequências (anulabilidade e indenização pelo mandante). Toda a narrativa sobre o desmaio da noiva é ruído: nenhuma alternativa depende dela.</w:t>
      </w:r>
    </w:p>
    <w:p w14:paraId="3DDCE992" w14:textId="77777777" w:rsidR="00262E67" w:rsidRDefault="00262E67">
      <w:pPr>
        <w:pBdr>
          <w:bottom w:val="single" w:sz="6" w:space="1" w:color="BFBFBF"/>
        </w:pBdr>
        <w:spacing w:before="200" w:after="200"/>
      </w:pPr>
    </w:p>
    <w:p w14:paraId="5EF95769" w14:textId="77777777" w:rsidR="00262E67" w:rsidRDefault="002079E0">
      <w:pPr>
        <w:pStyle w:val="Ttulo2"/>
        <w:spacing w:before="240" w:after="20"/>
      </w:pPr>
      <w:r>
        <w:rPr>
          <w:b/>
          <w:bCs/>
          <w:color w:val="1F3864"/>
          <w:sz w:val="25"/>
          <w:szCs w:val="25"/>
        </w:rPr>
        <w:t>Questão 47 — Parte Geral — Fraude contra credores e ação pauliana</w:t>
      </w:r>
    </w:p>
    <w:p w14:paraId="1E9B3B07" w14:textId="77777777" w:rsidR="00262E67" w:rsidRDefault="002079E0">
      <w:pPr>
        <w:spacing w:after="100"/>
      </w:pPr>
      <w:r>
        <w:rPr>
          <w:i/>
          <w:iCs/>
          <w:color w:val="595959"/>
          <w:sz w:val="18"/>
          <w:szCs w:val="18"/>
        </w:rPr>
        <w:t>FGV — ENAM 2024.1 (Reaplicação)  ·  Q2507034</w:t>
      </w:r>
    </w:p>
    <w:p w14:paraId="443433E4" w14:textId="77777777" w:rsidR="00262E67" w:rsidRDefault="002079E0">
      <w:pPr>
        <w:pBdr>
          <w:left w:val="single" w:sz="18" w:space="10" w:color="2E5C8A"/>
        </w:pBdr>
        <w:shd w:val="clear" w:color="auto" w:fill="F2F2F2"/>
        <w:spacing w:before="120" w:after="80"/>
        <w:ind w:left="340" w:right="170"/>
        <w:jc w:val="both"/>
      </w:pPr>
      <w:r>
        <w:rPr>
          <w:sz w:val="19"/>
          <w:szCs w:val="19"/>
        </w:rPr>
        <w:t>A Padaria XYZ Ltda. é devedora do Banco ABC S.A., em razão do inadimplemento de determinado contrato de empréstimo, desprovido de garantia especial. Mesmo após o vencimento antecipado da dívida, a Padaria XYZ Ltda. alienou um forno antigo e, devido ao aporte de capital do sócio, adquiriu um novo forno, em substituição ao equipamento anterior.</w:t>
      </w:r>
    </w:p>
    <w:p w14:paraId="21B77C16" w14:textId="77777777" w:rsidR="00262E67" w:rsidRDefault="002079E0">
      <w:pPr>
        <w:pBdr>
          <w:left w:val="single" w:sz="18" w:space="10" w:color="2E5C8A"/>
        </w:pBdr>
        <w:shd w:val="clear" w:color="auto" w:fill="F2F2F2"/>
        <w:spacing w:after="80"/>
        <w:ind w:left="340" w:right="170"/>
        <w:jc w:val="both"/>
      </w:pPr>
      <w:r>
        <w:rPr>
          <w:sz w:val="19"/>
          <w:szCs w:val="19"/>
        </w:rPr>
        <w:t>O gerente do Banco ABC S.A., ao visitar o cliente, verificou a existência de um novo forno e relatou o ocorrido ao Departamento Jurídico. No dia seguinte, a Padaria XYZ Ltda. recebeu um e-mail de seu credor, no qual requeria o valor da alienação, sob pena do ajuizamento de ação pauliana.</w:t>
      </w:r>
    </w:p>
    <w:p w14:paraId="17200BB2" w14:textId="77777777" w:rsidR="00262E67" w:rsidRDefault="002079E0">
      <w:pPr>
        <w:pBdr>
          <w:left w:val="single" w:sz="18" w:space="10" w:color="2E5C8A"/>
        </w:pBdr>
        <w:shd w:val="clear" w:color="auto" w:fill="F2F2F2"/>
        <w:spacing w:after="80"/>
        <w:ind w:left="340" w:right="170"/>
        <w:jc w:val="both"/>
      </w:pPr>
      <w:r>
        <w:rPr>
          <w:sz w:val="19"/>
          <w:szCs w:val="19"/>
        </w:rPr>
        <w:t>A respeito da hipótese descrita, é correto afirmar que a Padaria XYZ Ltda. deve</w:t>
      </w:r>
    </w:p>
    <w:p w14:paraId="436D6BE1"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refutar a ameaça, ante a regularidade da venda.</w:t>
      </w:r>
    </w:p>
    <w:p w14:paraId="57D063C3"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ignorar o comunicado, pois inexiste crédito exigível.</w:t>
      </w:r>
    </w:p>
    <w:p w14:paraId="7090258D"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consignar o valor em juízo para convalidar o negócio jurídico.</w:t>
      </w:r>
    </w:p>
    <w:p w14:paraId="64FD79C6"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transferir o valor da venda, sob pena de nulidade do contrato.</w:t>
      </w:r>
    </w:p>
    <w:p w14:paraId="6B357BD1"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transferir o valor da venda, sob pena de anulação do contrato.</w:t>
      </w:r>
    </w:p>
    <w:p w14:paraId="7DDBE76D"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784A2D04" w14:textId="77777777" w:rsidR="00262E67" w:rsidRDefault="002079E0">
      <w:pPr>
        <w:spacing w:before="200" w:after="60"/>
      </w:pPr>
      <w:r>
        <w:rPr>
          <w:b/>
          <w:bCs/>
          <w:color w:val="1F3864"/>
        </w:rPr>
        <w:t>Por que essa é a correta</w:t>
      </w:r>
    </w:p>
    <w:p w14:paraId="50ADEC5C" w14:textId="77777777" w:rsidR="00262E67" w:rsidRDefault="002079E0">
      <w:pPr>
        <w:spacing w:after="100"/>
        <w:jc w:val="both"/>
      </w:pPr>
      <w:r>
        <w:t>A fraude contra credores exige a soma de dois elementos: o consilium fraudis e, sobretudo, o eventus damni — a alienação deve reduzir o devedor à insolvência ou agravá-la. No caso ocorreu o oposto: o forno antigo foi substituído por um novo, adquirido com aporte de capital do sócio, de modo que o patrimônio da devedora foi preservado, e não desfalcado. Sem prejuízo ao credor, não há fraude nem ação pauliana viável.</w:t>
      </w:r>
    </w:p>
    <w:p w14:paraId="3B5173A4" w14:textId="77777777" w:rsidR="00262E67" w:rsidRDefault="002079E0">
      <w:pPr>
        <w:spacing w:before="200" w:after="60"/>
      </w:pPr>
      <w:r>
        <w:rPr>
          <w:b/>
          <w:bCs/>
          <w:color w:val="1F3864"/>
        </w:rPr>
        <w:t>Por que as demais erram</w:t>
      </w:r>
    </w:p>
    <w:p w14:paraId="3ECE3BD6" w14:textId="77777777" w:rsidR="00262E67" w:rsidRDefault="002079E0">
      <w:pPr>
        <w:spacing w:after="80"/>
        <w:ind w:left="280" w:hanging="280"/>
        <w:jc w:val="both"/>
      </w:pPr>
      <w:r>
        <w:rPr>
          <w:b/>
          <w:bCs/>
          <w:color w:val="7B2338"/>
        </w:rPr>
        <w:t xml:space="preserve">B)  </w:t>
      </w:r>
      <w:r>
        <w:t>O crédito é exigível — houve inadimplemento e vencimento antecipado da dívida. O que não existe é fraude, não o crédito.</w:t>
      </w:r>
    </w:p>
    <w:p w14:paraId="08DA51BE" w14:textId="77777777" w:rsidR="00262E67" w:rsidRDefault="002079E0">
      <w:pPr>
        <w:spacing w:after="80"/>
        <w:ind w:left="280" w:hanging="280"/>
        <w:jc w:val="both"/>
      </w:pPr>
      <w:r>
        <w:rPr>
          <w:b/>
          <w:bCs/>
          <w:color w:val="7B2338"/>
        </w:rPr>
        <w:t xml:space="preserve">C)  </w:t>
      </w:r>
      <w:r>
        <w:t>A consignação em pagamento (art. 335) pressupõe recusa injustificada do credor em receber ou dúvida sobre quem deva legitimamente receber, e não serve para 'convalidar' negócio que não padece de vício algum.</w:t>
      </w:r>
    </w:p>
    <w:p w14:paraId="3A7EA710" w14:textId="77777777" w:rsidR="00262E67" w:rsidRDefault="002079E0">
      <w:pPr>
        <w:spacing w:after="80"/>
        <w:ind w:left="280" w:hanging="280"/>
        <w:jc w:val="both"/>
      </w:pPr>
      <w:r>
        <w:rPr>
          <w:b/>
          <w:bCs/>
          <w:color w:val="7B2338"/>
        </w:rPr>
        <w:t xml:space="preserve">D)  </w:t>
      </w:r>
      <w:r>
        <w:t>A fraude contra credores, quando configurada, gera ANULABILIDADE (art. 171, II), jamais nulidade. E, no caso, sequer há vício.</w:t>
      </w:r>
    </w:p>
    <w:p w14:paraId="27DBDDC4" w14:textId="77777777" w:rsidR="00262E67" w:rsidRDefault="002079E0">
      <w:pPr>
        <w:spacing w:after="80"/>
        <w:ind w:left="280" w:hanging="280"/>
        <w:jc w:val="both"/>
      </w:pPr>
      <w:r>
        <w:rPr>
          <w:b/>
          <w:bCs/>
          <w:color w:val="7B2338"/>
        </w:rPr>
        <w:t xml:space="preserve">E)  </w:t>
      </w:r>
      <w:r>
        <w:t>Acerta a consequência abstrata da fraude contra credores, mas parte de premissa falsa: não houve redução patrimonial, logo não há o que anular.</w:t>
      </w:r>
    </w:p>
    <w:p w14:paraId="38D77096" w14:textId="77777777" w:rsidR="00262E67" w:rsidRDefault="002079E0">
      <w:pPr>
        <w:spacing w:before="200" w:after="60"/>
      </w:pPr>
      <w:r>
        <w:rPr>
          <w:b/>
          <w:bCs/>
          <w:color w:val="1F3864"/>
        </w:rPr>
        <w:t>Base</w:t>
      </w:r>
    </w:p>
    <w:p w14:paraId="3C06EFCD" w14:textId="77777777" w:rsidR="00262E67" w:rsidRDefault="002079E0">
      <w:pPr>
        <w:spacing w:after="100"/>
        <w:jc w:val="both"/>
      </w:pPr>
      <w:r>
        <w:t>Arts. 158, 159, 161, 165 e 171, II, do CC.</w:t>
      </w:r>
    </w:p>
    <w:p w14:paraId="712A65FC" w14:textId="77777777" w:rsidR="00262E67" w:rsidRDefault="002079E0">
      <w:pPr>
        <w:spacing w:before="200" w:after="60"/>
      </w:pPr>
      <w:r>
        <w:rPr>
          <w:b/>
          <w:bCs/>
          <w:color w:val="1F3864"/>
        </w:rPr>
        <w:t>O que a banca testou</w:t>
      </w:r>
    </w:p>
    <w:p w14:paraId="02975E93" w14:textId="77777777" w:rsidR="00262E67" w:rsidRDefault="002079E0">
      <w:pPr>
        <w:spacing w:after="100"/>
        <w:jc w:val="both"/>
      </w:pPr>
      <w:r>
        <w:t>O elemento objetivo da fraude contra credores. As alternativas D e E são o par espelhado clássico (nulidade x anulabilidade) e existem para capturar quem identificou o instituto sem verificar se seus pressupostos estão presentes. A informação sobre o aporte de capital do sócio é o dado decisivo.</w:t>
      </w:r>
    </w:p>
    <w:p w14:paraId="0413E1C8" w14:textId="77777777" w:rsidR="00262E67" w:rsidRDefault="00262E67">
      <w:pPr>
        <w:pBdr>
          <w:bottom w:val="single" w:sz="6" w:space="1" w:color="BFBFBF"/>
        </w:pBdr>
        <w:spacing w:before="200" w:after="200"/>
      </w:pPr>
    </w:p>
    <w:p w14:paraId="09C967DD" w14:textId="77777777" w:rsidR="00262E67" w:rsidRDefault="002079E0">
      <w:pPr>
        <w:pStyle w:val="Ttulo2"/>
        <w:spacing w:before="240" w:after="20"/>
      </w:pPr>
      <w:r>
        <w:rPr>
          <w:b/>
          <w:bCs/>
          <w:color w:val="1F3864"/>
          <w:sz w:val="25"/>
          <w:szCs w:val="25"/>
        </w:rPr>
        <w:t>Questão 48 — Sucessões — Meação, separação judicial e igualdade entre filhos</w:t>
      </w:r>
    </w:p>
    <w:p w14:paraId="0EA24839" w14:textId="77777777" w:rsidR="00262E67" w:rsidRDefault="002079E0">
      <w:pPr>
        <w:spacing w:after="100"/>
      </w:pPr>
      <w:r>
        <w:rPr>
          <w:i/>
          <w:iCs/>
          <w:color w:val="595959"/>
          <w:sz w:val="18"/>
          <w:szCs w:val="18"/>
        </w:rPr>
        <w:t>FGV — ENAM 2024.1 (Reaplicação)  ·  Q2507035</w:t>
      </w:r>
    </w:p>
    <w:p w14:paraId="02B974BE" w14:textId="77777777" w:rsidR="00262E67" w:rsidRDefault="002079E0">
      <w:pPr>
        <w:pBdr>
          <w:left w:val="single" w:sz="18" w:space="10" w:color="2E5C8A"/>
        </w:pBdr>
        <w:shd w:val="clear" w:color="auto" w:fill="F2F2F2"/>
        <w:spacing w:before="120" w:after="80"/>
        <w:ind w:left="340" w:right="170"/>
        <w:jc w:val="both"/>
      </w:pPr>
      <w:r>
        <w:rPr>
          <w:sz w:val="19"/>
          <w:szCs w:val="19"/>
        </w:rPr>
        <w:t>Bernardo e Bianca casaram-se em 1992 sob o regime da comunhão parcial de bens. No curso do casamento compraram uma casa, que, embora adquirida com o esforço comum de ambos, ficou registrada em nome de Bernardo apenas, com a ressalva de que era casado com Bianca na ocasião. Tiveram dois filhos, Bento e João.</w:t>
      </w:r>
    </w:p>
    <w:p w14:paraId="1FC049A0" w14:textId="77777777" w:rsidR="00262E67" w:rsidRDefault="002079E0">
      <w:pPr>
        <w:pBdr>
          <w:left w:val="single" w:sz="18" w:space="10" w:color="2E5C8A"/>
        </w:pBdr>
        <w:shd w:val="clear" w:color="auto" w:fill="F2F2F2"/>
        <w:spacing w:after="80"/>
        <w:ind w:left="340" w:right="170"/>
        <w:jc w:val="both"/>
      </w:pPr>
      <w:r>
        <w:rPr>
          <w:sz w:val="19"/>
          <w:szCs w:val="19"/>
        </w:rPr>
        <w:t>Entretanto, ainda no curso do casamento, Bernardo teve um relacionamento extraconjugal pontual, do qual nasceu um filho, Abelardo. Quando descobriu esse fato, Bianca separou-se de Bernardo judicialmente. Isso ocorreu em 2014, mas não chegaram a converter a separação em divórcio, nem ela averbou a separação no registro do imóvel. Em 2020, Bernardo faleceu, deixando como patrimônio somente a casa que comprara enquanto estava casado com Bianca.</w:t>
      </w:r>
    </w:p>
    <w:p w14:paraId="2ED5540B" w14:textId="77777777" w:rsidR="00262E67" w:rsidRDefault="002079E0">
      <w:pPr>
        <w:pBdr>
          <w:left w:val="single" w:sz="18" w:space="10" w:color="2E5C8A"/>
        </w:pBdr>
        <w:shd w:val="clear" w:color="auto" w:fill="F2F2F2"/>
        <w:spacing w:after="80"/>
        <w:ind w:left="340" w:right="170"/>
        <w:jc w:val="both"/>
      </w:pPr>
      <w:r>
        <w:rPr>
          <w:sz w:val="19"/>
          <w:szCs w:val="19"/>
        </w:rPr>
        <w:t>Sobre a hipótese narrada, assinale a opção que indica como a casa deve ser dividida.</w:t>
      </w:r>
    </w:p>
    <w:p w14:paraId="4905E4E4"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Um terço para Bianca, um terço para Bento e um terço para João.</w:t>
      </w:r>
    </w:p>
    <w:p w14:paraId="022ACFD4"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Um terço para Abelardo, um terço para Bento e um terço para João.</w:t>
      </w:r>
    </w:p>
    <w:p w14:paraId="3F73B90E"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Quatro sextos para Bianca, um sexto para Bento e um sexto para João.</w:t>
      </w:r>
    </w:p>
    <w:p w14:paraId="558F1B0A"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Metade para Bianca, um sexto para Bento, um sexto para João e um sexto para Abelardo.</w:t>
      </w:r>
    </w:p>
    <w:p w14:paraId="6E0D2E04"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Um quarto para Bianca, um quarto para Bento, um quarto para João e um quarto para Abelardo.</w:t>
      </w:r>
    </w:p>
    <w:p w14:paraId="0AAB3210"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D</w:t>
      </w:r>
    </w:p>
    <w:p w14:paraId="64AC44C9" w14:textId="77777777" w:rsidR="00262E67" w:rsidRDefault="002079E0">
      <w:pPr>
        <w:spacing w:before="200" w:after="60"/>
      </w:pPr>
      <w:r>
        <w:rPr>
          <w:b/>
          <w:bCs/>
          <w:color w:val="1F3864"/>
        </w:rPr>
        <w:t>Por que essa é a correta</w:t>
      </w:r>
    </w:p>
    <w:p w14:paraId="3FD7BCF8" w14:textId="77777777" w:rsidR="00262E67" w:rsidRDefault="002079E0">
      <w:pPr>
        <w:spacing w:after="100"/>
        <w:jc w:val="both"/>
      </w:pPr>
      <w:r>
        <w:t xml:space="preserve">Duas operações sucessivas. Primeiro a MEAÇÃO: adquirida onerosamente na constância do casamento sob comunhão parcial, a casa é bem comum, e metade dela pertence a Bianca por direito próprio — não por herança. A ausência de averbação da separação no registro do imóvel é irrelevante entre as partes. Segundo a HERANÇA: a separação judicial de 2014 dissolveu a sociedade conjugal e retirou de Bianca a condição de herdeira. Resta a outra metade, dividida igualmente entre os três filhos, pois o art. 227, § 6º, da </w:t>
      </w:r>
      <w:r>
        <w:t>CRFB/88 proíbe qualquer distinção entre filhos havidos ou não da relação de casamento. Um sexto do total para cada.</w:t>
      </w:r>
    </w:p>
    <w:p w14:paraId="527949CA" w14:textId="77777777" w:rsidR="00262E67" w:rsidRDefault="002079E0">
      <w:pPr>
        <w:spacing w:before="200" w:after="60"/>
      </w:pPr>
      <w:r>
        <w:rPr>
          <w:b/>
          <w:bCs/>
          <w:color w:val="1F3864"/>
        </w:rPr>
        <w:t>Por que as demais erram</w:t>
      </w:r>
    </w:p>
    <w:p w14:paraId="1210A01B" w14:textId="77777777" w:rsidR="00262E67" w:rsidRDefault="002079E0">
      <w:pPr>
        <w:spacing w:after="80"/>
        <w:ind w:left="280" w:hanging="280"/>
        <w:jc w:val="both"/>
      </w:pPr>
      <w:r>
        <w:rPr>
          <w:b/>
          <w:bCs/>
          <w:color w:val="7B2338"/>
        </w:rPr>
        <w:t xml:space="preserve">A)  </w:t>
      </w:r>
      <w:r>
        <w:t>Trata Bianca como herdeira em concorrência com dois filhos, ignora a meação e exclui Abelardo — três erros em uma linha.</w:t>
      </w:r>
    </w:p>
    <w:p w14:paraId="22DAD77E" w14:textId="77777777" w:rsidR="00262E67" w:rsidRDefault="002079E0">
      <w:pPr>
        <w:spacing w:after="80"/>
        <w:ind w:left="280" w:hanging="280"/>
        <w:jc w:val="both"/>
      </w:pPr>
      <w:r>
        <w:rPr>
          <w:b/>
          <w:bCs/>
          <w:color w:val="7B2338"/>
        </w:rPr>
        <w:t xml:space="preserve">B)  </w:t>
      </w:r>
      <w:r>
        <w:t>Ignora integralmente a meação de Bianca, atribuindo aos filhos a totalidade do bem.</w:t>
      </w:r>
    </w:p>
    <w:p w14:paraId="4089D2A4" w14:textId="77777777" w:rsidR="00262E67" w:rsidRDefault="002079E0">
      <w:pPr>
        <w:spacing w:after="80"/>
        <w:ind w:left="280" w:hanging="280"/>
        <w:jc w:val="both"/>
      </w:pPr>
      <w:r>
        <w:rPr>
          <w:b/>
          <w:bCs/>
          <w:color w:val="7B2338"/>
        </w:rPr>
        <w:t xml:space="preserve">C)  </w:t>
      </w:r>
      <w:r>
        <w:t>Soma à meação uma quota hereditária que Bianca não tem, e exclui Abelardo da sucessão.</w:t>
      </w:r>
    </w:p>
    <w:p w14:paraId="0262BD91" w14:textId="77777777" w:rsidR="00262E67" w:rsidRDefault="002079E0">
      <w:pPr>
        <w:spacing w:after="80"/>
        <w:ind w:left="280" w:hanging="280"/>
        <w:jc w:val="both"/>
      </w:pPr>
      <w:r>
        <w:rPr>
          <w:b/>
          <w:bCs/>
          <w:color w:val="7B2338"/>
        </w:rPr>
        <w:t xml:space="preserve">E)  </w:t>
      </w:r>
      <w:r>
        <w:t>Divide tudo por quatro, tratando a meação como se fosse herança e mantendo Bianca na condição de herdeira apesar da separação judicial.</w:t>
      </w:r>
    </w:p>
    <w:p w14:paraId="210F0AF1" w14:textId="77777777" w:rsidR="00262E67" w:rsidRDefault="002079E0">
      <w:pPr>
        <w:spacing w:before="200" w:after="60"/>
      </w:pPr>
      <w:r>
        <w:rPr>
          <w:b/>
          <w:bCs/>
          <w:color w:val="1F3864"/>
        </w:rPr>
        <w:t>Base</w:t>
      </w:r>
    </w:p>
    <w:p w14:paraId="592379EC" w14:textId="77777777" w:rsidR="00262E67" w:rsidRDefault="002079E0">
      <w:pPr>
        <w:spacing w:after="100"/>
        <w:jc w:val="both"/>
      </w:pPr>
      <w:r>
        <w:t>Arts. 1.658, 1.660, I, 1.571, III, 1.829, I, e 1.830 do CC; art. 227, § 6º, da CRFB/88.</w:t>
      </w:r>
    </w:p>
    <w:p w14:paraId="41093052" w14:textId="77777777" w:rsidR="00262E67" w:rsidRDefault="002079E0">
      <w:pPr>
        <w:spacing w:before="200" w:after="60"/>
      </w:pPr>
      <w:r>
        <w:rPr>
          <w:b/>
          <w:bCs/>
          <w:color w:val="1F3864"/>
        </w:rPr>
        <w:t>O que a banca testou</w:t>
      </w:r>
    </w:p>
    <w:p w14:paraId="188F8E9C" w14:textId="77777777" w:rsidR="00262E67" w:rsidRDefault="002079E0">
      <w:pPr>
        <w:spacing w:after="100"/>
        <w:jc w:val="both"/>
      </w:pPr>
      <w:r>
        <w:t>A separação entre meação (direito patrimonial próprio) e herança (vocação hereditária), somada ao efeito da separação judicial não convertida em divórcio. A menção à falta de averbação no registro é isca: registro não cria nem extingue meação em comunhão parcial.</w:t>
      </w:r>
    </w:p>
    <w:p w14:paraId="565EC1D3" w14:textId="77777777" w:rsidR="00262E67" w:rsidRDefault="00262E67">
      <w:pPr>
        <w:pBdr>
          <w:bottom w:val="single" w:sz="6" w:space="1" w:color="BFBFBF"/>
        </w:pBdr>
        <w:spacing w:before="200" w:after="200"/>
      </w:pPr>
    </w:p>
    <w:p w14:paraId="0C3E9C9D" w14:textId="77777777" w:rsidR="00262E67" w:rsidRDefault="002079E0">
      <w:pPr>
        <w:pStyle w:val="Ttulo2"/>
        <w:spacing w:before="240" w:after="20"/>
      </w:pPr>
      <w:r>
        <w:rPr>
          <w:b/>
          <w:bCs/>
          <w:color w:val="1F3864"/>
          <w:sz w:val="25"/>
          <w:szCs w:val="25"/>
        </w:rPr>
        <w:t>Questão 49 — Direitos reais — Alienação fiduciária e cotas condominiais</w:t>
      </w:r>
    </w:p>
    <w:p w14:paraId="590AE828" w14:textId="77777777" w:rsidR="00262E67" w:rsidRDefault="002079E0">
      <w:pPr>
        <w:spacing w:after="100"/>
      </w:pPr>
      <w:r>
        <w:rPr>
          <w:i/>
          <w:iCs/>
          <w:color w:val="595959"/>
          <w:sz w:val="18"/>
          <w:szCs w:val="18"/>
        </w:rPr>
        <w:t>FGV — ENAM 2024.1 (Reaplicação)  ·  Q2507036</w:t>
      </w:r>
    </w:p>
    <w:p w14:paraId="12793E6B" w14:textId="77777777" w:rsidR="00262E67" w:rsidRDefault="002079E0">
      <w:pPr>
        <w:pBdr>
          <w:left w:val="single" w:sz="18" w:space="10" w:color="2E5C8A"/>
        </w:pBdr>
        <w:shd w:val="clear" w:color="auto" w:fill="F2F2F2"/>
        <w:spacing w:before="120" w:after="80"/>
        <w:ind w:left="340" w:right="170"/>
        <w:jc w:val="both"/>
      </w:pPr>
      <w:r>
        <w:rPr>
          <w:sz w:val="19"/>
          <w:szCs w:val="19"/>
        </w:rPr>
        <w:t>Em 2020, Roberval tomou emprestados R$500.000,00 (quinhentos mil reais) do Banco Dinheiro Certo S.A. para aquisição da casa própria. Em garantia, alienou fiduciariamente o imóvel à instituição financeira, tudo registrado em fevereiro de 2020. Em outubro de 2021, diante da inadimplência de Roberval quanto às parcelas do financiamento, o banco provocou o oficial de registro a constituí-lo em mora. Sem que o devedor a tenha purgado, em janeiro de 2022, registrou-se a consolidação da propriedade em favor do cre</w:t>
      </w:r>
      <w:r>
        <w:rPr>
          <w:sz w:val="19"/>
          <w:szCs w:val="19"/>
        </w:rPr>
        <w:t>dor fiduciário.</w:t>
      </w:r>
    </w:p>
    <w:p w14:paraId="505C5A53" w14:textId="77777777" w:rsidR="00262E67" w:rsidRDefault="002079E0">
      <w:pPr>
        <w:pBdr>
          <w:left w:val="single" w:sz="18" w:space="10" w:color="2E5C8A"/>
        </w:pBdr>
        <w:shd w:val="clear" w:color="auto" w:fill="F2F2F2"/>
        <w:spacing w:after="80"/>
        <w:ind w:left="340" w:right="170"/>
        <w:jc w:val="both"/>
      </w:pPr>
      <w:r>
        <w:rPr>
          <w:sz w:val="19"/>
          <w:szCs w:val="19"/>
        </w:rPr>
        <w:t>Em março e abril do mesmo ano, seguiram-se a primeira e a segunda praças, sem interessados. Como Roberval se recusava a sair do imóvel, o banco ajuizou demanda de imissão na posse, obtendo a liminar em novembro de 2022. Em janeiro de 2023, o mandado de imissão foi efetivado.</w:t>
      </w:r>
    </w:p>
    <w:p w14:paraId="0201F8A0" w14:textId="77777777" w:rsidR="00262E67" w:rsidRDefault="002079E0">
      <w:pPr>
        <w:pBdr>
          <w:left w:val="single" w:sz="18" w:space="10" w:color="2E5C8A"/>
        </w:pBdr>
        <w:shd w:val="clear" w:color="auto" w:fill="F2F2F2"/>
        <w:spacing w:after="80"/>
        <w:ind w:left="340" w:right="170"/>
        <w:jc w:val="both"/>
      </w:pPr>
      <w:r>
        <w:rPr>
          <w:sz w:val="19"/>
          <w:szCs w:val="19"/>
        </w:rPr>
        <w:t>Nesse caso, é correto afirmar que são de responsabilidade do Banco Dinheiro Certo S.A. as cotas condominiais vencidas a partir de</w:t>
      </w:r>
    </w:p>
    <w:p w14:paraId="20ABB6C4"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fevereiro de 2020.</w:t>
      </w:r>
    </w:p>
    <w:p w14:paraId="768F5039"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outubro de 2021.</w:t>
      </w:r>
    </w:p>
    <w:p w14:paraId="73059570"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janeiro de 2022.</w:t>
      </w:r>
    </w:p>
    <w:p w14:paraId="3842D7C2"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abril de 2022.</w:t>
      </w:r>
    </w:p>
    <w:p w14:paraId="775C00DE"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janeiro de 2023.</w:t>
      </w:r>
    </w:p>
    <w:p w14:paraId="1F9A4B39"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C</w:t>
      </w:r>
    </w:p>
    <w:p w14:paraId="7D4485DF" w14:textId="77777777" w:rsidR="00262E67" w:rsidRDefault="002079E0">
      <w:pPr>
        <w:spacing w:before="200" w:after="60"/>
      </w:pPr>
      <w:r>
        <w:rPr>
          <w:b/>
          <w:bCs/>
          <w:color w:val="1F3864"/>
        </w:rPr>
        <w:t>Por que essa é a correta</w:t>
      </w:r>
    </w:p>
    <w:p w14:paraId="48D0B6BE" w14:textId="77777777" w:rsidR="00262E67" w:rsidRDefault="002079E0">
      <w:pPr>
        <w:spacing w:after="100"/>
        <w:jc w:val="both"/>
      </w:pPr>
      <w:r>
        <w:t>O marco é a consolidação da propriedade em nome do credor fiduciário, registrada em janeiro de 2022. Enquanto vigora a garantia, o fiduciário é titular apenas de propriedade resolúvel e o fiduciante conserva a posse direta e a condição de devedor dos encargos. Consolidada a propriedade, o credor passa a ser proprietário pleno, e a obrigação condominial, por ser propter rem, acompanha a titularidade do domínio a partir daí.</w:t>
      </w:r>
    </w:p>
    <w:p w14:paraId="09FF8519" w14:textId="77777777" w:rsidR="00262E67" w:rsidRDefault="002079E0">
      <w:pPr>
        <w:spacing w:before="200" w:after="60"/>
      </w:pPr>
      <w:r>
        <w:rPr>
          <w:b/>
          <w:bCs/>
          <w:color w:val="1F3864"/>
        </w:rPr>
        <w:t>Por que as demais erram</w:t>
      </w:r>
    </w:p>
    <w:p w14:paraId="2AA1BD0A" w14:textId="77777777" w:rsidR="00262E67" w:rsidRDefault="002079E0">
      <w:pPr>
        <w:spacing w:after="80"/>
        <w:ind w:left="280" w:hanging="280"/>
        <w:jc w:val="both"/>
      </w:pPr>
      <w:r>
        <w:rPr>
          <w:b/>
          <w:bCs/>
          <w:color w:val="7B2338"/>
        </w:rPr>
        <w:t xml:space="preserve">A)  </w:t>
      </w:r>
      <w:r>
        <w:t>O registro da alienação fiduciária apenas constitui a propriedade resolúvel em garantia. O fiduciante permanece na posse direta e responde pelos encargos do imóvel.</w:t>
      </w:r>
    </w:p>
    <w:p w14:paraId="19DE01E0" w14:textId="77777777" w:rsidR="00262E67" w:rsidRDefault="002079E0">
      <w:pPr>
        <w:spacing w:after="80"/>
        <w:ind w:left="280" w:hanging="280"/>
        <w:jc w:val="both"/>
      </w:pPr>
      <w:r>
        <w:rPr>
          <w:b/>
          <w:bCs/>
          <w:color w:val="7B2338"/>
        </w:rPr>
        <w:t xml:space="preserve">B)  </w:t>
      </w:r>
      <w:r>
        <w:t>A constituição em mora é ato preparatório do procedimento de execução extrajudicial e não altera a titularidade do bem.</w:t>
      </w:r>
    </w:p>
    <w:p w14:paraId="74FAAEA9" w14:textId="77777777" w:rsidR="00262E67" w:rsidRDefault="002079E0">
      <w:pPr>
        <w:spacing w:after="80"/>
        <w:ind w:left="280" w:hanging="280"/>
        <w:jc w:val="both"/>
      </w:pPr>
      <w:r>
        <w:rPr>
          <w:b/>
          <w:bCs/>
          <w:color w:val="7B2338"/>
        </w:rPr>
        <w:t xml:space="preserve">D)  </w:t>
      </w:r>
      <w:r>
        <w:t>As praças frustradas não deslocam a responsabilidade: a propriedade já se havia consolidado em janeiro, e é a titularidade, não a tentativa de alienação, que define a obrigação propter rem.</w:t>
      </w:r>
    </w:p>
    <w:p w14:paraId="500B83C0" w14:textId="77777777" w:rsidR="00262E67" w:rsidRDefault="002079E0">
      <w:pPr>
        <w:spacing w:after="80"/>
        <w:ind w:left="280" w:hanging="280"/>
        <w:jc w:val="both"/>
      </w:pPr>
      <w:r>
        <w:rPr>
          <w:b/>
          <w:bCs/>
          <w:color w:val="7B2338"/>
        </w:rPr>
        <w:t xml:space="preserve">E)  </w:t>
      </w:r>
      <w:r>
        <w:t>A efetivação do mandado de imissão diz respeito à posse. Registre-se que o art. 27, § 8º, da Lei nº 9.514/1997 refere a data da imissão como limite da responsabilidade do fiduciante — dispositivo que o STJ lê como regra da relação interna entre fiduciante e fiduciário, sem afastar, perante o condomínio, a responsabilidade do titular do domínio a partir da consolidação.</w:t>
      </w:r>
    </w:p>
    <w:p w14:paraId="64CA4E6A" w14:textId="77777777" w:rsidR="00262E67" w:rsidRDefault="002079E0">
      <w:pPr>
        <w:spacing w:before="200" w:after="60"/>
      </w:pPr>
      <w:r>
        <w:rPr>
          <w:b/>
          <w:bCs/>
          <w:color w:val="1F3864"/>
        </w:rPr>
        <w:t>Base</w:t>
      </w:r>
    </w:p>
    <w:p w14:paraId="402F2767" w14:textId="77777777" w:rsidR="00262E67" w:rsidRDefault="002079E0">
      <w:pPr>
        <w:spacing w:after="100"/>
        <w:jc w:val="both"/>
      </w:pPr>
      <w:r>
        <w:t>Arts. 22 a 27 da Lei nº 9.514/1997, especialmente o art. 26 e o art. 27, § 8º; arts. 1.345 e 1.361 do CC.</w:t>
      </w:r>
    </w:p>
    <w:p w14:paraId="6C076DA9" w14:textId="77777777" w:rsidR="00262E67" w:rsidRDefault="002079E0">
      <w:pPr>
        <w:spacing w:before="200" w:after="60"/>
      </w:pPr>
      <w:r>
        <w:rPr>
          <w:b/>
          <w:bCs/>
          <w:color w:val="1F3864"/>
        </w:rPr>
        <w:t>O que a banca testou</w:t>
      </w:r>
    </w:p>
    <w:p w14:paraId="7406E507" w14:textId="77777777" w:rsidR="00262E67" w:rsidRDefault="002079E0">
      <w:pPr>
        <w:spacing w:after="100"/>
        <w:jc w:val="both"/>
      </w:pPr>
      <w:r>
        <w:t>A linha do tempo da execução extrajudicial fiduciária, com cinco marcos plantados. Vale registrar que o tema comporta divergência: há decisões que fixam a responsabilidade do credor apenas com a imissão na posse, com apoio na literalidade do § 8º do art. 27. Na objetiva, prevalece a consolidação; na discursiva, aponte as duas leituras.</w:t>
      </w:r>
    </w:p>
    <w:p w14:paraId="478D2851" w14:textId="77777777" w:rsidR="00262E67" w:rsidRDefault="00262E67">
      <w:pPr>
        <w:pBdr>
          <w:bottom w:val="single" w:sz="6" w:space="1" w:color="BFBFBF"/>
        </w:pBdr>
        <w:spacing w:before="200" w:after="200"/>
      </w:pPr>
    </w:p>
    <w:p w14:paraId="0D507F20" w14:textId="77777777" w:rsidR="00262E67" w:rsidRDefault="002079E0">
      <w:pPr>
        <w:pStyle w:val="Ttulo2"/>
        <w:spacing w:before="240" w:after="20"/>
      </w:pPr>
      <w:r>
        <w:rPr>
          <w:b/>
          <w:bCs/>
          <w:color w:val="1F3864"/>
          <w:sz w:val="25"/>
          <w:szCs w:val="25"/>
        </w:rPr>
        <w:t>Questão 50 — Responsabilidade civil — Perda de uma chance e causalidade virtual</w:t>
      </w:r>
    </w:p>
    <w:p w14:paraId="64299DFA" w14:textId="77777777" w:rsidR="00262E67" w:rsidRDefault="002079E0">
      <w:pPr>
        <w:spacing w:after="100"/>
      </w:pPr>
      <w:r>
        <w:rPr>
          <w:i/>
          <w:iCs/>
          <w:color w:val="595959"/>
          <w:sz w:val="18"/>
          <w:szCs w:val="18"/>
        </w:rPr>
        <w:t>FGV — ENAM 2024.1 (Reaplicação)  ·  Q2507037</w:t>
      </w:r>
    </w:p>
    <w:p w14:paraId="2B9E783B" w14:textId="77777777" w:rsidR="00262E67" w:rsidRDefault="002079E0">
      <w:pPr>
        <w:pBdr>
          <w:left w:val="single" w:sz="18" w:space="10" w:color="2E5C8A"/>
        </w:pBdr>
        <w:shd w:val="clear" w:color="auto" w:fill="F2F2F2"/>
        <w:spacing w:before="120" w:after="80"/>
        <w:ind w:left="340" w:right="170"/>
        <w:jc w:val="both"/>
      </w:pPr>
      <w:r>
        <w:rPr>
          <w:sz w:val="19"/>
          <w:szCs w:val="19"/>
        </w:rPr>
        <w:t xml:space="preserve">Maria se inscreveu em concurso público para uma carreira federal. No dia da prova, faltando uma hora para o término do exame, quando Maria já havia passado todas as respostas para o cartão, um celular tocou na sala. Confundindo-se, o fiscal entendeu pela eliminação de Maria que, então, ajuizou demanda indenizatória reclamando não só os danos sofridos em razão da injusta eliminação, como também os salários que deixariam de ser auferidos. Demonstrou que, com as respostas já marcadas no cartão, atingiria nota </w:t>
      </w:r>
      <w:r>
        <w:rPr>
          <w:sz w:val="19"/>
          <w:szCs w:val="19"/>
        </w:rPr>
        <w:t>bem superior ao corte para a segunda e última fase.</w:t>
      </w:r>
    </w:p>
    <w:p w14:paraId="7977454C" w14:textId="77777777" w:rsidR="00262E67" w:rsidRDefault="002079E0">
      <w:pPr>
        <w:pBdr>
          <w:left w:val="single" w:sz="18" w:space="10" w:color="2E5C8A"/>
        </w:pBdr>
        <w:shd w:val="clear" w:color="auto" w:fill="F2F2F2"/>
        <w:spacing w:after="80"/>
        <w:ind w:left="340" w:right="170"/>
        <w:jc w:val="both"/>
      </w:pPr>
      <w:r>
        <w:rPr>
          <w:sz w:val="19"/>
          <w:szCs w:val="19"/>
        </w:rPr>
        <w:t>Em contestação, no entanto, o ente federal comprovou que o cartão de resposta tinha sido preenchido a caneta vermelha, o que, segundo o edital do certame, acarretaria sua eliminação.</w:t>
      </w:r>
    </w:p>
    <w:p w14:paraId="6FAA7AF4" w14:textId="77777777" w:rsidR="00262E67" w:rsidRDefault="002079E0">
      <w:pPr>
        <w:pBdr>
          <w:left w:val="single" w:sz="18" w:space="10" w:color="2E5C8A"/>
        </w:pBdr>
        <w:shd w:val="clear" w:color="auto" w:fill="F2F2F2"/>
        <w:spacing w:after="80"/>
        <w:ind w:left="340" w:right="170"/>
        <w:jc w:val="both"/>
      </w:pPr>
      <w:r>
        <w:rPr>
          <w:sz w:val="19"/>
          <w:szCs w:val="19"/>
        </w:rPr>
        <w:t>Nesse caso, assinale a opção que apresenta as teorias que fundamentam, respectivamente, a tese de Maria e a da contestação.</w:t>
      </w:r>
    </w:p>
    <w:p w14:paraId="7A3BD6B4"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A da perda de uma chance e a da causalidade virtual.</w:t>
      </w:r>
    </w:p>
    <w:p w14:paraId="64A89F2A"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A da causalidade virtual e a da causalidade alternativa.</w:t>
      </w:r>
    </w:p>
    <w:p w14:paraId="33EEFE20"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A do lucro da intervenção e a da causalidade alternativa.</w:t>
      </w:r>
    </w:p>
    <w:p w14:paraId="7297F2BB"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A da perda de uma chance e a da causalidade alternativa.</w:t>
      </w:r>
    </w:p>
    <w:p w14:paraId="4A47D95B"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A do lucro da intervenção e a da equivalência dos antecedentes causais.</w:t>
      </w:r>
    </w:p>
    <w:p w14:paraId="416A67C7"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2A1C1077" w14:textId="77777777" w:rsidR="00262E67" w:rsidRDefault="002079E0">
      <w:pPr>
        <w:spacing w:before="200" w:after="60"/>
      </w:pPr>
      <w:r>
        <w:rPr>
          <w:b/>
          <w:bCs/>
          <w:color w:val="1F3864"/>
        </w:rPr>
        <w:t>Por que essa é a correta</w:t>
      </w:r>
    </w:p>
    <w:p w14:paraId="11B07089" w14:textId="77777777" w:rsidR="00262E67" w:rsidRDefault="002079E0">
      <w:pPr>
        <w:spacing w:after="100"/>
        <w:jc w:val="both"/>
      </w:pPr>
      <w:r>
        <w:t>Maria invoca a PERDA DE UMA CHANCE: não pede o salário como dano certo, mas a reparação pela supressão de uma probabilidade séria e real de aprovação, demonstrada pela nota que teria atingido. A União opõe a CAUSALIDADE VIRTUAL (ou causa hipotética): ainda que não houvesse a eliminação indevida pelo fiscal, o mesmo resultado teria ocorrido, porque o preenchimento a caneta vermelha, por si só, já implicava eliminação pelo edital. O dano teria sobrevindo de todo modo, o que rompe o nexo causal.</w:t>
      </w:r>
    </w:p>
    <w:p w14:paraId="38DA004D" w14:textId="77777777" w:rsidR="00262E67" w:rsidRDefault="002079E0">
      <w:pPr>
        <w:spacing w:before="200" w:after="60"/>
      </w:pPr>
      <w:r>
        <w:rPr>
          <w:b/>
          <w:bCs/>
          <w:color w:val="1F3864"/>
        </w:rPr>
        <w:t>Por que as demais erram</w:t>
      </w:r>
    </w:p>
    <w:p w14:paraId="1E4A5D38" w14:textId="77777777" w:rsidR="00262E67" w:rsidRDefault="002079E0">
      <w:pPr>
        <w:spacing w:after="80"/>
        <w:ind w:left="280" w:hanging="280"/>
        <w:jc w:val="both"/>
      </w:pPr>
      <w:r>
        <w:rPr>
          <w:b/>
          <w:bCs/>
          <w:color w:val="7B2338"/>
        </w:rPr>
        <w:t xml:space="preserve">B)  </w:t>
      </w:r>
      <w:r>
        <w:t>Inverte a posição da causalidade virtual, atribuindo-a à autora, e traz a causalidade alternativa, estranha ao caso.</w:t>
      </w:r>
    </w:p>
    <w:p w14:paraId="25E6FF9E" w14:textId="77777777" w:rsidR="00262E67" w:rsidRDefault="002079E0">
      <w:pPr>
        <w:spacing w:after="80"/>
        <w:ind w:left="280" w:hanging="280"/>
        <w:jc w:val="both"/>
      </w:pPr>
      <w:r>
        <w:rPr>
          <w:b/>
          <w:bCs/>
          <w:color w:val="7B2338"/>
        </w:rPr>
        <w:t xml:space="preserve">C)  </w:t>
      </w:r>
      <w:r>
        <w:t>O lucro da intervenção é o ganho patrimonial obtido pelo ofensor com a exploração de direito alheio — figura de enriquecimento sem causa que nada tem com a pretensão de Maria.</w:t>
      </w:r>
    </w:p>
    <w:p w14:paraId="29E914CF" w14:textId="77777777" w:rsidR="00262E67" w:rsidRDefault="002079E0">
      <w:pPr>
        <w:spacing w:after="80"/>
        <w:ind w:left="280" w:hanging="280"/>
        <w:jc w:val="both"/>
      </w:pPr>
      <w:r>
        <w:rPr>
          <w:b/>
          <w:bCs/>
          <w:color w:val="7B2338"/>
        </w:rPr>
        <w:t xml:space="preserve">D)  </w:t>
      </w:r>
      <w:r>
        <w:t>Acerta a tese da autora, mas erra a da defesa: a causalidade alternativa é a que se aplica ao dano causado por membro indeterminado de um grupo identificado, hipótese inexistente aqui.</w:t>
      </w:r>
    </w:p>
    <w:p w14:paraId="6DD01CD1" w14:textId="77777777" w:rsidR="00262E67" w:rsidRDefault="002079E0">
      <w:pPr>
        <w:spacing w:after="80"/>
        <w:ind w:left="280" w:hanging="280"/>
        <w:jc w:val="both"/>
      </w:pPr>
      <w:r>
        <w:rPr>
          <w:b/>
          <w:bCs/>
          <w:color w:val="7B2338"/>
        </w:rPr>
        <w:t xml:space="preserve">E)  </w:t>
      </w:r>
      <w:r>
        <w:t>Erra as duas. A equivalência dos antecedentes é teoria da causalidade material, não uma tese de defesa apta a excluir o nexo.</w:t>
      </w:r>
    </w:p>
    <w:p w14:paraId="63EE7309" w14:textId="77777777" w:rsidR="00262E67" w:rsidRDefault="002079E0">
      <w:pPr>
        <w:spacing w:before="200" w:after="60"/>
      </w:pPr>
      <w:r>
        <w:rPr>
          <w:b/>
          <w:bCs/>
          <w:color w:val="1F3864"/>
        </w:rPr>
        <w:t>Base</w:t>
      </w:r>
    </w:p>
    <w:p w14:paraId="4DC01CE0" w14:textId="77777777" w:rsidR="00262E67" w:rsidRDefault="002079E0">
      <w:pPr>
        <w:spacing w:after="100"/>
        <w:jc w:val="both"/>
      </w:pPr>
      <w:r>
        <w:t>Arts. 186, 402 e 927 do CC; art. 37, § 6º, da CRFB/88; teorias da perda de uma chance, da causalidade virtual e da causalidade alternativa (doutrina).</w:t>
      </w:r>
    </w:p>
    <w:p w14:paraId="5E2099D6" w14:textId="77777777" w:rsidR="00262E67" w:rsidRDefault="002079E0">
      <w:pPr>
        <w:spacing w:before="200" w:after="60"/>
      </w:pPr>
      <w:r>
        <w:rPr>
          <w:b/>
          <w:bCs/>
          <w:color w:val="1F3864"/>
        </w:rPr>
        <w:t>O que a banca testou</w:t>
      </w:r>
    </w:p>
    <w:p w14:paraId="23BA8621" w14:textId="77777777" w:rsidR="00262E67" w:rsidRDefault="002079E0">
      <w:pPr>
        <w:spacing w:after="100"/>
        <w:jc w:val="both"/>
      </w:pPr>
      <w:r>
        <w:t>Nomear teorias a partir de fatos. É questão de vocabulário dogmático: quem reconhece que a defesa afirma um curso causal hipotético idêntico marca a alternativa em segundos. Vale montar um quadro com as quatro teorias de causalidade e um exemplo de cada.</w:t>
      </w:r>
    </w:p>
    <w:p w14:paraId="45B85C3B" w14:textId="77777777" w:rsidR="00262E67" w:rsidRDefault="00262E67">
      <w:pPr>
        <w:pBdr>
          <w:bottom w:val="single" w:sz="6" w:space="1" w:color="BFBFBF"/>
        </w:pBdr>
        <w:spacing w:before="200" w:after="200"/>
      </w:pPr>
    </w:p>
    <w:p w14:paraId="4CB71EC5" w14:textId="77777777" w:rsidR="00262E67" w:rsidRDefault="002079E0">
      <w:pPr>
        <w:pStyle w:val="Ttulo2"/>
        <w:spacing w:before="240" w:after="20"/>
      </w:pPr>
      <w:r>
        <w:rPr>
          <w:b/>
          <w:bCs/>
          <w:color w:val="1F3864"/>
          <w:sz w:val="25"/>
          <w:szCs w:val="25"/>
        </w:rPr>
        <w:t>Questão 51 — Parte Geral — Dolo do menor que oculta a idade (art. 180)</w:t>
      </w:r>
    </w:p>
    <w:p w14:paraId="28245584" w14:textId="77777777" w:rsidR="00262E67" w:rsidRDefault="002079E0">
      <w:pPr>
        <w:spacing w:after="100"/>
      </w:pPr>
      <w:r>
        <w:rPr>
          <w:i/>
          <w:iCs/>
          <w:color w:val="595959"/>
          <w:sz w:val="18"/>
          <w:szCs w:val="18"/>
        </w:rPr>
        <w:t>FGV — ENAM 2024.1 (Reaplicação)  ·  Q2507038</w:t>
      </w:r>
    </w:p>
    <w:p w14:paraId="14F17CA7" w14:textId="77777777" w:rsidR="00262E67" w:rsidRDefault="002079E0">
      <w:pPr>
        <w:pBdr>
          <w:left w:val="single" w:sz="18" w:space="10" w:color="2E5C8A"/>
        </w:pBdr>
        <w:shd w:val="clear" w:color="auto" w:fill="F2F2F2"/>
        <w:spacing w:before="120" w:after="80"/>
        <w:ind w:left="340" w:right="170"/>
        <w:jc w:val="both"/>
      </w:pPr>
      <w:r>
        <w:rPr>
          <w:sz w:val="19"/>
          <w:szCs w:val="19"/>
        </w:rPr>
        <w:t xml:space="preserve">Rebeca, grafiteira amadora de 17 anos, costuma mostrar seus trabalhos em rede social. O Restaurante D Ltda. solicitou orçamento, por meio da sua plataforma, para que Rebeca realizasse seu trabalho em uma parede do estabelecimento. Antes de apresentar uma proposta, Rebeca se dirigiu ao Restaurante D Ltda. para conhecer o espaço. Ali, encontrou o administrador da sociedade, que, surpreso com a aparência jovem da artista, perguntou sua idade. Rebeca informou que tinha 19 anos e estimou seu serviço no valor de </w:t>
      </w:r>
      <w:r>
        <w:rPr>
          <w:sz w:val="19"/>
          <w:szCs w:val="19"/>
        </w:rPr>
        <w:t>R$40.000,00 (quarenta mil reais). Mesmo tendo recebido metade do valor contratado de forma antecipada, Rebeca não retornou ao estabelecimento na data ajustada. Ao entrar em contato por meio da rede social, o Restaurante D Ltda. foi informado, por Laura, que se identificou como mãe da artista, que Rebeca era menor de idade e, por isso, não podia ser contratada para o serviço. Sobre o valor antecipado, Laura disse que desconhecia tal montante.</w:t>
      </w:r>
    </w:p>
    <w:p w14:paraId="0F47C207" w14:textId="77777777" w:rsidR="00262E67" w:rsidRDefault="002079E0">
      <w:pPr>
        <w:pBdr>
          <w:left w:val="single" w:sz="18" w:space="10" w:color="2E5C8A"/>
        </w:pBdr>
        <w:shd w:val="clear" w:color="auto" w:fill="F2F2F2"/>
        <w:spacing w:after="80"/>
        <w:ind w:left="340" w:right="170"/>
        <w:jc w:val="both"/>
      </w:pPr>
      <w:r>
        <w:rPr>
          <w:sz w:val="19"/>
          <w:szCs w:val="19"/>
        </w:rPr>
        <w:t>Diante do cenário descrito, assinale a afirmativa correta.</w:t>
      </w:r>
    </w:p>
    <w:p w14:paraId="4EEB323A"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A ausência de assistência é motivo de nulidade da avença, e o restaurante deve cobrar de Laura a devolução dos valores em razão de enriquecimento sem causa.</w:t>
      </w:r>
    </w:p>
    <w:p w14:paraId="2FF2B0F0"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O negócio é válido e o restaurante pode exigir a obrigação assumida por Laura, sob pena de restituição do valor e das perdas e dos danos, caso haja prova.</w:t>
      </w:r>
    </w:p>
    <w:p w14:paraId="0C7AC72D"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O negócio é inválido, mas a conduta é socialmente relevante e, ao produzir efeitos jurídicos, oferece ao restaurante a opção de responsabilizar Laura pelo inadimplemento.</w:t>
      </w:r>
    </w:p>
    <w:p w14:paraId="5D37B09C"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A ausência de assistência torna anulável o contrato, e cabe ao restaurante cobrar de Rebeca a devolução dos valores em razão de enriquecimento sem causa.</w:t>
      </w:r>
    </w:p>
    <w:p w14:paraId="3C7F3168"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A nulidade absoluta do negócio é motivo para o restaurante exigir o valor de Laura, devido à sua responsabilidade pelos atos praticados por Rebeca.</w:t>
      </w:r>
    </w:p>
    <w:p w14:paraId="7697295C"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B</w:t>
      </w:r>
    </w:p>
    <w:p w14:paraId="201AB2AC" w14:textId="77777777" w:rsidR="00262E67" w:rsidRDefault="002079E0">
      <w:pPr>
        <w:spacing w:before="200" w:after="60"/>
      </w:pPr>
      <w:r>
        <w:rPr>
          <w:b/>
          <w:bCs/>
          <w:color w:val="1F3864"/>
        </w:rPr>
        <w:t>Por que essa é a correta</w:t>
      </w:r>
    </w:p>
    <w:p w14:paraId="3B453AE4" w14:textId="77777777" w:rsidR="00262E67" w:rsidRDefault="002079E0">
      <w:pPr>
        <w:spacing w:after="100"/>
        <w:jc w:val="both"/>
      </w:pPr>
      <w:r>
        <w:t>Art. 180 do CC: o menor entre dezesseis e dezoito anos não pode, para eximir-se de uma obrigação, invalidar o negócio jurídico se dolosamente ocultou sua idade quando inquirido pela outra parte, ou se, no ato de obrigar-se, declarou-se maior. Rebeca foi expressamente perguntada e declarou ter 19 anos — a invalidação lhe é vedada, e o contrato é plenamente exigível. Como o cumprimento não veio, cabem a restituição do valor antecipado e as perdas e danos comprovadas, respondendo a mãe na condição de represent</w:t>
      </w:r>
      <w:r>
        <w:t>ante legal, nos termos dos arts. 932, I, e 933.</w:t>
      </w:r>
    </w:p>
    <w:p w14:paraId="69F0FE77" w14:textId="77777777" w:rsidR="00262E67" w:rsidRDefault="002079E0">
      <w:pPr>
        <w:spacing w:before="200" w:after="60"/>
      </w:pPr>
      <w:r>
        <w:rPr>
          <w:b/>
          <w:bCs/>
          <w:color w:val="1F3864"/>
        </w:rPr>
        <w:t>Por que as demais erram</w:t>
      </w:r>
    </w:p>
    <w:p w14:paraId="5D5EF990" w14:textId="77777777" w:rsidR="00262E67" w:rsidRDefault="002079E0">
      <w:pPr>
        <w:spacing w:after="80"/>
        <w:ind w:left="280" w:hanging="280"/>
        <w:jc w:val="both"/>
      </w:pPr>
      <w:r>
        <w:rPr>
          <w:b/>
          <w:bCs/>
          <w:color w:val="7B2338"/>
        </w:rPr>
        <w:t xml:space="preserve">A)  </w:t>
      </w:r>
      <w:r>
        <w:t>A incapacidade relativa nunca gera nulidade — gera anulabilidade (art. 171, I). E, no caso, o art. 180 impede até mesmo a anulação.</w:t>
      </w:r>
    </w:p>
    <w:p w14:paraId="1F98FD74" w14:textId="77777777" w:rsidR="00262E67" w:rsidRDefault="002079E0">
      <w:pPr>
        <w:spacing w:after="80"/>
        <w:ind w:left="280" w:hanging="280"/>
        <w:jc w:val="both"/>
      </w:pPr>
      <w:r>
        <w:rPr>
          <w:b/>
          <w:bCs/>
          <w:color w:val="7B2338"/>
        </w:rPr>
        <w:t xml:space="preserve">C)  </w:t>
      </w:r>
      <w:r>
        <w:t>O negócio não é inválido: a validade é justamente o efeito que o art. 180 preserva como sanção ao dolo do próprio menor.</w:t>
      </w:r>
    </w:p>
    <w:p w14:paraId="4B401372" w14:textId="77777777" w:rsidR="00262E67" w:rsidRDefault="002079E0">
      <w:pPr>
        <w:spacing w:after="80"/>
        <w:ind w:left="280" w:hanging="280"/>
        <w:jc w:val="both"/>
      </w:pPr>
      <w:r>
        <w:rPr>
          <w:b/>
          <w:bCs/>
          <w:color w:val="7B2338"/>
        </w:rPr>
        <w:t xml:space="preserve">D)  </w:t>
      </w:r>
      <w:r>
        <w:t>Acerta a regra geral da anulabilidade, mas ignora a exceção do art. 180. Além disso, desloca a discussão para o enriquecimento sem causa, que é subsidiário (art. 886): havendo contrato válido, a via é o inadimplemento contratual.</w:t>
      </w:r>
    </w:p>
    <w:p w14:paraId="7436E11D" w14:textId="77777777" w:rsidR="00262E67" w:rsidRDefault="002079E0">
      <w:pPr>
        <w:spacing w:after="80"/>
        <w:ind w:left="280" w:hanging="280"/>
        <w:jc w:val="both"/>
      </w:pPr>
      <w:r>
        <w:rPr>
          <w:b/>
          <w:bCs/>
          <w:color w:val="7B2338"/>
        </w:rPr>
        <w:t xml:space="preserve">E)  </w:t>
      </w:r>
      <w:r>
        <w:t>Repete o erro da nulidade absoluta. A hipótese do art. 166 não alcança a incapacidade relativa.</w:t>
      </w:r>
    </w:p>
    <w:p w14:paraId="78671A88" w14:textId="77777777" w:rsidR="00262E67" w:rsidRDefault="002079E0">
      <w:pPr>
        <w:spacing w:before="200" w:after="60"/>
      </w:pPr>
      <w:r>
        <w:rPr>
          <w:b/>
          <w:bCs/>
          <w:color w:val="1F3864"/>
        </w:rPr>
        <w:t>Base</w:t>
      </w:r>
    </w:p>
    <w:p w14:paraId="2671BD22" w14:textId="77777777" w:rsidR="00262E67" w:rsidRDefault="002079E0">
      <w:pPr>
        <w:spacing w:after="100"/>
        <w:jc w:val="both"/>
      </w:pPr>
      <w:r>
        <w:t>Arts. 4º, I, 166, 171, I, 180, 886, 932, I, e 933 do CC.</w:t>
      </w:r>
    </w:p>
    <w:p w14:paraId="74718037" w14:textId="77777777" w:rsidR="00262E67" w:rsidRDefault="002079E0">
      <w:pPr>
        <w:spacing w:before="200" w:after="60"/>
      </w:pPr>
      <w:r>
        <w:rPr>
          <w:b/>
          <w:bCs/>
          <w:color w:val="1F3864"/>
        </w:rPr>
        <w:t>O que a banca testou</w:t>
      </w:r>
    </w:p>
    <w:p w14:paraId="4150A708" w14:textId="77777777" w:rsidR="00262E67" w:rsidRDefault="002079E0">
      <w:pPr>
        <w:spacing w:after="100"/>
        <w:jc w:val="both"/>
      </w:pPr>
      <w:r>
        <w:t>A exceção do art. 180 ao regime geral da incapacidade relativa, com a pergunta do administrador plantada no enunciado justamente para configurar o 'quando inquirido pela outra parte'. Sem essa pergunta, o negócio seria anulável.</w:t>
      </w:r>
    </w:p>
    <w:p w14:paraId="4E24AAB5" w14:textId="77777777" w:rsidR="00262E67" w:rsidRDefault="00262E67">
      <w:pPr>
        <w:pBdr>
          <w:bottom w:val="single" w:sz="6" w:space="1" w:color="BFBFBF"/>
        </w:pBdr>
        <w:spacing w:before="200" w:after="200"/>
      </w:pPr>
    </w:p>
    <w:p w14:paraId="6FB5C28F" w14:textId="77777777" w:rsidR="00262E67" w:rsidRDefault="002079E0">
      <w:pPr>
        <w:pStyle w:val="Ttulo2"/>
        <w:spacing w:before="240" w:after="20"/>
      </w:pPr>
      <w:r>
        <w:rPr>
          <w:b/>
          <w:bCs/>
          <w:color w:val="1F3864"/>
          <w:sz w:val="25"/>
          <w:szCs w:val="25"/>
        </w:rPr>
        <w:t>Questão 52 — Contratos em espécie — Mútuo: prazo legal e juros</w:t>
      </w:r>
    </w:p>
    <w:p w14:paraId="2AF5DBDD" w14:textId="77777777" w:rsidR="00262E67" w:rsidRDefault="002079E0">
      <w:pPr>
        <w:spacing w:after="100"/>
      </w:pPr>
      <w:r>
        <w:rPr>
          <w:i/>
          <w:iCs/>
          <w:color w:val="595959"/>
          <w:sz w:val="18"/>
          <w:szCs w:val="18"/>
        </w:rPr>
        <w:t>FGV — ENAM 2024.1 (Reaplicação)  ·  Q2507039</w:t>
      </w:r>
    </w:p>
    <w:p w14:paraId="35008720" w14:textId="77777777" w:rsidR="00262E67" w:rsidRDefault="002079E0">
      <w:pPr>
        <w:pBdr>
          <w:left w:val="single" w:sz="18" w:space="10" w:color="2E5C8A"/>
        </w:pBdr>
        <w:shd w:val="clear" w:color="auto" w:fill="F2F2F2"/>
        <w:spacing w:before="120" w:after="80"/>
        <w:ind w:left="340" w:right="170"/>
        <w:jc w:val="both"/>
      </w:pPr>
      <w:r>
        <w:rPr>
          <w:sz w:val="19"/>
          <w:szCs w:val="19"/>
        </w:rPr>
        <w:t>Rafael, para realizar a aposta em um site internacional que está localizado em um país em que o jogo e as apostas são legalizados, pede emprestado o cartão de crédito de João e, do saldo disponível, usa o valor equivalente a R$5.370,00 (cinco mil trezentos e setenta reais).</w:t>
      </w:r>
    </w:p>
    <w:p w14:paraId="704CA84B" w14:textId="77777777" w:rsidR="00262E67" w:rsidRDefault="002079E0">
      <w:pPr>
        <w:pBdr>
          <w:left w:val="single" w:sz="18" w:space="10" w:color="2E5C8A"/>
        </w:pBdr>
        <w:shd w:val="clear" w:color="auto" w:fill="F2F2F2"/>
        <w:spacing w:after="80"/>
        <w:ind w:left="340" w:right="170"/>
        <w:jc w:val="both"/>
      </w:pPr>
      <w:r>
        <w:rPr>
          <w:sz w:val="19"/>
          <w:szCs w:val="19"/>
        </w:rPr>
        <w:t>Diante do insucesso da aposta, cujo resultado ocorreu cinco dias depois da sua efetivação, Rafael não realizou o pagamento a João. À míngua de qualquer disposição ajustada entre as partes, apenas a obrigação de devolver o valor, João, no dia seguinte ao resultado negativo, cobrou de Rafael o pagamento imediato de R$5.370,00 (cinco mil trezentos e setenta reais), sob pena de acréscimo de multa no valor de 10%.</w:t>
      </w:r>
    </w:p>
    <w:p w14:paraId="47E14500" w14:textId="77777777" w:rsidR="00262E67" w:rsidRDefault="002079E0">
      <w:pPr>
        <w:pBdr>
          <w:left w:val="single" w:sz="18" w:space="10" w:color="2E5C8A"/>
        </w:pBdr>
        <w:shd w:val="clear" w:color="auto" w:fill="F2F2F2"/>
        <w:spacing w:after="80"/>
        <w:ind w:left="340" w:right="170"/>
        <w:jc w:val="both"/>
      </w:pPr>
      <w:r>
        <w:rPr>
          <w:sz w:val="19"/>
          <w:szCs w:val="19"/>
        </w:rPr>
        <w:t>Acerca do pedido de João, assinale a afirmativa correta.</w:t>
      </w:r>
    </w:p>
    <w:p w14:paraId="2820DF4D"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Deve ser atendida a quantia de R$5.370,00, acrescida de juros, após o decurso do prazo de 30 (trinta) dias do empréstimo.</w:t>
      </w:r>
    </w:p>
    <w:p w14:paraId="10235FB2"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Não pode ser exigido o pagamento de multa, ante a ausência do decurso do prazo para o pagamento.</w:t>
      </w:r>
    </w:p>
    <w:p w14:paraId="381AF785"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Somente será exigível 30 (trinta) dias após o empréstimo, restringindo-se a devolução ao valor do mútuo.</w:t>
      </w:r>
    </w:p>
    <w:p w14:paraId="7D968A92"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Trata-se de uma obrigação não exigível, de modo que não cabe a cobrança de qualquer valor.</w:t>
      </w:r>
    </w:p>
    <w:p w14:paraId="134EFA67"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Trata-se de uma obrigação não exigível, de modo que não cabe a cobrança de multa.</w:t>
      </w:r>
    </w:p>
    <w:p w14:paraId="57E90288"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2112EF54" w14:textId="77777777" w:rsidR="00262E67" w:rsidRDefault="002079E0">
      <w:pPr>
        <w:spacing w:before="200" w:after="60"/>
      </w:pPr>
      <w:r>
        <w:rPr>
          <w:b/>
          <w:bCs/>
          <w:color w:val="1F3864"/>
        </w:rPr>
        <w:t>Por que essa é a correta</w:t>
      </w:r>
    </w:p>
    <w:p w14:paraId="6E742DC6" w14:textId="77777777" w:rsidR="00262E67" w:rsidRDefault="002079E0">
      <w:pPr>
        <w:spacing w:after="100"/>
        <w:jc w:val="both"/>
      </w:pPr>
      <w:r>
        <w:t>Três normas em sequência. Não convencionado o prazo, o mútuo em dinheiro tem prazo mínimo de trinta dias (art. 592, II) — logo, a cobrança no dia seguinte ao resultado da aposta é prematura. Destinando-se o mútuo a fins econômicos, presumem-se devidos juros (art. 591). E a multa de 10% é inexigível porque não houve estipulação de cláusula penal (art. 408) nem, ainda, mora. A obrigação, contudo, é plenamente válida: o empréstimo entre Rafael e João é mútuo comum, e a destinação dada ao dinheiro — aposta em j</w:t>
      </w:r>
      <w:r>
        <w:t>ogo legalmente permitido no país onde se realizou — não o contamina.</w:t>
      </w:r>
    </w:p>
    <w:p w14:paraId="7A0CF0F9" w14:textId="77777777" w:rsidR="00262E67" w:rsidRDefault="002079E0">
      <w:pPr>
        <w:spacing w:before="200" w:after="60"/>
      </w:pPr>
      <w:r>
        <w:rPr>
          <w:b/>
          <w:bCs/>
          <w:color w:val="1F3864"/>
        </w:rPr>
        <w:t>Por que as demais erram</w:t>
      </w:r>
    </w:p>
    <w:p w14:paraId="5D857DD0" w14:textId="77777777" w:rsidR="00262E67" w:rsidRDefault="002079E0">
      <w:pPr>
        <w:spacing w:after="80"/>
        <w:ind w:left="280" w:hanging="280"/>
        <w:jc w:val="both"/>
      </w:pPr>
      <w:r>
        <w:rPr>
          <w:b/>
          <w:bCs/>
          <w:color w:val="7B2338"/>
        </w:rPr>
        <w:t xml:space="preserve">B)  </w:t>
      </w:r>
      <w:r>
        <w:t>Acerta que a multa não é devida, mas isola o fundamento errado: o obstáculo principal é a ausência de cláusula penal pactuada, e não apenas a falta de vencimento. Além disso, nada diz sobre a exigibilidade do principal, que é o núcleo do pedido.</w:t>
      </w:r>
    </w:p>
    <w:p w14:paraId="65386A0E" w14:textId="77777777" w:rsidR="00262E67" w:rsidRDefault="002079E0">
      <w:pPr>
        <w:spacing w:after="80"/>
        <w:ind w:left="280" w:hanging="280"/>
        <w:jc w:val="both"/>
      </w:pPr>
      <w:r>
        <w:rPr>
          <w:b/>
          <w:bCs/>
          <w:color w:val="7B2338"/>
        </w:rPr>
        <w:t xml:space="preserve">C)  </w:t>
      </w:r>
      <w:r>
        <w:t>Acerta o prazo de trinta dias, mas exclui os juros, contrariando a presunção do art. 591 para o mútuo com fins econômicos.</w:t>
      </w:r>
    </w:p>
    <w:p w14:paraId="40497E97" w14:textId="77777777" w:rsidR="00262E67" w:rsidRDefault="002079E0">
      <w:pPr>
        <w:spacing w:after="80"/>
        <w:ind w:left="280" w:hanging="280"/>
        <w:jc w:val="both"/>
      </w:pPr>
      <w:r>
        <w:rPr>
          <w:b/>
          <w:bCs/>
          <w:color w:val="7B2338"/>
        </w:rPr>
        <w:t xml:space="preserve">D)  </w:t>
      </w:r>
      <w:r>
        <w:t>A obrigação de restituir o mútuo é exigível — o que não ocorreu ainda foi seu vencimento. E a exceção do art. 814 alcança apenas dívidas de jogo não autorizado, o que não é o caso.</w:t>
      </w:r>
    </w:p>
    <w:p w14:paraId="5E8A4916" w14:textId="77777777" w:rsidR="00262E67" w:rsidRDefault="002079E0">
      <w:pPr>
        <w:spacing w:after="80"/>
        <w:ind w:left="280" w:hanging="280"/>
        <w:jc w:val="both"/>
      </w:pPr>
      <w:r>
        <w:rPr>
          <w:b/>
          <w:bCs/>
          <w:color w:val="7B2338"/>
        </w:rPr>
        <w:t xml:space="preserve">E)  </w:t>
      </w:r>
      <w:r>
        <w:t>Parte da mesma premissa equivocada de inexigibilidade, embora chegue por acaso à conclusão correta quanto à multa.</w:t>
      </w:r>
    </w:p>
    <w:p w14:paraId="7A22AFD9" w14:textId="77777777" w:rsidR="00262E67" w:rsidRDefault="002079E0">
      <w:pPr>
        <w:spacing w:before="200" w:after="60"/>
      </w:pPr>
      <w:r>
        <w:rPr>
          <w:b/>
          <w:bCs/>
          <w:color w:val="1F3864"/>
        </w:rPr>
        <w:t>Base</w:t>
      </w:r>
    </w:p>
    <w:p w14:paraId="1FC11663" w14:textId="77777777" w:rsidR="00262E67" w:rsidRDefault="002079E0">
      <w:pPr>
        <w:spacing w:after="100"/>
        <w:jc w:val="both"/>
      </w:pPr>
      <w:r>
        <w:t>Arts. 408, 586, 591, 592, II, e 814, § 2º, do CC.</w:t>
      </w:r>
    </w:p>
    <w:p w14:paraId="4D84A5DC" w14:textId="77777777" w:rsidR="00262E67" w:rsidRDefault="002079E0">
      <w:pPr>
        <w:spacing w:before="200" w:after="60"/>
      </w:pPr>
      <w:r>
        <w:rPr>
          <w:b/>
          <w:bCs/>
          <w:color w:val="1F3864"/>
        </w:rPr>
        <w:t>O que a banca testou</w:t>
      </w:r>
    </w:p>
    <w:p w14:paraId="74DBD737" w14:textId="77777777" w:rsidR="00262E67" w:rsidRDefault="002079E0">
      <w:pPr>
        <w:spacing w:after="100"/>
        <w:jc w:val="both"/>
      </w:pPr>
      <w:r>
        <w:t>Três micro-regras do mútuo somadas a um distrator temático: a menção ao jogo existe para induzir o candidato à tese da obrigação natural, que não se aplica porque a relação entre as partes é de empréstimo, e o jogo era legalmente permitido no país de realização.</w:t>
      </w:r>
    </w:p>
    <w:p w14:paraId="30DC4135" w14:textId="77777777" w:rsidR="00262E67" w:rsidRDefault="00262E67">
      <w:pPr>
        <w:pBdr>
          <w:bottom w:val="single" w:sz="6" w:space="1" w:color="BFBFBF"/>
        </w:pBdr>
        <w:spacing w:before="200" w:after="200"/>
      </w:pPr>
    </w:p>
    <w:p w14:paraId="0CBE5B35" w14:textId="77777777" w:rsidR="00262E67" w:rsidRDefault="002079E0">
      <w:pPr>
        <w:pStyle w:val="Ttulo2"/>
        <w:spacing w:before="240" w:after="20"/>
      </w:pPr>
      <w:r>
        <w:rPr>
          <w:b/>
          <w:bCs/>
          <w:color w:val="1F3864"/>
          <w:sz w:val="25"/>
          <w:szCs w:val="25"/>
        </w:rPr>
        <w:t>Questão 53 — Atos unilaterais — Promessa de recompensa e desconhecimento da oferta</w:t>
      </w:r>
    </w:p>
    <w:p w14:paraId="7DBDC8A2" w14:textId="77777777" w:rsidR="00262E67" w:rsidRDefault="002079E0">
      <w:pPr>
        <w:spacing w:after="100"/>
      </w:pPr>
      <w:r>
        <w:rPr>
          <w:i/>
          <w:iCs/>
          <w:color w:val="595959"/>
          <w:sz w:val="18"/>
          <w:szCs w:val="18"/>
        </w:rPr>
        <w:t>FGV — ENAM 2024.1 (Reaplicação)  ·  Q2507040</w:t>
      </w:r>
    </w:p>
    <w:p w14:paraId="74C6DA85" w14:textId="77777777" w:rsidR="00262E67" w:rsidRDefault="002079E0">
      <w:pPr>
        <w:pBdr>
          <w:left w:val="single" w:sz="18" w:space="10" w:color="2E5C8A"/>
        </w:pBdr>
        <w:shd w:val="clear" w:color="auto" w:fill="F2F2F2"/>
        <w:spacing w:before="120" w:after="80"/>
        <w:ind w:left="340" w:right="170"/>
        <w:jc w:val="both"/>
      </w:pPr>
      <w:r>
        <w:rPr>
          <w:sz w:val="19"/>
          <w:szCs w:val="19"/>
        </w:rPr>
        <w:t>Maria divulgou em rede social o desaparecimento de seu gato, Nino, oferecendo R$1.000,00 (mil reais) a quem o encontrasse. Uma semana depois do anúncio, o gato foi encontrado por Gabriel, de 15 anos, em um campo de futebol localizado no seu bairro. Gabriel recolheu o gato e, no caminho a sua casa, cruzou com Maria, que lhe disse que era a tutora do gato. Gabriel entregou o gato a Maria, mas ao contar a história para sua mãe, Paula, ela lhe mostrou o anúncio da recompensa, replicado na rede social do bairro.</w:t>
      </w:r>
      <w:r>
        <w:rPr>
          <w:sz w:val="19"/>
          <w:szCs w:val="19"/>
        </w:rPr>
        <w:t xml:space="preserve"> Gabriel reconheceu o gato e entrou em contato com Maria pela mesma rede social, pedindo a recompensa.</w:t>
      </w:r>
    </w:p>
    <w:p w14:paraId="0BBA2146" w14:textId="77777777" w:rsidR="00262E67" w:rsidRDefault="002079E0">
      <w:pPr>
        <w:pBdr>
          <w:left w:val="single" w:sz="18" w:space="10" w:color="2E5C8A"/>
        </w:pBdr>
        <w:shd w:val="clear" w:color="auto" w:fill="F2F2F2"/>
        <w:spacing w:after="80"/>
        <w:ind w:left="340" w:right="170"/>
        <w:jc w:val="both"/>
      </w:pPr>
      <w:r>
        <w:rPr>
          <w:sz w:val="19"/>
          <w:szCs w:val="19"/>
        </w:rPr>
        <w:t>Acerca do pagamento da recompensa, assinale a afirmativa correta.</w:t>
      </w:r>
    </w:p>
    <w:p w14:paraId="7E9B1EC4"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Maria nada deve, pois se trata de obrigação natural.</w:t>
      </w:r>
    </w:p>
    <w:p w14:paraId="1FF84914"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Em razão da incapacidade de Gabriel, a recompensa não é devida.</w:t>
      </w:r>
    </w:p>
    <w:p w14:paraId="1318521F"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Maria deve pagar a recompensa a Gabriel, representado por sua mãe.</w:t>
      </w:r>
    </w:p>
    <w:p w14:paraId="2713182D"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Diante do desconhecimento da recompensa, Gabriel não se torna credor.</w:t>
      </w:r>
    </w:p>
    <w:p w14:paraId="22933092"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Paula é credora do valor prometido.</w:t>
      </w:r>
    </w:p>
    <w:p w14:paraId="03BB09B0"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C</w:t>
      </w:r>
    </w:p>
    <w:p w14:paraId="396F64B4" w14:textId="77777777" w:rsidR="00262E67" w:rsidRDefault="002079E0">
      <w:pPr>
        <w:spacing w:before="200" w:after="60"/>
      </w:pPr>
      <w:r>
        <w:rPr>
          <w:b/>
          <w:bCs/>
          <w:color w:val="1F3864"/>
        </w:rPr>
        <w:t>Por que essa é a correta</w:t>
      </w:r>
    </w:p>
    <w:p w14:paraId="017716F9" w14:textId="77777777" w:rsidR="00262E67" w:rsidRDefault="002079E0">
      <w:pPr>
        <w:spacing w:after="100"/>
        <w:jc w:val="both"/>
      </w:pPr>
      <w:r>
        <w:t>Art. 855 do CC: quem executa o serviço ou satisfaz a condição, AINDA QUE NÃO PELO INTERESSE DA PROMESSA, pode exigir a recompensa estipulada. O desconhecimento da oferta é expressamente irrelevante. Gabriel é o credor porque foi quem praticou o ato; e, sendo menor de dezesseis anos, é absolutamente incapaz, exercendo o direito por meio de representação (art. 3º c/c art. 1.634, VII).</w:t>
      </w:r>
    </w:p>
    <w:p w14:paraId="50B9102B" w14:textId="77777777" w:rsidR="00262E67" w:rsidRDefault="002079E0">
      <w:pPr>
        <w:spacing w:before="200" w:after="60"/>
      </w:pPr>
      <w:r>
        <w:rPr>
          <w:b/>
          <w:bCs/>
          <w:color w:val="1F3864"/>
        </w:rPr>
        <w:t>Por que as demais erram</w:t>
      </w:r>
    </w:p>
    <w:p w14:paraId="66AE26EC" w14:textId="77777777" w:rsidR="00262E67" w:rsidRDefault="002079E0">
      <w:pPr>
        <w:spacing w:after="80"/>
        <w:ind w:left="280" w:hanging="280"/>
        <w:jc w:val="both"/>
      </w:pPr>
      <w:r>
        <w:rPr>
          <w:b/>
          <w:bCs/>
          <w:color w:val="7B2338"/>
        </w:rPr>
        <w:t xml:space="preserve">A)  </w:t>
      </w:r>
      <w:r>
        <w:t>A promessa pública de recompensa é fonte autônoma de obrigação civil, vinculante desde a publicidade da oferta (art. 854). Obrigação natural é aquela desprovida de exigibilidade, como a dívida de jogo não autorizado ou a prescrita.</w:t>
      </w:r>
    </w:p>
    <w:p w14:paraId="42182737" w14:textId="77777777" w:rsidR="00262E67" w:rsidRDefault="002079E0">
      <w:pPr>
        <w:spacing w:after="80"/>
        <w:ind w:left="280" w:hanging="280"/>
        <w:jc w:val="both"/>
      </w:pPr>
      <w:r>
        <w:rPr>
          <w:b/>
          <w:bCs/>
          <w:color w:val="7B2338"/>
        </w:rPr>
        <w:t xml:space="preserve">B)  </w:t>
      </w:r>
      <w:r>
        <w:t>A incapacidade não impede a AQUISIÇÃO de direitos — impede apenas o exercício pessoal deles. O incapaz é titular de patrimônio e pode ser credor.</w:t>
      </w:r>
    </w:p>
    <w:p w14:paraId="33A55002" w14:textId="77777777" w:rsidR="00262E67" w:rsidRDefault="002079E0">
      <w:pPr>
        <w:spacing w:after="80"/>
        <w:ind w:left="280" w:hanging="280"/>
        <w:jc w:val="both"/>
      </w:pPr>
      <w:r>
        <w:rPr>
          <w:b/>
          <w:bCs/>
          <w:color w:val="7B2338"/>
        </w:rPr>
        <w:t xml:space="preserve">D)  </w:t>
      </w:r>
      <w:r>
        <w:t>Contraria a literalidade do art. 855, que é o coração da questão.</w:t>
      </w:r>
    </w:p>
    <w:p w14:paraId="67FB2D33" w14:textId="77777777" w:rsidR="00262E67" w:rsidRDefault="002079E0">
      <w:pPr>
        <w:spacing w:after="80"/>
        <w:ind w:left="280" w:hanging="280"/>
        <w:jc w:val="both"/>
      </w:pPr>
      <w:r>
        <w:rPr>
          <w:b/>
          <w:bCs/>
          <w:color w:val="7B2338"/>
        </w:rPr>
        <w:t xml:space="preserve">E)  </w:t>
      </w:r>
      <w:r>
        <w:t>Paula não praticou o ato: apenas representa o filho. A titularidade do crédito é de Gabriel.</w:t>
      </w:r>
    </w:p>
    <w:p w14:paraId="2A01DA84" w14:textId="77777777" w:rsidR="00262E67" w:rsidRDefault="002079E0">
      <w:pPr>
        <w:spacing w:before="200" w:after="60"/>
      </w:pPr>
      <w:r>
        <w:rPr>
          <w:b/>
          <w:bCs/>
          <w:color w:val="1F3864"/>
        </w:rPr>
        <w:t>Base</w:t>
      </w:r>
    </w:p>
    <w:p w14:paraId="2428BD64" w14:textId="77777777" w:rsidR="00262E67" w:rsidRDefault="002079E0">
      <w:pPr>
        <w:spacing w:after="100"/>
        <w:jc w:val="both"/>
      </w:pPr>
      <w:r>
        <w:t>Arts. 3º, 854, 855 e 856 do CC; art. 1.634, VII, do CC.</w:t>
      </w:r>
    </w:p>
    <w:p w14:paraId="49F66B16" w14:textId="77777777" w:rsidR="00262E67" w:rsidRDefault="002079E0">
      <w:pPr>
        <w:spacing w:before="200" w:after="60"/>
      </w:pPr>
      <w:r>
        <w:rPr>
          <w:b/>
          <w:bCs/>
          <w:color w:val="1F3864"/>
        </w:rPr>
        <w:t>O que a banca testou</w:t>
      </w:r>
    </w:p>
    <w:p w14:paraId="0D7708F5" w14:textId="77777777" w:rsidR="00262E67" w:rsidRDefault="002079E0">
      <w:pPr>
        <w:spacing w:after="100"/>
        <w:jc w:val="both"/>
      </w:pPr>
      <w:r>
        <w:t>A dissociação entre titularidade do direito e capacidade de exercê-lo, somada à irrelevância do conhecimento da oferta. As alternativas D e E capturam quem raciocina por intuição contratual — mas a promessa de recompensa é negócio unilateral, não depende de aceitação nem de conhecimento.</w:t>
      </w:r>
    </w:p>
    <w:p w14:paraId="2A9F49F1" w14:textId="77777777" w:rsidR="00262E67" w:rsidRDefault="00262E67">
      <w:pPr>
        <w:pBdr>
          <w:bottom w:val="single" w:sz="6" w:space="1" w:color="BFBFBF"/>
        </w:pBdr>
        <w:spacing w:before="200" w:after="200"/>
      </w:pPr>
    </w:p>
    <w:p w14:paraId="3BE45919" w14:textId="77777777" w:rsidR="00262E67" w:rsidRDefault="002079E0">
      <w:pPr>
        <w:pStyle w:val="Ttulo2"/>
        <w:spacing w:before="240" w:after="20"/>
      </w:pPr>
      <w:r>
        <w:rPr>
          <w:b/>
          <w:bCs/>
          <w:color w:val="1F3864"/>
          <w:sz w:val="25"/>
          <w:szCs w:val="25"/>
        </w:rPr>
        <w:t>Questão 54 — Obrigações — Cláusula penal</w:t>
      </w:r>
    </w:p>
    <w:p w14:paraId="423AF6EA" w14:textId="77777777" w:rsidR="00262E67" w:rsidRDefault="002079E0">
      <w:pPr>
        <w:spacing w:after="100"/>
      </w:pPr>
      <w:r>
        <w:rPr>
          <w:i/>
          <w:iCs/>
          <w:color w:val="595959"/>
          <w:sz w:val="18"/>
          <w:szCs w:val="18"/>
        </w:rPr>
        <w:t>FGV — ENAM 2024.1 (Reaplicação)  ·  Q2507041</w:t>
      </w:r>
    </w:p>
    <w:p w14:paraId="6B1F38E3" w14:textId="77777777" w:rsidR="00262E67" w:rsidRDefault="002079E0">
      <w:pPr>
        <w:pBdr>
          <w:left w:val="single" w:sz="18" w:space="10" w:color="2E5C8A"/>
        </w:pBdr>
        <w:shd w:val="clear" w:color="auto" w:fill="F2F2F2"/>
        <w:spacing w:before="120" w:after="80"/>
        <w:ind w:left="340" w:right="170"/>
        <w:jc w:val="both"/>
      </w:pPr>
      <w:r>
        <w:rPr>
          <w:sz w:val="19"/>
          <w:szCs w:val="19"/>
        </w:rPr>
        <w:t>Quanto à cláusula penal, assinale a afirmativa correta.</w:t>
      </w:r>
    </w:p>
    <w:p w14:paraId="27D63A0D"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A cláusula penal, pacto acessório, acompanha a obrigação principal, não podendo ser constituída em ato separado concomitante ou posterior àquele que constitui a obrigação principal.</w:t>
      </w:r>
    </w:p>
    <w:p w14:paraId="607DD99D"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Não pode o credor invocar a cláusula penal compensatória e pretender, cumulativamente, as perdas e os danos, exceto quando as partes tenham pactuado que a cláusula penal funciona como mínimo da reparação, o que autoriza a indenização suplementar.</w:t>
      </w:r>
    </w:p>
    <w:p w14:paraId="57125485"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Fixada a cláusula penal indenizatória em valor superior ao valor da obrigação principal, considera-se inválida a cláusula em sua integralidade, visto que poderia estimular o interesse do credor no descumprimento da avença, a figurar como fonte de enriquecimento sem causa.</w:t>
      </w:r>
    </w:p>
    <w:p w14:paraId="75414F26"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É facultado ao julgador reduzir equitativamente a cláusula penal quando a obrigação principal tiver sido cumprida em parte ou quando o montante da penalidade for manifestamente excessivo, tendo em vista a natureza, a finalidade do negócio e o estado anímico do contratante.</w:t>
      </w:r>
    </w:p>
    <w:p w14:paraId="65866707"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Fixada em obrigação indivisível, na hipótese de pluralidade de devedores, é possível exigir de qualquer um deles a integralidade do pagamento da cláusula penal, mas aquele que pagar terá ação regressiva contra o culpado, a fim de evitar seu enriquecimento sem causa.</w:t>
      </w:r>
    </w:p>
    <w:p w14:paraId="702B6BE7"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B</w:t>
      </w:r>
    </w:p>
    <w:p w14:paraId="4CD7807E" w14:textId="77777777" w:rsidR="00262E67" w:rsidRDefault="002079E0">
      <w:pPr>
        <w:spacing w:before="200" w:after="60"/>
      </w:pPr>
      <w:r>
        <w:rPr>
          <w:b/>
          <w:bCs/>
          <w:color w:val="1F3864"/>
        </w:rPr>
        <w:t>Por que essa é a correta</w:t>
      </w:r>
    </w:p>
    <w:p w14:paraId="02693A1E" w14:textId="77777777" w:rsidR="00262E67" w:rsidRDefault="002079E0">
      <w:pPr>
        <w:spacing w:after="100"/>
        <w:jc w:val="both"/>
      </w:pPr>
      <w:r>
        <w:t>Art. 416, parágrafo único, do CC: ainda que o prejuízo exceda ao previsto na cláusula penal, não pode o credor exigir indenização suplementar se assim não foi convencionado; se o tiver sido, a pena vale como mínimo da indenização, competindo ao credor provar o prejuízo excedente. A regra, portanto, é a não cumulação — e a exceção depende de convenção expressa.</w:t>
      </w:r>
    </w:p>
    <w:p w14:paraId="19E74A4C" w14:textId="77777777" w:rsidR="00262E67" w:rsidRDefault="002079E0">
      <w:pPr>
        <w:spacing w:before="200" w:after="60"/>
      </w:pPr>
      <w:r>
        <w:rPr>
          <w:b/>
          <w:bCs/>
          <w:color w:val="1F3864"/>
        </w:rPr>
        <w:t>Por que as demais erram</w:t>
      </w:r>
    </w:p>
    <w:p w14:paraId="5919FE55" w14:textId="77777777" w:rsidR="00262E67" w:rsidRDefault="002079E0">
      <w:pPr>
        <w:spacing w:after="80"/>
        <w:ind w:left="280" w:hanging="280"/>
        <w:jc w:val="both"/>
      </w:pPr>
      <w:r>
        <w:rPr>
          <w:b/>
          <w:bCs/>
          <w:color w:val="7B2338"/>
        </w:rPr>
        <w:t xml:space="preserve">A)  </w:t>
      </w:r>
      <w:r>
        <w:t>Art. 409: a cláusula penal pode ser estipulada conjuntamente com a obrigação ou em ato posterior. A acessoriedade não exige simultaneidade.</w:t>
      </w:r>
    </w:p>
    <w:p w14:paraId="553EE09D" w14:textId="77777777" w:rsidR="00262E67" w:rsidRDefault="002079E0">
      <w:pPr>
        <w:spacing w:after="80"/>
        <w:ind w:left="280" w:hanging="280"/>
        <w:jc w:val="both"/>
      </w:pPr>
      <w:r>
        <w:rPr>
          <w:b/>
          <w:bCs/>
          <w:color w:val="7B2338"/>
        </w:rPr>
        <w:t xml:space="preserve">C)  </w:t>
      </w:r>
      <w:r>
        <w:t>Art. 412: o valor da cominação não pode exceder o da obrigação principal. Excedendo, a consequência é a REDUÇÃO ao limite legal, e não a invalidação integral da cláusula.</w:t>
      </w:r>
    </w:p>
    <w:p w14:paraId="683BC9CA" w14:textId="77777777" w:rsidR="00262E67" w:rsidRDefault="002079E0">
      <w:pPr>
        <w:spacing w:after="80"/>
        <w:ind w:left="280" w:hanging="280"/>
        <w:jc w:val="both"/>
      </w:pPr>
      <w:r>
        <w:rPr>
          <w:b/>
          <w:bCs/>
          <w:color w:val="7B2338"/>
        </w:rPr>
        <w:t xml:space="preserve">D)  </w:t>
      </w:r>
      <w:r>
        <w:t>Dois erros. A redução é DEVER do juiz, e não faculdade — o art. 413 diz que a penalidade 'deve ser reduzida equitativamente'. E os critérios legais são a natureza e a finalidade do negócio, não o 'estado anímico do contratante'.</w:t>
      </w:r>
    </w:p>
    <w:p w14:paraId="58B933A8" w14:textId="77777777" w:rsidR="00262E67" w:rsidRDefault="002079E0">
      <w:pPr>
        <w:spacing w:after="80"/>
        <w:ind w:left="280" w:hanging="280"/>
        <w:jc w:val="both"/>
      </w:pPr>
      <w:r>
        <w:rPr>
          <w:b/>
          <w:bCs/>
          <w:color w:val="7B2338"/>
        </w:rPr>
        <w:t xml:space="preserve">E)  </w:t>
      </w:r>
      <w:r>
        <w:t>Art. 414: sendo indivisível a obrigação, todos incorrem na pena, mas ela só pode ser demandada INTEGRALMENTE DO CULPADO, respondendo cada um dos demais apenas por sua quota — cabendo aos não culpados a ação regressiva. A alternativa inverte quem paga tudo e quem regride.</w:t>
      </w:r>
    </w:p>
    <w:p w14:paraId="53FF95BD" w14:textId="77777777" w:rsidR="00262E67" w:rsidRDefault="002079E0">
      <w:pPr>
        <w:spacing w:before="200" w:after="60"/>
      </w:pPr>
      <w:r>
        <w:rPr>
          <w:b/>
          <w:bCs/>
          <w:color w:val="1F3864"/>
        </w:rPr>
        <w:t>Base</w:t>
      </w:r>
    </w:p>
    <w:p w14:paraId="0F20481C" w14:textId="77777777" w:rsidR="00262E67" w:rsidRDefault="002079E0">
      <w:pPr>
        <w:spacing w:after="100"/>
        <w:jc w:val="both"/>
      </w:pPr>
      <w:r>
        <w:t>Arts. 408, 409, 410, 411, 412, 413, 414 e 416 do CC.</w:t>
      </w:r>
    </w:p>
    <w:p w14:paraId="647B027B" w14:textId="77777777" w:rsidR="00262E67" w:rsidRDefault="002079E0">
      <w:pPr>
        <w:spacing w:before="200" w:after="60"/>
      </w:pPr>
      <w:r>
        <w:rPr>
          <w:b/>
          <w:bCs/>
          <w:color w:val="1F3864"/>
        </w:rPr>
        <w:t>O que a banca testou</w:t>
      </w:r>
    </w:p>
    <w:p w14:paraId="5E1B1E3F" w14:textId="77777777" w:rsidR="00262E67" w:rsidRDefault="002079E0">
      <w:pPr>
        <w:spacing w:after="100"/>
        <w:jc w:val="both"/>
      </w:pPr>
      <w:r>
        <w:t>Sete artigos consecutivos em cinco alternativas. Dois marcadores denunciam as erradas: 'é facultado ao julgador' (a lei diz 'deve') e 'inválida em sua integralidade' (a lei manda reduzir). Sempre que a FGV oferecer invalidação total onde o Código prevê redução, é distrator.</w:t>
      </w:r>
    </w:p>
    <w:p w14:paraId="51643080" w14:textId="77777777" w:rsidR="00262E67" w:rsidRDefault="00262E67">
      <w:pPr>
        <w:pBdr>
          <w:bottom w:val="single" w:sz="6" w:space="1" w:color="BFBFBF"/>
        </w:pBdr>
        <w:spacing w:before="200" w:after="200"/>
      </w:pPr>
    </w:p>
    <w:p w14:paraId="0BA581A2" w14:textId="77777777" w:rsidR="00262E67" w:rsidRDefault="002079E0">
      <w:pPr>
        <w:pStyle w:val="Ttulo2"/>
        <w:spacing w:before="240" w:after="20"/>
      </w:pPr>
      <w:r>
        <w:rPr>
          <w:b/>
          <w:bCs/>
          <w:color w:val="1F3864"/>
          <w:sz w:val="25"/>
          <w:szCs w:val="25"/>
        </w:rPr>
        <w:t>Questão 55 — Parte Geral — Conversão do negócio jurídico nulo</w:t>
      </w:r>
    </w:p>
    <w:p w14:paraId="676AE33D" w14:textId="77777777" w:rsidR="00262E67" w:rsidRDefault="002079E0">
      <w:pPr>
        <w:spacing w:after="100"/>
      </w:pPr>
      <w:r>
        <w:rPr>
          <w:i/>
          <w:iCs/>
          <w:color w:val="595959"/>
          <w:sz w:val="18"/>
          <w:szCs w:val="18"/>
        </w:rPr>
        <w:t>FGV — ENAM 2024.1 (Reaplicação)  ·  Q2507042</w:t>
      </w:r>
    </w:p>
    <w:p w14:paraId="0A9C8EA1" w14:textId="77777777" w:rsidR="00262E67" w:rsidRDefault="002079E0">
      <w:pPr>
        <w:pBdr>
          <w:left w:val="single" w:sz="18" w:space="10" w:color="2E5C8A"/>
        </w:pBdr>
        <w:shd w:val="clear" w:color="auto" w:fill="F2F2F2"/>
        <w:spacing w:before="120" w:after="80"/>
        <w:ind w:left="340" w:right="170"/>
        <w:jc w:val="both"/>
      </w:pPr>
      <w:r>
        <w:rPr>
          <w:sz w:val="19"/>
          <w:szCs w:val="19"/>
        </w:rPr>
        <w:t>João, advogado, presta serviço de consultoria jurídica para Robson, seu cliente. Por serem amigos, não firmam contrato de honorários por escrito e acordam verbalmente as condições de remuneração do advogado. Depois de concluída com êxito a assessoria, Robson emite uma nota promissória em favor do advogado sem, contudo, anotar no texto do título a denominação Nota Promissória expressamente e, ainda, sem indicar a data do documento, tornando-o nulo, conforme o Art. 75 do Anexo I da Lei Uniforme de Genebra (De</w:t>
      </w:r>
      <w:r>
        <w:rPr>
          <w:sz w:val="19"/>
          <w:szCs w:val="19"/>
        </w:rPr>
        <w:t>creto nº 57.663/1966).</w:t>
      </w:r>
    </w:p>
    <w:p w14:paraId="33186672" w14:textId="77777777" w:rsidR="00262E67" w:rsidRDefault="002079E0">
      <w:pPr>
        <w:pBdr>
          <w:left w:val="single" w:sz="18" w:space="10" w:color="2E5C8A"/>
        </w:pBdr>
        <w:shd w:val="clear" w:color="auto" w:fill="F2F2F2"/>
        <w:spacing w:after="80"/>
        <w:ind w:left="340" w:right="170"/>
        <w:jc w:val="both"/>
      </w:pPr>
      <w:r>
        <w:rPr>
          <w:sz w:val="19"/>
          <w:szCs w:val="19"/>
        </w:rPr>
        <w:t>Considerando a situação hipotética narrada, analise as afirmativas a seguir.</w:t>
      </w:r>
    </w:p>
    <w:p w14:paraId="4A1EE07B" w14:textId="77777777" w:rsidR="00262E67" w:rsidRDefault="002079E0">
      <w:pPr>
        <w:pBdr>
          <w:left w:val="single" w:sz="18" w:space="10" w:color="2E5C8A"/>
        </w:pBdr>
        <w:shd w:val="clear" w:color="auto" w:fill="F2F2F2"/>
        <w:spacing w:after="80"/>
        <w:ind w:left="340" w:right="170"/>
        <w:jc w:val="both"/>
      </w:pPr>
      <w:r>
        <w:rPr>
          <w:sz w:val="19"/>
          <w:szCs w:val="19"/>
        </w:rPr>
        <w:t>I. A Nota Promissória em tela é nula por não conter os requisitos legais que a lei exige, especialmente, a indicação de Nota Promissória e a data em que o documento foi emitido, sendo inútil o documento para auxiliar o advogado na cobrança da dívida.</w:t>
      </w:r>
    </w:p>
    <w:p w14:paraId="1D96A9F3" w14:textId="77777777" w:rsidR="00262E67" w:rsidRDefault="002079E0">
      <w:pPr>
        <w:pBdr>
          <w:left w:val="single" w:sz="18" w:space="10" w:color="2E5C8A"/>
        </w:pBdr>
        <w:shd w:val="clear" w:color="auto" w:fill="F2F2F2"/>
        <w:spacing w:after="80"/>
        <w:ind w:left="340" w:right="170"/>
        <w:jc w:val="both"/>
      </w:pPr>
      <w:r>
        <w:rPr>
          <w:sz w:val="19"/>
          <w:szCs w:val="19"/>
        </w:rPr>
        <w:t>II. Ainda que a Nota Promissória esteja viciada, o instrumento afigura-se útil para a cobrança da dívida, dada a possibilidade de que ela seja convertida em uma confissão de dívida.</w:t>
      </w:r>
    </w:p>
    <w:p w14:paraId="38028BE5" w14:textId="77777777" w:rsidR="00262E67" w:rsidRDefault="002079E0">
      <w:pPr>
        <w:pBdr>
          <w:left w:val="single" w:sz="18" w:space="10" w:color="2E5C8A"/>
        </w:pBdr>
        <w:shd w:val="clear" w:color="auto" w:fill="F2F2F2"/>
        <w:spacing w:after="80"/>
        <w:ind w:left="340" w:right="170"/>
        <w:jc w:val="both"/>
      </w:pPr>
      <w:r>
        <w:rPr>
          <w:sz w:val="19"/>
          <w:szCs w:val="19"/>
        </w:rPr>
        <w:t>III. A conversão do negócio jurídico seria possível somente na hipótese de nulidades relativas, e não absolutas, de modo que in casu as nulidades obstam a conversão da Nota Promissória viciada em confissão de dívida, sem prejuízo do ajuizamento da ação ordinária de cobrança.</w:t>
      </w:r>
    </w:p>
    <w:p w14:paraId="54BDA802" w14:textId="77777777" w:rsidR="00262E67" w:rsidRDefault="002079E0">
      <w:pPr>
        <w:pBdr>
          <w:left w:val="single" w:sz="18" w:space="10" w:color="2E5C8A"/>
        </w:pBdr>
        <w:shd w:val="clear" w:color="auto" w:fill="F2F2F2"/>
        <w:spacing w:after="80"/>
        <w:ind w:left="340" w:right="170"/>
        <w:jc w:val="both"/>
      </w:pPr>
      <w:r>
        <w:rPr>
          <w:sz w:val="19"/>
          <w:szCs w:val="19"/>
        </w:rPr>
        <w:t>Está correto o que se afirma em</w:t>
      </w:r>
    </w:p>
    <w:p w14:paraId="0AE32A13"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I, apenas.</w:t>
      </w:r>
    </w:p>
    <w:p w14:paraId="47D1CA1B"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II, apenas.</w:t>
      </w:r>
    </w:p>
    <w:p w14:paraId="56435848"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III, apenas.</w:t>
      </w:r>
    </w:p>
    <w:p w14:paraId="709EA043"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I e III, apenas.</w:t>
      </w:r>
    </w:p>
    <w:p w14:paraId="10772FF1"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II e III, apenas.</w:t>
      </w:r>
    </w:p>
    <w:p w14:paraId="4776DEEE"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B</w:t>
      </w:r>
    </w:p>
    <w:p w14:paraId="36533B03" w14:textId="77777777" w:rsidR="00262E67" w:rsidRDefault="002079E0">
      <w:pPr>
        <w:spacing w:before="200" w:after="60"/>
      </w:pPr>
      <w:r>
        <w:rPr>
          <w:b/>
          <w:bCs/>
          <w:color w:val="1F3864"/>
        </w:rPr>
        <w:t>Por que essa é a correta</w:t>
      </w:r>
    </w:p>
    <w:p w14:paraId="320BA0CE" w14:textId="77777777" w:rsidR="00262E67" w:rsidRDefault="002079E0">
      <w:pPr>
        <w:spacing w:after="100"/>
        <w:jc w:val="both"/>
      </w:pPr>
      <w:r>
        <w:t>Apenas II. Art. 170 do CC: se o negócio jurídico nulo contiver os requisitos de outro, subsistirá este quando o fim a que visavam as partes permitir supor que o teriam querido, se houvessem previsto a nulidade. É a conversão substancial — a nota promissória inválida como título de crédito preserva os elementos de uma declaração escrita de reconhecimento de dívida e pode valer como confissão de dívida, servindo à cobrança.</w:t>
      </w:r>
    </w:p>
    <w:p w14:paraId="0324D9F4" w14:textId="77777777" w:rsidR="00262E67" w:rsidRDefault="002079E0">
      <w:pPr>
        <w:spacing w:before="200" w:after="60"/>
      </w:pPr>
      <w:r>
        <w:rPr>
          <w:b/>
          <w:bCs/>
          <w:color w:val="1F3864"/>
        </w:rPr>
        <w:t>Por que as demais erram</w:t>
      </w:r>
    </w:p>
    <w:p w14:paraId="37CA1452" w14:textId="77777777" w:rsidR="00262E67" w:rsidRDefault="002079E0">
      <w:pPr>
        <w:spacing w:after="80"/>
        <w:ind w:left="280" w:hanging="280"/>
        <w:jc w:val="both"/>
      </w:pPr>
      <w:r>
        <w:rPr>
          <w:b/>
          <w:bCs/>
          <w:color w:val="7B2338"/>
        </w:rPr>
        <w:t xml:space="preserve">A)  </w:t>
      </w:r>
      <w:r>
        <w:t>A assertiva I acerta a nulidade cambial, mas erra ao concluir pela inutilidade do documento, que é justamente o que a conversão afasta.</w:t>
      </w:r>
    </w:p>
    <w:p w14:paraId="5E7A6DD9" w14:textId="77777777" w:rsidR="00262E67" w:rsidRDefault="002079E0">
      <w:pPr>
        <w:spacing w:after="80"/>
        <w:ind w:left="280" w:hanging="280"/>
        <w:jc w:val="both"/>
      </w:pPr>
      <w:r>
        <w:rPr>
          <w:b/>
          <w:bCs/>
          <w:color w:val="7B2338"/>
        </w:rPr>
        <w:t xml:space="preserve">C)  </w:t>
      </w:r>
      <w:r>
        <w:t>A assertiva III inverte o instituto: a conversão pressupõe NULIDADE (absoluta) — negócios anuláveis não se convertem, confirmam-se (art. 172). É precisamente por não admitir confirmação que o negócio nulo admite conversão.</w:t>
      </w:r>
    </w:p>
    <w:p w14:paraId="19D5096F" w14:textId="77777777" w:rsidR="00262E67" w:rsidRDefault="002079E0">
      <w:pPr>
        <w:spacing w:after="80"/>
        <w:ind w:left="280" w:hanging="280"/>
        <w:jc w:val="both"/>
      </w:pPr>
      <w:r>
        <w:rPr>
          <w:b/>
          <w:bCs/>
          <w:color w:val="7B2338"/>
        </w:rPr>
        <w:t xml:space="preserve">D)  </w:t>
      </w:r>
      <w:r>
        <w:t>Erra ao incluir I e III.</w:t>
      </w:r>
    </w:p>
    <w:p w14:paraId="1CD79482" w14:textId="77777777" w:rsidR="00262E67" w:rsidRDefault="002079E0">
      <w:pPr>
        <w:spacing w:after="80"/>
        <w:ind w:left="280" w:hanging="280"/>
        <w:jc w:val="both"/>
      </w:pPr>
      <w:r>
        <w:rPr>
          <w:b/>
          <w:bCs/>
          <w:color w:val="7B2338"/>
        </w:rPr>
        <w:t xml:space="preserve">E)  </w:t>
      </w:r>
      <w:r>
        <w:t>Erra ao incluir III.</w:t>
      </w:r>
    </w:p>
    <w:p w14:paraId="15690703" w14:textId="77777777" w:rsidR="00262E67" w:rsidRDefault="002079E0">
      <w:pPr>
        <w:spacing w:before="200" w:after="60"/>
      </w:pPr>
      <w:r>
        <w:rPr>
          <w:b/>
          <w:bCs/>
          <w:color w:val="1F3864"/>
        </w:rPr>
        <w:t>Base</w:t>
      </w:r>
    </w:p>
    <w:p w14:paraId="793EB203" w14:textId="77777777" w:rsidR="00262E67" w:rsidRDefault="002079E0">
      <w:pPr>
        <w:spacing w:after="100"/>
        <w:jc w:val="both"/>
      </w:pPr>
      <w:r>
        <w:t>Arts. 169, 170 e 172 do CC; art. 75 do Anexo I da Lei Uniforme de Genebra (Decreto nº 57.663/1966).</w:t>
      </w:r>
    </w:p>
    <w:p w14:paraId="75401892" w14:textId="77777777" w:rsidR="00262E67" w:rsidRDefault="002079E0">
      <w:pPr>
        <w:spacing w:before="200" w:after="60"/>
      </w:pPr>
      <w:r>
        <w:rPr>
          <w:b/>
          <w:bCs/>
          <w:color w:val="1F3864"/>
        </w:rPr>
        <w:t>O que a banca testou</w:t>
      </w:r>
    </w:p>
    <w:p w14:paraId="36FB8011" w14:textId="77777777" w:rsidR="00262E67" w:rsidRDefault="002079E0">
      <w:pPr>
        <w:spacing w:after="100"/>
        <w:jc w:val="both"/>
      </w:pPr>
      <w:r>
        <w:t>O par conversão (nulidade) x confirmação (anulabilidade), que a FGV cobra em praticamente todas as edições. A assertiva III é atraente porque soa lógica — 'vício menor admite mais remédios' —, e a lei diz exatamente o contrário.</w:t>
      </w:r>
    </w:p>
    <w:p w14:paraId="696CDCB9" w14:textId="77777777" w:rsidR="00262E67" w:rsidRDefault="00262E67">
      <w:pPr>
        <w:pBdr>
          <w:bottom w:val="single" w:sz="6" w:space="1" w:color="BFBFBF"/>
        </w:pBdr>
        <w:spacing w:before="200" w:after="200"/>
      </w:pPr>
    </w:p>
    <w:p w14:paraId="105C892A" w14:textId="77777777" w:rsidR="00262E67" w:rsidRDefault="002079E0">
      <w:pPr>
        <w:pStyle w:val="Ttulo2"/>
        <w:spacing w:before="240" w:after="20"/>
      </w:pPr>
      <w:r>
        <w:rPr>
          <w:b/>
          <w:bCs/>
          <w:color w:val="1F3864"/>
          <w:sz w:val="25"/>
          <w:szCs w:val="25"/>
        </w:rPr>
        <w:t>Questão 56 — Família — Impedimentos matrimoniais e afinidade</w:t>
      </w:r>
    </w:p>
    <w:p w14:paraId="4906CF92" w14:textId="77777777" w:rsidR="00262E67" w:rsidRDefault="002079E0">
      <w:pPr>
        <w:spacing w:after="100"/>
      </w:pPr>
      <w:r>
        <w:rPr>
          <w:i/>
          <w:iCs/>
          <w:color w:val="595959"/>
          <w:sz w:val="18"/>
          <w:szCs w:val="18"/>
        </w:rPr>
        <w:t>FGV — ENAM 2024.1 (Reaplicação)  ·  Q2507043</w:t>
      </w:r>
    </w:p>
    <w:p w14:paraId="2556008A" w14:textId="77777777" w:rsidR="00262E67" w:rsidRDefault="002079E0">
      <w:pPr>
        <w:pBdr>
          <w:left w:val="single" w:sz="18" w:space="10" w:color="2E5C8A"/>
        </w:pBdr>
        <w:shd w:val="clear" w:color="auto" w:fill="F2F2F2"/>
        <w:spacing w:before="120" w:after="80"/>
        <w:ind w:left="340" w:right="170"/>
        <w:jc w:val="both"/>
      </w:pPr>
      <w:r>
        <w:rPr>
          <w:sz w:val="19"/>
          <w:szCs w:val="19"/>
        </w:rPr>
        <w:t>Angélica, irmã de Clara, é casada civilmente com Fausto, irmão de Plínio. Laura e Otávio, pais de Angélica e Clara, nunca gostaram de Fausto e preferiam que ela tivesse se casado com Plínio. A tensão familiar aumentou quando Gabriel, primo de Clara, pediu-a em casamento, mas ela não aceitou, alegando que, por serem primos, esse amor era proibido.</w:t>
      </w:r>
    </w:p>
    <w:p w14:paraId="6F5F6235" w14:textId="77777777" w:rsidR="00262E67" w:rsidRDefault="002079E0">
      <w:pPr>
        <w:pBdr>
          <w:left w:val="single" w:sz="18" w:space="10" w:color="2E5C8A"/>
        </w:pBdr>
        <w:shd w:val="clear" w:color="auto" w:fill="F2F2F2"/>
        <w:spacing w:after="80"/>
        <w:ind w:left="340" w:right="170"/>
        <w:jc w:val="both"/>
      </w:pPr>
      <w:r>
        <w:rPr>
          <w:sz w:val="19"/>
          <w:szCs w:val="19"/>
        </w:rPr>
        <w:t>Considerando a situação hipotética narrada, analise as afirmativas a seguir.</w:t>
      </w:r>
    </w:p>
    <w:p w14:paraId="39476E4F" w14:textId="77777777" w:rsidR="00262E67" w:rsidRDefault="002079E0">
      <w:pPr>
        <w:pBdr>
          <w:left w:val="single" w:sz="18" w:space="10" w:color="2E5C8A"/>
        </w:pBdr>
        <w:shd w:val="clear" w:color="auto" w:fill="F2F2F2"/>
        <w:spacing w:after="80"/>
        <w:ind w:left="340" w:right="170"/>
        <w:jc w:val="both"/>
      </w:pPr>
      <w:r>
        <w:rPr>
          <w:sz w:val="19"/>
          <w:szCs w:val="19"/>
        </w:rPr>
        <w:t>I. Se Clara aceitasse se casar civilmente com seu primo Gabriel, o casamento seria nulo.</w:t>
      </w:r>
    </w:p>
    <w:p w14:paraId="045FAB7D" w14:textId="77777777" w:rsidR="00262E67" w:rsidRDefault="002079E0">
      <w:pPr>
        <w:pBdr>
          <w:left w:val="single" w:sz="18" w:space="10" w:color="2E5C8A"/>
        </w:pBdr>
        <w:shd w:val="clear" w:color="auto" w:fill="F2F2F2"/>
        <w:spacing w:after="80"/>
        <w:ind w:left="340" w:right="170"/>
        <w:jc w:val="both"/>
      </w:pPr>
      <w:r>
        <w:rPr>
          <w:sz w:val="19"/>
          <w:szCs w:val="19"/>
        </w:rPr>
        <w:t>II. Se Angélica se divorciar de Fausto e Otávio falecer, Laura poderá se casar civilmente com Fausto.</w:t>
      </w:r>
    </w:p>
    <w:p w14:paraId="65428544" w14:textId="77777777" w:rsidR="00262E67" w:rsidRDefault="002079E0">
      <w:pPr>
        <w:pBdr>
          <w:left w:val="single" w:sz="18" w:space="10" w:color="2E5C8A"/>
        </w:pBdr>
        <w:shd w:val="clear" w:color="auto" w:fill="F2F2F2"/>
        <w:spacing w:after="80"/>
        <w:ind w:left="340" w:right="170"/>
        <w:jc w:val="both"/>
      </w:pPr>
      <w:r>
        <w:rPr>
          <w:sz w:val="19"/>
          <w:szCs w:val="19"/>
        </w:rPr>
        <w:t>III. Se Fausto se divorciar de Angélica, ela poderá se casar civilmente com Plínio.</w:t>
      </w:r>
    </w:p>
    <w:p w14:paraId="43FF7E02" w14:textId="77777777" w:rsidR="00262E67" w:rsidRDefault="002079E0">
      <w:pPr>
        <w:pBdr>
          <w:left w:val="single" w:sz="18" w:space="10" w:color="2E5C8A"/>
        </w:pBdr>
        <w:shd w:val="clear" w:color="auto" w:fill="F2F2F2"/>
        <w:spacing w:after="80"/>
        <w:ind w:left="340" w:right="170"/>
        <w:jc w:val="both"/>
      </w:pPr>
      <w:r>
        <w:rPr>
          <w:sz w:val="19"/>
          <w:szCs w:val="19"/>
        </w:rPr>
        <w:t>Está correto o que se afirma em</w:t>
      </w:r>
    </w:p>
    <w:p w14:paraId="3B91F9AE"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I, apenas.</w:t>
      </w:r>
    </w:p>
    <w:p w14:paraId="6A2451B7"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II, apenas.</w:t>
      </w:r>
    </w:p>
    <w:p w14:paraId="0E5FBA97"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III, apenas.</w:t>
      </w:r>
    </w:p>
    <w:p w14:paraId="0985F5EC"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I e II, apenas.</w:t>
      </w:r>
    </w:p>
    <w:p w14:paraId="733801A6"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I e III, apenas.</w:t>
      </w:r>
    </w:p>
    <w:p w14:paraId="46A42FDF"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C</w:t>
      </w:r>
    </w:p>
    <w:p w14:paraId="23CD4D83" w14:textId="77777777" w:rsidR="00262E67" w:rsidRDefault="002079E0">
      <w:pPr>
        <w:spacing w:before="200" w:after="60"/>
      </w:pPr>
      <w:r>
        <w:rPr>
          <w:b/>
          <w:bCs/>
          <w:color w:val="1F3864"/>
        </w:rPr>
        <w:t>Por que essa é a correta</w:t>
      </w:r>
    </w:p>
    <w:p w14:paraId="162369B8" w14:textId="77777777" w:rsidR="00262E67" w:rsidRDefault="002079E0">
      <w:pPr>
        <w:spacing w:after="100"/>
        <w:jc w:val="both"/>
      </w:pPr>
      <w:r>
        <w:t>Apenas III. A afinidade gera impedimento matrimonial somente na LINHA RETA (art. 1.521, II) — sogro e nora, sogra e genro, padrasto e enteada. Entre cunhados a afinidade é colateral e não impede o casamento. Dissolvido o casamento de Angélica com Fausto, nada obsta que ela se case com Plínio, irmão do ex-marido.</w:t>
      </w:r>
    </w:p>
    <w:p w14:paraId="679B6420" w14:textId="77777777" w:rsidR="00262E67" w:rsidRDefault="002079E0">
      <w:pPr>
        <w:spacing w:before="200" w:after="60"/>
      </w:pPr>
      <w:r>
        <w:rPr>
          <w:b/>
          <w:bCs/>
          <w:color w:val="1F3864"/>
        </w:rPr>
        <w:t>Por que as demais erram</w:t>
      </w:r>
    </w:p>
    <w:p w14:paraId="4F5D06E0" w14:textId="77777777" w:rsidR="00262E67" w:rsidRDefault="002079E0">
      <w:pPr>
        <w:spacing w:after="80"/>
        <w:ind w:left="280" w:hanging="280"/>
        <w:jc w:val="both"/>
      </w:pPr>
      <w:r>
        <w:rPr>
          <w:b/>
          <w:bCs/>
          <w:color w:val="7B2338"/>
        </w:rPr>
        <w:t xml:space="preserve">A)  </w:t>
      </w:r>
      <w:r>
        <w:t>A assertiva I é falsa. O art. 1.521, IV, veda o casamento entre colaterais até o TERCEIRO grau — irmãos (segundo grau) e tio com sobrinha (terceiro grau). Primos são colaterais de quarto grau: o casamento entre eles é plenamente válido.</w:t>
      </w:r>
    </w:p>
    <w:p w14:paraId="3EDDA4C1" w14:textId="77777777" w:rsidR="00262E67" w:rsidRDefault="002079E0">
      <w:pPr>
        <w:spacing w:after="80"/>
        <w:ind w:left="280" w:hanging="280"/>
        <w:jc w:val="both"/>
      </w:pPr>
      <w:r>
        <w:rPr>
          <w:b/>
          <w:bCs/>
          <w:color w:val="7B2338"/>
        </w:rPr>
        <w:t xml:space="preserve">B)  </w:t>
      </w:r>
      <w:r>
        <w:t>A assertiva II é falsa por razão oposta à intuição do enunciado: Fausto é genro de Laura, e o art. 1.595, § 2º, é expresso ao dispor que, na linha reta, a afinidade NÃO SE EXTINGUE com a dissolução do casamento ou da união estável. O impedimento entre sogra e genro é perpétuo, e a viuvez de Laura não o remove.</w:t>
      </w:r>
    </w:p>
    <w:p w14:paraId="580650BC" w14:textId="77777777" w:rsidR="00262E67" w:rsidRDefault="002079E0">
      <w:pPr>
        <w:spacing w:after="80"/>
        <w:ind w:left="280" w:hanging="280"/>
        <w:jc w:val="both"/>
      </w:pPr>
      <w:r>
        <w:rPr>
          <w:b/>
          <w:bCs/>
          <w:color w:val="7B2338"/>
        </w:rPr>
        <w:t xml:space="preserve">D)  </w:t>
      </w:r>
      <w:r>
        <w:t>Erra ao incluir I e II.</w:t>
      </w:r>
    </w:p>
    <w:p w14:paraId="05542739" w14:textId="77777777" w:rsidR="00262E67" w:rsidRDefault="002079E0">
      <w:pPr>
        <w:spacing w:after="80"/>
        <w:ind w:left="280" w:hanging="280"/>
        <w:jc w:val="both"/>
      </w:pPr>
      <w:r>
        <w:rPr>
          <w:b/>
          <w:bCs/>
          <w:color w:val="7B2338"/>
        </w:rPr>
        <w:t xml:space="preserve">E)  </w:t>
      </w:r>
      <w:r>
        <w:t>Erra ao incluir I.</w:t>
      </w:r>
    </w:p>
    <w:p w14:paraId="087170E7" w14:textId="77777777" w:rsidR="00262E67" w:rsidRDefault="002079E0">
      <w:pPr>
        <w:spacing w:before="200" w:after="60"/>
      </w:pPr>
      <w:r>
        <w:rPr>
          <w:b/>
          <w:bCs/>
          <w:color w:val="1F3864"/>
        </w:rPr>
        <w:t>Base</w:t>
      </w:r>
    </w:p>
    <w:p w14:paraId="0305146E" w14:textId="77777777" w:rsidR="00262E67" w:rsidRDefault="002079E0">
      <w:pPr>
        <w:spacing w:after="100"/>
        <w:jc w:val="both"/>
      </w:pPr>
      <w:r>
        <w:t>Arts. 1.521, II e IV, 1.548 e 1.595, §§ 1º e 2º, do CC.</w:t>
      </w:r>
    </w:p>
    <w:p w14:paraId="74ED7083" w14:textId="77777777" w:rsidR="00262E67" w:rsidRDefault="002079E0">
      <w:pPr>
        <w:spacing w:before="200" w:after="60"/>
      </w:pPr>
      <w:r>
        <w:rPr>
          <w:b/>
          <w:bCs/>
          <w:color w:val="1F3864"/>
        </w:rPr>
        <w:t>O que a banca testou</w:t>
      </w:r>
    </w:p>
    <w:p w14:paraId="54024668" w14:textId="77777777" w:rsidR="00262E67" w:rsidRDefault="002079E0">
      <w:pPr>
        <w:spacing w:after="100"/>
        <w:jc w:val="both"/>
      </w:pPr>
      <w:r>
        <w:t>A perpetuidade da afinidade em linha reta e a contagem de graus na linha colateral. As duas assertivas falsas exploram crenças populares — a de que primos não podem casar e a de que o divórcio apaga o parentesco por afinidade.</w:t>
      </w:r>
    </w:p>
    <w:p w14:paraId="7653D513" w14:textId="77777777" w:rsidR="00262E67" w:rsidRDefault="00262E67">
      <w:pPr>
        <w:pBdr>
          <w:bottom w:val="single" w:sz="6" w:space="1" w:color="BFBFBF"/>
        </w:pBdr>
        <w:spacing w:before="200" w:after="200"/>
      </w:pPr>
    </w:p>
    <w:p w14:paraId="09223D2E" w14:textId="77777777" w:rsidR="00262E67" w:rsidRDefault="002079E0">
      <w:r>
        <w:br w:type="page"/>
      </w:r>
    </w:p>
    <w:p w14:paraId="0191CA2F" w14:textId="77777777" w:rsidR="00262E67" w:rsidRDefault="002079E0">
      <w:pPr>
        <w:pStyle w:val="Ttulo1"/>
        <w:spacing w:before="120" w:after="60"/>
      </w:pPr>
      <w:r>
        <w:rPr>
          <w:b/>
          <w:bCs/>
          <w:color w:val="1F3864"/>
        </w:rPr>
        <w:t>MÓDULO 2 — ENAM 2024.2</w:t>
      </w:r>
    </w:p>
    <w:p w14:paraId="51061097" w14:textId="77777777" w:rsidR="00262E67" w:rsidRDefault="002079E0">
      <w:pPr>
        <w:pBdr>
          <w:bottom w:val="single" w:sz="12" w:space="4" w:color="1F3864"/>
        </w:pBdr>
        <w:spacing w:after="240"/>
      </w:pPr>
      <w:r>
        <w:rPr>
          <w:color w:val="595959"/>
          <w:sz w:val="20"/>
          <w:szCs w:val="20"/>
        </w:rPr>
        <w:t>Exame Nacional da Magistratura — segunda edição de 2024 · 13 questões</w:t>
      </w:r>
    </w:p>
    <w:p w14:paraId="70B74E70" w14:textId="77777777" w:rsidR="00262E67" w:rsidRDefault="002079E0">
      <w:pPr>
        <w:pStyle w:val="Ttulo2"/>
        <w:spacing w:before="240" w:after="20"/>
      </w:pPr>
      <w:r>
        <w:rPr>
          <w:b/>
          <w:bCs/>
          <w:color w:val="1F3864"/>
          <w:sz w:val="25"/>
          <w:szCs w:val="25"/>
        </w:rPr>
        <w:t>Questão 32 — LINDB — Consequencialismo no controle judicial (arts. 20 a 22)</w:t>
      </w:r>
    </w:p>
    <w:p w14:paraId="43492555" w14:textId="77777777" w:rsidR="00262E67" w:rsidRDefault="002079E0">
      <w:pPr>
        <w:spacing w:after="100"/>
      </w:pPr>
      <w:r>
        <w:rPr>
          <w:i/>
          <w:iCs/>
          <w:color w:val="595959"/>
          <w:sz w:val="18"/>
          <w:szCs w:val="18"/>
        </w:rPr>
        <w:t>FGV — ENAM 2024.2  ·  Q3058628</w:t>
      </w:r>
    </w:p>
    <w:p w14:paraId="682A1773" w14:textId="77777777" w:rsidR="00262E67" w:rsidRDefault="002079E0">
      <w:pPr>
        <w:pBdr>
          <w:left w:val="single" w:sz="18" w:space="10" w:color="2E5C8A"/>
        </w:pBdr>
        <w:shd w:val="clear" w:color="auto" w:fill="F2F2F2"/>
        <w:spacing w:before="120" w:after="80"/>
        <w:ind w:left="340" w:right="170"/>
        <w:jc w:val="both"/>
      </w:pPr>
      <w:r>
        <w:rPr>
          <w:sz w:val="19"/>
          <w:szCs w:val="19"/>
        </w:rPr>
        <w:t>Uma associação privada ajuizou ação civil pública que questionava o patrocínio dado à Procissão do Fogaréu pelo Estado Alfa, alegando que o uso dos recursos públicos para o evento não atendia ao interesse público. O Estado defendeu o patrocínio, por meio de sua Procuradoria, argumentando que a Procissão do Fogaréu é patrimônio imaterial da comunidade e promove um importante evento em seu calendário cultural, atraindo milhares de turistas. Comprovou tais argumentos pela juntada de diversos documentos relativ</w:t>
      </w:r>
      <w:r>
        <w:rPr>
          <w:sz w:val="19"/>
          <w:szCs w:val="19"/>
        </w:rPr>
        <w:t>os à ocupação da rede hoteleira e à arrecadação tributária. Encerrada a fase instrutória, os autos eletrônicos foram remetidos à conclusão para sentença.</w:t>
      </w:r>
    </w:p>
    <w:p w14:paraId="31D2945C" w14:textId="77777777" w:rsidR="00262E67" w:rsidRDefault="002079E0">
      <w:pPr>
        <w:pBdr>
          <w:left w:val="single" w:sz="18" w:space="10" w:color="2E5C8A"/>
        </w:pBdr>
        <w:shd w:val="clear" w:color="auto" w:fill="F2F2F2"/>
        <w:spacing w:after="80"/>
        <w:ind w:left="340" w:right="170"/>
        <w:jc w:val="both"/>
      </w:pPr>
      <w:r>
        <w:rPr>
          <w:sz w:val="19"/>
          <w:szCs w:val="19"/>
        </w:rPr>
        <w:t>Considerando o disposto na Lei de Introdução às Normas do Direito Brasileiro (LINDB), assinale a afirmativa INCORRETA.</w:t>
      </w:r>
    </w:p>
    <w:p w14:paraId="76925161"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De acordo com a LINDB, se o controle judicial de atos do Poder Público se fundamentar em valores jurídicos abstratos, impõe-se ao Poder Judiciário considerar as consequências práticas da decisão.</w:t>
      </w:r>
    </w:p>
    <w:p w14:paraId="6648ECC6"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A LINDB introduz um dever de justificação qualificada sobre a proporcionalidade do controle judicial da validade de ato, contrato, ajuste, processo ou norma administrativa, sendo necessário demonstrar a adequação e necessidade da medida, inclusive em face das possíveis alternativas.</w:t>
      </w:r>
    </w:p>
    <w:p w14:paraId="16B04F69"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A noção de interesse público é vaga, indeterminada, não possuindo, por si só, densidade suficiente para embasar, de maneira consistente, eventual decisão favorável à associação privada.</w:t>
      </w:r>
    </w:p>
    <w:p w14:paraId="04E31CB4"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O controle judicial do contrato de patrocínio deve se ater exclusivamente aos seus aspectos formais, sendo vedado ao Poder Judiciário considerar as possíveis consequências práticas de suas decisões.</w:t>
      </w:r>
    </w:p>
    <w:p w14:paraId="17D0E9A7"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Na indicação das consequências práticas da decisão, o Poder Judiciário apresentará apenas aquelas consequências práticas que, no exercício diligente de sua atuação, consiga vislumbrar diante dos fatos e fundamentos de mérito e jurídicos.</w:t>
      </w:r>
    </w:p>
    <w:p w14:paraId="44A0715A"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D</w:t>
      </w:r>
    </w:p>
    <w:p w14:paraId="5A2960B0" w14:textId="77777777" w:rsidR="00262E67" w:rsidRDefault="002079E0">
      <w:pPr>
        <w:spacing w:before="200" w:after="60"/>
      </w:pPr>
      <w:r>
        <w:rPr>
          <w:b/>
          <w:bCs/>
          <w:color w:val="1F3864"/>
        </w:rPr>
        <w:t>Por que essa é a correta</w:t>
      </w:r>
    </w:p>
    <w:p w14:paraId="006F155C" w14:textId="77777777" w:rsidR="00262E67" w:rsidRDefault="002079E0">
      <w:pPr>
        <w:spacing w:after="100"/>
        <w:jc w:val="both"/>
      </w:pPr>
      <w:r>
        <w:t>A questão pede a INCORRETA. O art. 20 da LINDB dispõe exatamente o oposto do que a alternativa D afirma: nas esferas administrativa, controladora e judicial, não se decidirá com base em valores jurídicos abstratos sem que sejam consideradas as consequências práticas da decisão. Longe de ser vedada, a análise consequencial é obrigatória — e o controle não se limita a aspectos formais.</w:t>
      </w:r>
    </w:p>
    <w:p w14:paraId="40932098" w14:textId="77777777" w:rsidR="00262E67" w:rsidRDefault="002079E0">
      <w:pPr>
        <w:spacing w:before="200" w:after="60"/>
      </w:pPr>
      <w:r>
        <w:rPr>
          <w:b/>
          <w:bCs/>
          <w:color w:val="1F3864"/>
        </w:rPr>
        <w:t>Por que as demais erram</w:t>
      </w:r>
    </w:p>
    <w:p w14:paraId="67564D92" w14:textId="77777777" w:rsidR="00262E67" w:rsidRDefault="002079E0">
      <w:pPr>
        <w:spacing w:after="80"/>
        <w:ind w:left="280" w:hanging="280"/>
        <w:jc w:val="both"/>
      </w:pPr>
      <w:r>
        <w:rPr>
          <w:b/>
          <w:bCs/>
          <w:color w:val="7B2338"/>
        </w:rPr>
        <w:t xml:space="preserve">A)  </w:t>
      </w:r>
      <w:r>
        <w:t>Correta: é a transcrição do caput do art. 20 da LINDB.</w:t>
      </w:r>
    </w:p>
    <w:p w14:paraId="74EAC3FC" w14:textId="77777777" w:rsidR="00262E67" w:rsidRDefault="002079E0">
      <w:pPr>
        <w:spacing w:after="80"/>
        <w:ind w:left="280" w:hanging="280"/>
        <w:jc w:val="both"/>
      </w:pPr>
      <w:r>
        <w:rPr>
          <w:b/>
          <w:bCs/>
          <w:color w:val="7B2338"/>
        </w:rPr>
        <w:t xml:space="preserve">B)  </w:t>
      </w:r>
      <w:r>
        <w:t>Correta: o parágrafo único do art. 20 exige que a motivação demonstre a necessidade e a adequação da medida imposta, inclusive em face das possíveis alternativas.</w:t>
      </w:r>
    </w:p>
    <w:p w14:paraId="6D6D949A" w14:textId="77777777" w:rsidR="00262E67" w:rsidRDefault="002079E0">
      <w:pPr>
        <w:spacing w:after="80"/>
        <w:ind w:left="280" w:hanging="280"/>
        <w:jc w:val="both"/>
      </w:pPr>
      <w:r>
        <w:rPr>
          <w:b/>
          <w:bCs/>
          <w:color w:val="7B2338"/>
        </w:rPr>
        <w:t xml:space="preserve">C)  </w:t>
      </w:r>
      <w:r>
        <w:t>Correta: 'interesse público' é precisamente o tipo de valor jurídico abstrato que, sozinho, o art. 20 considera insuficiente para fundamentar a decisão.</w:t>
      </w:r>
    </w:p>
    <w:p w14:paraId="1FEAD41B" w14:textId="77777777" w:rsidR="00262E67" w:rsidRDefault="002079E0">
      <w:pPr>
        <w:spacing w:after="80"/>
        <w:ind w:left="280" w:hanging="280"/>
        <w:jc w:val="both"/>
      </w:pPr>
      <w:r>
        <w:rPr>
          <w:b/>
          <w:bCs/>
          <w:color w:val="7B2338"/>
        </w:rPr>
        <w:t xml:space="preserve">E)  </w:t>
      </w:r>
      <w:r>
        <w:t>Correta: reproduz o critério de razoabilidade na indicação das consequências — o decisor apresenta apenas as que consiga vislumbrar no exercício diligente de sua atuação, à luz dos fatos e fundamentos dos autos.</w:t>
      </w:r>
    </w:p>
    <w:p w14:paraId="0ED7C28A" w14:textId="77777777" w:rsidR="00262E67" w:rsidRDefault="002079E0">
      <w:pPr>
        <w:spacing w:before="200" w:after="60"/>
      </w:pPr>
      <w:r>
        <w:rPr>
          <w:b/>
          <w:bCs/>
          <w:color w:val="1F3864"/>
        </w:rPr>
        <w:t>Base</w:t>
      </w:r>
    </w:p>
    <w:p w14:paraId="064EDA7D" w14:textId="77777777" w:rsidR="00262E67" w:rsidRDefault="002079E0">
      <w:pPr>
        <w:spacing w:after="100"/>
        <w:jc w:val="both"/>
      </w:pPr>
      <w:r>
        <w:t>Arts. 20, 21 e 22 da LINDB (Lei nº 13.655/2018); Decreto nº 9.830/2019.</w:t>
      </w:r>
    </w:p>
    <w:p w14:paraId="1A20A349" w14:textId="77777777" w:rsidR="00262E67" w:rsidRDefault="002079E0">
      <w:pPr>
        <w:spacing w:before="200" w:after="60"/>
      </w:pPr>
      <w:r>
        <w:rPr>
          <w:b/>
          <w:bCs/>
          <w:color w:val="1F3864"/>
        </w:rPr>
        <w:t>O que a banca testou</w:t>
      </w:r>
    </w:p>
    <w:p w14:paraId="7124F1FF" w14:textId="77777777" w:rsidR="00262E67" w:rsidRDefault="002079E0">
      <w:pPr>
        <w:spacing w:after="100"/>
        <w:jc w:val="both"/>
      </w:pPr>
      <w:r>
        <w:t>Domínio dos arts. 20 a 22 da LINDB em enunciado de 'assinale a INCORRETA'. Nesse formato a banca constrói a errada por inversão pura do comando legal — quatro alternativas repetem a lei e uma a nega frontalmente.</w:t>
      </w:r>
    </w:p>
    <w:p w14:paraId="3164B29B" w14:textId="77777777" w:rsidR="00262E67" w:rsidRDefault="00262E67">
      <w:pPr>
        <w:pBdr>
          <w:bottom w:val="single" w:sz="6" w:space="1" w:color="BFBFBF"/>
        </w:pBdr>
        <w:spacing w:before="200" w:after="200"/>
      </w:pPr>
    </w:p>
    <w:p w14:paraId="7F24BE98" w14:textId="77777777" w:rsidR="00262E67" w:rsidRDefault="002079E0">
      <w:pPr>
        <w:pStyle w:val="Ttulo2"/>
        <w:spacing w:before="240" w:after="20"/>
      </w:pPr>
      <w:r>
        <w:rPr>
          <w:b/>
          <w:bCs/>
          <w:color w:val="1F3864"/>
          <w:sz w:val="25"/>
          <w:szCs w:val="25"/>
        </w:rPr>
        <w:t>Questão 33 — Obrigações — Perda culposa da coisa certa antes da tradição</w:t>
      </w:r>
    </w:p>
    <w:p w14:paraId="3FB0C8B3" w14:textId="77777777" w:rsidR="00262E67" w:rsidRDefault="002079E0">
      <w:pPr>
        <w:spacing w:after="100"/>
      </w:pPr>
      <w:r>
        <w:rPr>
          <w:i/>
          <w:iCs/>
          <w:color w:val="595959"/>
          <w:sz w:val="18"/>
          <w:szCs w:val="18"/>
        </w:rPr>
        <w:t>FGV — ENAM 2024.2  ·  Q3058656</w:t>
      </w:r>
    </w:p>
    <w:p w14:paraId="7C10620D" w14:textId="77777777" w:rsidR="00262E67" w:rsidRDefault="002079E0">
      <w:pPr>
        <w:pBdr>
          <w:left w:val="single" w:sz="18" w:space="10" w:color="2E5C8A"/>
        </w:pBdr>
        <w:shd w:val="clear" w:color="auto" w:fill="F2F2F2"/>
        <w:spacing w:before="120" w:after="80"/>
        <w:ind w:left="340" w:right="170"/>
        <w:jc w:val="both"/>
      </w:pPr>
      <w:r>
        <w:rPr>
          <w:sz w:val="19"/>
          <w:szCs w:val="19"/>
        </w:rPr>
        <w:t>Anacleto viu no quadro de avisos do condomínio que sua vizinha Ofélia estava vendendo seu automóvel usado por R$50.000,00 (cinquenta mil reais). Ele procurou Ofélia, examinou o carro na garagem e fechou negócio nos termos ofertados.</w:t>
      </w:r>
    </w:p>
    <w:p w14:paraId="1B8E8390" w14:textId="77777777" w:rsidR="00262E67" w:rsidRDefault="002079E0">
      <w:pPr>
        <w:pBdr>
          <w:left w:val="single" w:sz="18" w:space="10" w:color="2E5C8A"/>
        </w:pBdr>
        <w:shd w:val="clear" w:color="auto" w:fill="F2F2F2"/>
        <w:spacing w:after="80"/>
        <w:ind w:left="340" w:right="170"/>
        <w:jc w:val="both"/>
      </w:pPr>
      <w:r>
        <w:rPr>
          <w:sz w:val="19"/>
          <w:szCs w:val="19"/>
        </w:rPr>
        <w:t>Anacleto pagou imediatamente o valor acertado, mas Ofélia pediu para entregar o veículo somente no dia seguinte, já que, naquela noite, ela precisaria dele para visitar uma amiga, o que foi autorizado pelo comprador. Ocorre que, retornando da casa da amiga naquela noite, Ofélia causou um acidente por estar dirigindo embriagada, provocando a perda total do carro.</w:t>
      </w:r>
    </w:p>
    <w:p w14:paraId="4559E1EF" w14:textId="77777777" w:rsidR="00262E67" w:rsidRDefault="002079E0">
      <w:pPr>
        <w:pBdr>
          <w:left w:val="single" w:sz="18" w:space="10" w:color="2E5C8A"/>
        </w:pBdr>
        <w:shd w:val="clear" w:color="auto" w:fill="F2F2F2"/>
        <w:spacing w:after="80"/>
        <w:ind w:left="340" w:right="170"/>
        <w:jc w:val="both"/>
      </w:pPr>
      <w:r>
        <w:rPr>
          <w:sz w:val="19"/>
          <w:szCs w:val="19"/>
        </w:rPr>
        <w:t>Sobre a hipótese narrada, assinale a opção que apresenta o que Anacleto pode exigir de Ofélia.</w:t>
      </w:r>
    </w:p>
    <w:p w14:paraId="243D77A0"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O equivalente pecuniário (valor de mercado) do automóvel perdido, mais perdas e danos.</w:t>
      </w:r>
    </w:p>
    <w:p w14:paraId="6522FAE2"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O equivalente pecuniário (valor de mercado) do automóvel perdido.</w:t>
      </w:r>
    </w:p>
    <w:p w14:paraId="09FF8E11"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O preço pago, R$50.000,00 (cinquenta mil reais), mais perdas e danos.</w:t>
      </w:r>
    </w:p>
    <w:p w14:paraId="2BF9CD1C"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Apenas o preço pago, R$50.000,00 (cinquenta mil reais).</w:t>
      </w:r>
    </w:p>
    <w:p w14:paraId="293E8816"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Outro automóvel da mesma espécie e qualidade.</w:t>
      </w:r>
    </w:p>
    <w:p w14:paraId="5EF77075"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55A228BF" w14:textId="77777777" w:rsidR="00262E67" w:rsidRDefault="002079E0">
      <w:pPr>
        <w:spacing w:before="200" w:after="60"/>
      </w:pPr>
      <w:r>
        <w:rPr>
          <w:b/>
          <w:bCs/>
          <w:color w:val="1F3864"/>
        </w:rPr>
        <w:t>Por que essa é a correta</w:t>
      </w:r>
    </w:p>
    <w:p w14:paraId="490204F9" w14:textId="77777777" w:rsidR="00262E67" w:rsidRDefault="002079E0">
      <w:pPr>
        <w:spacing w:after="100"/>
        <w:jc w:val="both"/>
      </w:pPr>
      <w:r>
        <w:t>Art. 234 do CC: se a coisa se perder por culpa do devedor antes da tradição, responderá este pelo EQUIVALENTE, MAIS PERDAS E DANOS. Ofélia ainda era devedora da entrega quando destruiu o veículo dirigindo embriagada — culpa evidente. O equivalente é o valor de mercado do bem, e não o preço pago, que pode ser inferior ou superior a ele.</w:t>
      </w:r>
    </w:p>
    <w:p w14:paraId="6D859946" w14:textId="77777777" w:rsidR="00262E67" w:rsidRDefault="002079E0">
      <w:pPr>
        <w:spacing w:before="200" w:after="60"/>
      </w:pPr>
      <w:r>
        <w:rPr>
          <w:b/>
          <w:bCs/>
          <w:color w:val="1F3864"/>
        </w:rPr>
        <w:t>Por que as demais erram</w:t>
      </w:r>
    </w:p>
    <w:p w14:paraId="395603F2" w14:textId="77777777" w:rsidR="00262E67" w:rsidRDefault="002079E0">
      <w:pPr>
        <w:spacing w:after="80"/>
        <w:ind w:left="280" w:hanging="280"/>
        <w:jc w:val="both"/>
      </w:pPr>
      <w:r>
        <w:rPr>
          <w:b/>
          <w:bCs/>
          <w:color w:val="7B2338"/>
        </w:rPr>
        <w:t xml:space="preserve">B)  </w:t>
      </w:r>
      <w:r>
        <w:t>Omite as perdas e danos, devidas justamente porque houve culpa. Sem culpa (art. 234, primeira parte), a obrigação se resolveria com a simples restituição do que foi pago.</w:t>
      </w:r>
    </w:p>
    <w:p w14:paraId="33E23BF2" w14:textId="77777777" w:rsidR="00262E67" w:rsidRDefault="002079E0">
      <w:pPr>
        <w:spacing w:after="80"/>
        <w:ind w:left="280" w:hanging="280"/>
        <w:jc w:val="both"/>
      </w:pPr>
      <w:r>
        <w:rPr>
          <w:b/>
          <w:bCs/>
          <w:color w:val="7B2338"/>
        </w:rPr>
        <w:t xml:space="preserve">C)  </w:t>
      </w:r>
      <w:r>
        <w:t>Confunde equivalente com preço. O preço é o valor da contraprestação ajustada; o equivalente é o valor da coisa perdida — grandezas que só coincidem por acaso.</w:t>
      </w:r>
    </w:p>
    <w:p w14:paraId="09229560" w14:textId="77777777" w:rsidR="00262E67" w:rsidRDefault="002079E0">
      <w:pPr>
        <w:spacing w:after="80"/>
        <w:ind w:left="280" w:hanging="280"/>
        <w:jc w:val="both"/>
      </w:pPr>
      <w:r>
        <w:rPr>
          <w:b/>
          <w:bCs/>
          <w:color w:val="7B2338"/>
        </w:rPr>
        <w:t xml:space="preserve">D)  </w:t>
      </w:r>
      <w:r>
        <w:t>Além de confundir preço com equivalente, elimina as perdas e danos.</w:t>
      </w:r>
    </w:p>
    <w:p w14:paraId="0EC92AEA" w14:textId="77777777" w:rsidR="00262E67" w:rsidRDefault="002079E0">
      <w:pPr>
        <w:spacing w:after="80"/>
        <w:ind w:left="280" w:hanging="280"/>
        <w:jc w:val="both"/>
      </w:pPr>
      <w:r>
        <w:rPr>
          <w:b/>
          <w:bCs/>
          <w:color w:val="7B2338"/>
        </w:rPr>
        <w:t xml:space="preserve">E)  </w:t>
      </w:r>
      <w:r>
        <w:t>A obrigação é de dar COISA CERTA — um automóvel individualizado, examinado na garagem. O art. 313 impede que o credor seja obrigado a receber prestação diversa, e o devedor não pode substituí-la unilateralmente.</w:t>
      </w:r>
    </w:p>
    <w:p w14:paraId="56801ED6" w14:textId="77777777" w:rsidR="00262E67" w:rsidRDefault="002079E0">
      <w:pPr>
        <w:spacing w:before="200" w:after="60"/>
      </w:pPr>
      <w:r>
        <w:rPr>
          <w:b/>
          <w:bCs/>
          <w:color w:val="1F3864"/>
        </w:rPr>
        <w:t>Base</w:t>
      </w:r>
    </w:p>
    <w:p w14:paraId="0C2BCAB1" w14:textId="77777777" w:rsidR="00262E67" w:rsidRDefault="002079E0">
      <w:pPr>
        <w:spacing w:after="100"/>
        <w:jc w:val="both"/>
      </w:pPr>
      <w:r>
        <w:t>Arts. 233, 234, 236, 238 a 240 e 313 do CC.</w:t>
      </w:r>
    </w:p>
    <w:p w14:paraId="070B9EB4" w14:textId="77777777" w:rsidR="00262E67" w:rsidRDefault="002079E0">
      <w:pPr>
        <w:spacing w:before="200" w:after="60"/>
      </w:pPr>
      <w:r>
        <w:rPr>
          <w:b/>
          <w:bCs/>
          <w:color w:val="1F3864"/>
        </w:rPr>
        <w:t>O que a banca testou</w:t>
      </w:r>
    </w:p>
    <w:p w14:paraId="63D40DEB" w14:textId="77777777" w:rsidR="00262E67" w:rsidRDefault="002079E0">
      <w:pPr>
        <w:spacing w:after="100"/>
        <w:jc w:val="both"/>
      </w:pPr>
      <w:r>
        <w:t>A grade do art. 234: perda sem culpa resolve a obrigação; perda com culpa gera equivalente mais perdas e danos. A menção à embriaguez é o marcador da culpa, e as alternativas C e D testam se o candidato distingue equivalente de preço.</w:t>
      </w:r>
    </w:p>
    <w:p w14:paraId="5926E8DB" w14:textId="77777777" w:rsidR="00262E67" w:rsidRDefault="00262E67">
      <w:pPr>
        <w:pBdr>
          <w:bottom w:val="single" w:sz="6" w:space="1" w:color="BFBFBF"/>
        </w:pBdr>
        <w:spacing w:before="200" w:after="200"/>
      </w:pPr>
    </w:p>
    <w:p w14:paraId="44BFF665" w14:textId="77777777" w:rsidR="00262E67" w:rsidRDefault="002079E0">
      <w:pPr>
        <w:pStyle w:val="Ttulo2"/>
        <w:spacing w:before="240" w:after="20"/>
      </w:pPr>
      <w:r>
        <w:rPr>
          <w:b/>
          <w:bCs/>
          <w:color w:val="1F3864"/>
          <w:sz w:val="25"/>
          <w:szCs w:val="25"/>
        </w:rPr>
        <w:t>Questão 34 — Contratos — Resolução por onerosidade excessiva</w:t>
      </w:r>
    </w:p>
    <w:p w14:paraId="135C5C8E" w14:textId="77777777" w:rsidR="00262E67" w:rsidRDefault="002079E0">
      <w:pPr>
        <w:spacing w:after="100"/>
      </w:pPr>
      <w:r>
        <w:rPr>
          <w:i/>
          <w:iCs/>
          <w:color w:val="595959"/>
          <w:sz w:val="18"/>
          <w:szCs w:val="18"/>
        </w:rPr>
        <w:t>FGV — ENAM 2024.2  ·  Q3058657</w:t>
      </w:r>
    </w:p>
    <w:p w14:paraId="59578196" w14:textId="77777777" w:rsidR="00262E67" w:rsidRDefault="002079E0">
      <w:pPr>
        <w:pBdr>
          <w:left w:val="single" w:sz="18" w:space="10" w:color="2E5C8A"/>
        </w:pBdr>
        <w:shd w:val="clear" w:color="auto" w:fill="F2F2F2"/>
        <w:spacing w:before="120" w:after="80"/>
        <w:ind w:left="340" w:right="170"/>
        <w:jc w:val="both"/>
      </w:pPr>
      <w:r>
        <w:rPr>
          <w:sz w:val="19"/>
          <w:szCs w:val="19"/>
        </w:rPr>
        <w:t>Osvaldo celebrou um contrato, com prazo de vigência de seis meses, pelo qual se comprometeu a vender os tomates que produz por R$3,00 (três reais) o quilo para um mercado local, devendo entregá-los toda segunda-feira de manhã.</w:t>
      </w:r>
    </w:p>
    <w:p w14:paraId="0D1334B5" w14:textId="77777777" w:rsidR="00262E67" w:rsidRDefault="002079E0">
      <w:pPr>
        <w:pBdr>
          <w:left w:val="single" w:sz="18" w:space="10" w:color="2E5C8A"/>
        </w:pBdr>
        <w:shd w:val="clear" w:color="auto" w:fill="F2F2F2"/>
        <w:spacing w:after="80"/>
        <w:ind w:left="340" w:right="170"/>
        <w:jc w:val="both"/>
      </w:pPr>
      <w:r>
        <w:rPr>
          <w:sz w:val="19"/>
          <w:szCs w:val="19"/>
        </w:rPr>
        <w:t>Passados dois meses de execução regular do contrato, Osvaldo entendeu que o contrato se tornou injusto, pois houve significativa alta no valor do tomate em razão de pragas que atingiram os produtores da região. Diante disso, pretende a resolução do contrato por onerosidade excessiva.</w:t>
      </w:r>
    </w:p>
    <w:p w14:paraId="34D9B5BB" w14:textId="77777777" w:rsidR="00262E67" w:rsidRDefault="002079E0">
      <w:pPr>
        <w:pBdr>
          <w:left w:val="single" w:sz="18" w:space="10" w:color="2E5C8A"/>
        </w:pBdr>
        <w:shd w:val="clear" w:color="auto" w:fill="F2F2F2"/>
        <w:spacing w:after="80"/>
        <w:ind w:left="340" w:right="170"/>
        <w:jc w:val="both"/>
      </w:pPr>
      <w:r>
        <w:rPr>
          <w:sz w:val="19"/>
          <w:szCs w:val="19"/>
        </w:rPr>
        <w:t>Sobre o caso, analise as afirmativas a seguir.</w:t>
      </w:r>
    </w:p>
    <w:p w14:paraId="1F1DA6B2" w14:textId="77777777" w:rsidR="00262E67" w:rsidRDefault="002079E0">
      <w:pPr>
        <w:pBdr>
          <w:left w:val="single" w:sz="18" w:space="10" w:color="2E5C8A"/>
        </w:pBdr>
        <w:shd w:val="clear" w:color="auto" w:fill="F2F2F2"/>
        <w:spacing w:after="80"/>
        <w:ind w:left="340" w:right="170"/>
        <w:jc w:val="both"/>
      </w:pPr>
      <w:r>
        <w:rPr>
          <w:sz w:val="19"/>
          <w:szCs w:val="19"/>
        </w:rPr>
        <w:t>I. A pretensão de Osvaldo somente poderá ser acolhida se a alta no valor do tomate em razão de pragas que atingiram os produtores da região for considerada um acontecimento imprevisível no momento da contratação.</w:t>
      </w:r>
    </w:p>
    <w:p w14:paraId="4F90B362" w14:textId="77777777" w:rsidR="00262E67" w:rsidRDefault="002079E0">
      <w:pPr>
        <w:pBdr>
          <w:left w:val="single" w:sz="18" w:space="10" w:color="2E5C8A"/>
        </w:pBdr>
        <w:shd w:val="clear" w:color="auto" w:fill="F2F2F2"/>
        <w:spacing w:after="80"/>
        <w:ind w:left="340" w:right="170"/>
        <w:jc w:val="both"/>
      </w:pPr>
      <w:r>
        <w:rPr>
          <w:sz w:val="19"/>
          <w:szCs w:val="19"/>
        </w:rPr>
        <w:t>II. Ainda que o pedido de Osvaldo tenha sido a resolução do contrato e não a sua revisão, o mercado pode evitar a extinção do negócio, oferecendo-se a aumentar equitativamente o preço que paga pelos tomates.</w:t>
      </w:r>
    </w:p>
    <w:p w14:paraId="7D3EA3B2" w14:textId="77777777" w:rsidR="00262E67" w:rsidRDefault="002079E0">
      <w:pPr>
        <w:pBdr>
          <w:left w:val="single" w:sz="18" w:space="10" w:color="2E5C8A"/>
        </w:pBdr>
        <w:shd w:val="clear" w:color="auto" w:fill="F2F2F2"/>
        <w:spacing w:after="80"/>
        <w:ind w:left="340" w:right="170"/>
        <w:jc w:val="both"/>
      </w:pPr>
      <w:r>
        <w:rPr>
          <w:sz w:val="19"/>
          <w:szCs w:val="19"/>
        </w:rPr>
        <w:t>III. O fundamento para Osvaldo pretender a resolução é seu direito básico como consumidor, o que implica na revisão das cláusulas contratuais em razão de fatos supervenientes que as tornam excessivamente onerosas.</w:t>
      </w:r>
    </w:p>
    <w:p w14:paraId="671ACF7C" w14:textId="77777777" w:rsidR="00262E67" w:rsidRDefault="002079E0">
      <w:pPr>
        <w:pBdr>
          <w:left w:val="single" w:sz="18" w:space="10" w:color="2E5C8A"/>
        </w:pBdr>
        <w:shd w:val="clear" w:color="auto" w:fill="F2F2F2"/>
        <w:spacing w:after="80"/>
        <w:ind w:left="340" w:right="170"/>
        <w:jc w:val="both"/>
      </w:pPr>
      <w:r>
        <w:rPr>
          <w:sz w:val="19"/>
          <w:szCs w:val="19"/>
        </w:rPr>
        <w:t>Está correto o que se afirma em</w:t>
      </w:r>
    </w:p>
    <w:p w14:paraId="0A96B093"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I, apenas.</w:t>
      </w:r>
    </w:p>
    <w:p w14:paraId="5200B9CA"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I e II, apenas.</w:t>
      </w:r>
    </w:p>
    <w:p w14:paraId="00E451AE"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I e III, apenas.</w:t>
      </w:r>
    </w:p>
    <w:p w14:paraId="521E24C6"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II e III, apenas.</w:t>
      </w:r>
    </w:p>
    <w:p w14:paraId="6975B258"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I, II e III.</w:t>
      </w:r>
    </w:p>
    <w:p w14:paraId="6347CD48"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B</w:t>
      </w:r>
    </w:p>
    <w:p w14:paraId="549B31E6" w14:textId="77777777" w:rsidR="00262E67" w:rsidRDefault="002079E0">
      <w:pPr>
        <w:spacing w:before="200" w:after="60"/>
      </w:pPr>
      <w:r>
        <w:rPr>
          <w:b/>
          <w:bCs/>
          <w:color w:val="1F3864"/>
        </w:rPr>
        <w:t>Por que essa é a correta</w:t>
      </w:r>
    </w:p>
    <w:p w14:paraId="60D6303A" w14:textId="77777777" w:rsidR="00262E67" w:rsidRDefault="002079E0">
      <w:pPr>
        <w:spacing w:after="100"/>
        <w:jc w:val="both"/>
      </w:pPr>
      <w:r>
        <w:t>I e II. A assertiva I traduz o art. 478, que exige acontecimentos EXTRAORDINÁRIOS E IMPREVISÍVEIS — o Código Civil adota a teoria da imprevisão, e não a teoria da base objetiva. A assertiva II reproduz o art. 479: a resolução poderá ser evitada se o réu se oferecer a modificar equitativamente as condições do contrato, faculdade que existe ainda que o autor tenha pedido apenas a extinção.</w:t>
      </w:r>
    </w:p>
    <w:p w14:paraId="1404FB96" w14:textId="77777777" w:rsidR="00262E67" w:rsidRDefault="002079E0">
      <w:pPr>
        <w:spacing w:before="200" w:after="60"/>
      </w:pPr>
      <w:r>
        <w:rPr>
          <w:b/>
          <w:bCs/>
          <w:color w:val="1F3864"/>
        </w:rPr>
        <w:t>Por que as demais erram</w:t>
      </w:r>
    </w:p>
    <w:p w14:paraId="1E346D28" w14:textId="77777777" w:rsidR="00262E67" w:rsidRDefault="002079E0">
      <w:pPr>
        <w:spacing w:after="80"/>
        <w:ind w:left="280" w:hanging="280"/>
        <w:jc w:val="both"/>
      </w:pPr>
      <w:r>
        <w:rPr>
          <w:b/>
          <w:bCs/>
          <w:color w:val="7B2338"/>
        </w:rPr>
        <w:t xml:space="preserve">A)  </w:t>
      </w:r>
      <w:r>
        <w:t>Exclui indevidamente II, que é a literalidade do art. 479.</w:t>
      </w:r>
    </w:p>
    <w:p w14:paraId="5C4C4BD4" w14:textId="77777777" w:rsidR="00262E67" w:rsidRDefault="002079E0">
      <w:pPr>
        <w:spacing w:after="80"/>
        <w:ind w:left="280" w:hanging="280"/>
        <w:jc w:val="both"/>
      </w:pPr>
      <w:r>
        <w:rPr>
          <w:b/>
          <w:bCs/>
          <w:color w:val="7B2338"/>
        </w:rPr>
        <w:t xml:space="preserve">C)  </w:t>
      </w:r>
      <w:r>
        <w:t>A assertiva III é falsa por dois motivos. Osvaldo é produtor e fornecedor na cadeia, não destinatário final — não há relação de consumo. E o regime do art. 6º, V, do CDC é distinto do civil: lá basta o fato superveniente que torne a prestação excessivamente onerosa (teoria da base objetiva), dispensando imprevisibilidade.</w:t>
      </w:r>
    </w:p>
    <w:p w14:paraId="7605FBF9" w14:textId="77777777" w:rsidR="00262E67" w:rsidRDefault="002079E0">
      <w:pPr>
        <w:spacing w:after="80"/>
        <w:ind w:left="280" w:hanging="280"/>
        <w:jc w:val="both"/>
      </w:pPr>
      <w:r>
        <w:rPr>
          <w:b/>
          <w:bCs/>
          <w:color w:val="7B2338"/>
        </w:rPr>
        <w:t xml:space="preserve">D)  </w:t>
      </w:r>
      <w:r>
        <w:t>Erra ao incluir III e excluir I.</w:t>
      </w:r>
    </w:p>
    <w:p w14:paraId="5EA0783D" w14:textId="77777777" w:rsidR="00262E67" w:rsidRDefault="002079E0">
      <w:pPr>
        <w:spacing w:after="80"/>
        <w:ind w:left="280" w:hanging="280"/>
        <w:jc w:val="both"/>
      </w:pPr>
      <w:r>
        <w:rPr>
          <w:b/>
          <w:bCs/>
          <w:color w:val="7B2338"/>
        </w:rPr>
        <w:t xml:space="preserve">E)  </w:t>
      </w:r>
      <w:r>
        <w:t>Erra ao incluir III.</w:t>
      </w:r>
    </w:p>
    <w:p w14:paraId="4D31B4DF" w14:textId="77777777" w:rsidR="00262E67" w:rsidRDefault="002079E0">
      <w:pPr>
        <w:spacing w:before="200" w:after="60"/>
      </w:pPr>
      <w:r>
        <w:rPr>
          <w:b/>
          <w:bCs/>
          <w:color w:val="1F3864"/>
        </w:rPr>
        <w:t>Base</w:t>
      </w:r>
    </w:p>
    <w:p w14:paraId="06F49A65" w14:textId="77777777" w:rsidR="00262E67" w:rsidRDefault="002079E0">
      <w:pPr>
        <w:spacing w:after="100"/>
        <w:jc w:val="both"/>
      </w:pPr>
      <w:r>
        <w:t>Arts. 317, 478, 479 e 480 do CC; art. 6º, V, do CDC.</w:t>
      </w:r>
    </w:p>
    <w:p w14:paraId="70D3BDD3" w14:textId="77777777" w:rsidR="00262E67" w:rsidRDefault="002079E0">
      <w:pPr>
        <w:spacing w:before="200" w:after="60"/>
      </w:pPr>
      <w:r>
        <w:rPr>
          <w:b/>
          <w:bCs/>
          <w:color w:val="1F3864"/>
        </w:rPr>
        <w:t>O que a banca testou</w:t>
      </w:r>
    </w:p>
    <w:p w14:paraId="06263D25" w14:textId="77777777" w:rsidR="00262E67" w:rsidRDefault="002079E0">
      <w:pPr>
        <w:spacing w:after="100"/>
        <w:jc w:val="both"/>
      </w:pPr>
      <w:r>
        <w:t>A oposição entre a teoria da imprevisão (CC, art. 478 — exige acontecimento extraordinário e imprevisível) e a teoria da base objetiva (CDC, art. 6º, V — dispensa imprevisibilidade). A assertiva III insere o CDC onde não há consumidor, distrator constante da banca.</w:t>
      </w:r>
    </w:p>
    <w:p w14:paraId="040460BA" w14:textId="77777777" w:rsidR="00262E67" w:rsidRDefault="00262E67">
      <w:pPr>
        <w:pBdr>
          <w:bottom w:val="single" w:sz="6" w:space="1" w:color="BFBFBF"/>
        </w:pBdr>
        <w:spacing w:before="200" w:after="200"/>
      </w:pPr>
    </w:p>
    <w:p w14:paraId="36FF8076" w14:textId="77777777" w:rsidR="00262E67" w:rsidRDefault="002079E0">
      <w:pPr>
        <w:pStyle w:val="Ttulo2"/>
        <w:spacing w:before="240" w:after="20"/>
      </w:pPr>
      <w:r>
        <w:rPr>
          <w:b/>
          <w:bCs/>
          <w:color w:val="1F3864"/>
          <w:sz w:val="25"/>
          <w:szCs w:val="25"/>
        </w:rPr>
        <w:t>Questão 35 — Contratos em espécie — Doação: nascituro, incapaz, entidade futura e prole eventual</w:t>
      </w:r>
    </w:p>
    <w:p w14:paraId="02EFEDE3" w14:textId="77777777" w:rsidR="00262E67" w:rsidRDefault="002079E0">
      <w:pPr>
        <w:spacing w:after="100"/>
      </w:pPr>
      <w:r>
        <w:rPr>
          <w:i/>
          <w:iCs/>
          <w:color w:val="595959"/>
          <w:sz w:val="18"/>
          <w:szCs w:val="18"/>
        </w:rPr>
        <w:t>FGV — ENAM 2024.2  ·  Q3058658</w:t>
      </w:r>
    </w:p>
    <w:p w14:paraId="4985C7B9" w14:textId="77777777" w:rsidR="00262E67" w:rsidRDefault="002079E0">
      <w:pPr>
        <w:pBdr>
          <w:left w:val="single" w:sz="18" w:space="10" w:color="2E5C8A"/>
        </w:pBdr>
        <w:shd w:val="clear" w:color="auto" w:fill="F2F2F2"/>
        <w:spacing w:before="120" w:after="80"/>
        <w:ind w:left="340" w:right="170"/>
        <w:jc w:val="both"/>
      </w:pPr>
      <w:r>
        <w:rPr>
          <w:sz w:val="19"/>
          <w:szCs w:val="19"/>
        </w:rPr>
        <w:t>Depois de receber um vasto conjunto de bens por herança, Henriqueta, que não tem herdeiros necessários, sentiu-se compelida a um ato de generosidade, doando diversos dos bens adquiridos para pessoas próximas e mantendo consigo o essencial para seu estilo de vida.</w:t>
      </w:r>
    </w:p>
    <w:p w14:paraId="2C4BEF22" w14:textId="77777777" w:rsidR="00262E67" w:rsidRDefault="002079E0">
      <w:pPr>
        <w:pBdr>
          <w:left w:val="single" w:sz="18" w:space="10" w:color="2E5C8A"/>
        </w:pBdr>
        <w:shd w:val="clear" w:color="auto" w:fill="F2F2F2"/>
        <w:spacing w:after="80"/>
        <w:ind w:left="340" w:right="170"/>
        <w:jc w:val="both"/>
      </w:pPr>
      <w:r>
        <w:rPr>
          <w:sz w:val="19"/>
          <w:szCs w:val="19"/>
        </w:rPr>
        <w:t>Para tanto, celebrou quatro contratos de doação: I. Doou ações de uma companhia aberta a um nascituro, Enzo, o filho que sua amiga Cleonice (que aceitou de bom grado o presente) ainda carrega no ventre. II. Doou uma joia a seu afilhado Isaías, de seis anos de idade, sem impor-lhe qualquer encargo, mas sem que seus pais tenham aceitado a doação. III. Doou uma sala comercial para a Associação de Defesa dos Transeuntes, que ainda está em fase de constituição. IV. Doou um apartamento ao primeiro filho que Tobia</w:t>
      </w:r>
      <w:r>
        <w:rPr>
          <w:sz w:val="19"/>
          <w:szCs w:val="19"/>
        </w:rPr>
        <w:t>s venha a ter com sua atual esposa (Tobias ainda não tem filhos).</w:t>
      </w:r>
    </w:p>
    <w:p w14:paraId="7821BD8B" w14:textId="77777777" w:rsidR="00262E67" w:rsidRDefault="002079E0">
      <w:pPr>
        <w:pBdr>
          <w:left w:val="single" w:sz="18" w:space="10" w:color="2E5C8A"/>
        </w:pBdr>
        <w:shd w:val="clear" w:color="auto" w:fill="F2F2F2"/>
        <w:spacing w:after="80"/>
        <w:ind w:left="340" w:right="170"/>
        <w:jc w:val="both"/>
      </w:pPr>
      <w:r>
        <w:rPr>
          <w:sz w:val="19"/>
          <w:szCs w:val="19"/>
        </w:rPr>
        <w:t>São válidas as seguintes doações:</w:t>
      </w:r>
    </w:p>
    <w:p w14:paraId="417187AA"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I e II, apenas.</w:t>
      </w:r>
    </w:p>
    <w:p w14:paraId="3B6E5C80"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II e III, apenas.</w:t>
      </w:r>
    </w:p>
    <w:p w14:paraId="13DF68E1"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I, III e IV, apenas.</w:t>
      </w:r>
    </w:p>
    <w:p w14:paraId="7CC73310"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II, III e IV, apenas.</w:t>
      </w:r>
    </w:p>
    <w:p w14:paraId="00FED6EA"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I, II, III e IV.</w:t>
      </w:r>
    </w:p>
    <w:p w14:paraId="4B878A47"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E</w:t>
      </w:r>
    </w:p>
    <w:p w14:paraId="29D09346" w14:textId="77777777" w:rsidR="00262E67" w:rsidRDefault="002079E0">
      <w:pPr>
        <w:spacing w:before="200" w:after="60"/>
      </w:pPr>
      <w:r>
        <w:rPr>
          <w:b/>
          <w:bCs/>
          <w:color w:val="1F3864"/>
        </w:rPr>
        <w:t>Por que essa é a correta</w:t>
      </w:r>
    </w:p>
    <w:p w14:paraId="41AE9C54" w14:textId="77777777" w:rsidR="00262E67" w:rsidRDefault="002079E0">
      <w:pPr>
        <w:spacing w:after="100"/>
        <w:jc w:val="both"/>
      </w:pPr>
      <w:r>
        <w:t>As quatro são válidas, cada uma amparada em um dispositivo próprio. I — art. 542: a doação ao nascituro vale, sendo aceita pelo seu representante legal, e Cleonice aceitou. II — art. 543: se o donatário for absolutamente incapaz, dispensa-se a aceitação, desde que se trate de doação pura, exatamente o caso de Isaías. III — art. 554: a doação a entidade futura é válida, caducando apenas se, em dois anos, ela não estiver constituída. IV — art. 546: admite-se a doação a prole eventual de pessoa determinada, hi</w:t>
      </w:r>
      <w:r>
        <w:t>pótese em que a eficácia fica na dependência do nascimento.</w:t>
      </w:r>
    </w:p>
    <w:p w14:paraId="62B00952" w14:textId="77777777" w:rsidR="00262E67" w:rsidRDefault="002079E0">
      <w:pPr>
        <w:spacing w:before="200" w:after="60"/>
      </w:pPr>
      <w:r>
        <w:rPr>
          <w:b/>
          <w:bCs/>
          <w:color w:val="1F3864"/>
        </w:rPr>
        <w:t>Por que as demais erram</w:t>
      </w:r>
    </w:p>
    <w:p w14:paraId="16628195" w14:textId="77777777" w:rsidR="00262E67" w:rsidRDefault="002079E0">
      <w:pPr>
        <w:spacing w:after="80"/>
        <w:ind w:left="280" w:hanging="280"/>
        <w:jc w:val="both"/>
      </w:pPr>
      <w:r>
        <w:rPr>
          <w:b/>
          <w:bCs/>
          <w:color w:val="7B2338"/>
        </w:rPr>
        <w:t xml:space="preserve">A)  </w:t>
      </w:r>
      <w:r>
        <w:t>Exclui indevidamente as doações III e IV, ambas expressamente previstas no Código.</w:t>
      </w:r>
    </w:p>
    <w:p w14:paraId="5C11EF18" w14:textId="77777777" w:rsidR="00262E67" w:rsidRDefault="002079E0">
      <w:pPr>
        <w:spacing w:after="80"/>
        <w:ind w:left="280" w:hanging="280"/>
        <w:jc w:val="both"/>
      </w:pPr>
      <w:r>
        <w:rPr>
          <w:b/>
          <w:bCs/>
          <w:color w:val="7B2338"/>
        </w:rPr>
        <w:t xml:space="preserve">B)  </w:t>
      </w:r>
      <w:r>
        <w:t>Exclui indevidamente as doações I e IV.</w:t>
      </w:r>
    </w:p>
    <w:p w14:paraId="370E4DE0" w14:textId="77777777" w:rsidR="00262E67" w:rsidRDefault="002079E0">
      <w:pPr>
        <w:spacing w:after="80"/>
        <w:ind w:left="280" w:hanging="280"/>
        <w:jc w:val="both"/>
      </w:pPr>
      <w:r>
        <w:rPr>
          <w:b/>
          <w:bCs/>
          <w:color w:val="7B2338"/>
        </w:rPr>
        <w:t xml:space="preserve">C)  </w:t>
      </w:r>
      <w:r>
        <w:t>Exclui indevidamente a doação II, que dispensa aceitação por ser pura e feita a absolutamente incapaz.</w:t>
      </w:r>
    </w:p>
    <w:p w14:paraId="3ACE6244" w14:textId="77777777" w:rsidR="00262E67" w:rsidRDefault="002079E0">
      <w:pPr>
        <w:spacing w:after="80"/>
        <w:ind w:left="280" w:hanging="280"/>
        <w:jc w:val="both"/>
      </w:pPr>
      <w:r>
        <w:rPr>
          <w:b/>
          <w:bCs/>
          <w:color w:val="7B2338"/>
        </w:rPr>
        <w:t xml:space="preserve">D)  </w:t>
      </w:r>
      <w:r>
        <w:t>Exclui indevidamente a doação I, que se aperfeiçoou com a aceitação da representante legal do nascituro.</w:t>
      </w:r>
    </w:p>
    <w:p w14:paraId="1A9CA704" w14:textId="77777777" w:rsidR="00262E67" w:rsidRDefault="002079E0">
      <w:pPr>
        <w:spacing w:before="200" w:after="60"/>
      </w:pPr>
      <w:r>
        <w:rPr>
          <w:b/>
          <w:bCs/>
          <w:color w:val="1F3864"/>
        </w:rPr>
        <w:t>Base</w:t>
      </w:r>
    </w:p>
    <w:p w14:paraId="06C015E7" w14:textId="77777777" w:rsidR="00262E67" w:rsidRDefault="002079E0">
      <w:pPr>
        <w:spacing w:after="100"/>
        <w:jc w:val="both"/>
      </w:pPr>
      <w:r>
        <w:t>Arts. 2º, 538, 539, 542, 543, 546 e 554 do CC.</w:t>
      </w:r>
    </w:p>
    <w:p w14:paraId="12150368" w14:textId="77777777" w:rsidR="00262E67" w:rsidRDefault="002079E0">
      <w:pPr>
        <w:spacing w:before="200" w:after="60"/>
      </w:pPr>
      <w:r>
        <w:rPr>
          <w:b/>
          <w:bCs/>
          <w:color w:val="1F3864"/>
        </w:rPr>
        <w:t>O que a banca testou</w:t>
      </w:r>
    </w:p>
    <w:p w14:paraId="4B306102" w14:textId="77777777" w:rsidR="00262E67" w:rsidRDefault="002079E0">
      <w:pPr>
        <w:spacing w:after="100"/>
        <w:jc w:val="both"/>
      </w:pPr>
      <w:r>
        <w:t>Quatro regras especiais de aceitação e de donatário na doação, todas concentradas em poucos artigos. A questão premia quem leu o capítulo por inteiro: cada item corresponde a um dispositivo distinto, e não há como deduzir a resposta por princípios gerais.</w:t>
      </w:r>
    </w:p>
    <w:p w14:paraId="1A06545C" w14:textId="77777777" w:rsidR="00262E67" w:rsidRDefault="00262E67">
      <w:pPr>
        <w:pBdr>
          <w:bottom w:val="single" w:sz="6" w:space="1" w:color="BFBFBF"/>
        </w:pBdr>
        <w:spacing w:before="200" w:after="200"/>
      </w:pPr>
    </w:p>
    <w:p w14:paraId="7FDEFD99" w14:textId="77777777" w:rsidR="00262E67" w:rsidRDefault="002079E0">
      <w:pPr>
        <w:pStyle w:val="Ttulo2"/>
        <w:spacing w:before="240" w:after="20"/>
      </w:pPr>
      <w:r>
        <w:rPr>
          <w:b/>
          <w:bCs/>
          <w:color w:val="1F3864"/>
          <w:sz w:val="25"/>
          <w:szCs w:val="25"/>
        </w:rPr>
        <w:t>Questão 36 — Contratos em espécie — Comodato, despesas de uso e benfeitorias</w:t>
      </w:r>
    </w:p>
    <w:p w14:paraId="28B3CEEB" w14:textId="77777777" w:rsidR="00262E67" w:rsidRDefault="002079E0">
      <w:pPr>
        <w:spacing w:after="100"/>
      </w:pPr>
      <w:r>
        <w:rPr>
          <w:i/>
          <w:iCs/>
          <w:color w:val="595959"/>
          <w:sz w:val="18"/>
          <w:szCs w:val="18"/>
        </w:rPr>
        <w:t>FGV — ENAM 2024.2  ·  Q3058659</w:t>
      </w:r>
    </w:p>
    <w:p w14:paraId="1515DC46" w14:textId="77777777" w:rsidR="00262E67" w:rsidRDefault="002079E0">
      <w:pPr>
        <w:pBdr>
          <w:left w:val="single" w:sz="18" w:space="10" w:color="2E5C8A"/>
        </w:pBdr>
        <w:shd w:val="clear" w:color="auto" w:fill="F2F2F2"/>
        <w:spacing w:before="120" w:after="80"/>
        <w:ind w:left="340" w:right="170"/>
        <w:jc w:val="both"/>
      </w:pPr>
      <w:r>
        <w:rPr>
          <w:sz w:val="19"/>
          <w:szCs w:val="19"/>
        </w:rPr>
        <w:t>Jeremias resolveu passar suas férias fora da cidade e, em razão disso, emprestou seu automóvel à sua irmã, Lucrécia. Quando retornou, ela se recusou a devolvê-lo no prazo que havia sido combinado. Somente duas semanas depois, graças à mediação da mãe de ambos, Lucrécia devolveu o veículo. Entretanto, ela cobrou de Jeremias as despesas que realizou nas duas últimas semanas: os gastos com gasolina, o conserto de um vazamento de óleo (que estava degradando o automóvel) e a instalação de ar-condicionado.</w:t>
      </w:r>
    </w:p>
    <w:p w14:paraId="02B0272D" w14:textId="77777777" w:rsidR="00262E67" w:rsidRDefault="002079E0">
      <w:pPr>
        <w:pBdr>
          <w:left w:val="single" w:sz="18" w:space="10" w:color="2E5C8A"/>
        </w:pBdr>
        <w:shd w:val="clear" w:color="auto" w:fill="F2F2F2"/>
        <w:spacing w:after="80"/>
        <w:ind w:left="340" w:right="170"/>
        <w:jc w:val="both"/>
      </w:pPr>
      <w:r>
        <w:rPr>
          <w:sz w:val="19"/>
          <w:szCs w:val="19"/>
        </w:rPr>
        <w:t>A respeito dessas despesas, Jeremias deve pagar</w:t>
      </w:r>
    </w:p>
    <w:p w14:paraId="3ADB903C"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os gastos com gasolina, somente.</w:t>
      </w:r>
    </w:p>
    <w:p w14:paraId="1439320E"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o conserto do vazamento de óleo, somente.</w:t>
      </w:r>
    </w:p>
    <w:p w14:paraId="71420EE9"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os gastos com gasolina e o conserto do vazamento de óleo, somente.</w:t>
      </w:r>
    </w:p>
    <w:p w14:paraId="0E42F9F5"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a instalação de ar-condicionado, somente.</w:t>
      </w:r>
    </w:p>
    <w:p w14:paraId="3A7BE27A"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o conserto do vazamento de óleo e a instalação de ar-condicionado, somente.</w:t>
      </w:r>
    </w:p>
    <w:p w14:paraId="3DAC3E2F"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B</w:t>
      </w:r>
    </w:p>
    <w:p w14:paraId="13DA5F14" w14:textId="77777777" w:rsidR="00262E67" w:rsidRDefault="002079E0">
      <w:pPr>
        <w:spacing w:before="200" w:after="60"/>
      </w:pPr>
      <w:r>
        <w:rPr>
          <w:b/>
          <w:bCs/>
          <w:color w:val="1F3864"/>
        </w:rPr>
        <w:t>Por que essa é a correta</w:t>
      </w:r>
    </w:p>
    <w:p w14:paraId="3B7E391D" w14:textId="77777777" w:rsidR="00262E67" w:rsidRDefault="002079E0">
      <w:pPr>
        <w:spacing w:after="100"/>
        <w:jc w:val="both"/>
      </w:pPr>
      <w:r>
        <w:t>Só o conserto do vazamento de óleo. Ele é benfeitoria NECESSÁRIA e urgente — destinava-se a conservar o bem, que estava se degradando —, e mesmo o possuidor de má-fé tem direito ao ressarcimento das necessárias (art. 1.220). A gasolina é despesa ordinária de uso e gozo, que o art. 584 declara jamais recobrável pelo comodatário. E o ar-condicionado é benfeitoria ÚTIL, feita sem consentimento por quem já estava em mora — sem direito a indenização nem a levantamento.</w:t>
      </w:r>
    </w:p>
    <w:p w14:paraId="7461E5DF" w14:textId="77777777" w:rsidR="00262E67" w:rsidRDefault="002079E0">
      <w:pPr>
        <w:spacing w:before="200" w:after="60"/>
      </w:pPr>
      <w:r>
        <w:rPr>
          <w:b/>
          <w:bCs/>
          <w:color w:val="1F3864"/>
        </w:rPr>
        <w:t>Por que as demais erram</w:t>
      </w:r>
    </w:p>
    <w:p w14:paraId="6ABCA222" w14:textId="77777777" w:rsidR="00262E67" w:rsidRDefault="002079E0">
      <w:pPr>
        <w:spacing w:after="80"/>
        <w:ind w:left="280" w:hanging="280"/>
        <w:jc w:val="both"/>
      </w:pPr>
      <w:r>
        <w:rPr>
          <w:b/>
          <w:bCs/>
          <w:color w:val="7B2338"/>
        </w:rPr>
        <w:t xml:space="preserve">A)  </w:t>
      </w:r>
      <w:r>
        <w:t>O art. 584 é categórico: o comodatário não poderá jamais recobrar do comodante as despesas feitas com o uso e gozo da coisa emprestada. Combustível é o exemplo escolar.</w:t>
      </w:r>
    </w:p>
    <w:p w14:paraId="61A4D16F" w14:textId="77777777" w:rsidR="00262E67" w:rsidRDefault="002079E0">
      <w:pPr>
        <w:spacing w:after="80"/>
        <w:ind w:left="280" w:hanging="280"/>
        <w:jc w:val="both"/>
      </w:pPr>
      <w:r>
        <w:rPr>
          <w:b/>
          <w:bCs/>
          <w:color w:val="7B2338"/>
        </w:rPr>
        <w:t xml:space="preserve">C)  </w:t>
      </w:r>
      <w:r>
        <w:t>Acerta quanto ao conserto, mas inclui a gasolina, vedada pelo art. 584.</w:t>
      </w:r>
    </w:p>
    <w:p w14:paraId="0B037C6C" w14:textId="77777777" w:rsidR="00262E67" w:rsidRDefault="002079E0">
      <w:pPr>
        <w:spacing w:after="80"/>
        <w:ind w:left="280" w:hanging="280"/>
        <w:jc w:val="both"/>
      </w:pPr>
      <w:r>
        <w:rPr>
          <w:b/>
          <w:bCs/>
          <w:color w:val="7B2338"/>
        </w:rPr>
        <w:t xml:space="preserve">D)  </w:t>
      </w:r>
      <w:r>
        <w:t>O ar-condicionado é benfeitoria útil realizada por possuidora constituída em mora, portanto de má-fé a partir do vencimento do prazo de restituição (art. 582).</w:t>
      </w:r>
    </w:p>
    <w:p w14:paraId="1FC900B2" w14:textId="77777777" w:rsidR="00262E67" w:rsidRDefault="002079E0">
      <w:pPr>
        <w:spacing w:after="80"/>
        <w:ind w:left="280" w:hanging="280"/>
        <w:jc w:val="both"/>
      </w:pPr>
      <w:r>
        <w:rPr>
          <w:b/>
          <w:bCs/>
          <w:color w:val="7B2338"/>
        </w:rPr>
        <w:t xml:space="preserve">E)  </w:t>
      </w:r>
      <w:r>
        <w:t>Acerta quanto ao conserto e erra quanto ao ar-condicionado.</w:t>
      </w:r>
    </w:p>
    <w:p w14:paraId="7D2C6EBF" w14:textId="77777777" w:rsidR="00262E67" w:rsidRDefault="002079E0">
      <w:pPr>
        <w:spacing w:before="200" w:after="60"/>
      </w:pPr>
      <w:r>
        <w:rPr>
          <w:b/>
          <w:bCs/>
          <w:color w:val="1F3864"/>
        </w:rPr>
        <w:t>Base</w:t>
      </w:r>
    </w:p>
    <w:p w14:paraId="2CA19D88" w14:textId="77777777" w:rsidR="00262E67" w:rsidRDefault="002079E0">
      <w:pPr>
        <w:spacing w:after="100"/>
        <w:jc w:val="both"/>
      </w:pPr>
      <w:r>
        <w:t>Arts. 96, 582, 584, 1.219 e 1.220 do CC.</w:t>
      </w:r>
    </w:p>
    <w:p w14:paraId="4F2545E5" w14:textId="77777777" w:rsidR="00262E67" w:rsidRDefault="002079E0">
      <w:pPr>
        <w:spacing w:before="200" w:after="60"/>
      </w:pPr>
      <w:r>
        <w:rPr>
          <w:b/>
          <w:bCs/>
          <w:color w:val="1F3864"/>
        </w:rPr>
        <w:t>O que a banca testou</w:t>
      </w:r>
    </w:p>
    <w:p w14:paraId="63F733B6" w14:textId="77777777" w:rsidR="00262E67" w:rsidRDefault="002079E0">
      <w:pPr>
        <w:spacing w:after="100"/>
        <w:jc w:val="both"/>
      </w:pPr>
      <w:r>
        <w:t>Duas classificações combinadas: despesas de uso (nunca reembolsáveis no comodato) x benfeitorias, e, dentro destas, necessárias, úteis e voluptuárias, filtradas ainda pela boa ou má-fé do possuidor. A recusa de devolver no prazo é o dado que converte Lucrécia em possuidora de má-fé.</w:t>
      </w:r>
    </w:p>
    <w:p w14:paraId="1D87BEF0" w14:textId="77777777" w:rsidR="00262E67" w:rsidRDefault="00262E67">
      <w:pPr>
        <w:pBdr>
          <w:bottom w:val="single" w:sz="6" w:space="1" w:color="BFBFBF"/>
        </w:pBdr>
        <w:spacing w:before="200" w:after="200"/>
      </w:pPr>
    </w:p>
    <w:p w14:paraId="7BB4AD4A" w14:textId="77777777" w:rsidR="00262E67" w:rsidRDefault="002079E0">
      <w:pPr>
        <w:pStyle w:val="Ttulo2"/>
        <w:spacing w:before="240" w:after="20"/>
      </w:pPr>
      <w:r>
        <w:rPr>
          <w:b/>
          <w:bCs/>
          <w:color w:val="1F3864"/>
          <w:sz w:val="25"/>
          <w:szCs w:val="25"/>
        </w:rPr>
        <w:t>Questão 37 — Parte Geral — Lesão e prazo decadencial</w:t>
      </w:r>
    </w:p>
    <w:p w14:paraId="5D68E13F" w14:textId="77777777" w:rsidR="00262E67" w:rsidRDefault="002079E0">
      <w:pPr>
        <w:spacing w:after="100"/>
      </w:pPr>
      <w:r>
        <w:rPr>
          <w:i/>
          <w:iCs/>
          <w:color w:val="595959"/>
          <w:sz w:val="18"/>
          <w:szCs w:val="18"/>
        </w:rPr>
        <w:t>FGV — ENAM 2024.2  ·  Q3058660</w:t>
      </w:r>
    </w:p>
    <w:p w14:paraId="1B962759" w14:textId="77777777" w:rsidR="00262E67" w:rsidRDefault="002079E0">
      <w:pPr>
        <w:pBdr>
          <w:left w:val="single" w:sz="18" w:space="10" w:color="2E5C8A"/>
        </w:pBdr>
        <w:shd w:val="clear" w:color="auto" w:fill="F2F2F2"/>
        <w:spacing w:before="120" w:after="80"/>
        <w:ind w:left="340" w:right="170"/>
        <w:jc w:val="both"/>
      </w:pPr>
      <w:r>
        <w:rPr>
          <w:sz w:val="19"/>
          <w:szCs w:val="19"/>
        </w:rPr>
        <w:t>Lenira, que acabara de perder o marido vítima de atropelamento, encontrando-se em situação financeira muito difícil para se sustentar e manter os quatro filhos, foi procurada por Dr. Tício, advogado, que ofereceu a ela os seus serviços para obter a pensão por morte que ela não conseguira administrativamente, mediante a remuneração de 60% (sessenta por cento) sobre a totalidade do benefício auferido na ação judicial.</w:t>
      </w:r>
    </w:p>
    <w:p w14:paraId="6A7045AA" w14:textId="77777777" w:rsidR="00262E67" w:rsidRDefault="002079E0">
      <w:pPr>
        <w:pBdr>
          <w:left w:val="single" w:sz="18" w:space="10" w:color="2E5C8A"/>
        </w:pBdr>
        <w:shd w:val="clear" w:color="auto" w:fill="F2F2F2"/>
        <w:spacing w:after="80"/>
        <w:ind w:left="340" w:right="170"/>
        <w:jc w:val="both"/>
      </w:pPr>
      <w:r>
        <w:rPr>
          <w:sz w:val="19"/>
          <w:szCs w:val="19"/>
        </w:rPr>
        <w:t>Lenira, de pouca instrução e desesperada para obter ajuda, celebrou o negócio jurídico nesses termos com o referido advogado. De acordo com a situação hipotética apresentada, Lenira pode propor ação de anulação</w:t>
      </w:r>
    </w:p>
    <w:p w14:paraId="702D7DC5"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no prazo de dois anos, a contar da celebração do negócio jurídico, com base em coação moral.</w:t>
      </w:r>
    </w:p>
    <w:p w14:paraId="1C3EE7CE"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no prazo de dois anos, a contar da celebração do negócio jurídico, com base no estado de perigo.</w:t>
      </w:r>
    </w:p>
    <w:p w14:paraId="344F7944"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no prazo de dois anos, a contar da celebração do negócio jurídico, com base no dolo.</w:t>
      </w:r>
    </w:p>
    <w:p w14:paraId="67EBFEB7"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no prazo de quatro anos, a contar da celebração do negócio jurídico, com base na lesão.</w:t>
      </w:r>
    </w:p>
    <w:p w14:paraId="6397AA97"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no prazo de quatro anos, a contar da celebração do negócio jurídico, com base no erro.</w:t>
      </w:r>
    </w:p>
    <w:p w14:paraId="4C784336"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D</w:t>
      </w:r>
    </w:p>
    <w:p w14:paraId="3CB75F16" w14:textId="77777777" w:rsidR="00262E67" w:rsidRDefault="002079E0">
      <w:pPr>
        <w:spacing w:before="200" w:after="60"/>
      </w:pPr>
      <w:r>
        <w:rPr>
          <w:b/>
          <w:bCs/>
          <w:color w:val="1F3864"/>
        </w:rPr>
        <w:t>Por que essa é a correta</w:t>
      </w:r>
    </w:p>
    <w:p w14:paraId="61C79B1E" w14:textId="77777777" w:rsidR="00262E67" w:rsidRDefault="002079E0">
      <w:pPr>
        <w:spacing w:after="100"/>
        <w:jc w:val="both"/>
      </w:pPr>
      <w:r>
        <w:t>É lesão (art. 157): a parte, sob PREMENTE NECESSIDADE ou por INEXPERIÊNCIA, obriga-se a prestação manifestamente desproporcional ao valor da prestação oposta. Lenira reúne os dois pressupostos subjetivos — necessidade financeira aguda e pouca instrução — e a desproporção objetiva é gritante, com honorários de 60% sobre a integralidade do benefício. O prazo é decadencial de quatro anos, contado do dia em que se realizou o negócio (art. 178, II).</w:t>
      </w:r>
    </w:p>
    <w:p w14:paraId="4196BCB8" w14:textId="77777777" w:rsidR="00262E67" w:rsidRDefault="002079E0">
      <w:pPr>
        <w:spacing w:before="200" w:after="60"/>
      </w:pPr>
      <w:r>
        <w:rPr>
          <w:b/>
          <w:bCs/>
          <w:color w:val="1F3864"/>
        </w:rPr>
        <w:t>Por que as demais erram</w:t>
      </w:r>
    </w:p>
    <w:p w14:paraId="4ED2AB1F" w14:textId="77777777" w:rsidR="00262E67" w:rsidRDefault="002079E0">
      <w:pPr>
        <w:spacing w:after="80"/>
        <w:ind w:left="280" w:hanging="280"/>
        <w:jc w:val="both"/>
      </w:pPr>
      <w:r>
        <w:rPr>
          <w:b/>
          <w:bCs/>
          <w:color w:val="7B2338"/>
        </w:rPr>
        <w:t xml:space="preserve">A)  </w:t>
      </w:r>
      <w:r>
        <w:t>Não houve coação: o advogado não empregou ameaça de dano. E o prazo da coação, embora também de quatro anos, conta-se do dia em que ela cessar (art. 178, I).</w:t>
      </w:r>
    </w:p>
    <w:p w14:paraId="02FB9AA8" w14:textId="77777777" w:rsidR="00262E67" w:rsidRDefault="002079E0">
      <w:pPr>
        <w:spacing w:after="80"/>
        <w:ind w:left="280" w:hanging="280"/>
        <w:jc w:val="both"/>
      </w:pPr>
      <w:r>
        <w:rPr>
          <w:b/>
          <w:bCs/>
          <w:color w:val="7B2338"/>
        </w:rPr>
        <w:t xml:space="preserve">B)  </w:t>
      </w:r>
      <w:r>
        <w:t>O estado de perigo (art. 156) exige necessidade de salvar-se, ou a pessoa de sua família, de GRAVE DANO CONHECIDO da outra parte, com assunção de obrigação excessivamente onerosa. Aqui não há risco pessoal atual a ser afastado, mas dificuldade econômica — e o prazo também seria de quatro anos.</w:t>
      </w:r>
    </w:p>
    <w:p w14:paraId="0968E312" w14:textId="77777777" w:rsidR="00262E67" w:rsidRDefault="002079E0">
      <w:pPr>
        <w:spacing w:after="80"/>
        <w:ind w:left="280" w:hanging="280"/>
        <w:jc w:val="both"/>
      </w:pPr>
      <w:r>
        <w:rPr>
          <w:b/>
          <w:bCs/>
          <w:color w:val="7B2338"/>
        </w:rPr>
        <w:t xml:space="preserve">C)  </w:t>
      </w:r>
      <w:r>
        <w:t>Não houve artifício ou ardil: os termos foram propostos abertamente. O prazo do dolo é igualmente de quatro anos, contados da celebração.</w:t>
      </w:r>
    </w:p>
    <w:p w14:paraId="17DBDA53" w14:textId="77777777" w:rsidR="00262E67" w:rsidRDefault="002079E0">
      <w:pPr>
        <w:spacing w:after="80"/>
        <w:ind w:left="280" w:hanging="280"/>
        <w:jc w:val="both"/>
      </w:pPr>
      <w:r>
        <w:rPr>
          <w:b/>
          <w:bCs/>
          <w:color w:val="7B2338"/>
        </w:rPr>
        <w:t xml:space="preserve">E)  </w:t>
      </w:r>
      <w:r>
        <w:t>Não há falsa percepção da realidade: Lenira sabia exatamente o que estava contratando. O prazo indicado está certo, mas o vício, errado.</w:t>
      </w:r>
    </w:p>
    <w:p w14:paraId="68534FC6" w14:textId="77777777" w:rsidR="00262E67" w:rsidRDefault="002079E0">
      <w:pPr>
        <w:spacing w:before="200" w:after="60"/>
      </w:pPr>
      <w:r>
        <w:rPr>
          <w:b/>
          <w:bCs/>
          <w:color w:val="1F3864"/>
        </w:rPr>
        <w:t>Base</w:t>
      </w:r>
    </w:p>
    <w:p w14:paraId="5F284146" w14:textId="77777777" w:rsidR="00262E67" w:rsidRDefault="002079E0">
      <w:pPr>
        <w:spacing w:after="100"/>
        <w:jc w:val="both"/>
      </w:pPr>
      <w:r>
        <w:t>Arts. 156, 157, 171, II, e 178, I e II, do CC.</w:t>
      </w:r>
    </w:p>
    <w:p w14:paraId="265CF099" w14:textId="77777777" w:rsidR="00262E67" w:rsidRDefault="002079E0">
      <w:pPr>
        <w:spacing w:before="200" w:after="60"/>
      </w:pPr>
      <w:r>
        <w:rPr>
          <w:b/>
          <w:bCs/>
          <w:color w:val="1F3864"/>
        </w:rPr>
        <w:t>O que a banca testou</w:t>
      </w:r>
    </w:p>
    <w:p w14:paraId="5686F313" w14:textId="77777777" w:rsidR="00262E67" w:rsidRDefault="002079E0">
      <w:pPr>
        <w:spacing w:after="100"/>
        <w:jc w:val="both"/>
      </w:pPr>
      <w:r>
        <w:t>A fronteira entre estado de perigo e lesão, e o prazo do art. 178, II. Note que quatro das cinco alternativas trazem prazos errados (dois anos), o que permite eliminar A, B e C sem sequer discutir o vício — a decadência para anular negócio jurídico é sempre de quatro anos.</w:t>
      </w:r>
    </w:p>
    <w:p w14:paraId="12280369" w14:textId="77777777" w:rsidR="00262E67" w:rsidRDefault="00262E67">
      <w:pPr>
        <w:pBdr>
          <w:bottom w:val="single" w:sz="6" w:space="1" w:color="BFBFBF"/>
        </w:pBdr>
        <w:spacing w:before="200" w:after="200"/>
      </w:pPr>
    </w:p>
    <w:p w14:paraId="24178F04" w14:textId="77777777" w:rsidR="00262E67" w:rsidRDefault="002079E0">
      <w:pPr>
        <w:pStyle w:val="Ttulo2"/>
        <w:spacing w:before="240" w:after="20"/>
      </w:pPr>
      <w:r>
        <w:rPr>
          <w:b/>
          <w:bCs/>
          <w:color w:val="1F3864"/>
          <w:sz w:val="25"/>
          <w:szCs w:val="25"/>
        </w:rPr>
        <w:t>Questão 38 — Parte Geral — Conversão substancial do negócio jurídico</w:t>
      </w:r>
    </w:p>
    <w:p w14:paraId="36D644F3" w14:textId="77777777" w:rsidR="00262E67" w:rsidRDefault="002079E0">
      <w:pPr>
        <w:spacing w:after="100"/>
      </w:pPr>
      <w:r>
        <w:rPr>
          <w:i/>
          <w:iCs/>
          <w:color w:val="595959"/>
          <w:sz w:val="18"/>
          <w:szCs w:val="18"/>
        </w:rPr>
        <w:t>FGV — ENAM 2024.2  ·  Q3058661</w:t>
      </w:r>
    </w:p>
    <w:p w14:paraId="551FF678" w14:textId="77777777" w:rsidR="00262E67" w:rsidRDefault="002079E0">
      <w:pPr>
        <w:pBdr>
          <w:left w:val="single" w:sz="18" w:space="10" w:color="2E5C8A"/>
        </w:pBdr>
        <w:shd w:val="clear" w:color="auto" w:fill="F2F2F2"/>
        <w:spacing w:before="120" w:after="80"/>
        <w:ind w:left="340" w:right="170"/>
        <w:jc w:val="both"/>
      </w:pPr>
      <w:r>
        <w:rPr>
          <w:sz w:val="19"/>
          <w:szCs w:val="19"/>
        </w:rPr>
        <w:t xml:space="preserve">Maria, advogada, celebrou com João, médico, um contrato de compra e venda irretratável de um imóvel no valor de R$600.000,00 (seiscentos mil reais), por instrumento particular. Nos termos do contrato celebrado, a compradora pagou uma entrada no valor de R$200.000,00 (duzentos mil reais) no ato da celebração; já o valor restante deveria ser pago no dia útil seguinte à averbação no registro de imóveis, realizada por João que, conforme cláusula contratual, deveria ser feita no prazo máximo de 30 (trinta) dias </w:t>
      </w:r>
      <w:r>
        <w:rPr>
          <w:sz w:val="19"/>
          <w:szCs w:val="19"/>
        </w:rPr>
        <w:t>a partir do pagamento do sinal. Foi ainda acordado que a não averbação no prazo estipulado configuraria inadimplemento absoluto e ensejaria a resolução do contrato com a restituição do valor em dobro.</w:t>
      </w:r>
    </w:p>
    <w:p w14:paraId="463F2B6A" w14:textId="77777777" w:rsidR="00262E67" w:rsidRDefault="002079E0">
      <w:pPr>
        <w:pBdr>
          <w:left w:val="single" w:sz="18" w:space="10" w:color="2E5C8A"/>
        </w:pBdr>
        <w:shd w:val="clear" w:color="auto" w:fill="F2F2F2"/>
        <w:spacing w:after="80"/>
        <w:ind w:left="340" w:right="170"/>
        <w:jc w:val="both"/>
      </w:pPr>
      <w:r>
        <w:rPr>
          <w:sz w:val="19"/>
          <w:szCs w:val="19"/>
        </w:rPr>
        <w:t>João não logrou êxito ao realizar a averbação e procurou Maria para informar do óbice encontrado, a fim de que resolvessem conjuntamente a situação. No entanto, foi surpreendido com a recusa de Maria em contribuir para a solução do problema. Ao contrário, por ter se arrependido do negócio, Maria exigiu a restituição em dobro do valor pago como sinal. Diante do impasse, João moveu ação judicial e o juiz da causa declarou a nulidade do acordo e entendeu que o contrato de compra e venda do referido imóvel vale</w:t>
      </w:r>
      <w:r>
        <w:rPr>
          <w:sz w:val="19"/>
          <w:szCs w:val="19"/>
        </w:rPr>
        <w:t>ria como promessa de compra e venda.</w:t>
      </w:r>
    </w:p>
    <w:p w14:paraId="007168D7" w14:textId="77777777" w:rsidR="00262E67" w:rsidRDefault="002079E0">
      <w:pPr>
        <w:pBdr>
          <w:left w:val="single" w:sz="18" w:space="10" w:color="2E5C8A"/>
        </w:pBdr>
        <w:shd w:val="clear" w:color="auto" w:fill="F2F2F2"/>
        <w:spacing w:after="80"/>
        <w:ind w:left="340" w:right="170"/>
        <w:jc w:val="both"/>
      </w:pPr>
      <w:r>
        <w:rPr>
          <w:sz w:val="19"/>
          <w:szCs w:val="19"/>
        </w:rPr>
        <w:t>Acerca da situação hipotética narrada, assinale a opção que indica, corretamente, a técnica que foi aplicada ao negócio jurídico.</w:t>
      </w:r>
    </w:p>
    <w:p w14:paraId="19CF9FBA"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Conversão, restando o contrato requalificado em conformidade com o pretendido pelas partes no negócio que foi declarado nulo.</w:t>
      </w:r>
    </w:p>
    <w:p w14:paraId="4D2F6F13"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Integração, restando preenchidas as lacunas do contrato com base nos princípios gerais do direito e no princípio da boa-fé.</w:t>
      </w:r>
    </w:p>
    <w:p w14:paraId="2FC4FC57"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Ratificação, restando a requalificação contratual confirmada por suprimento judicial.</w:t>
      </w:r>
    </w:p>
    <w:p w14:paraId="33115BF7"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Confirmação, restando eventual vício sanado, permitindo a produção de todos os efeitos pretendidos.</w:t>
      </w:r>
    </w:p>
    <w:p w14:paraId="3C01DBB6"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Redução, restando o contrato limitado em seus efeitos e extensão.</w:t>
      </w:r>
    </w:p>
    <w:p w14:paraId="2E56ABD0"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4E0A041B" w14:textId="77777777" w:rsidR="00262E67" w:rsidRDefault="002079E0">
      <w:pPr>
        <w:spacing w:before="200" w:after="60"/>
      </w:pPr>
      <w:r>
        <w:rPr>
          <w:b/>
          <w:bCs/>
          <w:color w:val="1F3864"/>
        </w:rPr>
        <w:t>Por que essa é a correta</w:t>
      </w:r>
    </w:p>
    <w:p w14:paraId="714C6CD4" w14:textId="77777777" w:rsidR="00262E67" w:rsidRDefault="002079E0">
      <w:pPr>
        <w:spacing w:after="100"/>
        <w:jc w:val="both"/>
      </w:pPr>
      <w:r>
        <w:t>Art. 170 do CC — conversão substancial: declarado nulo o contrato de compra e venda por vício de forma, o juiz reconheceu que ele continha os requisitos de outro negócio (a promessa de compra e venda, que admite instrumento particular) e o requalificou, presumindo que as partes o teriam querido se houvessem previsto a nulidade.</w:t>
      </w:r>
    </w:p>
    <w:p w14:paraId="1BF7E5DF" w14:textId="77777777" w:rsidR="00262E67" w:rsidRDefault="002079E0">
      <w:pPr>
        <w:spacing w:before="200" w:after="60"/>
      </w:pPr>
      <w:r>
        <w:rPr>
          <w:b/>
          <w:bCs/>
          <w:color w:val="1F3864"/>
        </w:rPr>
        <w:t>Por que as demais erram</w:t>
      </w:r>
    </w:p>
    <w:p w14:paraId="103A6239" w14:textId="77777777" w:rsidR="00262E67" w:rsidRDefault="002079E0">
      <w:pPr>
        <w:spacing w:after="80"/>
        <w:ind w:left="280" w:hanging="280"/>
        <w:jc w:val="both"/>
      </w:pPr>
      <w:r>
        <w:rPr>
          <w:b/>
          <w:bCs/>
          <w:color w:val="7B2338"/>
        </w:rPr>
        <w:t xml:space="preserve">B)  </w:t>
      </w:r>
      <w:r>
        <w:t>A integração preenche lacunas de contrato existente e válido, com base nos usos, na boa-fé e nas normas supletivas (arts. 113 e 422). Não requalifica negócio nulo.</w:t>
      </w:r>
    </w:p>
    <w:p w14:paraId="2AD6DFC1" w14:textId="77777777" w:rsidR="00262E67" w:rsidRDefault="002079E0">
      <w:pPr>
        <w:spacing w:after="80"/>
        <w:ind w:left="280" w:hanging="280"/>
        <w:jc w:val="both"/>
      </w:pPr>
      <w:r>
        <w:rPr>
          <w:b/>
          <w:bCs/>
          <w:color w:val="7B2338"/>
        </w:rPr>
        <w:t xml:space="preserve">C)  </w:t>
      </w:r>
      <w:r>
        <w:t>Ratificação e confirmação são institutos próprios dos negócios ANULÁVEIS (art. 172). Negócio nulo não se ratifica — e não há 'suprimento judicial' de nulidade.</w:t>
      </w:r>
    </w:p>
    <w:p w14:paraId="1052A7B0" w14:textId="77777777" w:rsidR="00262E67" w:rsidRDefault="002079E0">
      <w:pPr>
        <w:spacing w:after="80"/>
        <w:ind w:left="280" w:hanging="280"/>
        <w:jc w:val="both"/>
      </w:pPr>
      <w:r>
        <w:rPr>
          <w:b/>
          <w:bCs/>
          <w:color w:val="7B2338"/>
        </w:rPr>
        <w:t xml:space="preserve">D)  </w:t>
      </w:r>
      <w:r>
        <w:t>Art. 169: o negócio jurídico nulo não é suscetível de confirmação nem convalesce pelo decurso do tempo.</w:t>
      </w:r>
    </w:p>
    <w:p w14:paraId="4DF7C3BC" w14:textId="77777777" w:rsidR="00262E67" w:rsidRDefault="002079E0">
      <w:pPr>
        <w:spacing w:after="80"/>
        <w:ind w:left="280" w:hanging="280"/>
        <w:jc w:val="both"/>
      </w:pPr>
      <w:r>
        <w:rPr>
          <w:b/>
          <w:bCs/>
          <w:color w:val="7B2338"/>
        </w:rPr>
        <w:t xml:space="preserve">E)  </w:t>
      </w:r>
      <w:r>
        <w:t>A redução (art. 184) preserva a parte válida de um negócio parcialmente inválido, suprimindo a parte viciada. Não transforma um tipo contratual em outro.</w:t>
      </w:r>
    </w:p>
    <w:p w14:paraId="351CD100" w14:textId="77777777" w:rsidR="00262E67" w:rsidRDefault="002079E0">
      <w:pPr>
        <w:spacing w:before="200" w:after="60"/>
      </w:pPr>
      <w:r>
        <w:rPr>
          <w:b/>
          <w:bCs/>
          <w:color w:val="1F3864"/>
        </w:rPr>
        <w:t>Base</w:t>
      </w:r>
    </w:p>
    <w:p w14:paraId="2D8AAE57" w14:textId="77777777" w:rsidR="00262E67" w:rsidRDefault="002079E0">
      <w:pPr>
        <w:spacing w:after="100"/>
        <w:jc w:val="both"/>
      </w:pPr>
      <w:r>
        <w:t>Arts. 113, 166, 169, 170, 172, 184 e 422 do CC; art. 108 do CC.</w:t>
      </w:r>
    </w:p>
    <w:p w14:paraId="3C4F0211" w14:textId="77777777" w:rsidR="00262E67" w:rsidRDefault="002079E0">
      <w:pPr>
        <w:spacing w:before="200" w:after="60"/>
      </w:pPr>
      <w:r>
        <w:rPr>
          <w:b/>
          <w:bCs/>
          <w:color w:val="1F3864"/>
        </w:rPr>
        <w:t>O que a banca testou</w:t>
      </w:r>
    </w:p>
    <w:p w14:paraId="3E0F2470" w14:textId="77777777" w:rsidR="00262E67" w:rsidRDefault="002079E0">
      <w:pPr>
        <w:spacing w:after="100"/>
        <w:jc w:val="both"/>
      </w:pPr>
      <w:r>
        <w:t>Quatro institutos vizinhos de salvamento do negócio jurídico — conversão, integração, confirmação e redução — apresentados como opções puras. É a mesma técnica cobrada na Q55 da reaplicação, ali por meio de assertivas; aqui, por caso concreto.</w:t>
      </w:r>
    </w:p>
    <w:p w14:paraId="65F5A37E" w14:textId="77777777" w:rsidR="00262E67" w:rsidRDefault="00262E67">
      <w:pPr>
        <w:pBdr>
          <w:bottom w:val="single" w:sz="6" w:space="1" w:color="BFBFBF"/>
        </w:pBdr>
        <w:spacing w:before="200" w:after="200"/>
      </w:pPr>
    </w:p>
    <w:p w14:paraId="1B8E0B91" w14:textId="77777777" w:rsidR="00262E67" w:rsidRDefault="002079E0">
      <w:pPr>
        <w:pStyle w:val="Ttulo2"/>
        <w:spacing w:before="240" w:after="20"/>
      </w:pPr>
      <w:r>
        <w:rPr>
          <w:b/>
          <w:bCs/>
          <w:color w:val="1F3864"/>
          <w:sz w:val="25"/>
          <w:szCs w:val="25"/>
        </w:rPr>
        <w:t>Questão 39 — Constitucionalização do Direito Civil</w:t>
      </w:r>
    </w:p>
    <w:p w14:paraId="335E77A5" w14:textId="77777777" w:rsidR="00262E67" w:rsidRDefault="002079E0">
      <w:pPr>
        <w:spacing w:after="100"/>
      </w:pPr>
      <w:r>
        <w:rPr>
          <w:i/>
          <w:iCs/>
          <w:color w:val="595959"/>
          <w:sz w:val="18"/>
          <w:szCs w:val="18"/>
        </w:rPr>
        <w:t>FGV — ENAM 2024.2  ·  Q3058662</w:t>
      </w:r>
    </w:p>
    <w:p w14:paraId="4A20B0BC" w14:textId="77777777" w:rsidR="00262E67" w:rsidRDefault="002079E0">
      <w:pPr>
        <w:pBdr>
          <w:left w:val="single" w:sz="18" w:space="10" w:color="2E5C8A"/>
        </w:pBdr>
        <w:shd w:val="clear" w:color="auto" w:fill="F2F2F2"/>
        <w:spacing w:before="120" w:after="80"/>
        <w:ind w:left="340" w:right="170"/>
        <w:jc w:val="both"/>
      </w:pPr>
      <w:r>
        <w:rPr>
          <w:sz w:val="19"/>
          <w:szCs w:val="19"/>
        </w:rPr>
        <w:t>A respeito do fenômeno da constitucionalização do Direito Civil, analise as afirmativas a seguir.</w:t>
      </w:r>
    </w:p>
    <w:p w14:paraId="6328F430" w14:textId="77777777" w:rsidR="00262E67" w:rsidRDefault="002079E0">
      <w:pPr>
        <w:pBdr>
          <w:left w:val="single" w:sz="18" w:space="10" w:color="2E5C8A"/>
        </w:pBdr>
        <w:shd w:val="clear" w:color="auto" w:fill="F2F2F2"/>
        <w:spacing w:after="80"/>
        <w:ind w:left="340" w:right="170"/>
        <w:jc w:val="both"/>
      </w:pPr>
      <w:r>
        <w:rPr>
          <w:sz w:val="19"/>
          <w:szCs w:val="19"/>
        </w:rPr>
        <w:t>I. A função econômica da liberdade negocial afasta a incidência dos direitos fundamentais nas relações jurídicas de natureza privada.</w:t>
      </w:r>
    </w:p>
    <w:p w14:paraId="352CB1C0" w14:textId="77777777" w:rsidR="00262E67" w:rsidRDefault="002079E0">
      <w:pPr>
        <w:pBdr>
          <w:left w:val="single" w:sz="18" w:space="10" w:color="2E5C8A"/>
        </w:pBdr>
        <w:shd w:val="clear" w:color="auto" w:fill="F2F2F2"/>
        <w:spacing w:after="80"/>
        <w:ind w:left="340" w:right="170"/>
        <w:jc w:val="both"/>
      </w:pPr>
      <w:r>
        <w:rPr>
          <w:sz w:val="19"/>
          <w:szCs w:val="19"/>
        </w:rPr>
        <w:t>II. A interpretação do Código Civil deve atribuir a todo corpo normativo codificado um significado coerente com a tábua de valores do ordenamento, que pretende transformar efetivamente a realidade a partir das relações jurídicas de natureza privada, segundo os ditames da solidariedade e da justiça social.</w:t>
      </w:r>
    </w:p>
    <w:p w14:paraId="0EABE433" w14:textId="77777777" w:rsidR="00262E67" w:rsidRDefault="002079E0">
      <w:pPr>
        <w:pBdr>
          <w:left w:val="single" w:sz="18" w:space="10" w:color="2E5C8A"/>
        </w:pBdr>
        <w:shd w:val="clear" w:color="auto" w:fill="F2F2F2"/>
        <w:spacing w:after="80"/>
        <w:ind w:left="340" w:right="170"/>
        <w:jc w:val="both"/>
      </w:pPr>
      <w:r>
        <w:rPr>
          <w:sz w:val="19"/>
          <w:szCs w:val="19"/>
        </w:rPr>
        <w:t>III. A ordem voluntarista da teoria contratual oitocentista instrumentaliza os princípios constitucionais de acordo com os ditames inafastáveis da lógica individualista.</w:t>
      </w:r>
    </w:p>
    <w:p w14:paraId="735E3D02" w14:textId="77777777" w:rsidR="00262E67" w:rsidRDefault="002079E0">
      <w:pPr>
        <w:pBdr>
          <w:left w:val="single" w:sz="18" w:space="10" w:color="2E5C8A"/>
        </w:pBdr>
        <w:shd w:val="clear" w:color="auto" w:fill="F2F2F2"/>
        <w:spacing w:after="80"/>
        <w:ind w:left="340" w:right="170"/>
        <w:jc w:val="both"/>
      </w:pPr>
      <w:r>
        <w:rPr>
          <w:sz w:val="19"/>
          <w:szCs w:val="19"/>
        </w:rPr>
        <w:t>Está correto o que se afirma em</w:t>
      </w:r>
    </w:p>
    <w:p w14:paraId="015776AF"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II, apenas.</w:t>
      </w:r>
    </w:p>
    <w:p w14:paraId="1370BBEB"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I e II, apenas.</w:t>
      </w:r>
    </w:p>
    <w:p w14:paraId="66E5DD84"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I e III, apenas.</w:t>
      </w:r>
    </w:p>
    <w:p w14:paraId="1B7010AC"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II e III, apenas.</w:t>
      </w:r>
    </w:p>
    <w:p w14:paraId="353C4E15"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I, II e III.</w:t>
      </w:r>
    </w:p>
    <w:p w14:paraId="658C4CED"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526FFD02" w14:textId="77777777" w:rsidR="00262E67" w:rsidRDefault="002079E0">
      <w:pPr>
        <w:spacing w:before="200" w:after="60"/>
      </w:pPr>
      <w:r>
        <w:rPr>
          <w:b/>
          <w:bCs/>
          <w:color w:val="1F3864"/>
        </w:rPr>
        <w:t>Por que essa é a correta</w:t>
      </w:r>
    </w:p>
    <w:p w14:paraId="2D4A188F" w14:textId="77777777" w:rsidR="00262E67" w:rsidRDefault="002079E0">
      <w:pPr>
        <w:spacing w:after="100"/>
        <w:jc w:val="both"/>
      </w:pPr>
      <w:r>
        <w:t>Apenas II. A constitucionalização do Direito Civil impõe a leitura de todo o Código à luz da tábua axiológica da Constituição — dignidade da pessoa humana, solidariedade social e igualdade substancial —, com força transformadora e não meramente interpretativa. É a superação da summa divisio rígida entre público e privado.</w:t>
      </w:r>
    </w:p>
    <w:p w14:paraId="0E9CEFD5" w14:textId="77777777" w:rsidR="00262E67" w:rsidRDefault="002079E0">
      <w:pPr>
        <w:spacing w:before="200" w:after="60"/>
      </w:pPr>
      <w:r>
        <w:rPr>
          <w:b/>
          <w:bCs/>
          <w:color w:val="1F3864"/>
        </w:rPr>
        <w:t>Por que as demais erram</w:t>
      </w:r>
    </w:p>
    <w:p w14:paraId="35A9759A" w14:textId="77777777" w:rsidR="00262E67" w:rsidRDefault="002079E0">
      <w:pPr>
        <w:spacing w:after="80"/>
        <w:ind w:left="280" w:hanging="280"/>
        <w:jc w:val="both"/>
      </w:pPr>
      <w:r>
        <w:rPr>
          <w:b/>
          <w:bCs/>
          <w:color w:val="7B2338"/>
        </w:rPr>
        <w:t xml:space="preserve">B)  </w:t>
      </w:r>
      <w:r>
        <w:t>A assertiva I inverte a eficácia horizontal dos direitos fundamentais: eles incidem nas relações privadas, e a liberdade negocial é que se conforma a eles, e não o contrário.</w:t>
      </w:r>
    </w:p>
    <w:p w14:paraId="411169C4" w14:textId="77777777" w:rsidR="00262E67" w:rsidRDefault="002079E0">
      <w:pPr>
        <w:spacing w:after="80"/>
        <w:ind w:left="280" w:hanging="280"/>
        <w:jc w:val="both"/>
      </w:pPr>
      <w:r>
        <w:rPr>
          <w:b/>
          <w:bCs/>
          <w:color w:val="7B2338"/>
        </w:rPr>
        <w:t xml:space="preserve">C)  </w:t>
      </w:r>
      <w:r>
        <w:t>A assertiva III também está invertida. O voluntarismo contratual oitocentista, fundado na autonomia da vontade absoluta, é justamente o modelo superado pela funcionalização — não é ele que instrumentaliza os princípios constitucionais, mas estes que o reconfiguram.</w:t>
      </w:r>
    </w:p>
    <w:p w14:paraId="54134F5B" w14:textId="77777777" w:rsidR="00262E67" w:rsidRDefault="002079E0">
      <w:pPr>
        <w:spacing w:after="80"/>
        <w:ind w:left="280" w:hanging="280"/>
        <w:jc w:val="both"/>
      </w:pPr>
      <w:r>
        <w:rPr>
          <w:b/>
          <w:bCs/>
          <w:color w:val="7B2338"/>
        </w:rPr>
        <w:t xml:space="preserve">D)  </w:t>
      </w:r>
      <w:r>
        <w:t>Erra ao incluir III.</w:t>
      </w:r>
    </w:p>
    <w:p w14:paraId="03D83705" w14:textId="77777777" w:rsidR="00262E67" w:rsidRDefault="002079E0">
      <w:pPr>
        <w:spacing w:after="80"/>
        <w:ind w:left="280" w:hanging="280"/>
        <w:jc w:val="both"/>
      </w:pPr>
      <w:r>
        <w:rPr>
          <w:b/>
          <w:bCs/>
          <w:color w:val="7B2338"/>
        </w:rPr>
        <w:t xml:space="preserve">E)  </w:t>
      </w:r>
      <w:r>
        <w:t>Erra ao incluir I e III.</w:t>
      </w:r>
    </w:p>
    <w:p w14:paraId="18C36FF1" w14:textId="77777777" w:rsidR="00262E67" w:rsidRDefault="002079E0">
      <w:pPr>
        <w:spacing w:before="200" w:after="60"/>
      </w:pPr>
      <w:r>
        <w:rPr>
          <w:b/>
          <w:bCs/>
          <w:color w:val="1F3864"/>
        </w:rPr>
        <w:t>Base</w:t>
      </w:r>
    </w:p>
    <w:p w14:paraId="1CAA4213" w14:textId="77777777" w:rsidR="00262E67" w:rsidRDefault="002079E0">
      <w:pPr>
        <w:spacing w:after="100"/>
        <w:jc w:val="both"/>
      </w:pPr>
      <w:r>
        <w:t>Arts. 1º, III, 3º, I e III, e 5º, § 1º, da CRFB/88; arts. 113, 421 e 422 do CC; eficácia horizontal dos direitos fundamentais (STF, RE 201.819).</w:t>
      </w:r>
    </w:p>
    <w:p w14:paraId="4AB59E5B" w14:textId="77777777" w:rsidR="00262E67" w:rsidRDefault="002079E0">
      <w:pPr>
        <w:spacing w:before="200" w:after="60"/>
      </w:pPr>
      <w:r>
        <w:rPr>
          <w:b/>
          <w:bCs/>
          <w:color w:val="1F3864"/>
        </w:rPr>
        <w:t>O que a banca testou</w:t>
      </w:r>
    </w:p>
    <w:p w14:paraId="3488DF87" w14:textId="77777777" w:rsidR="00262E67" w:rsidRDefault="002079E0">
      <w:pPr>
        <w:spacing w:after="100"/>
        <w:jc w:val="both"/>
      </w:pPr>
      <w:r>
        <w:t>Questão de fundamentos teóricos, resolvida pelo sentido da relação: se a assertiva coloca o direito privado condicionando a Constituição, está invertida. As duas falsas seguem esse mesmo desenho.</w:t>
      </w:r>
    </w:p>
    <w:p w14:paraId="01F4090D" w14:textId="77777777" w:rsidR="00262E67" w:rsidRDefault="00262E67">
      <w:pPr>
        <w:pBdr>
          <w:bottom w:val="single" w:sz="6" w:space="1" w:color="BFBFBF"/>
        </w:pBdr>
        <w:spacing w:before="200" w:after="200"/>
      </w:pPr>
    </w:p>
    <w:p w14:paraId="0A0BE462" w14:textId="77777777" w:rsidR="00262E67" w:rsidRDefault="002079E0">
      <w:pPr>
        <w:pStyle w:val="Ttulo2"/>
        <w:spacing w:before="240" w:after="20"/>
      </w:pPr>
      <w:r>
        <w:rPr>
          <w:b/>
          <w:bCs/>
          <w:color w:val="1F3864"/>
          <w:sz w:val="25"/>
          <w:szCs w:val="25"/>
        </w:rPr>
        <w:t>Questão 40 — Família — Curatela do pródigo e tomada de decisão apoiada</w:t>
      </w:r>
    </w:p>
    <w:p w14:paraId="054540F9" w14:textId="77777777" w:rsidR="00262E67" w:rsidRDefault="002079E0">
      <w:pPr>
        <w:spacing w:after="100"/>
      </w:pPr>
      <w:r>
        <w:rPr>
          <w:i/>
          <w:iCs/>
          <w:color w:val="595959"/>
          <w:sz w:val="18"/>
          <w:szCs w:val="18"/>
        </w:rPr>
        <w:t>FGV — ENAM 2024.2  ·  Q3058663</w:t>
      </w:r>
    </w:p>
    <w:p w14:paraId="4CDA51DC" w14:textId="77777777" w:rsidR="00262E67" w:rsidRDefault="002079E0">
      <w:pPr>
        <w:pBdr>
          <w:left w:val="single" w:sz="18" w:space="10" w:color="2E5C8A"/>
        </w:pBdr>
        <w:shd w:val="clear" w:color="auto" w:fill="F2F2F2"/>
        <w:spacing w:before="120" w:after="80"/>
        <w:ind w:left="340" w:right="170"/>
        <w:jc w:val="both"/>
      </w:pPr>
      <w:r>
        <w:rPr>
          <w:sz w:val="19"/>
          <w:szCs w:val="19"/>
        </w:rPr>
        <w:t>Marcos, atualmente com 50 anos, em união estável com Ana sem pacto de convivência, teve três filhos, Pedro de 17 anos, Henrique de 15 anos e Júlia de 12 anos. Júlia é portadora de uma síndrome rara e, por isso, Ana se viu obrigada a abandonar sua promissora carreira de jornalista para cuidar da filha.</w:t>
      </w:r>
    </w:p>
    <w:p w14:paraId="6E834575" w14:textId="77777777" w:rsidR="00262E67" w:rsidRDefault="002079E0">
      <w:pPr>
        <w:pBdr>
          <w:left w:val="single" w:sz="18" w:space="10" w:color="2E5C8A"/>
        </w:pBdr>
        <w:shd w:val="clear" w:color="auto" w:fill="F2F2F2"/>
        <w:spacing w:after="80"/>
        <w:ind w:left="340" w:right="170"/>
        <w:jc w:val="both"/>
      </w:pPr>
      <w:r>
        <w:rPr>
          <w:sz w:val="19"/>
          <w:szCs w:val="19"/>
        </w:rPr>
        <w:t xml:space="preserve">Marcos é empresário e sempre foi um pai responsável. No entanto, nos últimos anos desenvolveu o vício em jogos de azar, potencializado pela facilidade das apostas online. A pedido de Ana, Marcos se submeteu a tratamento, mas não conseguiu largar o vício, fato confessado por ele e atestado pelo médico assistente. É raro o dia em que Marcos não está envolvido em apostas, o que causa grande desgaste da família, tanto emocional quanto financeiro, pois é comum ele vender bens para sustentar o vício. Além disso, </w:t>
      </w:r>
      <w:r>
        <w:rPr>
          <w:sz w:val="19"/>
          <w:szCs w:val="19"/>
        </w:rPr>
        <w:t>o endividamento já coloca em risco a subsistência da família. Ana, então, decide propor ação de interdição, a fim de limitar os atos de Marcos na vida civil.</w:t>
      </w:r>
    </w:p>
    <w:p w14:paraId="3D0C78F7" w14:textId="77777777" w:rsidR="00262E67" w:rsidRDefault="002079E0">
      <w:pPr>
        <w:pBdr>
          <w:left w:val="single" w:sz="18" w:space="10" w:color="2E5C8A"/>
        </w:pBdr>
        <w:shd w:val="clear" w:color="auto" w:fill="F2F2F2"/>
        <w:spacing w:after="80"/>
        <w:ind w:left="340" w:right="170"/>
        <w:jc w:val="both"/>
      </w:pPr>
      <w:r>
        <w:rPr>
          <w:sz w:val="19"/>
          <w:szCs w:val="19"/>
        </w:rPr>
        <w:t>Diante da situação hipotética narrada e com base na legislação vigente, analise as afirmativas a seguir.</w:t>
      </w:r>
    </w:p>
    <w:p w14:paraId="22895EF1" w14:textId="77777777" w:rsidR="00262E67" w:rsidRDefault="002079E0">
      <w:pPr>
        <w:pBdr>
          <w:left w:val="single" w:sz="18" w:space="10" w:color="2E5C8A"/>
        </w:pBdr>
        <w:shd w:val="clear" w:color="auto" w:fill="F2F2F2"/>
        <w:spacing w:after="80"/>
        <w:ind w:left="340" w:right="170"/>
        <w:jc w:val="both"/>
      </w:pPr>
      <w:r>
        <w:rPr>
          <w:sz w:val="19"/>
          <w:szCs w:val="19"/>
        </w:rPr>
        <w:t>I. Em razão das modificações promovidas pelo Estatuto da Pessoa com Deficiência, Marcos é considerado presumidamente capaz, devendo ser deferido, no caso, o processo de tomada de decisão apoiada e não a interdição.</w:t>
      </w:r>
    </w:p>
    <w:p w14:paraId="0B0C1AC5" w14:textId="77777777" w:rsidR="00262E67" w:rsidRDefault="002079E0">
      <w:pPr>
        <w:pBdr>
          <w:left w:val="single" w:sz="18" w:space="10" w:color="2E5C8A"/>
        </w:pBdr>
        <w:shd w:val="clear" w:color="auto" w:fill="F2F2F2"/>
        <w:spacing w:after="80"/>
        <w:ind w:left="340" w:right="170"/>
        <w:jc w:val="both"/>
      </w:pPr>
      <w:r>
        <w:rPr>
          <w:sz w:val="19"/>
          <w:szCs w:val="19"/>
        </w:rPr>
        <w:t>II. Diante dos fatos narrados, Marcos enquadra-se em hipótese de incapacidade relativa, sujeitando-se à curatela restrita aos atos de natureza patrimonial.</w:t>
      </w:r>
    </w:p>
    <w:p w14:paraId="6A6BBB86" w14:textId="77777777" w:rsidR="00262E67" w:rsidRDefault="002079E0">
      <w:pPr>
        <w:pBdr>
          <w:left w:val="single" w:sz="18" w:space="10" w:color="2E5C8A"/>
        </w:pBdr>
        <w:shd w:val="clear" w:color="auto" w:fill="F2F2F2"/>
        <w:spacing w:after="80"/>
        <w:ind w:left="340" w:right="170"/>
        <w:jc w:val="both"/>
      </w:pPr>
      <w:r>
        <w:rPr>
          <w:sz w:val="19"/>
          <w:szCs w:val="19"/>
        </w:rPr>
        <w:t>III. Marcos, considerando a sua idade, a atividade empresarial que desempenha e o seu papel de provedor da família, independentemente do vício em jogos de azar, não se enquadra em nenhuma hipótese de incapacidade, razão pela qual não está sujeito à interdição.</w:t>
      </w:r>
    </w:p>
    <w:p w14:paraId="4205FA37" w14:textId="77777777" w:rsidR="00262E67" w:rsidRDefault="002079E0">
      <w:pPr>
        <w:pBdr>
          <w:left w:val="single" w:sz="18" w:space="10" w:color="2E5C8A"/>
        </w:pBdr>
        <w:shd w:val="clear" w:color="auto" w:fill="F2F2F2"/>
        <w:spacing w:after="80"/>
        <w:ind w:left="340" w:right="170"/>
        <w:jc w:val="both"/>
      </w:pPr>
      <w:r>
        <w:rPr>
          <w:sz w:val="19"/>
          <w:szCs w:val="19"/>
        </w:rPr>
        <w:t>IV. Julgada procedente a ação, Ana deverá ser nomeada curadora de Marcos e, em razão da união estável, será dispensada de eventual prestação de contas.</w:t>
      </w:r>
    </w:p>
    <w:p w14:paraId="7A5CF774" w14:textId="77777777" w:rsidR="00262E67" w:rsidRDefault="002079E0">
      <w:pPr>
        <w:pBdr>
          <w:left w:val="single" w:sz="18" w:space="10" w:color="2E5C8A"/>
        </w:pBdr>
        <w:shd w:val="clear" w:color="auto" w:fill="F2F2F2"/>
        <w:spacing w:after="80"/>
        <w:ind w:left="340" w:right="170"/>
        <w:jc w:val="both"/>
      </w:pPr>
      <w:r>
        <w:rPr>
          <w:sz w:val="19"/>
          <w:szCs w:val="19"/>
        </w:rPr>
        <w:t>Está correto o que se afirma em</w:t>
      </w:r>
    </w:p>
    <w:p w14:paraId="5B8E176C"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I, apenas.</w:t>
      </w:r>
    </w:p>
    <w:p w14:paraId="752574DB"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II, apenas.</w:t>
      </w:r>
    </w:p>
    <w:p w14:paraId="3900E19B"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III, apenas.</w:t>
      </w:r>
    </w:p>
    <w:p w14:paraId="71DBCE4C"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I e III, apenas.</w:t>
      </w:r>
    </w:p>
    <w:p w14:paraId="18863565"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II e IV, apenas.</w:t>
      </w:r>
    </w:p>
    <w:p w14:paraId="6FBB19DD"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B</w:t>
      </w:r>
    </w:p>
    <w:p w14:paraId="77DC19A2" w14:textId="77777777" w:rsidR="00262E67" w:rsidRDefault="002079E0">
      <w:pPr>
        <w:spacing w:before="200" w:after="60"/>
      </w:pPr>
      <w:r>
        <w:rPr>
          <w:b/>
          <w:bCs/>
          <w:color w:val="1F3864"/>
        </w:rPr>
        <w:t>Por que essa é a correta</w:t>
      </w:r>
    </w:p>
    <w:p w14:paraId="51D060B3" w14:textId="77777777" w:rsidR="00262E67" w:rsidRDefault="002079E0">
      <w:pPr>
        <w:spacing w:after="100"/>
        <w:jc w:val="both"/>
      </w:pPr>
      <w:r>
        <w:t>Apenas II. A conduta descrita — dilapidação sistemática do patrimônio, com venda de bens para sustentar o vício e risco à subsistência da família — configura PRODIGALIDADE, hipótese de incapacidade relativa mantida pelo art. 4º, IV, mesmo após o Estatuto da Pessoa com Deficiência. E o art. 1.782 é expresso: a curatela do pródigo o priva apenas de praticar atos de disposição e oneração, sem alcançar os atos existenciais nem os de mera administração.</w:t>
      </w:r>
    </w:p>
    <w:p w14:paraId="421A8ED1" w14:textId="77777777" w:rsidR="00262E67" w:rsidRDefault="002079E0">
      <w:pPr>
        <w:spacing w:before="200" w:after="60"/>
      </w:pPr>
      <w:r>
        <w:rPr>
          <w:b/>
          <w:bCs/>
          <w:color w:val="1F3864"/>
        </w:rPr>
        <w:t>Por que as demais erram</w:t>
      </w:r>
    </w:p>
    <w:p w14:paraId="0FE5AEF6" w14:textId="77777777" w:rsidR="00262E67" w:rsidRDefault="002079E0">
      <w:pPr>
        <w:spacing w:after="80"/>
        <w:ind w:left="280" w:hanging="280"/>
        <w:jc w:val="both"/>
      </w:pPr>
      <w:r>
        <w:rPr>
          <w:b/>
          <w:bCs/>
          <w:color w:val="7B2338"/>
        </w:rPr>
        <w:t xml:space="preserve">A)  </w:t>
      </w:r>
      <w:r>
        <w:t>A assertiva I é falsa. A tomada de decisão apoiada é instituto voluntário, requerido pela própria pessoa que deseja ser apoiada (art. 1.783-A) — não pode ser imposta pelo companheiro nem substitui a curatela do pródigo, que subsiste como incapacidade legal.</w:t>
      </w:r>
    </w:p>
    <w:p w14:paraId="7975CE55" w14:textId="77777777" w:rsidR="00262E67" w:rsidRDefault="002079E0">
      <w:pPr>
        <w:spacing w:after="80"/>
        <w:ind w:left="280" w:hanging="280"/>
        <w:jc w:val="both"/>
      </w:pPr>
      <w:r>
        <w:rPr>
          <w:b/>
          <w:bCs/>
          <w:color w:val="7B2338"/>
        </w:rPr>
        <w:t xml:space="preserve">C)  </w:t>
      </w:r>
      <w:r>
        <w:t>A assertiva III é falsa: idade, profissão e papel familiar são irrelevantes. A prodigalidade decorre do comportamento de dissipação patrimonial, e o art. 4º, IV, não a condiciona a qualquer outro fator.</w:t>
      </w:r>
    </w:p>
    <w:p w14:paraId="37799135" w14:textId="77777777" w:rsidR="00262E67" w:rsidRDefault="002079E0">
      <w:pPr>
        <w:spacing w:after="80"/>
        <w:ind w:left="280" w:hanging="280"/>
        <w:jc w:val="both"/>
      </w:pPr>
      <w:r>
        <w:rPr>
          <w:b/>
          <w:bCs/>
          <w:color w:val="7B2338"/>
        </w:rPr>
        <w:t xml:space="preserve">D)  </w:t>
      </w:r>
      <w:r>
        <w:t>Erra ao incluir I e III.</w:t>
      </w:r>
    </w:p>
    <w:p w14:paraId="4DC48189" w14:textId="77777777" w:rsidR="00262E67" w:rsidRDefault="002079E0">
      <w:pPr>
        <w:spacing w:after="80"/>
        <w:ind w:left="280" w:hanging="280"/>
        <w:jc w:val="both"/>
      </w:pPr>
      <w:r>
        <w:rPr>
          <w:b/>
          <w:bCs/>
          <w:color w:val="7B2338"/>
        </w:rPr>
        <w:t xml:space="preserve">E)  </w:t>
      </w:r>
      <w:r>
        <w:t>A assertiva IV é falsa. O art. 1.783 dispensa a prestação de contas ao cônjuge curador apenas quando o regime for o da COMUNHÃO UNIVERSAL, salvo determinação judicial. Como não houve contrato de convivência, a união estável de Marcos e Ana rege-se pela comunhão parcial (art. 1.725) — não há dispensa. Além disso, a nomeação de curador não é automática.</w:t>
      </w:r>
    </w:p>
    <w:p w14:paraId="06AA3219" w14:textId="77777777" w:rsidR="00262E67" w:rsidRDefault="002079E0">
      <w:pPr>
        <w:spacing w:before="200" w:after="60"/>
      </w:pPr>
      <w:r>
        <w:rPr>
          <w:b/>
          <w:bCs/>
          <w:color w:val="1F3864"/>
        </w:rPr>
        <w:t>Base</w:t>
      </w:r>
    </w:p>
    <w:p w14:paraId="4A50ADF1" w14:textId="77777777" w:rsidR="00262E67" w:rsidRDefault="002079E0">
      <w:pPr>
        <w:spacing w:after="100"/>
        <w:jc w:val="both"/>
      </w:pPr>
      <w:r>
        <w:t>Arts. 4º, IV, 1.725, 1.767, 1.772, 1.782 e 1.783 do CC; art. 1.783-A do CC (Lei nº 13.146/2015); arts. 747 e 755 do CPC.</w:t>
      </w:r>
    </w:p>
    <w:p w14:paraId="142DCD9F" w14:textId="77777777" w:rsidR="00262E67" w:rsidRDefault="002079E0">
      <w:pPr>
        <w:spacing w:before="200" w:after="60"/>
      </w:pPr>
      <w:r>
        <w:rPr>
          <w:b/>
          <w:bCs/>
          <w:color w:val="1F3864"/>
        </w:rPr>
        <w:t>O que a banca testou</w:t>
      </w:r>
    </w:p>
    <w:p w14:paraId="3C3602C9" w14:textId="77777777" w:rsidR="00262E67" w:rsidRDefault="002079E0">
      <w:pPr>
        <w:spacing w:after="100"/>
        <w:jc w:val="both"/>
      </w:pPr>
      <w:r>
        <w:t>A sobrevivência da prodigalidade como única hipótese de incapacidade relativa de fundo comportamental após o Estatuto da Pessoa com Deficiência, somada ao alcance estritamente patrimonial da curatela e ao requisito do regime de comunhão universal para a dispensa de contas.</w:t>
      </w:r>
    </w:p>
    <w:p w14:paraId="7F15B16E" w14:textId="77777777" w:rsidR="00262E67" w:rsidRDefault="00262E67">
      <w:pPr>
        <w:pBdr>
          <w:bottom w:val="single" w:sz="6" w:space="1" w:color="BFBFBF"/>
        </w:pBdr>
        <w:spacing w:before="200" w:after="200"/>
      </w:pPr>
    </w:p>
    <w:p w14:paraId="7E44D60C" w14:textId="77777777" w:rsidR="00262E67" w:rsidRDefault="002079E0">
      <w:pPr>
        <w:pStyle w:val="Ttulo2"/>
        <w:spacing w:before="240" w:after="20"/>
      </w:pPr>
      <w:r>
        <w:rPr>
          <w:b/>
          <w:bCs/>
          <w:color w:val="1F3864"/>
          <w:sz w:val="25"/>
          <w:szCs w:val="25"/>
        </w:rPr>
        <w:t>Questão 41 — Obrigações — Solidariedade ativa e divisibilidade</w:t>
      </w:r>
    </w:p>
    <w:p w14:paraId="31D48BC3" w14:textId="77777777" w:rsidR="00262E67" w:rsidRDefault="002079E0">
      <w:pPr>
        <w:spacing w:after="100"/>
      </w:pPr>
      <w:r>
        <w:rPr>
          <w:i/>
          <w:iCs/>
          <w:color w:val="595959"/>
          <w:sz w:val="18"/>
          <w:szCs w:val="18"/>
        </w:rPr>
        <w:t>FGV — ENAM 2024.2  ·  Q3058664</w:t>
      </w:r>
    </w:p>
    <w:p w14:paraId="420285FE" w14:textId="77777777" w:rsidR="00262E67" w:rsidRDefault="002079E0">
      <w:pPr>
        <w:pBdr>
          <w:left w:val="single" w:sz="18" w:space="10" w:color="2E5C8A"/>
        </w:pBdr>
        <w:shd w:val="clear" w:color="auto" w:fill="F2F2F2"/>
        <w:spacing w:before="120" w:after="80"/>
        <w:ind w:left="340" w:right="170"/>
        <w:jc w:val="both"/>
      </w:pPr>
      <w:r>
        <w:rPr>
          <w:sz w:val="19"/>
          <w:szCs w:val="19"/>
        </w:rPr>
        <w:t>Em 1º de setembro de 2024, Maria e Jorge celebraram contrato com o médico Zeno, por meio do qual este se obrigou a transmitir a propriedade de seu veículo particular (chassi ABCDEFGH) para aqueles, no valor de R$80.000,00 (oitenta mil reais), constando a favor dos compradores cláusula expressa de solidariedade ativa. Na minuta contratual, não consta taxa de juros moratórios convencionais ou índice de correção monetária.</w:t>
      </w:r>
    </w:p>
    <w:p w14:paraId="75DB260E" w14:textId="77777777" w:rsidR="00262E67" w:rsidRDefault="002079E0">
      <w:pPr>
        <w:pBdr>
          <w:left w:val="single" w:sz="18" w:space="10" w:color="2E5C8A"/>
        </w:pBdr>
        <w:shd w:val="clear" w:color="auto" w:fill="F2F2F2"/>
        <w:spacing w:after="80"/>
        <w:ind w:left="340" w:right="170"/>
        <w:jc w:val="both"/>
      </w:pPr>
      <w:r>
        <w:rPr>
          <w:sz w:val="19"/>
          <w:szCs w:val="19"/>
        </w:rPr>
        <w:t>Na data acordada, Zeno transmite a posse e a propriedade do veículo a ambos os compradores e, ao conferir a sua conta corrente, percebe que a transferência dos valores não foi realizada tal como informado pelos adquirentes, constando apenas o pagamento de metade do valor, realizado por Maria. Inconformado, decide propor ação contra Maria para cobrar o valor remanescente.</w:t>
      </w:r>
    </w:p>
    <w:p w14:paraId="734FDD8B" w14:textId="77777777" w:rsidR="00262E67" w:rsidRDefault="002079E0">
      <w:pPr>
        <w:pBdr>
          <w:left w:val="single" w:sz="18" w:space="10" w:color="2E5C8A"/>
        </w:pBdr>
        <w:shd w:val="clear" w:color="auto" w:fill="F2F2F2"/>
        <w:spacing w:after="80"/>
        <w:ind w:left="340" w:right="170"/>
        <w:jc w:val="both"/>
      </w:pPr>
      <w:r>
        <w:rPr>
          <w:sz w:val="19"/>
          <w:szCs w:val="19"/>
        </w:rPr>
        <w:t>Com relação a esse evento, assinale a afirmativa correta.</w:t>
      </w:r>
    </w:p>
    <w:p w14:paraId="59F32471"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O pedido deve ser julgado improcedente porque, como se trata de obrigação divisível, presume-se que o valor devido por Maria corresponde à metade do preço estipulado, já tendo ela realizado o pagamento de sua obrigação.</w:t>
      </w:r>
    </w:p>
    <w:p w14:paraId="5FC9E222"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Zeno tem direito de cobrar a dívida inteira de Maria, em razão da cláusula de solidariedade expressamente estipulada.</w:t>
      </w:r>
    </w:p>
    <w:p w14:paraId="5EF51F72"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A taxa legal de juros decorrente da mora deve corresponder à taxa referencial Selic, deduzido o índice de atualização monetária, vedando-se a possibilidade de juros zerados.</w:t>
      </w:r>
    </w:p>
    <w:p w14:paraId="7CC4443C"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Maria responde por toda a dívida, em razão da indivisibilidade do bem alienado, de modo que, pagando a integralidade da obrigação, sub-roga-se no direito do credor em relação a Jorge.</w:t>
      </w:r>
    </w:p>
    <w:p w14:paraId="107A9A40"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Em razão da mora, Zeno deve cobrar o valor monetariamente atualizado pelo índice INPC ou IGP-M, podendo adotar o que lhe for mais favorável.</w:t>
      </w:r>
    </w:p>
    <w:p w14:paraId="4A7C44AB"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1C632F89" w14:textId="77777777" w:rsidR="00262E67" w:rsidRDefault="002079E0">
      <w:pPr>
        <w:spacing w:before="200" w:after="60"/>
      </w:pPr>
      <w:r>
        <w:rPr>
          <w:b/>
          <w:bCs/>
          <w:color w:val="1F3864"/>
        </w:rPr>
        <w:t>Por que essa é a correta</w:t>
      </w:r>
    </w:p>
    <w:p w14:paraId="24236553" w14:textId="77777777" w:rsidR="00262E67" w:rsidRDefault="002079E0">
      <w:pPr>
        <w:spacing w:after="100"/>
        <w:jc w:val="both"/>
      </w:pPr>
      <w:r>
        <w:t>A cláusula estipulada é de solidariedade ATIVA, em favor dos compradores — ela os torna credores solidários da entrega do veículo, permitindo que qualquer deles exija a prestação por inteiro. Nada diz sobre o polo passivo. Quanto ao pagamento do preço, a obrigação é pecuniária e, portanto, divisível, e o art. 257 é claro: havendo mais de um devedor em obrigação divisível, ela se presume dividida em tantas obrigações iguais quantos os devedores. Maria pagou sua metade e nada mais deve.</w:t>
      </w:r>
    </w:p>
    <w:p w14:paraId="7CF2F0B9" w14:textId="77777777" w:rsidR="00262E67" w:rsidRDefault="002079E0">
      <w:pPr>
        <w:spacing w:before="200" w:after="60"/>
      </w:pPr>
      <w:r>
        <w:rPr>
          <w:b/>
          <w:bCs/>
          <w:color w:val="1F3864"/>
        </w:rPr>
        <w:t>Por que as demais erram</w:t>
      </w:r>
    </w:p>
    <w:p w14:paraId="0F09E5AB" w14:textId="77777777" w:rsidR="00262E67" w:rsidRDefault="002079E0">
      <w:pPr>
        <w:spacing w:after="80"/>
        <w:ind w:left="280" w:hanging="280"/>
        <w:jc w:val="both"/>
      </w:pPr>
      <w:r>
        <w:rPr>
          <w:b/>
          <w:bCs/>
          <w:color w:val="7B2338"/>
        </w:rPr>
        <w:t xml:space="preserve">B)  </w:t>
      </w:r>
      <w:r>
        <w:t>Confunde solidariedade ativa com passiva. Elas não se comunicam, e o art. 265 é peremptório: a solidariedade não se presume, resulta da lei ou da vontade das partes — e a vontade aqui foi expressa apenas quanto ao polo ativo.</w:t>
      </w:r>
    </w:p>
    <w:p w14:paraId="09BC795C" w14:textId="77777777" w:rsidR="00262E67" w:rsidRDefault="002079E0">
      <w:pPr>
        <w:spacing w:after="80"/>
        <w:ind w:left="280" w:hanging="280"/>
        <w:jc w:val="both"/>
      </w:pPr>
      <w:r>
        <w:rPr>
          <w:b/>
          <w:bCs/>
          <w:color w:val="7B2338"/>
        </w:rPr>
        <w:t xml:space="preserve">C)  </w:t>
      </w:r>
      <w:r>
        <w:t>O art. 406, com a redação da Lei nº 14.905/2024, fixa a taxa legal na Selic deduzido o IPCA, mas o § 3º prevê expressamente que, sendo o resultado negativo, considera-se a taxa igual a zero. A vedação afirmada na alternativa não existe.</w:t>
      </w:r>
    </w:p>
    <w:p w14:paraId="1E8886A8" w14:textId="77777777" w:rsidR="00262E67" w:rsidRDefault="002079E0">
      <w:pPr>
        <w:spacing w:after="80"/>
        <w:ind w:left="280" w:hanging="280"/>
        <w:jc w:val="both"/>
      </w:pPr>
      <w:r>
        <w:rPr>
          <w:b/>
          <w:bCs/>
          <w:color w:val="7B2338"/>
        </w:rPr>
        <w:t xml:space="preserve">D)  </w:t>
      </w:r>
      <w:r>
        <w:t>A indivisibilidade do BEM alienado não torna indivisível a obrigação de pagar o PREÇO. São prestações distintas, e a que se discute é pecuniária.</w:t>
      </w:r>
    </w:p>
    <w:p w14:paraId="76A29266" w14:textId="77777777" w:rsidR="00262E67" w:rsidRDefault="002079E0">
      <w:pPr>
        <w:spacing w:after="80"/>
        <w:ind w:left="280" w:hanging="280"/>
        <w:jc w:val="both"/>
      </w:pPr>
      <w:r>
        <w:rPr>
          <w:b/>
          <w:bCs/>
          <w:color w:val="7B2338"/>
        </w:rPr>
        <w:t xml:space="preserve">E)  </w:t>
      </w:r>
      <w:r>
        <w:t>Não cabe ao credor escolher o índice mais favorável. Na ausência de convenção, a atualização segue o índice legal — o IPCA, nos termos do art. 389, parágrafo único, do CC, com a redação da Lei nº 14.905/2024.</w:t>
      </w:r>
    </w:p>
    <w:p w14:paraId="55D75C2C" w14:textId="77777777" w:rsidR="00262E67" w:rsidRDefault="002079E0">
      <w:pPr>
        <w:spacing w:before="200" w:after="60"/>
      </w:pPr>
      <w:r>
        <w:rPr>
          <w:b/>
          <w:bCs/>
          <w:color w:val="1F3864"/>
        </w:rPr>
        <w:t>Base</w:t>
      </w:r>
    </w:p>
    <w:p w14:paraId="41F7ED42" w14:textId="77777777" w:rsidR="00262E67" w:rsidRDefault="002079E0">
      <w:pPr>
        <w:spacing w:after="100"/>
        <w:jc w:val="both"/>
      </w:pPr>
      <w:r>
        <w:t>Arts. 257, 265, 267, 389, parágrafo único, e 406, §§ 1º a 3º, do CC (Lei nº 14.905/2024).</w:t>
      </w:r>
    </w:p>
    <w:p w14:paraId="5F55DEAE" w14:textId="77777777" w:rsidR="00262E67" w:rsidRDefault="002079E0">
      <w:pPr>
        <w:spacing w:before="200" w:after="60"/>
      </w:pPr>
      <w:r>
        <w:rPr>
          <w:b/>
          <w:bCs/>
          <w:color w:val="1F3864"/>
        </w:rPr>
        <w:t>O que a banca testou</w:t>
      </w:r>
    </w:p>
    <w:p w14:paraId="7C4CB404" w14:textId="77777777" w:rsidR="00262E67" w:rsidRDefault="002079E0">
      <w:pPr>
        <w:spacing w:after="100"/>
        <w:jc w:val="both"/>
      </w:pPr>
      <w:r>
        <w:t>A não comunicação entre solidariedade ativa e passiva, e a atualização legislativa de 2024 sobre juros e correção. As alternativas C e E existem para verificar se o candidato acompanhou a Lei nº 14.905/2024 — tema novo com alta probabilidade de retorno.</w:t>
      </w:r>
    </w:p>
    <w:p w14:paraId="25A2F27E" w14:textId="77777777" w:rsidR="00262E67" w:rsidRDefault="00262E67">
      <w:pPr>
        <w:pBdr>
          <w:bottom w:val="single" w:sz="6" w:space="1" w:color="BFBFBF"/>
        </w:pBdr>
        <w:spacing w:before="200" w:after="200"/>
      </w:pPr>
    </w:p>
    <w:p w14:paraId="773D9AF8" w14:textId="77777777" w:rsidR="00262E67" w:rsidRDefault="002079E0">
      <w:pPr>
        <w:pStyle w:val="Ttulo2"/>
        <w:spacing w:before="240" w:after="20"/>
      </w:pPr>
      <w:r>
        <w:rPr>
          <w:b/>
          <w:bCs/>
          <w:color w:val="1F3864"/>
          <w:sz w:val="25"/>
          <w:szCs w:val="25"/>
        </w:rPr>
        <w:t>Questão 42 — Sucessões — Sucessão de estrangeiro e lei mais favorável</w:t>
      </w:r>
    </w:p>
    <w:p w14:paraId="116F1C13" w14:textId="77777777" w:rsidR="00262E67" w:rsidRDefault="002079E0">
      <w:pPr>
        <w:spacing w:after="100"/>
      </w:pPr>
      <w:r>
        <w:rPr>
          <w:i/>
          <w:iCs/>
          <w:color w:val="595959"/>
          <w:sz w:val="18"/>
          <w:szCs w:val="18"/>
        </w:rPr>
        <w:t>FGV — ENAM 2024.2  ·  Q3058665</w:t>
      </w:r>
    </w:p>
    <w:p w14:paraId="6E94C1AB" w14:textId="77777777" w:rsidR="00262E67" w:rsidRDefault="002079E0">
      <w:pPr>
        <w:pBdr>
          <w:left w:val="single" w:sz="18" w:space="10" w:color="2E5C8A"/>
        </w:pBdr>
        <w:shd w:val="clear" w:color="auto" w:fill="F2F2F2"/>
        <w:spacing w:before="120" w:after="80"/>
        <w:ind w:left="340" w:right="170"/>
        <w:jc w:val="both"/>
      </w:pPr>
      <w:r>
        <w:rPr>
          <w:sz w:val="19"/>
          <w:szCs w:val="19"/>
        </w:rPr>
        <w:t>Alice Semedo, estrangeira, viúva, oriunda do país Alpha, proprietária de dois imóveis no Estado da Bahia, Brasil, realizou testamento no Brasil, deixando metade de todo seu patrimônio para uma Organização Não Governamental com sede em Salvador, Bahia.</w:t>
      </w:r>
    </w:p>
    <w:p w14:paraId="5BD6A2DF" w14:textId="77777777" w:rsidR="00262E67" w:rsidRDefault="002079E0">
      <w:pPr>
        <w:pBdr>
          <w:left w:val="single" w:sz="18" w:space="10" w:color="2E5C8A"/>
        </w:pBdr>
        <w:shd w:val="clear" w:color="auto" w:fill="F2F2F2"/>
        <w:spacing w:after="80"/>
        <w:ind w:left="340" w:right="170"/>
        <w:jc w:val="both"/>
      </w:pPr>
      <w:r>
        <w:rPr>
          <w:sz w:val="19"/>
          <w:szCs w:val="19"/>
        </w:rPr>
        <w:t>Alice tem dois filhos brasileiros com idades de 5 e 7 anos. A legislação do país de Alice prevê que, em caso de falecimento, deixando o de cujus filhos, dois terços da herança devem ser destinados a eles na condição de herdeiros necessários.</w:t>
      </w:r>
    </w:p>
    <w:p w14:paraId="5433387A" w14:textId="77777777" w:rsidR="00262E67" w:rsidRDefault="002079E0">
      <w:pPr>
        <w:pBdr>
          <w:left w:val="single" w:sz="18" w:space="10" w:color="2E5C8A"/>
        </w:pBdr>
        <w:shd w:val="clear" w:color="auto" w:fill="F2F2F2"/>
        <w:spacing w:after="80"/>
        <w:ind w:left="340" w:right="170"/>
        <w:jc w:val="both"/>
      </w:pPr>
      <w:r>
        <w:rPr>
          <w:sz w:val="19"/>
          <w:szCs w:val="19"/>
        </w:rPr>
        <w:t>Na situação hipotética narrada, assinale a opção que apresenta, corretamente, a legislação aplicável ao caso.</w:t>
      </w:r>
    </w:p>
    <w:p w14:paraId="4C0A76A3"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Como os bens imóveis situam-se no Brasil, a legislação brasileira será aplicada exclusivamente em detrimento da lei pessoal do de cujus.</w:t>
      </w:r>
    </w:p>
    <w:p w14:paraId="48762EA5"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O ordenamento jurídico impõe aplicação exclusiva da legislação pessoal do de cujus, independentemente da existência de filhos.</w:t>
      </w:r>
    </w:p>
    <w:p w14:paraId="78E84B33"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Deve ser cumprida a vontade do de cujus, visto que a autonomia da vontade sempre impera nos atos de última vontade.</w:t>
      </w:r>
    </w:p>
    <w:p w14:paraId="0299ECE0"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A legislação brasileira impõe a junção da norma nacional com a lei pessoal do de cujus, limitando a vontade do de cujus, independentemente da existência de herdeiros necessários.</w:t>
      </w:r>
    </w:p>
    <w:p w14:paraId="6620FEE7"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A sucessão de bens de estrangeiros, situados no país, será regulada pela lei brasileira em benefício dos filhos brasileiros, sempre que não lhes seja mais favorável a lei pessoal do de cujus.</w:t>
      </w:r>
    </w:p>
    <w:p w14:paraId="1ADFC03C"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E</w:t>
      </w:r>
    </w:p>
    <w:p w14:paraId="14DE7FE3" w14:textId="77777777" w:rsidR="00262E67" w:rsidRDefault="002079E0">
      <w:pPr>
        <w:spacing w:before="200" w:after="60"/>
      </w:pPr>
      <w:r>
        <w:rPr>
          <w:b/>
          <w:bCs/>
          <w:color w:val="1F3864"/>
        </w:rPr>
        <w:t>Por que essa é a correta</w:t>
      </w:r>
    </w:p>
    <w:p w14:paraId="36DCE2E2" w14:textId="77777777" w:rsidR="00262E67" w:rsidRDefault="002079E0">
      <w:pPr>
        <w:spacing w:after="100"/>
        <w:jc w:val="both"/>
      </w:pPr>
      <w:r>
        <w:t>É a transcrição do art. 5º, XXXI, da CRFB/88, reproduzido no art. 10, § 1º, da LINDB: a sucessão de bens de estrangeiros situados no País será regulada pela lei brasileira em benefício do cônjuge ou dos filhos brasileiros, ou de quem os represente, sempre que não lhes seja mais favorável a lei pessoal do de cujus. É um critério de comparação concreta — no caso, a lei de Alpha, que reserva dois terços aos filhos, é mais favorável do que a legítima brasileira de metade, e prevalecerá.</w:t>
      </w:r>
    </w:p>
    <w:p w14:paraId="52F8D383" w14:textId="77777777" w:rsidR="00262E67" w:rsidRDefault="002079E0">
      <w:pPr>
        <w:spacing w:before="200" w:after="60"/>
      </w:pPr>
      <w:r>
        <w:rPr>
          <w:b/>
          <w:bCs/>
          <w:color w:val="1F3864"/>
        </w:rPr>
        <w:t>Por que as demais erram</w:t>
      </w:r>
    </w:p>
    <w:p w14:paraId="2ED73982" w14:textId="77777777" w:rsidR="00262E67" w:rsidRDefault="002079E0">
      <w:pPr>
        <w:spacing w:after="80"/>
        <w:ind w:left="280" w:hanging="280"/>
        <w:jc w:val="both"/>
      </w:pPr>
      <w:r>
        <w:rPr>
          <w:b/>
          <w:bCs/>
          <w:color w:val="7B2338"/>
        </w:rPr>
        <w:t xml:space="preserve">A)  </w:t>
      </w:r>
      <w:r>
        <w:t>A lei brasileira não incide exclusivamente: ela cede diante da lei pessoal do falecido quando esta for mais favorável aos filhos brasileiros. É justamente essa ressalva que dá sentido à norma.</w:t>
      </w:r>
    </w:p>
    <w:p w14:paraId="11C5FFCE" w14:textId="77777777" w:rsidR="00262E67" w:rsidRDefault="002079E0">
      <w:pPr>
        <w:spacing w:after="80"/>
        <w:ind w:left="280" w:hanging="280"/>
        <w:jc w:val="both"/>
      </w:pPr>
      <w:r>
        <w:rPr>
          <w:b/>
          <w:bCs/>
          <w:color w:val="7B2338"/>
        </w:rPr>
        <w:t xml:space="preserve">B)  </w:t>
      </w:r>
      <w:r>
        <w:t>Inverte a regra, tornando absoluta a lei pessoal e ignorando a proteção constitucional dos filhos brasileiros.</w:t>
      </w:r>
    </w:p>
    <w:p w14:paraId="73F33190" w14:textId="77777777" w:rsidR="00262E67" w:rsidRDefault="002079E0">
      <w:pPr>
        <w:spacing w:after="80"/>
        <w:ind w:left="280" w:hanging="280"/>
        <w:jc w:val="both"/>
      </w:pPr>
      <w:r>
        <w:rPr>
          <w:b/>
          <w:bCs/>
          <w:color w:val="7B2338"/>
        </w:rPr>
        <w:t xml:space="preserve">C)  </w:t>
      </w:r>
      <w:r>
        <w:t>A autonomia testamentária não é ilimitada: encontra barreira na legítima dos herdeiros necessários (arts. 1.789 e 1.846 do CC), e os filhos de Alice o são.</w:t>
      </w:r>
    </w:p>
    <w:p w14:paraId="53C15633" w14:textId="77777777" w:rsidR="00262E67" w:rsidRDefault="002079E0">
      <w:pPr>
        <w:spacing w:after="80"/>
        <w:ind w:left="280" w:hanging="280"/>
        <w:jc w:val="both"/>
      </w:pPr>
      <w:r>
        <w:rPr>
          <w:b/>
          <w:bCs/>
          <w:color w:val="7B2338"/>
        </w:rPr>
        <w:t xml:space="preserve">D)  </w:t>
      </w:r>
      <w:r>
        <w:t>Não há 'junção' de ordenamentos. A norma manda comparar e escolher integralmente a mais favorável, não combinar fragmentos de cada uma.</w:t>
      </w:r>
    </w:p>
    <w:p w14:paraId="3B14CA27" w14:textId="77777777" w:rsidR="00262E67" w:rsidRDefault="002079E0">
      <w:pPr>
        <w:spacing w:before="200" w:after="60"/>
      </w:pPr>
      <w:r>
        <w:rPr>
          <w:b/>
          <w:bCs/>
          <w:color w:val="1F3864"/>
        </w:rPr>
        <w:t>Base</w:t>
      </w:r>
    </w:p>
    <w:p w14:paraId="279C1C07" w14:textId="77777777" w:rsidR="00262E67" w:rsidRDefault="002079E0">
      <w:pPr>
        <w:spacing w:after="100"/>
        <w:jc w:val="both"/>
      </w:pPr>
      <w:r>
        <w:t>Art. 5º, XXXI, da CRFB/88; art. 10, caput e § 1º, da LINDB; arts. 1.784, 1.789 e 1.846 do CC.</w:t>
      </w:r>
    </w:p>
    <w:p w14:paraId="2AEBF490" w14:textId="77777777" w:rsidR="00262E67" w:rsidRDefault="002079E0">
      <w:pPr>
        <w:spacing w:before="200" w:after="60"/>
      </w:pPr>
      <w:r>
        <w:rPr>
          <w:b/>
          <w:bCs/>
          <w:color w:val="1F3864"/>
        </w:rPr>
        <w:t>O que a banca testou</w:t>
      </w:r>
    </w:p>
    <w:p w14:paraId="3911FEBF" w14:textId="77777777" w:rsidR="00262E67" w:rsidRDefault="002079E0">
      <w:pPr>
        <w:spacing w:after="100"/>
        <w:jc w:val="both"/>
      </w:pPr>
      <w:r>
        <w:t>A regra de conflito de leis no espaço em matéria sucessória, com o dado numérico (dois terços contra metade) plantado para que o candidato perceba qual lei é a mais favorável — sem esse cálculo, a alternativa A parece razoável.</w:t>
      </w:r>
    </w:p>
    <w:p w14:paraId="0266B557" w14:textId="77777777" w:rsidR="00262E67" w:rsidRDefault="00262E67">
      <w:pPr>
        <w:pBdr>
          <w:bottom w:val="single" w:sz="6" w:space="1" w:color="BFBFBF"/>
        </w:pBdr>
        <w:spacing w:before="200" w:after="200"/>
      </w:pPr>
    </w:p>
    <w:p w14:paraId="394776D0" w14:textId="77777777" w:rsidR="00262E67" w:rsidRDefault="002079E0">
      <w:pPr>
        <w:pStyle w:val="Ttulo2"/>
        <w:spacing w:before="240" w:after="20"/>
      </w:pPr>
      <w:r>
        <w:rPr>
          <w:b/>
          <w:bCs/>
          <w:color w:val="1F3864"/>
          <w:sz w:val="25"/>
          <w:szCs w:val="25"/>
        </w:rPr>
        <w:t>Questão 43 — Atos unilaterais — Pagamento indevido e ônus da prova do erro</w:t>
      </w:r>
    </w:p>
    <w:p w14:paraId="05A5E9DA" w14:textId="77777777" w:rsidR="00262E67" w:rsidRDefault="002079E0">
      <w:pPr>
        <w:spacing w:after="100"/>
      </w:pPr>
      <w:r>
        <w:rPr>
          <w:i/>
          <w:iCs/>
          <w:color w:val="595959"/>
          <w:sz w:val="18"/>
          <w:szCs w:val="18"/>
        </w:rPr>
        <w:t>FGV — ENAM 2024.2  ·  Q3058666</w:t>
      </w:r>
    </w:p>
    <w:p w14:paraId="490903F8" w14:textId="77777777" w:rsidR="00262E67" w:rsidRDefault="002079E0">
      <w:pPr>
        <w:pBdr>
          <w:left w:val="single" w:sz="18" w:space="10" w:color="2E5C8A"/>
        </w:pBdr>
        <w:shd w:val="clear" w:color="auto" w:fill="F2F2F2"/>
        <w:spacing w:before="120" w:after="80"/>
        <w:ind w:left="340" w:right="170"/>
        <w:jc w:val="both"/>
      </w:pPr>
      <w:r>
        <w:rPr>
          <w:sz w:val="19"/>
          <w:szCs w:val="19"/>
        </w:rPr>
        <w:t xml:space="preserve">A família de Teodoro Madureira notificou extrajudicialmente a sociedade empresária de previdência privada, Vida Longínqua S.A., informando o falecimento do segurado. A notificação do falecimento foi enviada ao negócio 72 horas após o ocorrido, anexando a certidão de óbito. Apesar disso, durante seis meses, a sociedade empresária de previdência privada depositou o valor do benefício da aposentadoria contratada. O contrato estipulava o desembolso do benefício de maneira vitalícia, não havendo a incidência de </w:t>
      </w:r>
      <w:r>
        <w:rPr>
          <w:sz w:val="19"/>
          <w:szCs w:val="19"/>
        </w:rPr>
        <w:t>pensão a qualquer beneficiário.</w:t>
      </w:r>
    </w:p>
    <w:p w14:paraId="79EA2EA3" w14:textId="77777777" w:rsidR="00262E67" w:rsidRDefault="002079E0">
      <w:pPr>
        <w:pBdr>
          <w:left w:val="single" w:sz="18" w:space="10" w:color="2E5C8A"/>
        </w:pBdr>
        <w:shd w:val="clear" w:color="auto" w:fill="F2F2F2"/>
        <w:spacing w:after="80"/>
        <w:ind w:left="340" w:right="170"/>
        <w:jc w:val="both"/>
      </w:pPr>
      <w:r>
        <w:rPr>
          <w:sz w:val="19"/>
          <w:szCs w:val="19"/>
        </w:rPr>
        <w:t>Diante da situação hipotética narrada, considerando que Vida Longínqua S.A. pretende a restituição dos valores pagos após o falecimento de Teodoro, assinale a afirmativa correta.</w:t>
      </w:r>
    </w:p>
    <w:p w14:paraId="280C127C"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O ordenamento jurídico brasileiro admite a repetição, quando o devedor solveu obrigação judicialmente inexigível.</w:t>
      </w:r>
    </w:p>
    <w:p w14:paraId="722DEED8"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A inexistência de relação jurídica entre a família de Teodoro e a sociedade empresária de previdência privada desobriga a restituição.</w:t>
      </w:r>
    </w:p>
    <w:p w14:paraId="6730BF77"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O enriquecimento ilícito da família de Teodoro se presume, mas a falta de má-fé gera a restituição sem a atualização dos valores monetários.</w:t>
      </w:r>
    </w:p>
    <w:p w14:paraId="542E20C1"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Como o pagamento ocorreu voluntariamente, caberá à sociedade empresária de previdência privada o ônus probatório do erro.</w:t>
      </w:r>
    </w:p>
    <w:p w14:paraId="08AB74DE"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A restituição é indevida, quando deixa de existir a causa que justifique o enriquecimento.</w:t>
      </w:r>
    </w:p>
    <w:p w14:paraId="34AF1994"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D</w:t>
      </w:r>
    </w:p>
    <w:p w14:paraId="3C750DB2" w14:textId="77777777" w:rsidR="00262E67" w:rsidRDefault="002079E0">
      <w:pPr>
        <w:spacing w:before="200" w:after="60"/>
      </w:pPr>
      <w:r>
        <w:rPr>
          <w:b/>
          <w:bCs/>
          <w:color w:val="1F3864"/>
        </w:rPr>
        <w:t>Por que essa é a correta</w:t>
      </w:r>
    </w:p>
    <w:p w14:paraId="719B31B7" w14:textId="77777777" w:rsidR="00262E67" w:rsidRDefault="002079E0">
      <w:pPr>
        <w:spacing w:after="100"/>
        <w:jc w:val="both"/>
      </w:pPr>
      <w:r>
        <w:t>Art. 877 do CC: àquele que voluntariamente pagou o indevido incumbe a prova de tê-lo feito por erro. A entidade de previdência efetuou os depósitos por ato próprio e espontâneo, ainda que descuidado; para repetir, terá de demonstrar que pagou por erro — o que, no caso, é facilitado pela notificação do óbito juntada aos autos.</w:t>
      </w:r>
    </w:p>
    <w:p w14:paraId="69CF2154" w14:textId="77777777" w:rsidR="00262E67" w:rsidRDefault="002079E0">
      <w:pPr>
        <w:spacing w:before="200" w:after="60"/>
      </w:pPr>
      <w:r>
        <w:rPr>
          <w:b/>
          <w:bCs/>
          <w:color w:val="1F3864"/>
        </w:rPr>
        <w:t>Por que as demais erram</w:t>
      </w:r>
    </w:p>
    <w:p w14:paraId="4A3E8A47" w14:textId="77777777" w:rsidR="00262E67" w:rsidRDefault="002079E0">
      <w:pPr>
        <w:spacing w:after="80"/>
        <w:ind w:left="280" w:hanging="280"/>
        <w:jc w:val="both"/>
      </w:pPr>
      <w:r>
        <w:rPr>
          <w:b/>
          <w:bCs/>
          <w:color w:val="7B2338"/>
        </w:rPr>
        <w:t xml:space="preserve">A)  </w:t>
      </w:r>
      <w:r>
        <w:t>Art. 882: não se pode repetir o que se pagou para solver dívida prescrita ou cumprir obrigação judicialmente inexigível. A alternativa afirma exatamente o contrário do dispositivo.</w:t>
      </w:r>
    </w:p>
    <w:p w14:paraId="5C4B9BCF" w14:textId="77777777" w:rsidR="00262E67" w:rsidRDefault="002079E0">
      <w:pPr>
        <w:spacing w:after="80"/>
        <w:ind w:left="280" w:hanging="280"/>
        <w:jc w:val="both"/>
      </w:pPr>
      <w:r>
        <w:rPr>
          <w:b/>
          <w:bCs/>
          <w:color w:val="7B2338"/>
        </w:rPr>
        <w:t xml:space="preserve">B)  </w:t>
      </w:r>
      <w:r>
        <w:t>A ausência de relação jurídica é precisamente o que caracteriza o pagamento indevido e faz nascer o dever de restituir (art. 876), e não o que o afasta.</w:t>
      </w:r>
    </w:p>
    <w:p w14:paraId="5BA5421E" w14:textId="77777777" w:rsidR="00262E67" w:rsidRDefault="002079E0">
      <w:pPr>
        <w:spacing w:after="80"/>
        <w:ind w:left="280" w:hanging="280"/>
        <w:jc w:val="both"/>
      </w:pPr>
      <w:r>
        <w:rPr>
          <w:b/>
          <w:bCs/>
          <w:color w:val="7B2338"/>
        </w:rPr>
        <w:t xml:space="preserve">C)  </w:t>
      </w:r>
      <w:r>
        <w:t>O enriquecimento sem causa não se presume, e, quando devida, a restituição abrange a atualização monetária — que é mera recomposição do valor, não acréscimo.</w:t>
      </w:r>
    </w:p>
    <w:p w14:paraId="6DE664A5" w14:textId="77777777" w:rsidR="00262E67" w:rsidRDefault="002079E0">
      <w:pPr>
        <w:spacing w:after="80"/>
        <w:ind w:left="280" w:hanging="280"/>
        <w:jc w:val="both"/>
      </w:pPr>
      <w:r>
        <w:rPr>
          <w:b/>
          <w:bCs/>
          <w:color w:val="7B2338"/>
        </w:rPr>
        <w:t xml:space="preserve">E)  </w:t>
      </w:r>
      <w:r>
        <w:t>Inverte o art. 885: a restituição é DEVIDA não só quando não tenha havido causa que justifique o enriquecimento, mas também se esta deixou de existir.</w:t>
      </w:r>
    </w:p>
    <w:p w14:paraId="3AAFEF6C" w14:textId="77777777" w:rsidR="00262E67" w:rsidRDefault="002079E0">
      <w:pPr>
        <w:spacing w:before="200" w:after="60"/>
      </w:pPr>
      <w:r>
        <w:rPr>
          <w:b/>
          <w:bCs/>
          <w:color w:val="1F3864"/>
        </w:rPr>
        <w:t>Base</w:t>
      </w:r>
    </w:p>
    <w:p w14:paraId="0A80E837" w14:textId="77777777" w:rsidR="00262E67" w:rsidRDefault="002079E0">
      <w:pPr>
        <w:spacing w:after="100"/>
        <w:jc w:val="both"/>
      </w:pPr>
      <w:r>
        <w:t>Arts. 876, 877, 880, 882, 884 e 885 do CC.</w:t>
      </w:r>
    </w:p>
    <w:p w14:paraId="0E5941A0" w14:textId="77777777" w:rsidR="00262E67" w:rsidRDefault="002079E0">
      <w:pPr>
        <w:spacing w:before="200" w:after="60"/>
      </w:pPr>
      <w:r>
        <w:rPr>
          <w:b/>
          <w:bCs/>
          <w:color w:val="1F3864"/>
        </w:rPr>
        <w:t>O que a banca testou</w:t>
      </w:r>
    </w:p>
    <w:p w14:paraId="11376115" w14:textId="77777777" w:rsidR="00262E67" w:rsidRDefault="002079E0">
      <w:pPr>
        <w:spacing w:after="100"/>
        <w:jc w:val="both"/>
      </w:pPr>
      <w:r>
        <w:t>Cinco dispositivos do capítulo do pagamento indevido e do enriquecimento sem causa, com três alternativas construídas por inversão literal do texto legal (A, B e E). A leitura do art. 877 resolve a questão isoladamente.</w:t>
      </w:r>
    </w:p>
    <w:p w14:paraId="149420D3" w14:textId="77777777" w:rsidR="00262E67" w:rsidRDefault="00262E67">
      <w:pPr>
        <w:pBdr>
          <w:bottom w:val="single" w:sz="6" w:space="1" w:color="BFBFBF"/>
        </w:pBdr>
        <w:spacing w:before="200" w:after="200"/>
      </w:pPr>
    </w:p>
    <w:p w14:paraId="11BBE8FD" w14:textId="77777777" w:rsidR="00262E67" w:rsidRDefault="002079E0">
      <w:pPr>
        <w:pStyle w:val="Ttulo2"/>
        <w:spacing w:before="240" w:after="20"/>
      </w:pPr>
      <w:r>
        <w:rPr>
          <w:b/>
          <w:bCs/>
          <w:color w:val="1F3864"/>
          <w:sz w:val="25"/>
          <w:szCs w:val="25"/>
        </w:rPr>
        <w:t>Questão 44 — Contratos em espécie — Comissão e cláusula del credere</w:t>
      </w:r>
    </w:p>
    <w:p w14:paraId="70E5FD6F" w14:textId="77777777" w:rsidR="00262E67" w:rsidRDefault="002079E0">
      <w:pPr>
        <w:spacing w:after="100"/>
      </w:pPr>
      <w:r>
        <w:rPr>
          <w:i/>
          <w:iCs/>
          <w:color w:val="595959"/>
          <w:sz w:val="18"/>
          <w:szCs w:val="18"/>
        </w:rPr>
        <w:t>FGV — ENAM 2024.2  ·  Q3058671</w:t>
      </w:r>
    </w:p>
    <w:p w14:paraId="42388F20" w14:textId="77777777" w:rsidR="00262E67" w:rsidRDefault="002079E0">
      <w:pPr>
        <w:pBdr>
          <w:left w:val="single" w:sz="18" w:space="10" w:color="2E5C8A"/>
        </w:pBdr>
        <w:shd w:val="clear" w:color="auto" w:fill="F2F2F2"/>
        <w:spacing w:before="120" w:after="80"/>
        <w:ind w:left="340" w:right="170"/>
        <w:jc w:val="both"/>
      </w:pPr>
      <w:r>
        <w:rPr>
          <w:sz w:val="19"/>
          <w:szCs w:val="19"/>
        </w:rPr>
        <w:t>Foi celebrado contrato de comissão, tendo por objeto a contratação de mútuo, pelo comissário, à conta do comitente, e dele constando cláusula del credere parcial.</w:t>
      </w:r>
    </w:p>
    <w:p w14:paraId="0ED78596" w14:textId="77777777" w:rsidR="00262E67" w:rsidRDefault="002079E0">
      <w:pPr>
        <w:pBdr>
          <w:left w:val="single" w:sz="18" w:space="10" w:color="2E5C8A"/>
        </w:pBdr>
        <w:shd w:val="clear" w:color="auto" w:fill="F2F2F2"/>
        <w:spacing w:after="80"/>
        <w:ind w:left="340" w:right="170"/>
        <w:jc w:val="both"/>
      </w:pPr>
      <w:r>
        <w:rPr>
          <w:sz w:val="19"/>
          <w:szCs w:val="19"/>
        </w:rPr>
        <w:t>Sobre esse contrato, assinale a afirmativa correta.</w:t>
      </w:r>
    </w:p>
    <w:p w14:paraId="7D2C7F7D"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É nulo e, por ser acessória, também é nula a cláusula del credere, uma vez que o objeto do contrato está restrito a uma operação de compra ou venda pelo comissário em seu próprio nome e à conta do comitente.</w:t>
      </w:r>
    </w:p>
    <w:p w14:paraId="2F23E0DD"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É válido, pois a comissão pode ter por objeto a realização de mútuo pelo comissário, porém é vedada a inclusão de cláusula del credere.</w:t>
      </w:r>
    </w:p>
    <w:p w14:paraId="0E763AE8"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É válido, mas a cláusula del credere parcial é nula, uma vez que ela sempre deverá ser pactuada para que o comissário responda integralmente perante o comitente pelo inadimplemento do terceiro com quem contratar.</w:t>
      </w:r>
    </w:p>
    <w:p w14:paraId="68BE87BB"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É válido, pois a comissão pode ter por objeto a realização de mútuo pelo comissário, e a cláusula del credere pode ser total ou parcial.</w:t>
      </w:r>
    </w:p>
    <w:p w14:paraId="706A0CA3"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É válido, mas a cláusula del credere é nula, uma vez que ela só é permitida, ainda que parcialmente, se o objeto da comissão for compra ou venda de bens pelo comissário em seu próprio nome e à conta do comitente.</w:t>
      </w:r>
    </w:p>
    <w:p w14:paraId="2F73C526"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D</w:t>
      </w:r>
    </w:p>
    <w:p w14:paraId="075F06EB" w14:textId="77777777" w:rsidR="00262E67" w:rsidRDefault="002079E0">
      <w:pPr>
        <w:spacing w:before="200" w:after="60"/>
      </w:pPr>
      <w:r>
        <w:rPr>
          <w:b/>
          <w:bCs/>
          <w:color w:val="1F3864"/>
        </w:rPr>
        <w:t>Por que essa é a correta</w:t>
      </w:r>
    </w:p>
    <w:p w14:paraId="63991D1E" w14:textId="77777777" w:rsidR="00262E67" w:rsidRDefault="002079E0">
      <w:pPr>
        <w:spacing w:after="100"/>
        <w:jc w:val="both"/>
      </w:pPr>
      <w:r>
        <w:t>Duas conclusões. Quanto ao objeto: embora o art. 693 mencione a aquisição ou venda de bens, a comissão não se restringe rigidamente a essas operações — aplicam-se subsidiariamente as regras do mandato (art. 709), e a autonomia privada admite que o comissário contrate em nome próprio, à conta do comitente, outros negócios, como o mútuo. Quanto ao del credere: o art. 698 o disciplina como cláusula facultativa de garantia, sem impor extensão obrigatória, de modo que as partes podem pactuá-lo integral ou parcia</w:t>
      </w:r>
      <w:r>
        <w:t>lmente.</w:t>
      </w:r>
    </w:p>
    <w:p w14:paraId="03FEE723" w14:textId="77777777" w:rsidR="00262E67" w:rsidRDefault="002079E0">
      <w:pPr>
        <w:spacing w:before="200" w:after="60"/>
      </w:pPr>
      <w:r>
        <w:rPr>
          <w:b/>
          <w:bCs/>
          <w:color w:val="1F3864"/>
        </w:rPr>
        <w:t>Por que as demais erram</w:t>
      </w:r>
    </w:p>
    <w:p w14:paraId="64F5D805" w14:textId="77777777" w:rsidR="00262E67" w:rsidRDefault="002079E0">
      <w:pPr>
        <w:spacing w:after="80"/>
        <w:ind w:left="280" w:hanging="280"/>
        <w:jc w:val="both"/>
      </w:pPr>
      <w:r>
        <w:rPr>
          <w:b/>
          <w:bCs/>
          <w:color w:val="7B2338"/>
        </w:rPr>
        <w:t xml:space="preserve">A)  </w:t>
      </w:r>
      <w:r>
        <w:t>O contrato não é nulo. A enumeração do art. 693 não tem caráter exaustivo e proibitivo, e a comissão se completa pelas normas do mandato.</w:t>
      </w:r>
    </w:p>
    <w:p w14:paraId="466D1B65" w14:textId="77777777" w:rsidR="00262E67" w:rsidRDefault="002079E0">
      <w:pPr>
        <w:spacing w:after="80"/>
        <w:ind w:left="280" w:hanging="280"/>
        <w:jc w:val="both"/>
      </w:pPr>
      <w:r>
        <w:rPr>
          <w:b/>
          <w:bCs/>
          <w:color w:val="7B2338"/>
        </w:rPr>
        <w:t xml:space="preserve">B)  </w:t>
      </w:r>
      <w:r>
        <w:t>A cláusula del credere não é vedada — ao contrário, é expressamente prevista no art. 698, que inclusive assegura ao comissário remuneração mais elevada para compensar o ônus assumido.</w:t>
      </w:r>
    </w:p>
    <w:p w14:paraId="62C0DAE4" w14:textId="77777777" w:rsidR="00262E67" w:rsidRDefault="002079E0">
      <w:pPr>
        <w:spacing w:after="80"/>
        <w:ind w:left="280" w:hanging="280"/>
        <w:jc w:val="both"/>
      </w:pPr>
      <w:r>
        <w:rPr>
          <w:b/>
          <w:bCs/>
          <w:color w:val="7B2338"/>
        </w:rPr>
        <w:t xml:space="preserve">C)  </w:t>
      </w:r>
      <w:r>
        <w:t>Não há imposição de responsabilidade integral. Sendo garantia convencional, o del credere pode ser modulado pela vontade das partes.</w:t>
      </w:r>
    </w:p>
    <w:p w14:paraId="1B9A3792" w14:textId="77777777" w:rsidR="00262E67" w:rsidRDefault="002079E0">
      <w:pPr>
        <w:spacing w:after="80"/>
        <w:ind w:left="280" w:hanging="280"/>
        <w:jc w:val="both"/>
      </w:pPr>
      <w:r>
        <w:rPr>
          <w:b/>
          <w:bCs/>
          <w:color w:val="7B2338"/>
        </w:rPr>
        <w:t xml:space="preserve">E)  </w:t>
      </w:r>
      <w:r>
        <w:t>Cria uma restrição inexistente na lei, condicionando o del credere ao objeto de compra e venda.</w:t>
      </w:r>
    </w:p>
    <w:p w14:paraId="06528E3F" w14:textId="77777777" w:rsidR="00262E67" w:rsidRDefault="002079E0">
      <w:pPr>
        <w:spacing w:before="200" w:after="60"/>
      </w:pPr>
      <w:r>
        <w:rPr>
          <w:b/>
          <w:bCs/>
          <w:color w:val="1F3864"/>
        </w:rPr>
        <w:t>Base</w:t>
      </w:r>
    </w:p>
    <w:p w14:paraId="2827AED3" w14:textId="77777777" w:rsidR="00262E67" w:rsidRDefault="002079E0">
      <w:pPr>
        <w:spacing w:after="100"/>
        <w:jc w:val="both"/>
      </w:pPr>
      <w:r>
        <w:t>Arts. 693, 694, 698 e 709 do CC; arts. 653 e seguintes do CC (mandato).</w:t>
      </w:r>
    </w:p>
    <w:p w14:paraId="156AA760" w14:textId="77777777" w:rsidR="00262E67" w:rsidRDefault="002079E0">
      <w:pPr>
        <w:spacing w:before="200" w:after="60"/>
      </w:pPr>
      <w:r>
        <w:rPr>
          <w:b/>
          <w:bCs/>
          <w:color w:val="1F3864"/>
        </w:rPr>
        <w:t>O que a banca testou</w:t>
      </w:r>
    </w:p>
    <w:p w14:paraId="37A3D5BB" w14:textId="77777777" w:rsidR="00262E67" w:rsidRDefault="002079E0">
      <w:pPr>
        <w:spacing w:after="100"/>
        <w:jc w:val="both"/>
      </w:pPr>
      <w:r>
        <w:t>Um contrato típico pouco estudado, cobrado em dois eixos: a elasticidade do objeto e a liberdade de modulação do del credere. Quatro alternativas criam vedações ou nulidades que a lei não prevê — quando a FGV multiplica proibições sem base textual, a alternativa permissiva costuma ser o gabarito.</w:t>
      </w:r>
    </w:p>
    <w:p w14:paraId="234B4831" w14:textId="77777777" w:rsidR="00262E67" w:rsidRDefault="00262E67">
      <w:pPr>
        <w:pBdr>
          <w:bottom w:val="single" w:sz="6" w:space="1" w:color="BFBFBF"/>
        </w:pBdr>
        <w:spacing w:before="200" w:after="200"/>
      </w:pPr>
    </w:p>
    <w:p w14:paraId="1A1D50CD" w14:textId="77777777" w:rsidR="00262E67" w:rsidRDefault="002079E0">
      <w:r>
        <w:br w:type="page"/>
      </w:r>
    </w:p>
    <w:p w14:paraId="71B18982" w14:textId="77777777" w:rsidR="00262E67" w:rsidRDefault="002079E0">
      <w:pPr>
        <w:pStyle w:val="Ttulo1"/>
        <w:spacing w:before="120" w:after="60"/>
      </w:pPr>
      <w:r>
        <w:rPr>
          <w:b/>
          <w:bCs/>
          <w:color w:val="1F3864"/>
        </w:rPr>
        <w:t>MÓDULO 3 — ENAM 2025.1</w:t>
      </w:r>
    </w:p>
    <w:p w14:paraId="42F5338B" w14:textId="77777777" w:rsidR="00262E67" w:rsidRDefault="002079E0">
      <w:pPr>
        <w:pBdr>
          <w:bottom w:val="single" w:sz="12" w:space="4" w:color="1F3864"/>
        </w:pBdr>
        <w:spacing w:after="240"/>
      </w:pPr>
      <w:r>
        <w:rPr>
          <w:color w:val="595959"/>
          <w:sz w:val="20"/>
          <w:szCs w:val="20"/>
        </w:rPr>
        <w:t>Exame Nacional da Magistratura — primeira edição de 2025 · 10 questões</w:t>
      </w:r>
    </w:p>
    <w:p w14:paraId="53C723F3" w14:textId="77777777" w:rsidR="00262E67" w:rsidRDefault="002079E0">
      <w:pPr>
        <w:pStyle w:val="Ttulo2"/>
        <w:spacing w:before="240" w:after="20"/>
      </w:pPr>
      <w:r>
        <w:rPr>
          <w:b/>
          <w:bCs/>
          <w:color w:val="1F3864"/>
          <w:sz w:val="25"/>
          <w:szCs w:val="25"/>
        </w:rPr>
        <w:t>Questão 22 — LINDB — Direito intertemporal, revogação e repristinação</w:t>
      </w:r>
    </w:p>
    <w:p w14:paraId="19BB13EC" w14:textId="77777777" w:rsidR="00262E67" w:rsidRDefault="002079E0">
      <w:pPr>
        <w:spacing w:after="100"/>
      </w:pPr>
      <w:r>
        <w:rPr>
          <w:i/>
          <w:iCs/>
          <w:color w:val="595959"/>
          <w:sz w:val="18"/>
          <w:szCs w:val="18"/>
        </w:rPr>
        <w:t>FGV — ENAM 2025.1  ·  Q3362333</w:t>
      </w:r>
    </w:p>
    <w:p w14:paraId="38F7F4C4" w14:textId="77777777" w:rsidR="00262E67" w:rsidRDefault="002079E0">
      <w:pPr>
        <w:pBdr>
          <w:left w:val="single" w:sz="18" w:space="10" w:color="2E5C8A"/>
        </w:pBdr>
        <w:shd w:val="clear" w:color="auto" w:fill="F2F2F2"/>
        <w:spacing w:before="120" w:after="80"/>
        <w:ind w:left="340" w:right="170"/>
        <w:jc w:val="both"/>
      </w:pPr>
      <w:r>
        <w:rPr>
          <w:sz w:val="19"/>
          <w:szCs w:val="19"/>
        </w:rPr>
        <w:t>É possível que a aplicação da lei no tempo continue a ser um dos temas mais controvertidos do Direito hodierno. Não raro, a aplicação das novas leis às relações já estabelecidas suscita infindáveis polêmicas. De um lado, a ideia central de segurança jurídica, uma das expressões máximas do Estado de Direito; de outro, a possibilidade e a necessidade de mudança. Constitui grande desafio tentar conciliar essas duas pretensões, em aparente antagonismo. (MENDES, Gilmar Ferreira; BRANCO, Paulo Gustavo Gonet. Curs</w:t>
      </w:r>
      <w:r>
        <w:rPr>
          <w:sz w:val="19"/>
          <w:szCs w:val="19"/>
        </w:rPr>
        <w:t>o de Direito Constitucional. 19ª ed., São Paulo: SaraivaJur, 2024, p. 353.)</w:t>
      </w:r>
    </w:p>
    <w:p w14:paraId="1B75C73E" w14:textId="77777777" w:rsidR="00262E67" w:rsidRDefault="002079E0">
      <w:pPr>
        <w:pBdr>
          <w:left w:val="single" w:sz="18" w:space="10" w:color="2E5C8A"/>
        </w:pBdr>
        <w:shd w:val="clear" w:color="auto" w:fill="F2F2F2"/>
        <w:spacing w:after="80"/>
        <w:ind w:left="340" w:right="170"/>
        <w:jc w:val="both"/>
      </w:pPr>
      <w:r>
        <w:rPr>
          <w:sz w:val="19"/>
          <w:szCs w:val="19"/>
        </w:rPr>
        <w:t>Acerca do Direito Intertemporal brasileiro, assinale a afirmativa correta.</w:t>
      </w:r>
    </w:p>
    <w:p w14:paraId="1069464E"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No que toca ao instituto da revogação, o ordenamento jurídico brasileiro estabelece nítida preferência pela revogação tácita das normas jurídicas em detrimento da expressa.</w:t>
      </w:r>
    </w:p>
    <w:p w14:paraId="31BADB54"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Em matéria de Direito Intertemporal, a irretroatividade é a regra geral do Direito brasileiro, forte nos princípios da segurança jurídica e de que o tempo rege o ato, o que, contudo, não impede, mesmo havendo outros valores jurídicos considerados relevantes, que a retroatividade possa ser excepcionalmente admitida.</w:t>
      </w:r>
    </w:p>
    <w:p w14:paraId="687CF9CF"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O Direito brasileiro somente admite a repristinação tácita de modo excepcional, nos termos da Lei de Introdução às Normas do Direito Brasileiro (LINDB).</w:t>
      </w:r>
    </w:p>
    <w:p w14:paraId="1D88614E"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A cessação de validade da norma por mero desuso possui amplo respaldo na ordem jurídica brasileira, tendo em vista a forte influência da matriz romano-germânica, que concebe o sistema jurídico como o resultado vivo e concreto dos fatos sociais.</w:t>
      </w:r>
    </w:p>
    <w:p w14:paraId="14099E6B"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A caducidade de uma norma jurídica é caracterizada pela perda da sua validade temporal em virtude da gradativa perda de efetividade, resultando no denominado “costume negativo”.</w:t>
      </w:r>
    </w:p>
    <w:p w14:paraId="500F215F"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B</w:t>
      </w:r>
    </w:p>
    <w:p w14:paraId="6F8023AF" w14:textId="77777777" w:rsidR="00262E67" w:rsidRDefault="002079E0">
      <w:pPr>
        <w:spacing w:before="200" w:after="60"/>
      </w:pPr>
      <w:r>
        <w:rPr>
          <w:b/>
          <w:bCs/>
          <w:color w:val="1F3864"/>
        </w:rPr>
        <w:t>Por que essa é a correta</w:t>
      </w:r>
    </w:p>
    <w:p w14:paraId="21E5D92D" w14:textId="77777777" w:rsidR="00262E67" w:rsidRDefault="002079E0">
      <w:pPr>
        <w:spacing w:after="100"/>
        <w:jc w:val="both"/>
      </w:pPr>
      <w:r>
        <w:t>A irretroatividade é a regra, ancorada no art. 5º, XXXVI, da CRFB/88 e no art. 6º da LINDB (ato jurídico perfeito, direito adquirido e coisa julgada). Mas não é dogma absoluto: a própria Constituição admite a retroatividade da lei penal mais benéfica, e o legislador pode conferir efeitos retroativos quando outros valores relevantes o justifiquem, desde que preservado o núcleo do art. 5º, XXXVI.</w:t>
      </w:r>
    </w:p>
    <w:p w14:paraId="09C95CB5" w14:textId="77777777" w:rsidR="00262E67" w:rsidRDefault="002079E0">
      <w:pPr>
        <w:spacing w:before="200" w:after="60"/>
      </w:pPr>
      <w:r>
        <w:rPr>
          <w:b/>
          <w:bCs/>
          <w:color w:val="1F3864"/>
        </w:rPr>
        <w:t>Por que as demais erram</w:t>
      </w:r>
    </w:p>
    <w:p w14:paraId="0CF63891" w14:textId="77777777" w:rsidR="00262E67" w:rsidRDefault="002079E0">
      <w:pPr>
        <w:spacing w:after="80"/>
        <w:ind w:left="280" w:hanging="280"/>
        <w:jc w:val="both"/>
      </w:pPr>
      <w:r>
        <w:rPr>
          <w:b/>
          <w:bCs/>
          <w:color w:val="7B2338"/>
        </w:rPr>
        <w:t xml:space="preserve">A)  </w:t>
      </w:r>
      <w:r>
        <w:t>A preferência do ordenamento é pela revogação EXPRESSA. O art. 9º da Lei Complementar nº 95/1998 determina que a cláusula de revogação enumere expressamente as leis ou disposições revogadas, justamente para evitar a insegurança da revogação tácita.</w:t>
      </w:r>
    </w:p>
    <w:p w14:paraId="5CE4B79D" w14:textId="77777777" w:rsidR="00262E67" w:rsidRDefault="002079E0">
      <w:pPr>
        <w:spacing w:after="80"/>
        <w:ind w:left="280" w:hanging="280"/>
        <w:jc w:val="both"/>
      </w:pPr>
      <w:r>
        <w:rPr>
          <w:b/>
          <w:bCs/>
          <w:color w:val="7B2338"/>
        </w:rPr>
        <w:t xml:space="preserve">C)  </w:t>
      </w:r>
      <w:r>
        <w:t>Inverte o art. 2º, § 3º, da LINDB: salvo disposição em contrário, a lei revogada NÃO se restaura por ter a lei revogadora perdido a vigência. A repristinação, no direito brasileiro, só ocorre de modo EXPRESSO.</w:t>
      </w:r>
    </w:p>
    <w:p w14:paraId="4D64F0EE" w14:textId="77777777" w:rsidR="00262E67" w:rsidRDefault="002079E0">
      <w:pPr>
        <w:spacing w:after="80"/>
        <w:ind w:left="280" w:hanging="280"/>
        <w:jc w:val="both"/>
      </w:pPr>
      <w:r>
        <w:rPr>
          <w:b/>
          <w:bCs/>
          <w:color w:val="7B2338"/>
        </w:rPr>
        <w:t xml:space="preserve">D)  </w:t>
      </w:r>
      <w:r>
        <w:t>O desuso não retira a validade da norma. O art. 2º da LINDB é claro: a lei terá vigor até que outra a modifique ou revogue. É justamente a matriz romano-germânica, de direito legislado, que rejeita a perda de vigência pelo mero costume negativo.</w:t>
      </w:r>
    </w:p>
    <w:p w14:paraId="347BADB5" w14:textId="77777777" w:rsidR="00262E67" w:rsidRDefault="002079E0">
      <w:pPr>
        <w:spacing w:after="80"/>
        <w:ind w:left="280" w:hanging="280"/>
        <w:jc w:val="both"/>
      </w:pPr>
      <w:r>
        <w:rPr>
          <w:b/>
          <w:bCs/>
          <w:color w:val="7B2338"/>
        </w:rPr>
        <w:t xml:space="preserve">E)  </w:t>
      </w:r>
      <w:r>
        <w:t>Troca as definições. A perda de efetividade que gera o costume negativo é o DESUSO. A caducidade é a extinção da norma pelo advento do termo final ou pelo desaparecimento do objeto ou da situação que ela regulava.</w:t>
      </w:r>
    </w:p>
    <w:p w14:paraId="07C3CB07" w14:textId="77777777" w:rsidR="00262E67" w:rsidRDefault="002079E0">
      <w:pPr>
        <w:spacing w:before="200" w:after="60"/>
      </w:pPr>
      <w:r>
        <w:rPr>
          <w:b/>
          <w:bCs/>
          <w:color w:val="1F3864"/>
        </w:rPr>
        <w:t>Base</w:t>
      </w:r>
    </w:p>
    <w:p w14:paraId="7D508FF3" w14:textId="77777777" w:rsidR="00262E67" w:rsidRDefault="002079E0">
      <w:pPr>
        <w:spacing w:after="100"/>
        <w:jc w:val="both"/>
      </w:pPr>
      <w:r>
        <w:t>Art. 5º, XXXVI e XL, da CRFB/88; arts. 1º, 2º, §§ 1º a 3º, e 6º da LINDB; art. 9º da LC nº 95/1998.</w:t>
      </w:r>
    </w:p>
    <w:p w14:paraId="16AF5743" w14:textId="77777777" w:rsidR="00262E67" w:rsidRDefault="002079E0">
      <w:pPr>
        <w:spacing w:before="200" w:after="60"/>
      </w:pPr>
      <w:r>
        <w:rPr>
          <w:b/>
          <w:bCs/>
          <w:color w:val="1F3864"/>
        </w:rPr>
        <w:t>O que a banca testou</w:t>
      </w:r>
    </w:p>
    <w:p w14:paraId="5FB37416" w14:textId="77777777" w:rsidR="00262E67" w:rsidRDefault="002079E0">
      <w:pPr>
        <w:spacing w:after="100"/>
        <w:jc w:val="both"/>
      </w:pPr>
      <w:r>
        <w:t>Quatro institutos vizinhos de cessação de vigência — revogação, repristinação, desuso e caducidade — com dois deles trocados entre si. A pista de eliminação está nos advérbios: 'nítida preferência pela tácita' e 'amplo respaldo' são afirmações fortes que a lei desmente.</w:t>
      </w:r>
    </w:p>
    <w:p w14:paraId="02796C87" w14:textId="77777777" w:rsidR="00262E67" w:rsidRDefault="00262E67">
      <w:pPr>
        <w:pBdr>
          <w:bottom w:val="single" w:sz="6" w:space="1" w:color="BFBFBF"/>
        </w:pBdr>
        <w:spacing w:before="200" w:after="200"/>
      </w:pPr>
    </w:p>
    <w:p w14:paraId="0745262D" w14:textId="77777777" w:rsidR="00262E67" w:rsidRDefault="002079E0">
      <w:pPr>
        <w:pStyle w:val="Ttulo2"/>
        <w:spacing w:before="240" w:after="20"/>
      </w:pPr>
      <w:r>
        <w:rPr>
          <w:b/>
          <w:bCs/>
          <w:color w:val="1F3864"/>
          <w:sz w:val="25"/>
          <w:szCs w:val="25"/>
        </w:rPr>
        <w:t>Questão 23 — Responsabilidade civil — Ruína de edifício (art. 937)</w:t>
      </w:r>
    </w:p>
    <w:p w14:paraId="02D6497F" w14:textId="77777777" w:rsidR="00262E67" w:rsidRDefault="002079E0">
      <w:pPr>
        <w:spacing w:after="100"/>
      </w:pPr>
      <w:r>
        <w:rPr>
          <w:i/>
          <w:iCs/>
          <w:color w:val="595959"/>
          <w:sz w:val="18"/>
          <w:szCs w:val="18"/>
        </w:rPr>
        <w:t>FGV — ENAM 2025.1  ·  Q3362357</w:t>
      </w:r>
    </w:p>
    <w:p w14:paraId="71CE39A2" w14:textId="77777777" w:rsidR="00262E67" w:rsidRDefault="002079E0">
      <w:pPr>
        <w:pBdr>
          <w:left w:val="single" w:sz="18" w:space="10" w:color="2E5C8A"/>
        </w:pBdr>
        <w:shd w:val="clear" w:color="auto" w:fill="F2F2F2"/>
        <w:spacing w:before="120" w:after="80"/>
        <w:ind w:left="340" w:right="170"/>
        <w:jc w:val="both"/>
      </w:pPr>
      <w:r>
        <w:rPr>
          <w:sz w:val="19"/>
          <w:szCs w:val="19"/>
        </w:rPr>
        <w:t>Barnabé é proprietário de um casebre de dois andares que se encontra em más condições de conservação, na Rua das Flores, e celebrou contrato de locação com Cleonice, cedendo-lhe o imóvel em troca do pagamento de um aluguel proporcional à qualidade do casebre. Entretanto, não é a locatária que ocupa o imóvel, mas sua filha Diná, que nele reside desde o início da vigência do contrato.</w:t>
      </w:r>
    </w:p>
    <w:p w14:paraId="0F85E8C2" w14:textId="77777777" w:rsidR="00262E67" w:rsidRDefault="002079E0">
      <w:pPr>
        <w:pBdr>
          <w:left w:val="single" w:sz="18" w:space="10" w:color="2E5C8A"/>
        </w:pBdr>
        <w:shd w:val="clear" w:color="auto" w:fill="F2F2F2"/>
        <w:spacing w:after="80"/>
        <w:ind w:left="340" w:right="170"/>
        <w:jc w:val="both"/>
      </w:pPr>
      <w:r>
        <w:rPr>
          <w:sz w:val="19"/>
          <w:szCs w:val="19"/>
        </w:rPr>
        <w:t>Cleonice, a pedido de Diná, vinha alertando Barnabé sobre a reforma da fachada, que se encontrava em manifesta necessidade de conservação, sem retorno do proprietário. Na última sexta-feira, um pedaço da fachada se desprendeu, em virtude da falta de conservação, e atingiu um transeunte.</w:t>
      </w:r>
    </w:p>
    <w:p w14:paraId="1F3F0304" w14:textId="77777777" w:rsidR="00262E67" w:rsidRDefault="002079E0">
      <w:pPr>
        <w:pBdr>
          <w:left w:val="single" w:sz="18" w:space="10" w:color="2E5C8A"/>
        </w:pBdr>
        <w:shd w:val="clear" w:color="auto" w:fill="F2F2F2"/>
        <w:spacing w:after="80"/>
        <w:ind w:left="340" w:right="170"/>
        <w:jc w:val="both"/>
      </w:pPr>
      <w:r>
        <w:rPr>
          <w:sz w:val="19"/>
          <w:szCs w:val="19"/>
        </w:rPr>
        <w:t>Assinale a opção que indica de quem é a responsabilidade pelos danos causados ao transeunte.</w:t>
      </w:r>
    </w:p>
    <w:p w14:paraId="4F636E32"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Objetiva e somente de Barnabé.</w:t>
      </w:r>
    </w:p>
    <w:p w14:paraId="3487416B"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Subjetiva e somente de Cleonice e Diná.</w:t>
      </w:r>
    </w:p>
    <w:p w14:paraId="43E563C3"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Objetiva e solidária de Barnabé e Cleonice.</w:t>
      </w:r>
    </w:p>
    <w:p w14:paraId="52310B07"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Subjetiva de Barnabé e subsidiária de Diná.</w:t>
      </w:r>
    </w:p>
    <w:p w14:paraId="3E80E78E"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Somente de Barnabé, mas pressupõe culpa de sua parte.</w:t>
      </w:r>
    </w:p>
    <w:p w14:paraId="72400E85"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1E79FFA7" w14:textId="77777777" w:rsidR="00262E67" w:rsidRDefault="002079E0">
      <w:pPr>
        <w:spacing w:before="200" w:after="60"/>
      </w:pPr>
      <w:r>
        <w:rPr>
          <w:b/>
          <w:bCs/>
          <w:color w:val="1F3864"/>
        </w:rPr>
        <w:t>Por que essa é a correta</w:t>
      </w:r>
    </w:p>
    <w:p w14:paraId="49515C65" w14:textId="77777777" w:rsidR="00262E67" w:rsidRDefault="002079E0">
      <w:pPr>
        <w:spacing w:after="100"/>
        <w:jc w:val="both"/>
      </w:pPr>
      <w:r>
        <w:t>Art. 937 do CC: o DONO de edifício ou construção responde pelos danos que resultarem de sua ruína, se esta provier de falta de reparos cuja necessidade fosse manifesta. É hipótese de responsabilidade OBJETIVA, imputada exclusivamente ao proprietário — e o enunciado carrega os dois requisitos: a ruína decorreu de falta de conservação e a necessidade era manifesta, tanto que Barnabé foi reiteradamente alertado.</w:t>
      </w:r>
    </w:p>
    <w:p w14:paraId="51526768" w14:textId="77777777" w:rsidR="00262E67" w:rsidRDefault="002079E0">
      <w:pPr>
        <w:spacing w:before="200" w:after="60"/>
      </w:pPr>
      <w:r>
        <w:rPr>
          <w:b/>
          <w:bCs/>
          <w:color w:val="1F3864"/>
        </w:rPr>
        <w:t>Por que as demais erram</w:t>
      </w:r>
    </w:p>
    <w:p w14:paraId="6155DD04" w14:textId="77777777" w:rsidR="00262E67" w:rsidRDefault="002079E0">
      <w:pPr>
        <w:spacing w:after="80"/>
        <w:ind w:left="280" w:hanging="280"/>
        <w:jc w:val="both"/>
      </w:pPr>
      <w:r>
        <w:rPr>
          <w:b/>
          <w:bCs/>
          <w:color w:val="7B2338"/>
        </w:rPr>
        <w:t xml:space="preserve">B)  </w:t>
      </w:r>
      <w:r>
        <w:t>A locatária e a ocupante não respondem: a lei imputa o dever ao dono, a quem cabem as obras estruturais de conservação do prédio (art. 22, I, da Lei nº 8.245/1991).</w:t>
      </w:r>
    </w:p>
    <w:p w14:paraId="360CD34C" w14:textId="77777777" w:rsidR="00262E67" w:rsidRDefault="002079E0">
      <w:pPr>
        <w:spacing w:after="80"/>
        <w:ind w:left="280" w:hanging="280"/>
        <w:jc w:val="both"/>
      </w:pPr>
      <w:r>
        <w:rPr>
          <w:b/>
          <w:bCs/>
          <w:color w:val="7B2338"/>
        </w:rPr>
        <w:t xml:space="preserve">C)  </w:t>
      </w:r>
      <w:r>
        <w:t>Acerta a natureza objetiva, mas cria uma solidariedade que a lei não prevê. Cleonice, aliás, cumpriu seu dever ao comunicar a necessidade dos reparos ao locador.</w:t>
      </w:r>
    </w:p>
    <w:p w14:paraId="2512D338" w14:textId="77777777" w:rsidR="00262E67" w:rsidRDefault="002079E0">
      <w:pPr>
        <w:spacing w:after="80"/>
        <w:ind w:left="280" w:hanging="280"/>
        <w:jc w:val="both"/>
      </w:pPr>
      <w:r>
        <w:rPr>
          <w:b/>
          <w:bCs/>
          <w:color w:val="7B2338"/>
        </w:rPr>
        <w:t xml:space="preserve">D)  </w:t>
      </w:r>
      <w:r>
        <w:t>Erra duas vezes: a responsabilidade do art. 937 é objetiva, e não subjetiva, e não há responsabilidade subsidiária da ocupante.</w:t>
      </w:r>
    </w:p>
    <w:p w14:paraId="5E3DBF31" w14:textId="77777777" w:rsidR="00262E67" w:rsidRDefault="002079E0">
      <w:pPr>
        <w:spacing w:after="80"/>
        <w:ind w:left="280" w:hanging="280"/>
        <w:jc w:val="both"/>
      </w:pPr>
      <w:r>
        <w:rPr>
          <w:b/>
          <w:bCs/>
          <w:color w:val="7B2338"/>
        </w:rPr>
        <w:t xml:space="preserve">E)  </w:t>
      </w:r>
      <w:r>
        <w:t>Exige prova de culpa, exatamente o que o art. 937 dispensa. O que se prova é a ruína, a falta de reparos e o caráter manifesto da necessidade — não a negligência subjetiva do dono.</w:t>
      </w:r>
    </w:p>
    <w:p w14:paraId="01DCAF52" w14:textId="77777777" w:rsidR="00262E67" w:rsidRDefault="002079E0">
      <w:pPr>
        <w:spacing w:before="200" w:after="60"/>
      </w:pPr>
      <w:r>
        <w:rPr>
          <w:b/>
          <w:bCs/>
          <w:color w:val="1F3864"/>
        </w:rPr>
        <w:t>Base</w:t>
      </w:r>
    </w:p>
    <w:p w14:paraId="0A3E7B37" w14:textId="77777777" w:rsidR="00262E67" w:rsidRDefault="002079E0">
      <w:pPr>
        <w:spacing w:after="100"/>
        <w:jc w:val="both"/>
      </w:pPr>
      <w:r>
        <w:t>Art. 937 do CC; arts. 22, I, e 23, III, da Lei nº 8.245/1991; art. 927, parágrafo único, do CC.</w:t>
      </w:r>
    </w:p>
    <w:p w14:paraId="1A0996B8" w14:textId="77777777" w:rsidR="00262E67" w:rsidRDefault="002079E0">
      <w:pPr>
        <w:spacing w:before="200" w:after="60"/>
      </w:pPr>
      <w:r>
        <w:rPr>
          <w:b/>
          <w:bCs/>
          <w:color w:val="1F3864"/>
        </w:rPr>
        <w:t>O que a banca testou</w:t>
      </w:r>
    </w:p>
    <w:p w14:paraId="7CE7E1FA" w14:textId="77777777" w:rsidR="00262E67" w:rsidRDefault="002079E0">
      <w:pPr>
        <w:spacing w:after="100"/>
        <w:jc w:val="both"/>
      </w:pPr>
      <w:r>
        <w:t>A responsabilidade objetiva por fato da coisa e a identificação do sujeito passivo. As comunicações de Cleonice existem para preencher o requisito 'necessidade manifesta'; e a alternativa E é o distrator para quem lê o art. 937 como responsabilidade subjetiva com culpa presumida.</w:t>
      </w:r>
    </w:p>
    <w:p w14:paraId="66D54045" w14:textId="77777777" w:rsidR="00262E67" w:rsidRDefault="00262E67">
      <w:pPr>
        <w:pBdr>
          <w:bottom w:val="single" w:sz="6" w:space="1" w:color="BFBFBF"/>
        </w:pBdr>
        <w:spacing w:before="200" w:after="200"/>
      </w:pPr>
    </w:p>
    <w:p w14:paraId="1E0F96AC" w14:textId="77777777" w:rsidR="00262E67" w:rsidRDefault="002079E0">
      <w:pPr>
        <w:pStyle w:val="Ttulo2"/>
        <w:spacing w:before="240" w:after="20"/>
      </w:pPr>
      <w:r>
        <w:rPr>
          <w:b/>
          <w:bCs/>
          <w:color w:val="1F3864"/>
          <w:sz w:val="25"/>
          <w:szCs w:val="25"/>
        </w:rPr>
        <w:t>Questão 24 — Atos unilaterais — Pagamento indevido por Pix e art. 880</w:t>
      </w:r>
    </w:p>
    <w:p w14:paraId="571404C6" w14:textId="77777777" w:rsidR="00262E67" w:rsidRDefault="002079E0">
      <w:pPr>
        <w:spacing w:after="100"/>
      </w:pPr>
      <w:r>
        <w:rPr>
          <w:i/>
          <w:iCs/>
          <w:color w:val="595959"/>
          <w:sz w:val="18"/>
          <w:szCs w:val="18"/>
        </w:rPr>
        <w:t>FGV — ENAM 2025.1  ·  Q3362358</w:t>
      </w:r>
    </w:p>
    <w:p w14:paraId="3607F3ED" w14:textId="77777777" w:rsidR="00262E67" w:rsidRDefault="002079E0">
      <w:pPr>
        <w:pBdr>
          <w:left w:val="single" w:sz="18" w:space="10" w:color="2E5C8A"/>
        </w:pBdr>
        <w:shd w:val="clear" w:color="auto" w:fill="F2F2F2"/>
        <w:spacing w:before="120" w:after="80"/>
        <w:ind w:left="340" w:right="170"/>
        <w:jc w:val="both"/>
      </w:pPr>
      <w:r>
        <w:rPr>
          <w:sz w:val="19"/>
          <w:szCs w:val="19"/>
        </w:rPr>
        <w:t>Enéas identificou o depósito de R$ 2.000,00 (dois mil reais) realizado em sua conta corrente por Pix e, embora não tenha identificado o depositante, presumiu tratar-se do pagamento do aluguel devido por seu inquilino Aderbal, que tem o mesmo valor. Algum tempo depois, Enéas foi interpelado por Eunice, autora do depósito, que desejava que o valor lhe fosse restituído, pois afirmou que digitara errado a numeração da conta do seu credor efetivo.</w:t>
      </w:r>
    </w:p>
    <w:p w14:paraId="6A259653" w14:textId="77777777" w:rsidR="00262E67" w:rsidRDefault="002079E0">
      <w:pPr>
        <w:pBdr>
          <w:left w:val="single" w:sz="18" w:space="10" w:color="2E5C8A"/>
        </w:pBdr>
        <w:shd w:val="clear" w:color="auto" w:fill="F2F2F2"/>
        <w:spacing w:after="80"/>
        <w:ind w:left="340" w:right="170"/>
        <w:jc w:val="both"/>
      </w:pPr>
      <w:r>
        <w:rPr>
          <w:sz w:val="19"/>
          <w:szCs w:val="19"/>
        </w:rPr>
        <w:t>Sobre o caso, avalie as afirmativas a seguir.</w:t>
      </w:r>
    </w:p>
    <w:p w14:paraId="3F04D614" w14:textId="77777777" w:rsidR="00262E67" w:rsidRDefault="002079E0">
      <w:pPr>
        <w:pBdr>
          <w:left w:val="single" w:sz="18" w:space="10" w:color="2E5C8A"/>
        </w:pBdr>
        <w:shd w:val="clear" w:color="auto" w:fill="F2F2F2"/>
        <w:spacing w:after="80"/>
        <w:ind w:left="340" w:right="170"/>
        <w:jc w:val="both"/>
      </w:pPr>
      <w:r>
        <w:rPr>
          <w:sz w:val="19"/>
          <w:szCs w:val="19"/>
        </w:rPr>
        <w:t>I. A pretensão à devolução do valor deve seguir, prioritariamente, as regras gerais sobre enriquecimento sem causa.</w:t>
      </w:r>
    </w:p>
    <w:p w14:paraId="379594A2" w14:textId="77777777" w:rsidR="00262E67" w:rsidRDefault="002079E0">
      <w:pPr>
        <w:pBdr>
          <w:left w:val="single" w:sz="18" w:space="10" w:color="2E5C8A"/>
        </w:pBdr>
        <w:shd w:val="clear" w:color="auto" w:fill="F2F2F2"/>
        <w:spacing w:after="80"/>
        <w:ind w:left="340" w:right="170"/>
        <w:jc w:val="both"/>
      </w:pPr>
      <w:r>
        <w:rPr>
          <w:sz w:val="19"/>
          <w:szCs w:val="19"/>
        </w:rPr>
        <w:t>II. Eunice poderia exigir a devolução em dobro do valor depositado, em razão de ser indevida a recepção do valor por Enéas.</w:t>
      </w:r>
    </w:p>
    <w:p w14:paraId="0073DCC1" w14:textId="77777777" w:rsidR="00262E67" w:rsidRDefault="002079E0">
      <w:pPr>
        <w:pBdr>
          <w:left w:val="single" w:sz="18" w:space="10" w:color="2E5C8A"/>
        </w:pBdr>
        <w:shd w:val="clear" w:color="auto" w:fill="F2F2F2"/>
        <w:spacing w:after="80"/>
        <w:ind w:left="340" w:right="170"/>
        <w:jc w:val="both"/>
      </w:pPr>
      <w:r>
        <w:rPr>
          <w:sz w:val="19"/>
          <w:szCs w:val="19"/>
        </w:rPr>
        <w:t>III. Enéas pode recusar-se a devolver o valor se, entre o depósito e o pedido de devolução, prescreveu sua pretensão ao aluguel em face de Aderbal.</w:t>
      </w:r>
    </w:p>
    <w:p w14:paraId="77E879AE" w14:textId="77777777" w:rsidR="00262E67" w:rsidRDefault="002079E0">
      <w:pPr>
        <w:pBdr>
          <w:left w:val="single" w:sz="18" w:space="10" w:color="2E5C8A"/>
        </w:pBdr>
        <w:shd w:val="clear" w:color="auto" w:fill="F2F2F2"/>
        <w:spacing w:after="80"/>
        <w:ind w:left="340" w:right="170"/>
        <w:jc w:val="both"/>
      </w:pPr>
      <w:r>
        <w:rPr>
          <w:sz w:val="19"/>
          <w:szCs w:val="19"/>
        </w:rPr>
        <w:t>Está correto o que se afirma em</w:t>
      </w:r>
    </w:p>
    <w:p w14:paraId="2C90F070"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I, apenas.</w:t>
      </w:r>
    </w:p>
    <w:p w14:paraId="4F64D107"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II, apenas.</w:t>
      </w:r>
    </w:p>
    <w:p w14:paraId="69B3D94D"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III, apenas.</w:t>
      </w:r>
    </w:p>
    <w:p w14:paraId="33A43E0F"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I e II, apenas.</w:t>
      </w:r>
    </w:p>
    <w:p w14:paraId="3EED8C2F"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I e III, apenas.</w:t>
      </w:r>
    </w:p>
    <w:p w14:paraId="3A27AC89"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C</w:t>
      </w:r>
    </w:p>
    <w:p w14:paraId="1F12C5DC" w14:textId="77777777" w:rsidR="00262E67" w:rsidRDefault="002079E0">
      <w:pPr>
        <w:spacing w:before="200" w:after="60"/>
      </w:pPr>
      <w:r>
        <w:rPr>
          <w:b/>
          <w:bCs/>
          <w:color w:val="1F3864"/>
        </w:rPr>
        <w:t>Por que essa é a correta</w:t>
      </w:r>
    </w:p>
    <w:p w14:paraId="2E3D4457" w14:textId="77777777" w:rsidR="00262E67" w:rsidRDefault="002079E0">
      <w:pPr>
        <w:spacing w:after="100"/>
        <w:jc w:val="both"/>
      </w:pPr>
      <w:r>
        <w:t>Apenas III, que reproduz o art. 880: fica isento de restituir pagamento indevido aquele que, recebendo-o como parte de dívida verdadeira, inutilizou o título, deixou prescrever a pretensão ou abriu mão das garantias que asseguravam seu direito — cabendo a quem pagou ação regressiva contra o verdadeiro devedor. Enéas recebeu o valor supondo tratar-se do aluguel de Aderbal; se, confiando nisso, deixou prescrever a cobrança contra o inquilino, não restitui a Eunice, que deverá cobrar do próprio Aderbal.</w:t>
      </w:r>
    </w:p>
    <w:p w14:paraId="7F739904" w14:textId="77777777" w:rsidR="00262E67" w:rsidRDefault="002079E0">
      <w:pPr>
        <w:spacing w:before="200" w:after="60"/>
      </w:pPr>
      <w:r>
        <w:rPr>
          <w:b/>
          <w:bCs/>
          <w:color w:val="1F3864"/>
        </w:rPr>
        <w:t>Por que as demais erram</w:t>
      </w:r>
    </w:p>
    <w:p w14:paraId="10C21F60" w14:textId="77777777" w:rsidR="00262E67" w:rsidRDefault="002079E0">
      <w:pPr>
        <w:spacing w:after="80"/>
        <w:ind w:left="280" w:hanging="280"/>
        <w:jc w:val="both"/>
      </w:pPr>
      <w:r>
        <w:rPr>
          <w:b/>
          <w:bCs/>
          <w:color w:val="7B2338"/>
        </w:rPr>
        <w:t xml:space="preserve">A)  </w:t>
      </w:r>
      <w:r>
        <w:t>A assertiva I inverte a hierarquia: o enriquecimento sem causa é SUBSIDIÁRIO (art. 886) e só cabe quando não houver outro meio de ressarcimento. Havendo disciplina específica do pagamento indevido (arts. 876 e seguintes), é ela que se aplica prioritariamente.</w:t>
      </w:r>
    </w:p>
    <w:p w14:paraId="023A4F2A" w14:textId="77777777" w:rsidR="00262E67" w:rsidRDefault="002079E0">
      <w:pPr>
        <w:spacing w:after="80"/>
        <w:ind w:left="280" w:hanging="280"/>
        <w:jc w:val="both"/>
      </w:pPr>
      <w:r>
        <w:rPr>
          <w:b/>
          <w:bCs/>
          <w:color w:val="7B2338"/>
        </w:rPr>
        <w:t xml:space="preserve">B)  </w:t>
      </w:r>
      <w:r>
        <w:t>A assertiva II não tem base legal. A devolução em dobro do art. 940 exige demanda judicial por dívida já paga; a do art. 42, parágrafo único, do CDC exige cobrança indevida em relação de consumo e má-fé. Nada disso ocorreu — Enéas nem sequer cobrou.</w:t>
      </w:r>
    </w:p>
    <w:p w14:paraId="11FBB4F5" w14:textId="77777777" w:rsidR="00262E67" w:rsidRDefault="002079E0">
      <w:pPr>
        <w:spacing w:after="80"/>
        <w:ind w:left="280" w:hanging="280"/>
        <w:jc w:val="both"/>
      </w:pPr>
      <w:r>
        <w:rPr>
          <w:b/>
          <w:bCs/>
          <w:color w:val="7B2338"/>
        </w:rPr>
        <w:t xml:space="preserve">D)  </w:t>
      </w:r>
      <w:r>
        <w:t>Erra ao incluir I e II.</w:t>
      </w:r>
    </w:p>
    <w:p w14:paraId="0059E56A" w14:textId="77777777" w:rsidR="00262E67" w:rsidRDefault="002079E0">
      <w:pPr>
        <w:spacing w:after="80"/>
        <w:ind w:left="280" w:hanging="280"/>
        <w:jc w:val="both"/>
      </w:pPr>
      <w:r>
        <w:rPr>
          <w:b/>
          <w:bCs/>
          <w:color w:val="7B2338"/>
        </w:rPr>
        <w:t xml:space="preserve">E)  </w:t>
      </w:r>
      <w:r>
        <w:t>Erra ao incluir I.</w:t>
      </w:r>
    </w:p>
    <w:p w14:paraId="13C2C5CA" w14:textId="77777777" w:rsidR="00262E67" w:rsidRDefault="002079E0">
      <w:pPr>
        <w:spacing w:before="200" w:after="60"/>
      </w:pPr>
      <w:r>
        <w:rPr>
          <w:b/>
          <w:bCs/>
          <w:color w:val="1F3864"/>
        </w:rPr>
        <w:t>Base</w:t>
      </w:r>
    </w:p>
    <w:p w14:paraId="322A854A" w14:textId="77777777" w:rsidR="00262E67" w:rsidRDefault="002079E0">
      <w:pPr>
        <w:spacing w:after="100"/>
        <w:jc w:val="both"/>
      </w:pPr>
      <w:r>
        <w:t>Arts. 876, 877, 880, 884, 886 e 940 do CC; art. 42, parágrafo único, do CDC.</w:t>
      </w:r>
    </w:p>
    <w:p w14:paraId="244844DA" w14:textId="77777777" w:rsidR="00262E67" w:rsidRDefault="002079E0">
      <w:pPr>
        <w:spacing w:before="200" w:after="60"/>
      </w:pPr>
      <w:r>
        <w:rPr>
          <w:b/>
          <w:bCs/>
          <w:color w:val="1F3864"/>
        </w:rPr>
        <w:t>O que a banca testou</w:t>
      </w:r>
    </w:p>
    <w:p w14:paraId="03862A81" w14:textId="77777777" w:rsidR="00262E67" w:rsidRDefault="002079E0">
      <w:pPr>
        <w:spacing w:after="100"/>
        <w:jc w:val="both"/>
      </w:pPr>
      <w:r>
        <w:t>A subsidiariedade do enriquecimento sem causa e o pouco lembrado art. 880, que protege quem, de boa-fé, alterou sua posição jurídica em confiança no pagamento recebido. É um dos dispositivos com maior taxa de erro no capítulo.</w:t>
      </w:r>
    </w:p>
    <w:p w14:paraId="4D193908" w14:textId="77777777" w:rsidR="00262E67" w:rsidRDefault="00262E67">
      <w:pPr>
        <w:pBdr>
          <w:bottom w:val="single" w:sz="6" w:space="1" w:color="BFBFBF"/>
        </w:pBdr>
        <w:spacing w:before="200" w:after="200"/>
      </w:pPr>
    </w:p>
    <w:p w14:paraId="5BADBB26" w14:textId="77777777" w:rsidR="00262E67" w:rsidRDefault="002079E0">
      <w:pPr>
        <w:pStyle w:val="Ttulo2"/>
        <w:spacing w:before="240" w:after="20"/>
      </w:pPr>
      <w:r>
        <w:rPr>
          <w:b/>
          <w:bCs/>
          <w:color w:val="1F3864"/>
          <w:sz w:val="25"/>
          <w:szCs w:val="25"/>
        </w:rPr>
        <w:t>Questão 25 — Sucessões — Renúncia e indignidade: efeitos sobre os descendentes</w:t>
      </w:r>
    </w:p>
    <w:p w14:paraId="32F19971" w14:textId="77777777" w:rsidR="00262E67" w:rsidRDefault="002079E0">
      <w:pPr>
        <w:spacing w:after="100"/>
      </w:pPr>
      <w:r>
        <w:rPr>
          <w:i/>
          <w:iCs/>
          <w:color w:val="595959"/>
          <w:sz w:val="18"/>
          <w:szCs w:val="18"/>
        </w:rPr>
        <w:t>FGV — ENAM 2025.1  ·  Q3362359</w:t>
      </w:r>
    </w:p>
    <w:p w14:paraId="79984875" w14:textId="77777777" w:rsidR="00262E67" w:rsidRDefault="002079E0">
      <w:pPr>
        <w:pBdr>
          <w:left w:val="single" w:sz="18" w:space="10" w:color="2E5C8A"/>
        </w:pBdr>
        <w:shd w:val="clear" w:color="auto" w:fill="F2F2F2"/>
        <w:spacing w:before="120" w:after="80"/>
        <w:ind w:left="340" w:right="170"/>
        <w:jc w:val="both"/>
      </w:pPr>
      <w:r>
        <w:rPr>
          <w:sz w:val="19"/>
          <w:szCs w:val="19"/>
        </w:rPr>
        <w:t>Zelito tem três filhos (Yone, Xisto e Valter) e dois netos (Umberto, filho de Yone, e Tânia, filha de Xisto). Quando Zelito morreu, sua sucessão foi particularmente complexa porque Yone renunciou à herança e Xisto foi excluído da sucessão por indignidade.</w:t>
      </w:r>
    </w:p>
    <w:p w14:paraId="6220AA7C" w14:textId="77777777" w:rsidR="00262E67" w:rsidRDefault="002079E0">
      <w:pPr>
        <w:pBdr>
          <w:left w:val="single" w:sz="18" w:space="10" w:color="2E5C8A"/>
        </w:pBdr>
        <w:shd w:val="clear" w:color="auto" w:fill="F2F2F2"/>
        <w:spacing w:after="80"/>
        <w:ind w:left="340" w:right="170"/>
        <w:jc w:val="both"/>
      </w:pPr>
      <w:r>
        <w:rPr>
          <w:sz w:val="19"/>
          <w:szCs w:val="19"/>
        </w:rPr>
        <w:t>Diante disso, assinale a opção que indica, corretamente, como a herança de Zelito será dividida.</w:t>
      </w:r>
    </w:p>
    <w:p w14:paraId="1A394C2A"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Metade para Tânia e metade para Valter.</w:t>
      </w:r>
    </w:p>
    <w:p w14:paraId="232B9710"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Metade para Umberto e metade para Valter.</w:t>
      </w:r>
    </w:p>
    <w:p w14:paraId="5A4F164E"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Metade para Umberto e metade para Tânia.</w:t>
      </w:r>
    </w:p>
    <w:p w14:paraId="271791D8"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Um terço para Umberto, um terço para Tânia e um terço para Valter.</w:t>
      </w:r>
    </w:p>
    <w:p w14:paraId="4E42C756"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Um quarto para Umberto, um quarto para Tânia e metade para Valter.</w:t>
      </w:r>
    </w:p>
    <w:p w14:paraId="72E60D19"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7E9176A2" w14:textId="77777777" w:rsidR="00262E67" w:rsidRDefault="002079E0">
      <w:pPr>
        <w:spacing w:before="200" w:after="60"/>
      </w:pPr>
      <w:r>
        <w:rPr>
          <w:b/>
          <w:bCs/>
          <w:color w:val="1F3864"/>
        </w:rPr>
        <w:t>Por que essa é a correta</w:t>
      </w:r>
    </w:p>
    <w:p w14:paraId="2D811D1D" w14:textId="77777777" w:rsidR="00262E67" w:rsidRDefault="002079E0">
      <w:pPr>
        <w:spacing w:after="100"/>
        <w:jc w:val="both"/>
      </w:pPr>
      <w:r>
        <w:t>Os dois institutos têm efeitos opostos sobre os descendentes. RENÚNCIA: o art. 1.811 proíbe que se suceda representando herdeiro renunciante — Umberto não herda, e a quota de Yone acresce aos demais herdeiros da mesma classe. INDIGNIDADE: o art. 1.816 dispõe que os efeitos da exclusão são pessoais e que os descendentes do herdeiro excluído sucedem como se ele morto fosse antes da abertura da sucessão — Tânia herda por representação a quota de Xisto. Sobram, portanto, dois quinhões: o de Valter e o da estirp</w:t>
      </w:r>
      <w:r>
        <w:t>e de Xisto, representada por Tânia. Metade para cada.</w:t>
      </w:r>
    </w:p>
    <w:p w14:paraId="4D46A98A" w14:textId="77777777" w:rsidR="00262E67" w:rsidRDefault="002079E0">
      <w:pPr>
        <w:spacing w:before="200" w:after="60"/>
      </w:pPr>
      <w:r>
        <w:rPr>
          <w:b/>
          <w:bCs/>
          <w:color w:val="1F3864"/>
        </w:rPr>
        <w:t>Por que as demais erram</w:t>
      </w:r>
    </w:p>
    <w:p w14:paraId="2AE30254" w14:textId="77777777" w:rsidR="00262E67" w:rsidRDefault="002079E0">
      <w:pPr>
        <w:spacing w:after="80"/>
        <w:ind w:left="280" w:hanging="280"/>
        <w:jc w:val="both"/>
      </w:pPr>
      <w:r>
        <w:rPr>
          <w:b/>
          <w:bCs/>
          <w:color w:val="7B2338"/>
        </w:rPr>
        <w:t xml:space="preserve">B)  </w:t>
      </w:r>
      <w:r>
        <w:t>Inclui Umberto, que não pode representar a mãe renunciante (art. 1.811). A renúncia é ato de recusa da herança pelo próprio renunciante e por sua estirpe.</w:t>
      </w:r>
    </w:p>
    <w:p w14:paraId="61DD1945" w14:textId="77777777" w:rsidR="00262E67" w:rsidRDefault="002079E0">
      <w:pPr>
        <w:spacing w:after="80"/>
        <w:ind w:left="280" w:hanging="280"/>
        <w:jc w:val="both"/>
      </w:pPr>
      <w:r>
        <w:rPr>
          <w:b/>
          <w:bCs/>
          <w:color w:val="7B2338"/>
        </w:rPr>
        <w:t xml:space="preserve">C)  </w:t>
      </w:r>
      <w:r>
        <w:t>Exclui Valter, herdeiro de primeira classe que aceitou a herança e nada fez para perdê-la.</w:t>
      </w:r>
    </w:p>
    <w:p w14:paraId="7A1F5437" w14:textId="77777777" w:rsidR="00262E67" w:rsidRDefault="002079E0">
      <w:pPr>
        <w:spacing w:after="80"/>
        <w:ind w:left="280" w:hanging="280"/>
        <w:jc w:val="both"/>
      </w:pPr>
      <w:r>
        <w:rPr>
          <w:b/>
          <w:bCs/>
          <w:color w:val="7B2338"/>
        </w:rPr>
        <w:t xml:space="preserve">D)  </w:t>
      </w:r>
      <w:r>
        <w:t>Inclui Umberto e ainda divide em três quotas iguais, ignorando que a renúncia extingue o quinhão, e não o transfere.</w:t>
      </w:r>
    </w:p>
    <w:p w14:paraId="1EEEAE41" w14:textId="77777777" w:rsidR="00262E67" w:rsidRDefault="002079E0">
      <w:pPr>
        <w:spacing w:after="80"/>
        <w:ind w:left="280" w:hanging="280"/>
        <w:jc w:val="both"/>
      </w:pPr>
      <w:r>
        <w:rPr>
          <w:b/>
          <w:bCs/>
          <w:color w:val="7B2338"/>
        </w:rPr>
        <w:t xml:space="preserve">E)  </w:t>
      </w:r>
      <w:r>
        <w:t>Inclui Umberto e cria uma proporção sem amparo legal.</w:t>
      </w:r>
    </w:p>
    <w:p w14:paraId="459FB939" w14:textId="77777777" w:rsidR="00262E67" w:rsidRDefault="002079E0">
      <w:pPr>
        <w:spacing w:before="200" w:after="60"/>
      </w:pPr>
      <w:r>
        <w:rPr>
          <w:b/>
          <w:bCs/>
          <w:color w:val="1F3864"/>
        </w:rPr>
        <w:t>Base</w:t>
      </w:r>
    </w:p>
    <w:p w14:paraId="1B918FBC" w14:textId="77777777" w:rsidR="00262E67" w:rsidRDefault="002079E0">
      <w:pPr>
        <w:spacing w:after="100"/>
        <w:jc w:val="both"/>
      </w:pPr>
      <w:r>
        <w:t>Arts. 1.810, 1.811, 1.814, 1.816 e 1.851 a 1.856 do CC.</w:t>
      </w:r>
    </w:p>
    <w:p w14:paraId="3A43D279" w14:textId="77777777" w:rsidR="00262E67" w:rsidRDefault="002079E0">
      <w:pPr>
        <w:spacing w:before="200" w:after="60"/>
      </w:pPr>
      <w:r>
        <w:rPr>
          <w:b/>
          <w:bCs/>
          <w:color w:val="1F3864"/>
        </w:rPr>
        <w:t>O que a banca testou</w:t>
      </w:r>
    </w:p>
    <w:p w14:paraId="56EE481E" w14:textId="77777777" w:rsidR="00262E67" w:rsidRDefault="002079E0">
      <w:pPr>
        <w:spacing w:after="100"/>
        <w:jc w:val="both"/>
      </w:pPr>
      <w:r>
        <w:t>O contraste renúncia x indignidade, que é o eixo de praticamente toda questão de sucessão legítima da FGV. Regra de bolso: o indigno é tratado como pré-morto (seus filhos representam); o renunciante é tratado como se nunca tivesse sido chamado (seus filhos nada recebem por representação).</w:t>
      </w:r>
    </w:p>
    <w:p w14:paraId="0E5190C7" w14:textId="77777777" w:rsidR="00262E67" w:rsidRDefault="00262E67">
      <w:pPr>
        <w:pBdr>
          <w:bottom w:val="single" w:sz="6" w:space="1" w:color="BFBFBF"/>
        </w:pBdr>
        <w:spacing w:before="200" w:after="200"/>
      </w:pPr>
    </w:p>
    <w:p w14:paraId="6A2BC8A7" w14:textId="77777777" w:rsidR="00262E67" w:rsidRDefault="002079E0">
      <w:pPr>
        <w:pStyle w:val="Ttulo2"/>
        <w:spacing w:before="240" w:after="20"/>
      </w:pPr>
      <w:r>
        <w:rPr>
          <w:b/>
          <w:bCs/>
          <w:color w:val="1F3864"/>
          <w:sz w:val="25"/>
          <w:szCs w:val="25"/>
        </w:rPr>
        <w:t>Questão 26 — Família — Comunhão parcial: bens comuns e excluídos</w:t>
      </w:r>
    </w:p>
    <w:p w14:paraId="2CBDAEDF" w14:textId="77777777" w:rsidR="00262E67" w:rsidRDefault="002079E0">
      <w:pPr>
        <w:spacing w:after="100"/>
      </w:pPr>
      <w:r>
        <w:rPr>
          <w:i/>
          <w:iCs/>
          <w:color w:val="595959"/>
          <w:sz w:val="18"/>
          <w:szCs w:val="18"/>
        </w:rPr>
        <w:t>FGV — ENAM 2025.1  ·  Q3362360</w:t>
      </w:r>
    </w:p>
    <w:p w14:paraId="03EA72B0" w14:textId="77777777" w:rsidR="00262E67" w:rsidRDefault="002079E0">
      <w:pPr>
        <w:pBdr>
          <w:left w:val="single" w:sz="18" w:space="10" w:color="2E5C8A"/>
        </w:pBdr>
        <w:shd w:val="clear" w:color="auto" w:fill="F2F2F2"/>
        <w:spacing w:before="120" w:after="80"/>
        <w:ind w:left="340" w:right="170"/>
        <w:jc w:val="both"/>
      </w:pPr>
      <w:r>
        <w:rPr>
          <w:sz w:val="19"/>
          <w:szCs w:val="19"/>
        </w:rPr>
        <w:t>Juraci e Ronaldo são casados sob o regime da comunhão parcial de bens. Na constância do casamento, ocorreram alguns fatos jurídicos: Juraci acertou a quadra da loteria e recebeu um prêmio de R$ 10.000,00 (dez mil reais); Ronaldo adquiriu onerosamente um apartamento, que foi alugado por R$ 3.000,00 (três mil reais); e Juraci recebeu um terreno por herança, decorrente do falecimento de sua mãe. Essa situação fática chegou ao Juiz em ação de divórcio com partilha de bens.</w:t>
      </w:r>
    </w:p>
    <w:p w14:paraId="543E7CF6" w14:textId="77777777" w:rsidR="00262E67" w:rsidRDefault="002079E0">
      <w:pPr>
        <w:pBdr>
          <w:left w:val="single" w:sz="18" w:space="10" w:color="2E5C8A"/>
        </w:pBdr>
        <w:shd w:val="clear" w:color="auto" w:fill="F2F2F2"/>
        <w:spacing w:after="80"/>
        <w:ind w:left="340" w:right="170"/>
        <w:jc w:val="both"/>
      </w:pPr>
      <w:r>
        <w:rPr>
          <w:sz w:val="19"/>
          <w:szCs w:val="19"/>
        </w:rPr>
        <w:t>De acordo com a situação hipotética apresentada, assinale a opção que indica o que o Juiz deve considerar comuns e determinar a partilha.</w:t>
      </w:r>
    </w:p>
    <w:p w14:paraId="7C4CDDF4"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O apartamento.</w:t>
      </w:r>
    </w:p>
    <w:p w14:paraId="2BEBCBC2"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O apartamento e os aluguéis.</w:t>
      </w:r>
    </w:p>
    <w:p w14:paraId="0FF49D88"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O prêmio da loteria e o apartamento.</w:t>
      </w:r>
    </w:p>
    <w:p w14:paraId="364C2BE5"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O prêmio da loteria, o apartamento e os aluguéis provenientes do apartamento.</w:t>
      </w:r>
    </w:p>
    <w:p w14:paraId="233CC097"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O prêmio de loteria, o apartamento, os aluguéis provenientes do apartamento e o terreno.</w:t>
      </w:r>
    </w:p>
    <w:p w14:paraId="6CB536DF"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D</w:t>
      </w:r>
    </w:p>
    <w:p w14:paraId="7F06F6EE" w14:textId="77777777" w:rsidR="00262E67" w:rsidRDefault="002079E0">
      <w:pPr>
        <w:spacing w:before="200" w:after="60"/>
      </w:pPr>
      <w:r>
        <w:rPr>
          <w:b/>
          <w:bCs/>
          <w:color w:val="1F3864"/>
        </w:rPr>
        <w:t>Por que essa é a correta</w:t>
      </w:r>
    </w:p>
    <w:p w14:paraId="493BF448" w14:textId="77777777" w:rsidR="00262E67" w:rsidRDefault="002079E0">
      <w:pPr>
        <w:spacing w:after="100"/>
        <w:jc w:val="both"/>
      </w:pPr>
      <w:r>
        <w:t>Três entram na comunhão e um fica de fora. PRÊMIO DE LOTERIA: art. 1.660, II — comunicam-se os bens adquiridos por FATO EVENTUAL, com ou sem o concurso de trabalho ou despesa anterior. APARTAMENTO: art. 1.660, I — adquirido onerosamente na constância. ALUGUÉIS: art. 1.660, V — os frutos dos bens comuns percebidos na constância do casamento. TERRENO RECEBIDO POR HERANÇA: art. 1.659, I — excluído, por ser bem adquirido a título gratuito por sucessão.</w:t>
      </w:r>
    </w:p>
    <w:p w14:paraId="1C1756AF" w14:textId="77777777" w:rsidR="00262E67" w:rsidRDefault="002079E0">
      <w:pPr>
        <w:spacing w:before="200" w:after="60"/>
      </w:pPr>
      <w:r>
        <w:rPr>
          <w:b/>
          <w:bCs/>
          <w:color w:val="1F3864"/>
        </w:rPr>
        <w:t>Por que as demais erram</w:t>
      </w:r>
    </w:p>
    <w:p w14:paraId="466539F6" w14:textId="77777777" w:rsidR="00262E67" w:rsidRDefault="002079E0">
      <w:pPr>
        <w:spacing w:after="80"/>
        <w:ind w:left="280" w:hanging="280"/>
        <w:jc w:val="both"/>
      </w:pPr>
      <w:r>
        <w:rPr>
          <w:b/>
          <w:bCs/>
          <w:color w:val="7B2338"/>
        </w:rPr>
        <w:t xml:space="preserve">A)  </w:t>
      </w:r>
      <w:r>
        <w:t>Omite o prêmio (fato eventual) e os aluguéis (frutos de bem comum).</w:t>
      </w:r>
    </w:p>
    <w:p w14:paraId="346D69A9" w14:textId="77777777" w:rsidR="00262E67" w:rsidRDefault="002079E0">
      <w:pPr>
        <w:spacing w:after="80"/>
        <w:ind w:left="280" w:hanging="280"/>
        <w:jc w:val="both"/>
      </w:pPr>
      <w:r>
        <w:rPr>
          <w:b/>
          <w:bCs/>
          <w:color w:val="7B2338"/>
        </w:rPr>
        <w:t xml:space="preserve">B)  </w:t>
      </w:r>
      <w:r>
        <w:t>Omite o prêmio de loteria, que o art. 1.660, II, expressamente comunica.</w:t>
      </w:r>
    </w:p>
    <w:p w14:paraId="647B4352" w14:textId="77777777" w:rsidR="00262E67" w:rsidRDefault="002079E0">
      <w:pPr>
        <w:spacing w:after="80"/>
        <w:ind w:left="280" w:hanging="280"/>
        <w:jc w:val="both"/>
      </w:pPr>
      <w:r>
        <w:rPr>
          <w:b/>
          <w:bCs/>
          <w:color w:val="7B2338"/>
        </w:rPr>
        <w:t xml:space="preserve">C)  </w:t>
      </w:r>
      <w:r>
        <w:t>Omite os aluguéis, que são frutos percebidos na constância e integram a comunhão.</w:t>
      </w:r>
    </w:p>
    <w:p w14:paraId="67D29334" w14:textId="77777777" w:rsidR="00262E67" w:rsidRDefault="002079E0">
      <w:pPr>
        <w:spacing w:after="80"/>
        <w:ind w:left="280" w:hanging="280"/>
        <w:jc w:val="both"/>
      </w:pPr>
      <w:r>
        <w:rPr>
          <w:b/>
          <w:bCs/>
          <w:color w:val="7B2338"/>
        </w:rPr>
        <w:t xml:space="preserve">E)  </w:t>
      </w:r>
      <w:r>
        <w:t>Inclui indevidamente o terreno recebido por herança, excluído pelo art. 1.659, I.</w:t>
      </w:r>
    </w:p>
    <w:p w14:paraId="146619BF" w14:textId="77777777" w:rsidR="00262E67" w:rsidRDefault="002079E0">
      <w:pPr>
        <w:spacing w:before="200" w:after="60"/>
      </w:pPr>
      <w:r>
        <w:rPr>
          <w:b/>
          <w:bCs/>
          <w:color w:val="1F3864"/>
        </w:rPr>
        <w:t>Base</w:t>
      </w:r>
    </w:p>
    <w:p w14:paraId="2BF65E6C" w14:textId="77777777" w:rsidR="00262E67" w:rsidRDefault="002079E0">
      <w:pPr>
        <w:spacing w:after="100"/>
        <w:jc w:val="both"/>
      </w:pPr>
      <w:r>
        <w:t>Arts. 1.658, 1.659, I e II, e 1.660, I, II e V, do CC.</w:t>
      </w:r>
    </w:p>
    <w:p w14:paraId="25912B41" w14:textId="77777777" w:rsidR="00262E67" w:rsidRDefault="002079E0">
      <w:pPr>
        <w:spacing w:before="200" w:after="60"/>
      </w:pPr>
      <w:r>
        <w:rPr>
          <w:b/>
          <w:bCs/>
          <w:color w:val="1F3864"/>
        </w:rPr>
        <w:t>O que a banca testou</w:t>
      </w:r>
    </w:p>
    <w:p w14:paraId="4D35242B" w14:textId="77777777" w:rsidR="00262E67" w:rsidRDefault="002079E0">
      <w:pPr>
        <w:spacing w:after="100"/>
        <w:jc w:val="both"/>
      </w:pPr>
      <w:r>
        <w:t>Os dois artigos que fazem a lista de entra e não entra na comunhão parcial. O prêmio de loteria é o item de maior erro: soa como bem personalíssimo, mas a lei o classifica como fato eventual e o comunica expressamente.</w:t>
      </w:r>
    </w:p>
    <w:p w14:paraId="0AB9715F" w14:textId="77777777" w:rsidR="00262E67" w:rsidRDefault="00262E67">
      <w:pPr>
        <w:pBdr>
          <w:bottom w:val="single" w:sz="6" w:space="1" w:color="BFBFBF"/>
        </w:pBdr>
        <w:spacing w:before="200" w:after="200"/>
      </w:pPr>
    </w:p>
    <w:p w14:paraId="073F04A2" w14:textId="77777777" w:rsidR="00262E67" w:rsidRDefault="002079E0">
      <w:pPr>
        <w:pStyle w:val="Ttulo2"/>
        <w:spacing w:before="240" w:after="20"/>
      </w:pPr>
      <w:r>
        <w:rPr>
          <w:b/>
          <w:bCs/>
          <w:color w:val="1F3864"/>
          <w:sz w:val="25"/>
          <w:szCs w:val="25"/>
        </w:rPr>
        <w:t>Questão 27 — Contratos — Boa-fé objetiva, supressio e cessão de locação</w:t>
      </w:r>
    </w:p>
    <w:p w14:paraId="17A17A65" w14:textId="77777777" w:rsidR="00262E67" w:rsidRDefault="002079E0">
      <w:pPr>
        <w:spacing w:after="100"/>
      </w:pPr>
      <w:r>
        <w:rPr>
          <w:i/>
          <w:iCs/>
          <w:color w:val="595959"/>
          <w:sz w:val="18"/>
          <w:szCs w:val="18"/>
        </w:rPr>
        <w:t>FGV — ENAM 2025.1  ·  Q3362362</w:t>
      </w:r>
    </w:p>
    <w:p w14:paraId="28E1295E" w14:textId="77777777" w:rsidR="00262E67" w:rsidRDefault="002079E0">
      <w:pPr>
        <w:pBdr>
          <w:left w:val="single" w:sz="18" w:space="10" w:color="2E5C8A"/>
        </w:pBdr>
        <w:shd w:val="clear" w:color="auto" w:fill="F2F2F2"/>
        <w:spacing w:before="120" w:after="80"/>
        <w:ind w:left="340" w:right="170"/>
        <w:jc w:val="both"/>
      </w:pPr>
      <w:r>
        <w:rPr>
          <w:sz w:val="19"/>
          <w:szCs w:val="19"/>
        </w:rPr>
        <w:t>Maria Luiza celebrou contrato de locação de imóvel na modalidade comercial com Felisberto, legítimo proprietário do bem, pelo prazo de dez anos. O objetivo do pacto era a instalação de um restaurante, cuja sócia majoritária era a locatária. Após 18 meses de acordo, sem consentimento expresso do locador, Maria Luiza transferiu verbalmente o pacto para o Restaurante Amar Ltda., cuja sócia majoritária era Laurita, tendo notificado extrajudicialmente o locador, que permaneceu inerte.</w:t>
      </w:r>
    </w:p>
    <w:p w14:paraId="60FCC939" w14:textId="77777777" w:rsidR="00262E67" w:rsidRDefault="002079E0">
      <w:pPr>
        <w:pBdr>
          <w:left w:val="single" w:sz="18" w:space="10" w:color="2E5C8A"/>
        </w:pBdr>
        <w:shd w:val="clear" w:color="auto" w:fill="F2F2F2"/>
        <w:spacing w:after="80"/>
        <w:ind w:left="340" w:right="170"/>
        <w:jc w:val="both"/>
      </w:pPr>
      <w:r>
        <w:rPr>
          <w:sz w:val="19"/>
          <w:szCs w:val="19"/>
        </w:rPr>
        <w:t>Laurita, ao longo de seis anos, pagou o aluguel por meio de depósito bancário identificado na conta corrente de Felisberto, inclusive, por duas vezes, Laurita purgou a mora pelo atraso no cumprimento da obrigação. No último mês, Felisberto promoveu ação de despejo em face de Maria Luiza alegando violação contratual, visto que a cláusula terceira proibia a cessão do imóvel ou sua sublocação, sem a anuência expressa e por escrito do locador.</w:t>
      </w:r>
    </w:p>
    <w:p w14:paraId="5CC073E2" w14:textId="77777777" w:rsidR="00262E67" w:rsidRDefault="002079E0">
      <w:pPr>
        <w:pBdr>
          <w:left w:val="single" w:sz="18" w:space="10" w:color="2E5C8A"/>
        </w:pBdr>
        <w:shd w:val="clear" w:color="auto" w:fill="F2F2F2"/>
        <w:spacing w:after="80"/>
        <w:ind w:left="340" w:right="170"/>
        <w:jc w:val="both"/>
      </w:pPr>
      <w:r>
        <w:rPr>
          <w:sz w:val="19"/>
          <w:szCs w:val="19"/>
        </w:rPr>
        <w:t>Sobre a hipótese apresentada, assinale a afirmativa correta.</w:t>
      </w:r>
    </w:p>
    <w:p w14:paraId="5E2A9FAF"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O pedido deve ser julgado procedente, porque a cláusula contratual foi violada e a cessão não foi expressamente autorizada pelo locador.</w:t>
      </w:r>
    </w:p>
    <w:p w14:paraId="243CDCB6"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A cessão verbal do contrato é anulável, devendo ser, por conseguinte, julgado procedente o pedido, por inexistência de convalidação.</w:t>
      </w:r>
    </w:p>
    <w:p w14:paraId="4DEBE751"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O pedido deve ser julgado improcedente, por respeito à boa-fé objetiva, em virtude da expectativa gerada pela conduta e inércia do locador.</w:t>
      </w:r>
    </w:p>
    <w:p w14:paraId="6E15E6EA"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A procedência do pedido é plenamente justificada pela inexistência de relação jurídica entre Felisberto e o Restaurante Amar Ltda.</w:t>
      </w:r>
    </w:p>
    <w:p w14:paraId="59488CB4"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Os princípios da liberdade contratual, pacta sunt servanda e boa-fé subjetiva fundamentam a procedência do pedido.</w:t>
      </w:r>
    </w:p>
    <w:p w14:paraId="4F4AAC3B"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C</w:t>
      </w:r>
    </w:p>
    <w:p w14:paraId="7EBE4146" w14:textId="77777777" w:rsidR="00262E67" w:rsidRDefault="002079E0">
      <w:pPr>
        <w:spacing w:before="200" w:after="60"/>
      </w:pPr>
      <w:r>
        <w:rPr>
          <w:b/>
          <w:bCs/>
          <w:color w:val="1F3864"/>
        </w:rPr>
        <w:t>Por que essa é a correta</w:t>
      </w:r>
    </w:p>
    <w:p w14:paraId="63DB2592" w14:textId="77777777" w:rsidR="00262E67" w:rsidRDefault="002079E0">
      <w:pPr>
        <w:spacing w:after="100"/>
        <w:jc w:val="both"/>
      </w:pPr>
      <w:r>
        <w:t>Felisberto foi notificado da cessão, permaneceu inerte, recebeu os aluguéis diretamente da cessionária durante seis anos e ainda aceitou duas purgações de mora. Essa conduta reiterada gerou legítima expectativa de que não invocaria a cláusula proibitiva — configurando supressio (perda da faculdade pelo não exercício prolongado) e venire contra factum proprium. O exercício tardio do direito é abusivo (art. 187) e cede diante da boa-fé objetiva (art. 422).</w:t>
      </w:r>
    </w:p>
    <w:p w14:paraId="693D37B7" w14:textId="77777777" w:rsidR="00262E67" w:rsidRDefault="002079E0">
      <w:pPr>
        <w:spacing w:before="200" w:after="60"/>
      </w:pPr>
      <w:r>
        <w:rPr>
          <w:b/>
          <w:bCs/>
          <w:color w:val="1F3864"/>
        </w:rPr>
        <w:t>Por que as demais erram</w:t>
      </w:r>
    </w:p>
    <w:p w14:paraId="6C8F53F9" w14:textId="77777777" w:rsidR="00262E67" w:rsidRDefault="002079E0">
      <w:pPr>
        <w:spacing w:after="80"/>
        <w:ind w:left="280" w:hanging="280"/>
        <w:jc w:val="both"/>
      </w:pPr>
      <w:r>
        <w:rPr>
          <w:b/>
          <w:bCs/>
          <w:color w:val="7B2338"/>
        </w:rPr>
        <w:t xml:space="preserve">A)  </w:t>
      </w:r>
      <w:r>
        <w:t>A cláusula existe e foi formalmente violada, mas o direito nela fundado não pode ser exercido depois de seis anos de aceitação tácita: o comportamento concludente do credor esvaziou a pretensão.</w:t>
      </w:r>
    </w:p>
    <w:p w14:paraId="51957842" w14:textId="77777777" w:rsidR="00262E67" w:rsidRDefault="002079E0">
      <w:pPr>
        <w:spacing w:after="80"/>
        <w:ind w:left="280" w:hanging="280"/>
        <w:jc w:val="both"/>
      </w:pPr>
      <w:r>
        <w:rPr>
          <w:b/>
          <w:bCs/>
          <w:color w:val="7B2338"/>
        </w:rPr>
        <w:t xml:space="preserve">B)  </w:t>
      </w:r>
      <w:r>
        <w:t>A cessão verbal não padece de nulidade nem de anulabilidade por vício de forma — o que a lei exige é o consentimento prévio e escrito do locador (art. 13 da Lei nº 8.245/1991), consentimento que aqui se supriu pela conduta.</w:t>
      </w:r>
    </w:p>
    <w:p w14:paraId="6E335F1B" w14:textId="77777777" w:rsidR="00262E67" w:rsidRDefault="002079E0">
      <w:pPr>
        <w:spacing w:after="80"/>
        <w:ind w:left="280" w:hanging="280"/>
        <w:jc w:val="both"/>
      </w:pPr>
      <w:r>
        <w:rPr>
          <w:b/>
          <w:bCs/>
          <w:color w:val="7B2338"/>
        </w:rPr>
        <w:t xml:space="preserve">D)  </w:t>
      </w:r>
      <w:r>
        <w:t>A relação jurídica entre Felisberto e o Restaurante Amar Ltda. se formou de fato: houve notificação, recebimento direto dos aluguéis e purgação de mora aceita.</w:t>
      </w:r>
    </w:p>
    <w:p w14:paraId="43D47490" w14:textId="77777777" w:rsidR="00262E67" w:rsidRDefault="002079E0">
      <w:pPr>
        <w:spacing w:after="80"/>
        <w:ind w:left="280" w:hanging="280"/>
        <w:jc w:val="both"/>
      </w:pPr>
      <w:r>
        <w:rPr>
          <w:b/>
          <w:bCs/>
          <w:color w:val="7B2338"/>
        </w:rPr>
        <w:t xml:space="preserve">E)  </w:t>
      </w:r>
      <w:r>
        <w:t>Além de a conclusão estar errada, a alternativa troca boa-fé OBJETIVA (padrão de conduta leal, art. 422) por boa-fé SUBJETIVA (estado psicológico de ignorância). É a boa-fé objetiva que resolve o caso, e em sentido oposto ao afirmado.</w:t>
      </w:r>
    </w:p>
    <w:p w14:paraId="4888856A" w14:textId="77777777" w:rsidR="00262E67" w:rsidRDefault="002079E0">
      <w:pPr>
        <w:spacing w:before="200" w:after="60"/>
      </w:pPr>
      <w:r>
        <w:rPr>
          <w:b/>
          <w:bCs/>
          <w:color w:val="1F3864"/>
        </w:rPr>
        <w:t>Base</w:t>
      </w:r>
    </w:p>
    <w:p w14:paraId="387309D3" w14:textId="77777777" w:rsidR="00262E67" w:rsidRDefault="002079E0">
      <w:pPr>
        <w:spacing w:after="100"/>
        <w:jc w:val="both"/>
      </w:pPr>
      <w:r>
        <w:t>Art. 13 da Lei nº 8.245/1991; arts. 187 e 422 do CC; figuras parcelares da boa-fé objetiva (supressio, surrectio, venire contra factum proprium).</w:t>
      </w:r>
    </w:p>
    <w:p w14:paraId="304CC715" w14:textId="77777777" w:rsidR="00262E67" w:rsidRDefault="002079E0">
      <w:pPr>
        <w:spacing w:before="200" w:after="60"/>
      </w:pPr>
      <w:r>
        <w:rPr>
          <w:b/>
          <w:bCs/>
          <w:color w:val="1F3864"/>
        </w:rPr>
        <w:t>O que a banca testou</w:t>
      </w:r>
    </w:p>
    <w:p w14:paraId="0C7E4BE5" w14:textId="77777777" w:rsidR="00262E67" w:rsidRDefault="002079E0">
      <w:pPr>
        <w:spacing w:after="100"/>
        <w:jc w:val="both"/>
      </w:pPr>
      <w:r>
        <w:t>A supressio em estado puro, com quatro marcadores temporais plantados (notificação, inércia, seis anos de pagamento direto, duas purgações de mora). Quanto mais o enunciado detalha a passagem do tempo e a aceitação do credor, mais provável que a resposta esteja na boa-fé objetiva.</w:t>
      </w:r>
    </w:p>
    <w:p w14:paraId="64324CCE" w14:textId="77777777" w:rsidR="00262E67" w:rsidRDefault="00262E67">
      <w:pPr>
        <w:pBdr>
          <w:bottom w:val="single" w:sz="6" w:space="1" w:color="BFBFBF"/>
        </w:pBdr>
        <w:spacing w:before="200" w:after="200"/>
      </w:pPr>
    </w:p>
    <w:p w14:paraId="78B97903" w14:textId="77777777" w:rsidR="00262E67" w:rsidRDefault="002079E0">
      <w:pPr>
        <w:pStyle w:val="Ttulo2"/>
        <w:spacing w:before="240" w:after="20"/>
      </w:pPr>
      <w:r>
        <w:rPr>
          <w:b/>
          <w:bCs/>
          <w:color w:val="1F3864"/>
          <w:sz w:val="25"/>
          <w:szCs w:val="25"/>
        </w:rPr>
        <w:t>Questão 28 — Obrigações — Divisibilidade e não presunção de solidariedade</w:t>
      </w:r>
    </w:p>
    <w:p w14:paraId="7E6463CB" w14:textId="77777777" w:rsidR="00262E67" w:rsidRDefault="002079E0">
      <w:pPr>
        <w:spacing w:after="100"/>
      </w:pPr>
      <w:r>
        <w:rPr>
          <w:i/>
          <w:iCs/>
          <w:color w:val="595959"/>
          <w:sz w:val="18"/>
          <w:szCs w:val="18"/>
        </w:rPr>
        <w:t>FGV — ENAM 2025.1  ·  Q3362363</w:t>
      </w:r>
    </w:p>
    <w:p w14:paraId="6C555EC0" w14:textId="77777777" w:rsidR="00262E67" w:rsidRDefault="002079E0">
      <w:pPr>
        <w:pBdr>
          <w:left w:val="single" w:sz="18" w:space="10" w:color="2E5C8A"/>
        </w:pBdr>
        <w:shd w:val="clear" w:color="auto" w:fill="F2F2F2"/>
        <w:spacing w:before="120" w:after="80"/>
        <w:ind w:left="340" w:right="170"/>
        <w:jc w:val="both"/>
      </w:pPr>
      <w:r>
        <w:rPr>
          <w:sz w:val="19"/>
          <w:szCs w:val="19"/>
        </w:rPr>
        <w:t>Aderbal, morador no condomínio Epitácio, foi procurado por Brígida e Catarina, vizinhas que dividem o apartamento em frente ao seu. Elas queriam alugar a vaga de garagem de Aderbal no edifício, oferecendo-se a pagar R$ 200,00 (duzentos reais) por mês. Aderbal aceitou a proposta e a locação foi celebrada entre ele e ambas as vizinhas, por prazo indeterminado.</w:t>
      </w:r>
    </w:p>
    <w:p w14:paraId="2220DD45" w14:textId="77777777" w:rsidR="00262E67" w:rsidRDefault="002079E0">
      <w:pPr>
        <w:pBdr>
          <w:left w:val="single" w:sz="18" w:space="10" w:color="2E5C8A"/>
        </w:pBdr>
        <w:shd w:val="clear" w:color="auto" w:fill="F2F2F2"/>
        <w:spacing w:after="80"/>
        <w:ind w:left="340" w:right="170"/>
        <w:jc w:val="both"/>
      </w:pPr>
      <w:r>
        <w:rPr>
          <w:sz w:val="19"/>
          <w:szCs w:val="19"/>
        </w:rPr>
        <w:t>Os aluguéis foram pontualmente pagos por meio de transferências bancárias nos primeiros meses, mas, recentemente, Aderbal se deu conta de que há dois meses não ocorria qualquer depósito da parte delas na sua conta. Em razão disso, foi procurar as vizinhas e encontrou somente Brígida, que relatou um desentendimento com Catarina, que abandonou a moradia, deixando-a em difícil situação financeira, tendo dificuldades de pagar a locação da vaga de garagem e o aluguel do apartamento. Brígida disse a Aderbal que e</w:t>
      </w:r>
      <w:r>
        <w:rPr>
          <w:sz w:val="19"/>
          <w:szCs w:val="19"/>
        </w:rPr>
        <w:t>stá fazendo o possível e que, ainda esta semana, fará o pagamento de metade dos aluguéis pendentes, mas que não pode ser responsabilizada pela parte de Catarina na dívida.</w:t>
      </w:r>
    </w:p>
    <w:p w14:paraId="61D55ABC" w14:textId="77777777" w:rsidR="00262E67" w:rsidRDefault="002079E0">
      <w:pPr>
        <w:pBdr>
          <w:left w:val="single" w:sz="18" w:space="10" w:color="2E5C8A"/>
        </w:pBdr>
        <w:shd w:val="clear" w:color="auto" w:fill="F2F2F2"/>
        <w:spacing w:after="80"/>
        <w:ind w:left="340" w:right="170"/>
        <w:jc w:val="both"/>
      </w:pPr>
      <w:r>
        <w:rPr>
          <w:sz w:val="19"/>
          <w:szCs w:val="19"/>
        </w:rPr>
        <w:t>Sobre o caso, assinale a afirmativa correta.</w:t>
      </w:r>
    </w:p>
    <w:p w14:paraId="5106C0C0"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Brígida tem razão, sem prejuízo de Aderbal poder pôr fim ao contrato em virtude do inadimplemento.</w:t>
      </w:r>
    </w:p>
    <w:p w14:paraId="0B1D7985"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Aderbal pode sim cobrar de Brígida toda a dívida inadimplida, em razão da solidariedade entre as devedoras.</w:t>
      </w:r>
    </w:p>
    <w:p w14:paraId="04CB88C9"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Brígida, embora não se tenha convencionado solidariedade, responde pela parte de Catarina por ser a vaga indivisível.</w:t>
      </w:r>
    </w:p>
    <w:p w14:paraId="0F4B339B"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Brígida, como o contrato foi celebrado por prazo indeterminado, pode permanecer usando a vaga pagando R$ 100,00 (cem reais).</w:t>
      </w:r>
    </w:p>
    <w:p w14:paraId="530777B5"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Somente após três meses de aluguéis atrasados pode Aderbal tomar medidas contra Brígida.</w:t>
      </w:r>
    </w:p>
    <w:p w14:paraId="60882FA5"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6398C56D" w14:textId="77777777" w:rsidR="00262E67" w:rsidRDefault="002079E0">
      <w:pPr>
        <w:spacing w:before="200" w:after="60"/>
      </w:pPr>
      <w:r>
        <w:rPr>
          <w:b/>
          <w:bCs/>
          <w:color w:val="1F3864"/>
        </w:rPr>
        <w:t>Por que essa é a correta</w:t>
      </w:r>
    </w:p>
    <w:p w14:paraId="76DAC36E" w14:textId="77777777" w:rsidR="00262E67" w:rsidRDefault="002079E0">
      <w:pPr>
        <w:spacing w:after="100"/>
        <w:jc w:val="both"/>
      </w:pPr>
      <w:r>
        <w:t xml:space="preserve">O detalhe decisivo está no objeto: locação de VAGA AUTÔNOMA DE GARAGEM, expressamente excluída da Lei do Inquilinato pelo art. 1º, parágrafo único, a, item 2. Afastada a lei especial — e com ela a presunção de solidariedade do seu art. 2º —, aplica-se o Código Civil: a obrigação de pagar aluguel é pecuniária, logo divisível, e o art. 257 a presume repartida em tantas obrigações iguais quantos os devedores. A solidariedade não se presume (art. 265). Brígida deve metade, e o inadimplemento autoriza Aderbal a </w:t>
      </w:r>
      <w:r>
        <w:t>resolver o contrato.</w:t>
      </w:r>
    </w:p>
    <w:p w14:paraId="41885530" w14:textId="77777777" w:rsidR="00262E67" w:rsidRDefault="002079E0">
      <w:pPr>
        <w:spacing w:before="200" w:after="60"/>
      </w:pPr>
      <w:r>
        <w:rPr>
          <w:b/>
          <w:bCs/>
          <w:color w:val="1F3864"/>
        </w:rPr>
        <w:t>Por que as demais erram</w:t>
      </w:r>
    </w:p>
    <w:p w14:paraId="2638E071" w14:textId="77777777" w:rsidR="00262E67" w:rsidRDefault="002079E0">
      <w:pPr>
        <w:spacing w:after="80"/>
        <w:ind w:left="280" w:hanging="280"/>
        <w:jc w:val="both"/>
      </w:pPr>
      <w:r>
        <w:rPr>
          <w:b/>
          <w:bCs/>
          <w:color w:val="7B2338"/>
        </w:rPr>
        <w:t xml:space="preserve">B)  </w:t>
      </w:r>
      <w:r>
        <w:t>É a alternativa mais perigosa, porque o art. 2º da Lei nº 8.245/1991 presume solidários os colocatários. Ocorre que essa lei não se aplica à locação de vaga autônoma de garagem — e, sem ela, vale o art. 265 do Código Civil.</w:t>
      </w:r>
    </w:p>
    <w:p w14:paraId="6F0705E5" w14:textId="77777777" w:rsidR="00262E67" w:rsidRDefault="002079E0">
      <w:pPr>
        <w:spacing w:after="80"/>
        <w:ind w:left="280" w:hanging="280"/>
        <w:jc w:val="both"/>
      </w:pPr>
      <w:r>
        <w:rPr>
          <w:b/>
          <w:bCs/>
          <w:color w:val="7B2338"/>
        </w:rPr>
        <w:t xml:space="preserve">C)  </w:t>
      </w:r>
      <w:r>
        <w:t>Confunde a indivisibilidade da COISA locada com a da PRESTAÇÃO devida. O objeto do contrato é indivisível, mas a obrigação discutida é de pagar dinheiro, que é perfeitamente divisível.</w:t>
      </w:r>
    </w:p>
    <w:p w14:paraId="7B7A20E4" w14:textId="77777777" w:rsidR="00262E67" w:rsidRDefault="002079E0">
      <w:pPr>
        <w:spacing w:after="80"/>
        <w:ind w:left="280" w:hanging="280"/>
        <w:jc w:val="both"/>
      </w:pPr>
      <w:r>
        <w:rPr>
          <w:b/>
          <w:bCs/>
          <w:color w:val="7B2338"/>
        </w:rPr>
        <w:t xml:space="preserve">D)  </w:t>
      </w:r>
      <w:r>
        <w:t>O prazo indeterminado permite a denúncia do contrato, não a redução unilateral do aluguel. Brígida deve metade da dívida vencida, mas não adquire o direito de continuar usando a vaga por metade do preço.</w:t>
      </w:r>
    </w:p>
    <w:p w14:paraId="174CD107" w14:textId="77777777" w:rsidR="00262E67" w:rsidRDefault="002079E0">
      <w:pPr>
        <w:spacing w:after="80"/>
        <w:ind w:left="280" w:hanging="280"/>
        <w:jc w:val="both"/>
      </w:pPr>
      <w:r>
        <w:rPr>
          <w:b/>
          <w:bCs/>
          <w:color w:val="7B2338"/>
        </w:rPr>
        <w:t xml:space="preserve">E)  </w:t>
      </w:r>
      <w:r>
        <w:t>Não existe carência de três meses. O inadimplemento autoriza desde logo a cobrança e a resolução (art. 475).</w:t>
      </w:r>
    </w:p>
    <w:p w14:paraId="78FBB94E" w14:textId="77777777" w:rsidR="00262E67" w:rsidRDefault="002079E0">
      <w:pPr>
        <w:spacing w:before="200" w:after="60"/>
      </w:pPr>
      <w:r>
        <w:rPr>
          <w:b/>
          <w:bCs/>
          <w:color w:val="1F3864"/>
        </w:rPr>
        <w:t>Base</w:t>
      </w:r>
    </w:p>
    <w:p w14:paraId="6C00D547" w14:textId="77777777" w:rsidR="00262E67" w:rsidRDefault="002079E0">
      <w:pPr>
        <w:spacing w:after="100"/>
        <w:jc w:val="both"/>
      </w:pPr>
      <w:r>
        <w:t>Art. 1º, parágrafo único, a, item 2, e art. 2º da Lei nº 8.245/1991; arts. 257, 258, 265 e 475 do CC.</w:t>
      </w:r>
    </w:p>
    <w:p w14:paraId="7702ECDE" w14:textId="77777777" w:rsidR="00262E67" w:rsidRDefault="002079E0">
      <w:pPr>
        <w:spacing w:before="200" w:after="60"/>
      </w:pPr>
      <w:r>
        <w:rPr>
          <w:b/>
          <w:bCs/>
          <w:color w:val="1F3864"/>
        </w:rPr>
        <w:t>O que a banca testou</w:t>
      </w:r>
    </w:p>
    <w:p w14:paraId="4645E607" w14:textId="77777777" w:rsidR="00262E67" w:rsidRDefault="002079E0">
      <w:pPr>
        <w:spacing w:after="100"/>
        <w:jc w:val="both"/>
      </w:pPr>
      <w:r>
        <w:t>Um detalhe de âmbito de aplicação que inverte todo o resultado. A questão parece de solidariedade em locação, e é de exclusão da Lei do Inquilinato — sempre verifique o objeto locado antes de aplicar o art. 2º da Lei nº 8.245/1991.</w:t>
      </w:r>
    </w:p>
    <w:p w14:paraId="02966B3F" w14:textId="77777777" w:rsidR="00262E67" w:rsidRDefault="00262E67">
      <w:pPr>
        <w:pBdr>
          <w:bottom w:val="single" w:sz="6" w:space="1" w:color="BFBFBF"/>
        </w:pBdr>
        <w:spacing w:before="200" w:after="200"/>
      </w:pPr>
    </w:p>
    <w:p w14:paraId="5F9CF50D" w14:textId="77777777" w:rsidR="00262E67" w:rsidRDefault="002079E0">
      <w:pPr>
        <w:pStyle w:val="Ttulo2"/>
        <w:spacing w:before="240" w:after="20"/>
      </w:pPr>
      <w:r>
        <w:rPr>
          <w:b/>
          <w:bCs/>
          <w:color w:val="1F3864"/>
          <w:sz w:val="25"/>
          <w:szCs w:val="25"/>
        </w:rPr>
        <w:t>Questão 29 — Obrigações — Dação em pagamento e evicção (art. 359)</w:t>
      </w:r>
    </w:p>
    <w:p w14:paraId="2371D12A" w14:textId="77777777" w:rsidR="00262E67" w:rsidRDefault="002079E0">
      <w:pPr>
        <w:spacing w:after="100"/>
      </w:pPr>
      <w:r>
        <w:rPr>
          <w:i/>
          <w:iCs/>
          <w:color w:val="595959"/>
          <w:sz w:val="18"/>
          <w:szCs w:val="18"/>
        </w:rPr>
        <w:t>FGV — ENAM 2025.1  ·  Q3362364</w:t>
      </w:r>
    </w:p>
    <w:p w14:paraId="6071EFC7" w14:textId="77777777" w:rsidR="00262E67" w:rsidRDefault="002079E0">
      <w:pPr>
        <w:pBdr>
          <w:left w:val="single" w:sz="18" w:space="10" w:color="2E5C8A"/>
        </w:pBdr>
        <w:shd w:val="clear" w:color="auto" w:fill="F2F2F2"/>
        <w:spacing w:before="120" w:after="80"/>
        <w:ind w:left="340" w:right="170"/>
        <w:jc w:val="both"/>
      </w:pPr>
      <w:r>
        <w:rPr>
          <w:sz w:val="19"/>
          <w:szCs w:val="19"/>
        </w:rPr>
        <w:t>Danilo havia emprestado seu automóvel Y, para Elias, seu cunhado. Embora Elias tenha seu próprio automóvel, X, o de Danilo, com tração nas quatro rodas, era muito mais eficiente para o trabalho de Elias no ambiente agrário.</w:t>
      </w:r>
    </w:p>
    <w:p w14:paraId="0E0895FD" w14:textId="77777777" w:rsidR="00262E67" w:rsidRDefault="002079E0">
      <w:pPr>
        <w:pBdr>
          <w:left w:val="single" w:sz="18" w:space="10" w:color="2E5C8A"/>
        </w:pBdr>
        <w:shd w:val="clear" w:color="auto" w:fill="F2F2F2"/>
        <w:spacing w:after="80"/>
        <w:ind w:left="340" w:right="170"/>
        <w:jc w:val="both"/>
      </w:pPr>
      <w:r>
        <w:rPr>
          <w:sz w:val="19"/>
          <w:szCs w:val="19"/>
        </w:rPr>
        <w:t>Diante disso, Elias propôs a Danilo que, em lugar de lhe devolver o automóvel Y emprestado, dar-lhe-ia a propriedade do automóvel X. Como não usava a tração nas quatro rodas, Danilo aceitou a proposta, acreditando estar fazendo um bom negócio, até porque o automóvel X era um pouco mais valioso que Y. A transferência do veículo foi feita no mesmo instante. Alguns dias depois, Danilo foi parado em uma blitz policial porque o automóvel X era roubado e o veículo foi imediatamente apreendido.</w:t>
      </w:r>
    </w:p>
    <w:p w14:paraId="7A6EC593" w14:textId="77777777" w:rsidR="00262E67" w:rsidRDefault="002079E0">
      <w:pPr>
        <w:pBdr>
          <w:left w:val="single" w:sz="18" w:space="10" w:color="2E5C8A"/>
        </w:pBdr>
        <w:shd w:val="clear" w:color="auto" w:fill="F2F2F2"/>
        <w:spacing w:after="80"/>
        <w:ind w:left="340" w:right="170"/>
        <w:jc w:val="both"/>
      </w:pPr>
      <w:r>
        <w:rPr>
          <w:sz w:val="19"/>
          <w:szCs w:val="19"/>
        </w:rPr>
        <w:t>Assinale a opção que indica, corretamente, o que Danilo pode exigir de Elias, além da indenização dos prejuízos sofridos.</w:t>
      </w:r>
    </w:p>
    <w:p w14:paraId="069EA13A"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O valor de mercado do automóvel X.</w:t>
      </w:r>
    </w:p>
    <w:p w14:paraId="0E9BD51C"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Outro automóvel com as mesmas características do X.</w:t>
      </w:r>
    </w:p>
    <w:p w14:paraId="0B4B5F01"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O preço que Elias pagou pelo automóvel X.</w:t>
      </w:r>
    </w:p>
    <w:p w14:paraId="658855F2"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O valor de mercado do automóvel Y.</w:t>
      </w:r>
    </w:p>
    <w:p w14:paraId="3A5601AD"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O automóvel Y de volta.</w:t>
      </w:r>
    </w:p>
    <w:p w14:paraId="108B1EBF"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E</w:t>
      </w:r>
    </w:p>
    <w:p w14:paraId="44273125" w14:textId="77777777" w:rsidR="00262E67" w:rsidRDefault="002079E0">
      <w:pPr>
        <w:spacing w:before="200" w:after="60"/>
      </w:pPr>
      <w:r>
        <w:rPr>
          <w:b/>
          <w:bCs/>
          <w:color w:val="1F3864"/>
        </w:rPr>
        <w:t>Por que essa é a correta</w:t>
      </w:r>
    </w:p>
    <w:p w14:paraId="2E953547" w14:textId="77777777" w:rsidR="00262E67" w:rsidRDefault="002079E0">
      <w:pPr>
        <w:spacing w:after="100"/>
        <w:jc w:val="both"/>
      </w:pPr>
      <w:r>
        <w:t>Houve dação em pagamento: o credor consentiu em receber prestação diversa da devida (art. 356). Sobrevindo a evicção da coisa recebida, o art. 359 determina o RESTABELECIMENTO DA OBRIGAÇÃO PRIMITIVA, ficando sem efeito a quitação dada, ressalvados os direitos de terceiros. A obrigação primitiva de Elias era restituir o automóvel Y, objeto do comodato — é exatamente isso que Danilo pode exigir de volta, além das perdas e danos.</w:t>
      </w:r>
    </w:p>
    <w:p w14:paraId="2D29C0A8" w14:textId="77777777" w:rsidR="00262E67" w:rsidRDefault="002079E0">
      <w:pPr>
        <w:spacing w:before="200" w:after="60"/>
      </w:pPr>
      <w:r>
        <w:rPr>
          <w:b/>
          <w:bCs/>
          <w:color w:val="1F3864"/>
        </w:rPr>
        <w:t>Por que as demais erram</w:t>
      </w:r>
    </w:p>
    <w:p w14:paraId="35D0BB08" w14:textId="77777777" w:rsidR="00262E67" w:rsidRDefault="002079E0">
      <w:pPr>
        <w:spacing w:after="80"/>
        <w:ind w:left="280" w:hanging="280"/>
        <w:jc w:val="both"/>
      </w:pPr>
      <w:r>
        <w:rPr>
          <w:b/>
          <w:bCs/>
          <w:color w:val="7B2338"/>
        </w:rPr>
        <w:t xml:space="preserve">A)  </w:t>
      </w:r>
      <w:r>
        <w:t>A lei não manda substituir o bem evicto por seu equivalente pecuniário: manda ressuscitar a obrigação anterior, que tinha objeto próprio e distinto.</w:t>
      </w:r>
    </w:p>
    <w:p w14:paraId="23A3FF1E" w14:textId="77777777" w:rsidR="00262E67" w:rsidRDefault="002079E0">
      <w:pPr>
        <w:spacing w:after="80"/>
        <w:ind w:left="280" w:hanging="280"/>
        <w:jc w:val="both"/>
      </w:pPr>
      <w:r>
        <w:rPr>
          <w:b/>
          <w:bCs/>
          <w:color w:val="7B2338"/>
        </w:rPr>
        <w:t xml:space="preserve">B)  </w:t>
      </w:r>
      <w:r>
        <w:t>O automóvel X era coisa certa. Não há obrigação de entregar outro bem de mesmas características, e a solução legal aponta em direção diversa.</w:t>
      </w:r>
    </w:p>
    <w:p w14:paraId="657EFA3D" w14:textId="77777777" w:rsidR="00262E67" w:rsidRDefault="002079E0">
      <w:pPr>
        <w:spacing w:after="80"/>
        <w:ind w:left="280" w:hanging="280"/>
        <w:jc w:val="both"/>
      </w:pPr>
      <w:r>
        <w:rPr>
          <w:b/>
          <w:bCs/>
          <w:color w:val="7B2338"/>
        </w:rPr>
        <w:t xml:space="preserve">C)  </w:t>
      </w:r>
      <w:r>
        <w:t>O preço de aquisição pago por Elias é irrelevante para a relação entre ele e Danilo.</w:t>
      </w:r>
    </w:p>
    <w:p w14:paraId="5352D5EB" w14:textId="77777777" w:rsidR="00262E67" w:rsidRDefault="002079E0">
      <w:pPr>
        <w:spacing w:after="80"/>
        <w:ind w:left="280" w:hanging="280"/>
        <w:jc w:val="both"/>
      </w:pPr>
      <w:r>
        <w:rPr>
          <w:b/>
          <w:bCs/>
          <w:color w:val="7B2338"/>
        </w:rPr>
        <w:t xml:space="preserve">D)  </w:t>
      </w:r>
      <w:r>
        <w:t>Aproxima-se da resposta ao identificar o automóvel Y, mas troca a coisa pelo seu valor. O restabelecimento da obrigação primitiva é in natura: Danilo era comodante e tem direito à restituição do próprio bem emprestado.</w:t>
      </w:r>
    </w:p>
    <w:p w14:paraId="2BE57775" w14:textId="77777777" w:rsidR="00262E67" w:rsidRDefault="002079E0">
      <w:pPr>
        <w:spacing w:before="200" w:after="60"/>
      </w:pPr>
      <w:r>
        <w:rPr>
          <w:b/>
          <w:bCs/>
          <w:color w:val="1F3864"/>
        </w:rPr>
        <w:t>Base</w:t>
      </w:r>
    </w:p>
    <w:p w14:paraId="1D248A3D" w14:textId="77777777" w:rsidR="00262E67" w:rsidRDefault="002079E0">
      <w:pPr>
        <w:spacing w:after="100"/>
        <w:jc w:val="both"/>
      </w:pPr>
      <w:r>
        <w:t>Arts. 356, 357, 359, 447 e 579 do CC.</w:t>
      </w:r>
    </w:p>
    <w:p w14:paraId="1DD80B9F" w14:textId="77777777" w:rsidR="00262E67" w:rsidRDefault="002079E0">
      <w:pPr>
        <w:spacing w:before="200" w:after="60"/>
      </w:pPr>
      <w:r>
        <w:rPr>
          <w:b/>
          <w:bCs/>
          <w:color w:val="1F3864"/>
        </w:rPr>
        <w:t>O que a banca testou</w:t>
      </w:r>
    </w:p>
    <w:p w14:paraId="044294DA" w14:textId="77777777" w:rsidR="00262E67" w:rsidRDefault="002079E0">
      <w:pPr>
        <w:spacing w:after="100"/>
        <w:jc w:val="both"/>
      </w:pPr>
      <w:r>
        <w:t>Um único artigo com consequência contraintuitiva. A tentação é raciocinar por equivalência econômica (alternativas A, C e D); a lei, porém, escolheu a solução mais simples — desfaz-se a dação e volta-se ao que se devia antes.</w:t>
      </w:r>
    </w:p>
    <w:p w14:paraId="09552A9E" w14:textId="77777777" w:rsidR="00262E67" w:rsidRDefault="00262E67">
      <w:pPr>
        <w:pBdr>
          <w:bottom w:val="single" w:sz="6" w:space="1" w:color="BFBFBF"/>
        </w:pBdr>
        <w:spacing w:before="200" w:after="200"/>
      </w:pPr>
    </w:p>
    <w:p w14:paraId="2350A473" w14:textId="77777777" w:rsidR="00262E67" w:rsidRDefault="002079E0">
      <w:pPr>
        <w:pStyle w:val="Ttulo2"/>
        <w:spacing w:before="240" w:after="20"/>
      </w:pPr>
      <w:r>
        <w:rPr>
          <w:b/>
          <w:bCs/>
          <w:color w:val="1F3864"/>
          <w:sz w:val="25"/>
          <w:szCs w:val="25"/>
        </w:rPr>
        <w:t>Questão 30 — Direitos reais — Usucapião familiar (art. 1.240-A)</w:t>
      </w:r>
    </w:p>
    <w:p w14:paraId="67C19A54" w14:textId="77777777" w:rsidR="00262E67" w:rsidRDefault="002079E0">
      <w:pPr>
        <w:spacing w:after="100"/>
      </w:pPr>
      <w:r>
        <w:rPr>
          <w:i/>
          <w:iCs/>
          <w:color w:val="595959"/>
          <w:sz w:val="18"/>
          <w:szCs w:val="18"/>
        </w:rPr>
        <w:t>FGV — ENAM 2025.1  ·  Q3362367</w:t>
      </w:r>
    </w:p>
    <w:p w14:paraId="094A7E75" w14:textId="77777777" w:rsidR="00262E67" w:rsidRDefault="002079E0">
      <w:pPr>
        <w:pBdr>
          <w:left w:val="single" w:sz="18" w:space="10" w:color="2E5C8A"/>
        </w:pBdr>
        <w:shd w:val="clear" w:color="auto" w:fill="F2F2F2"/>
        <w:spacing w:before="120" w:after="80"/>
        <w:ind w:left="340" w:right="170"/>
        <w:jc w:val="both"/>
      </w:pPr>
      <w:r>
        <w:rPr>
          <w:sz w:val="19"/>
          <w:szCs w:val="19"/>
        </w:rPr>
        <w:t>Genailda e Florisvaldo constituíram uma união estável em agosto de 2015, que durou até dezembro de 2020, quando Florisvaldo abandonou o lar. No período de convivência, o casal adquiriu uma pequena casa, situada em um lote de 200 (duzentos) metros quadrados, no bairro periférico de uma grande cidade.</w:t>
      </w:r>
    </w:p>
    <w:p w14:paraId="09E1FE3D" w14:textId="77777777" w:rsidR="00262E67" w:rsidRDefault="002079E0">
      <w:pPr>
        <w:pBdr>
          <w:left w:val="single" w:sz="18" w:space="10" w:color="2E5C8A"/>
        </w:pBdr>
        <w:shd w:val="clear" w:color="auto" w:fill="F2F2F2"/>
        <w:spacing w:after="80"/>
        <w:ind w:left="340" w:right="170"/>
        <w:jc w:val="both"/>
      </w:pPr>
      <w:r>
        <w:rPr>
          <w:sz w:val="19"/>
          <w:szCs w:val="19"/>
        </w:rPr>
        <w:t xml:space="preserve">No ano de 2025, Florisvaldo ingressou com ação de dissolução de união estável no bojo da qual pleiteou a partilha do patrimônio adquirido na constância do relacionamento do casal. Em sua contestação, Genailda alegou que o único bem adquirido durante a união estável seria o imóvel, mas ele não mais integraria o patrimônio do casal em função da usucapião que deveria ser reconhecida em favor dela, uma vez que teria permanecido na posse direta e exclusiva do bem, sem que houvesse qualquer oposição desde a data </w:t>
      </w:r>
      <w:r>
        <w:rPr>
          <w:sz w:val="19"/>
          <w:szCs w:val="19"/>
        </w:rPr>
        <w:t>do abandono do lar pelo seu ex-companheiro.</w:t>
      </w:r>
    </w:p>
    <w:p w14:paraId="3DE31252" w14:textId="77777777" w:rsidR="00262E67" w:rsidRDefault="002079E0">
      <w:pPr>
        <w:pBdr>
          <w:left w:val="single" w:sz="18" w:space="10" w:color="2E5C8A"/>
        </w:pBdr>
        <w:shd w:val="clear" w:color="auto" w:fill="F2F2F2"/>
        <w:spacing w:after="80"/>
        <w:ind w:left="340" w:right="170"/>
        <w:jc w:val="both"/>
      </w:pPr>
      <w:r>
        <w:rPr>
          <w:sz w:val="19"/>
          <w:szCs w:val="19"/>
        </w:rPr>
        <w:t>À luz do que dispõe o Código Civil, assinale a opção que apresenta a decisão correta para o caso.</w:t>
      </w:r>
    </w:p>
    <w:p w14:paraId="4B42BB6A"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Genailda só poderia usucapir o bem em função do abandono do ex-companheiro se o imóvel se situasse em área rural.</w:t>
      </w:r>
    </w:p>
    <w:p w14:paraId="5A1CB35D"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Não é possível reconhecer a usucapião, uma vez que entre cônjuges/conviventes não flui o prazo de prescrição aquisitiva.</w:t>
      </w:r>
    </w:p>
    <w:p w14:paraId="1A19D92B"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Genailda só poderia usucapir o bem se o abandono do companheiro tivesse ocorrido há mais de dez anos, o que não ocorreu no caso concreto.</w:t>
      </w:r>
    </w:p>
    <w:p w14:paraId="6CAD0D0D"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Assiste razão à Genailda, em razão da chamada usucapião pró-família, previsto no Art. 1.240-A do Código Civil, que prevê essa possibilidade para o convivente que exercer por quatro anos a posse exclusiva do bem imóvel de até 250 (duzentos e cinquenta) metros quadrados, após o abandono do lar pelo outro convivente.</w:t>
      </w:r>
    </w:p>
    <w:p w14:paraId="45DAA209"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Assiste razão à Genailda, em razão da chamada usucapião pró-família, previsto no Art. 1.240-A do Código Civil, que prevê essa possibilidade para o convivente que exercer por dois anos a posse exclusiva de bem imóvel de até 250 (duzentos e cinquenta) metros quadrados, após o abandono do lar pelo outro convivente.</w:t>
      </w:r>
    </w:p>
    <w:p w14:paraId="6F8705EA"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E</w:t>
      </w:r>
    </w:p>
    <w:p w14:paraId="29FAC943" w14:textId="77777777" w:rsidR="00262E67" w:rsidRDefault="002079E0">
      <w:pPr>
        <w:spacing w:before="200" w:after="60"/>
      </w:pPr>
      <w:r>
        <w:rPr>
          <w:b/>
          <w:bCs/>
          <w:color w:val="1F3864"/>
        </w:rPr>
        <w:t>Por que essa é a correta</w:t>
      </w:r>
    </w:p>
    <w:p w14:paraId="1507CE5C" w14:textId="77777777" w:rsidR="00262E67" w:rsidRDefault="002079E0">
      <w:pPr>
        <w:spacing w:after="100"/>
        <w:jc w:val="both"/>
      </w:pPr>
      <w:r>
        <w:t>Art. 1.240-A do CC: aquele que exercer, por DOIS ANOS ininterruptamente e sem oposição, posse direta com exclusividade sobre imóvel URBANO de até 250 m² cuja propriedade divida com ex-cônjuge ou ex-companheiro que abandonou o lar, utilizando-o para sua moradia ou de sua família, adquirir-lhe-á o domínio integral, desde que não seja proprietário de outro imóvel. Todos os requisitos estão no enunciado: abandono em dezembro de 2020, posse exclusiva e sem oposição desde então, lote de 200 m² em bairro urbano.</w:t>
      </w:r>
    </w:p>
    <w:p w14:paraId="678449AE" w14:textId="77777777" w:rsidR="00262E67" w:rsidRDefault="002079E0">
      <w:pPr>
        <w:spacing w:before="200" w:after="60"/>
      </w:pPr>
      <w:r>
        <w:rPr>
          <w:b/>
          <w:bCs/>
          <w:color w:val="1F3864"/>
        </w:rPr>
        <w:t>Por que as demais erram</w:t>
      </w:r>
    </w:p>
    <w:p w14:paraId="590B8322" w14:textId="77777777" w:rsidR="00262E67" w:rsidRDefault="002079E0">
      <w:pPr>
        <w:spacing w:after="80"/>
        <w:ind w:left="280" w:hanging="280"/>
        <w:jc w:val="both"/>
      </w:pPr>
      <w:r>
        <w:rPr>
          <w:b/>
          <w:bCs/>
          <w:color w:val="7B2338"/>
        </w:rPr>
        <w:t xml:space="preserve">A)  </w:t>
      </w:r>
      <w:r>
        <w:t>A usucapião familiar é restrita a imóvel URBANO. Exigir área rural inverte o dispositivo.</w:t>
      </w:r>
    </w:p>
    <w:p w14:paraId="29B290E9" w14:textId="77777777" w:rsidR="00262E67" w:rsidRDefault="002079E0">
      <w:pPr>
        <w:spacing w:after="80"/>
        <w:ind w:left="280" w:hanging="280"/>
        <w:jc w:val="both"/>
      </w:pPr>
      <w:r>
        <w:rPr>
          <w:b/>
          <w:bCs/>
          <w:color w:val="7B2338"/>
        </w:rPr>
        <w:t xml:space="preserve">B)  </w:t>
      </w:r>
      <w:r>
        <w:t>O art. 197, I, impede o curso da prescrição entre cônjuges apenas na constância da sociedade conjugal. O art. 1.240-A pressupõe justamente a ruptura da convivência pelo abandono do lar — foi criado para essa situação.</w:t>
      </w:r>
    </w:p>
    <w:p w14:paraId="426E0127" w14:textId="77777777" w:rsidR="00262E67" w:rsidRDefault="002079E0">
      <w:pPr>
        <w:spacing w:after="80"/>
        <w:ind w:left="280" w:hanging="280"/>
        <w:jc w:val="both"/>
      </w:pPr>
      <w:r>
        <w:rPr>
          <w:b/>
          <w:bCs/>
          <w:color w:val="7B2338"/>
        </w:rPr>
        <w:t xml:space="preserve">C)  </w:t>
      </w:r>
      <w:r>
        <w:t>O prazo é de dois anos. Dez anos é o prazo da usucapião ordinária do art. 1.242.</w:t>
      </w:r>
    </w:p>
    <w:p w14:paraId="112F0C17" w14:textId="77777777" w:rsidR="00262E67" w:rsidRDefault="002079E0">
      <w:pPr>
        <w:spacing w:after="80"/>
        <w:ind w:left="280" w:hanging="280"/>
        <w:jc w:val="both"/>
      </w:pPr>
      <w:r>
        <w:rPr>
          <w:b/>
          <w:bCs/>
          <w:color w:val="7B2338"/>
        </w:rPr>
        <w:t xml:space="preserve">D)  </w:t>
      </w:r>
      <w:r>
        <w:t>Acerta o instituto, a metragem e o fundamento, e erra apenas o prazo (quatro anos em vez de dois). É o par espelhado da alternativa correta — a questão inteira se decide por um número.</w:t>
      </w:r>
    </w:p>
    <w:p w14:paraId="54EF7671" w14:textId="77777777" w:rsidR="00262E67" w:rsidRDefault="002079E0">
      <w:pPr>
        <w:spacing w:before="200" w:after="60"/>
      </w:pPr>
      <w:r>
        <w:rPr>
          <w:b/>
          <w:bCs/>
          <w:color w:val="1F3864"/>
        </w:rPr>
        <w:t>Base</w:t>
      </w:r>
    </w:p>
    <w:p w14:paraId="019FADB6" w14:textId="77777777" w:rsidR="00262E67" w:rsidRDefault="002079E0">
      <w:pPr>
        <w:spacing w:after="100"/>
        <w:jc w:val="both"/>
      </w:pPr>
      <w:r>
        <w:t>Art. 1.240-A do CC (Lei nº 12.424/2011); art. 197, I, do CC; art. 1.242 do CC.</w:t>
      </w:r>
    </w:p>
    <w:p w14:paraId="65D7DEBB" w14:textId="77777777" w:rsidR="00262E67" w:rsidRDefault="002079E0">
      <w:pPr>
        <w:spacing w:before="200" w:after="60"/>
      </w:pPr>
      <w:r>
        <w:rPr>
          <w:b/>
          <w:bCs/>
          <w:color w:val="1F3864"/>
        </w:rPr>
        <w:t>O que a banca testou</w:t>
      </w:r>
    </w:p>
    <w:p w14:paraId="25888DF1" w14:textId="77777777" w:rsidR="00262E67" w:rsidRDefault="002079E0">
      <w:pPr>
        <w:spacing w:after="100"/>
        <w:jc w:val="both"/>
      </w:pPr>
      <w:r>
        <w:t>Um único número. As alternativas D e E são idênticas palavra por palavra, exceto pelo prazo — desenho que a FGV usa quando quer isolar exatamente um dado da memória do candidato. Guarde: dois anos, 250 m², imóvel urbano, abandono do lar, não ser proprietário de outro imóvel.</w:t>
      </w:r>
    </w:p>
    <w:p w14:paraId="02BA2BF9" w14:textId="77777777" w:rsidR="00262E67" w:rsidRDefault="00262E67">
      <w:pPr>
        <w:pBdr>
          <w:bottom w:val="single" w:sz="6" w:space="1" w:color="BFBFBF"/>
        </w:pBdr>
        <w:spacing w:before="200" w:after="200"/>
      </w:pPr>
    </w:p>
    <w:p w14:paraId="3B35A5A1" w14:textId="77777777" w:rsidR="00262E67" w:rsidRDefault="002079E0">
      <w:pPr>
        <w:pStyle w:val="Ttulo2"/>
        <w:spacing w:before="240" w:after="20"/>
      </w:pPr>
      <w:r>
        <w:rPr>
          <w:b/>
          <w:bCs/>
          <w:color w:val="1F3864"/>
          <w:sz w:val="25"/>
          <w:szCs w:val="25"/>
        </w:rPr>
        <w:t>Questão 31 — Família — Alimentos ao idoso: solidariedade e escolha do devedor</w:t>
      </w:r>
    </w:p>
    <w:p w14:paraId="141FF7D8" w14:textId="77777777" w:rsidR="00262E67" w:rsidRDefault="002079E0">
      <w:pPr>
        <w:spacing w:after="100"/>
      </w:pPr>
      <w:r>
        <w:rPr>
          <w:i/>
          <w:iCs/>
          <w:color w:val="595959"/>
          <w:sz w:val="18"/>
          <w:szCs w:val="18"/>
        </w:rPr>
        <w:t>FGV — ENAM 2025.1  ·  Q3362368</w:t>
      </w:r>
    </w:p>
    <w:p w14:paraId="2973E898" w14:textId="77777777" w:rsidR="00262E67" w:rsidRDefault="002079E0">
      <w:pPr>
        <w:pBdr>
          <w:left w:val="single" w:sz="18" w:space="10" w:color="2E5C8A"/>
        </w:pBdr>
        <w:shd w:val="clear" w:color="auto" w:fill="F2F2F2"/>
        <w:spacing w:before="120" w:after="80"/>
        <w:ind w:left="340" w:right="170"/>
        <w:jc w:val="both"/>
      </w:pPr>
      <w:r>
        <w:rPr>
          <w:sz w:val="19"/>
          <w:szCs w:val="19"/>
        </w:rPr>
        <w:t>João, de 81 anos, encontra-se em situação de fragilidade física e econômica. Viúvo, ele reside sozinho em um pequeno imóvel rural, recebendo uma aposentadoria de um salário mínimo.</w:t>
      </w:r>
    </w:p>
    <w:p w14:paraId="5EAEE1DD" w14:textId="77777777" w:rsidR="00262E67" w:rsidRDefault="002079E0">
      <w:pPr>
        <w:pBdr>
          <w:left w:val="single" w:sz="18" w:space="10" w:color="2E5C8A"/>
        </w:pBdr>
        <w:shd w:val="clear" w:color="auto" w:fill="F2F2F2"/>
        <w:spacing w:after="80"/>
        <w:ind w:left="340" w:right="170"/>
        <w:jc w:val="both"/>
      </w:pPr>
      <w:r>
        <w:rPr>
          <w:sz w:val="19"/>
          <w:szCs w:val="19"/>
        </w:rPr>
        <w:t>Ele tem quatro filhos: Ana, médica com alta renda; Bruno, professor universitário federal aposentado; Carla, que mora fora do país há mais de dez anos; e Daniel, que está desempregado há mais de um ano e vive de pequenos trabalhos informais. João, diante do agravamento do seu quadro de saúde e da recusa dos filhos em lhe prestar auxílio, ajuizou ação de alimentos em face de Ana, pois gostaria que apenas ela arcasse com a prestação de alimentos em seu favor, pois é a que tem melhores condições financeiras. A</w:t>
      </w:r>
      <w:r>
        <w:rPr>
          <w:sz w:val="19"/>
          <w:szCs w:val="19"/>
        </w:rPr>
        <w:t>na alega que a obrigação alimentar deve ser dividida proporcionalmente entre os irmãos, conforme a capacidade de cada um, e que não pode ser compelida a arcar sozinha com o encargo. O Juiz, por sua vez, concede alimentos provisórios, fixando a prestação exclusivamente em face de Ana.</w:t>
      </w:r>
    </w:p>
    <w:p w14:paraId="761BC289" w14:textId="77777777" w:rsidR="00262E67" w:rsidRDefault="002079E0">
      <w:pPr>
        <w:pBdr>
          <w:left w:val="single" w:sz="18" w:space="10" w:color="2E5C8A"/>
        </w:pBdr>
        <w:shd w:val="clear" w:color="auto" w:fill="F2F2F2"/>
        <w:spacing w:after="80"/>
        <w:ind w:left="340" w:right="170"/>
        <w:jc w:val="both"/>
      </w:pPr>
      <w:r>
        <w:rPr>
          <w:sz w:val="19"/>
          <w:szCs w:val="19"/>
        </w:rPr>
        <w:t>Diante da situação narrada, assinale a afirmativa correta.</w:t>
      </w:r>
    </w:p>
    <w:p w14:paraId="2202E726"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A obrigação alimentar entre os filhos em benefício do pai idoso é solidária, mas João tem o direito de escolher qual dos filhos deverá prestar alimentos, podendo Ana ser compelida a arcar integralmente, mesmo que haja outros filhos com capacidade contributiva.</w:t>
      </w:r>
    </w:p>
    <w:p w14:paraId="646A6D80"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A obrigação alimentar entre filhos é indivisível, de modo que não pode haver acordo entre o alimentando e um único filho, sendo indispensável a citação de todos os obrigados, sob pena de nulidade da sentença.</w:t>
      </w:r>
    </w:p>
    <w:p w14:paraId="61F7B964"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A fixação da obrigação alimentar dos filhos em favor de João depende de prova da incapacidade do idoso para o trabalho, bem como da insuficiência de seus proventos de aposentadoria para atender suas despesas essenciais.</w:t>
      </w:r>
    </w:p>
    <w:p w14:paraId="77900EC3"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A obrigação alimentar entre os filhos em benefício do pai idoso é solidária, de forma que todos deveriam integrar o polo passivo da demanda e dividir a obrigação, sendo possível apenas a exoneração de Daniel em razão de encontrar-se desempregado.</w:t>
      </w:r>
    </w:p>
    <w:p w14:paraId="6C933C15"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A condição de residência no exterior de Carla impede que ela seja chamada a compor o polo passivo da ação de alimentos, por violação ao princípio da territorialidade da jurisdição brasileira.</w:t>
      </w:r>
    </w:p>
    <w:p w14:paraId="6774EB63"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0B771540" w14:textId="77777777" w:rsidR="00262E67" w:rsidRDefault="002079E0">
      <w:pPr>
        <w:spacing w:before="200" w:after="60"/>
      </w:pPr>
      <w:r>
        <w:rPr>
          <w:b/>
          <w:bCs/>
          <w:color w:val="1F3864"/>
        </w:rPr>
        <w:t>Por que essa é a correta</w:t>
      </w:r>
    </w:p>
    <w:p w14:paraId="7276FB62" w14:textId="77777777" w:rsidR="00262E67" w:rsidRDefault="002079E0">
      <w:pPr>
        <w:spacing w:after="100"/>
        <w:jc w:val="both"/>
      </w:pPr>
      <w:r>
        <w:t>Art. 12 do Estatuto do Idoso (Lei nº 10.741/2003): a obrigação alimentar é SOLIDÁRIA, podendo o idoso optar entre os prestadores. É regra especial que afasta, nesse caso, a divisibilidade e a subsidiariedade do art. 1.698 do Código Civil. Escolhido um dos devedores solidários, ele pode ser compelido ao pagamento integral, ressalvado o direito de regresso contra os demais irmãos, na proporção das respectivas capacidades.</w:t>
      </w:r>
    </w:p>
    <w:p w14:paraId="5996D536" w14:textId="77777777" w:rsidR="00262E67" w:rsidRDefault="002079E0">
      <w:pPr>
        <w:spacing w:before="200" w:after="60"/>
      </w:pPr>
      <w:r>
        <w:rPr>
          <w:b/>
          <w:bCs/>
          <w:color w:val="1F3864"/>
        </w:rPr>
        <w:t>Por que as demais erram</w:t>
      </w:r>
    </w:p>
    <w:p w14:paraId="0A7E6724" w14:textId="77777777" w:rsidR="00262E67" w:rsidRDefault="002079E0">
      <w:pPr>
        <w:spacing w:after="80"/>
        <w:ind w:left="280" w:hanging="280"/>
        <w:jc w:val="both"/>
      </w:pPr>
      <w:r>
        <w:rPr>
          <w:b/>
          <w:bCs/>
          <w:color w:val="7B2338"/>
        </w:rPr>
        <w:t xml:space="preserve">B)  </w:t>
      </w:r>
      <w:r>
        <w:t>A obrigação é solidária, e não indivisível. Na solidariedade, o credor cobra de quem quiser, sem litisconsórcio passivo necessário — não há nulidade por falta de citação dos demais.</w:t>
      </w:r>
    </w:p>
    <w:p w14:paraId="2E47807C" w14:textId="77777777" w:rsidR="00262E67" w:rsidRDefault="002079E0">
      <w:pPr>
        <w:spacing w:after="80"/>
        <w:ind w:left="280" w:hanging="280"/>
        <w:jc w:val="both"/>
      </w:pPr>
      <w:r>
        <w:rPr>
          <w:b/>
          <w:bCs/>
          <w:color w:val="7B2338"/>
        </w:rPr>
        <w:t xml:space="preserve">C)  </w:t>
      </w:r>
      <w:r>
        <w:t>O Estatuto do Idoso não condiciona os alimentos à prova de incapacidade laborativa. A vulnerabilidade do idoso é reconhecida pela própria lei, e a percepção de aposentadoria de um salário mínimo não afasta a necessidade.</w:t>
      </w:r>
    </w:p>
    <w:p w14:paraId="0818D590" w14:textId="77777777" w:rsidR="00262E67" w:rsidRDefault="002079E0">
      <w:pPr>
        <w:spacing w:after="80"/>
        <w:ind w:left="280" w:hanging="280"/>
        <w:jc w:val="both"/>
      </w:pPr>
      <w:r>
        <w:rPr>
          <w:b/>
          <w:bCs/>
          <w:color w:val="7B2338"/>
        </w:rPr>
        <w:t xml:space="preserve">D)  </w:t>
      </w:r>
      <w:r>
        <w:t>Acerta a natureza solidária e contradiz a consequência que dela decorre: se é solidária, o credor não é obrigado a demandar todos (art. 275 do CC). A exoneração de Daniel, ademais, dependeria de aferição concreta de capacidade, e não da simples condição de desempregado.</w:t>
      </w:r>
    </w:p>
    <w:p w14:paraId="3BC5B7D9" w14:textId="77777777" w:rsidR="00262E67" w:rsidRDefault="002079E0">
      <w:pPr>
        <w:spacing w:after="80"/>
        <w:ind w:left="280" w:hanging="280"/>
        <w:jc w:val="both"/>
      </w:pPr>
      <w:r>
        <w:rPr>
          <w:b/>
          <w:bCs/>
          <w:color w:val="7B2338"/>
        </w:rPr>
        <w:t xml:space="preserve">E)  </w:t>
      </w:r>
      <w:r>
        <w:t>A residência no exterior não afasta a legitimidade passiva. O art. 22, I, do CPC fixa a competência da autoridade judiciária brasileira para as ações de alimentos quando o credor tiver domicílio ou residência no Brasil.</w:t>
      </w:r>
    </w:p>
    <w:p w14:paraId="2B2AE510" w14:textId="77777777" w:rsidR="00262E67" w:rsidRDefault="002079E0">
      <w:pPr>
        <w:spacing w:before="200" w:after="60"/>
      </w:pPr>
      <w:r>
        <w:rPr>
          <w:b/>
          <w:bCs/>
          <w:color w:val="1F3864"/>
        </w:rPr>
        <w:t>Base</w:t>
      </w:r>
    </w:p>
    <w:p w14:paraId="27A25980" w14:textId="77777777" w:rsidR="00262E67" w:rsidRDefault="002079E0">
      <w:pPr>
        <w:spacing w:after="100"/>
        <w:jc w:val="both"/>
      </w:pPr>
      <w:r>
        <w:t>Art. 12 da Lei nº 10.741/2003; arts. 264, 275 e 1.694 a 1.698 do CC; art. 22, I, do CPC.</w:t>
      </w:r>
    </w:p>
    <w:p w14:paraId="1A50504E" w14:textId="77777777" w:rsidR="00262E67" w:rsidRDefault="002079E0">
      <w:pPr>
        <w:spacing w:before="200" w:after="60"/>
      </w:pPr>
      <w:r>
        <w:rPr>
          <w:b/>
          <w:bCs/>
          <w:color w:val="1F3864"/>
        </w:rPr>
        <w:t>O que a banca testou</w:t>
      </w:r>
    </w:p>
    <w:p w14:paraId="16257AC8" w14:textId="77777777" w:rsidR="00262E67" w:rsidRDefault="002079E0">
      <w:pPr>
        <w:spacing w:after="100"/>
        <w:jc w:val="both"/>
      </w:pPr>
      <w:r>
        <w:t>A regra especial do Estatuto do Idoso, que inverte a lógica do art. 1.698 do Código Civil (obrigação divisível e complementar entre parentes do mesmo grau). As alternativas A e D partem da mesma premissa correta e divergem na consequência — o par espelhado clássico da banca.</w:t>
      </w:r>
    </w:p>
    <w:p w14:paraId="36E41835" w14:textId="77777777" w:rsidR="00262E67" w:rsidRDefault="00262E67">
      <w:pPr>
        <w:pBdr>
          <w:bottom w:val="single" w:sz="6" w:space="1" w:color="BFBFBF"/>
        </w:pBdr>
        <w:spacing w:before="200" w:after="200"/>
      </w:pPr>
    </w:p>
    <w:p w14:paraId="67818304" w14:textId="77777777" w:rsidR="00262E67" w:rsidRDefault="002079E0">
      <w:r>
        <w:br w:type="page"/>
      </w:r>
    </w:p>
    <w:p w14:paraId="6E8C2184" w14:textId="77777777" w:rsidR="00262E67" w:rsidRDefault="002079E0">
      <w:pPr>
        <w:pStyle w:val="Ttulo1"/>
        <w:spacing w:before="120" w:after="60"/>
      </w:pPr>
      <w:r>
        <w:rPr>
          <w:b/>
          <w:bCs/>
          <w:color w:val="1F3864"/>
        </w:rPr>
        <w:t>MÓDULO 4 — ENAM 2025.2</w:t>
      </w:r>
    </w:p>
    <w:p w14:paraId="10EEC8D5" w14:textId="77777777" w:rsidR="00262E67" w:rsidRDefault="002079E0">
      <w:pPr>
        <w:pBdr>
          <w:bottom w:val="single" w:sz="12" w:space="4" w:color="1F3864"/>
        </w:pBdr>
        <w:spacing w:after="240"/>
      </w:pPr>
      <w:r>
        <w:rPr>
          <w:color w:val="595959"/>
          <w:sz w:val="20"/>
          <w:szCs w:val="20"/>
        </w:rPr>
        <w:t>Exame Nacional da Magistratura — segunda edição de 2025 · 9 questões</w:t>
      </w:r>
    </w:p>
    <w:p w14:paraId="339B3ADE" w14:textId="77777777" w:rsidR="00262E67" w:rsidRDefault="002079E0">
      <w:pPr>
        <w:pStyle w:val="Ttulo2"/>
        <w:spacing w:before="240" w:after="20"/>
      </w:pPr>
      <w:r>
        <w:rPr>
          <w:b/>
          <w:bCs/>
          <w:color w:val="1F3864"/>
          <w:sz w:val="25"/>
          <w:szCs w:val="25"/>
        </w:rPr>
        <w:t>Questão 13 — LINDB — Motivação e modulação na invalidação (arts. 20 a 24)</w:t>
      </w:r>
    </w:p>
    <w:p w14:paraId="652E25EC" w14:textId="77777777" w:rsidR="00262E67" w:rsidRDefault="002079E0">
      <w:pPr>
        <w:spacing w:after="100"/>
      </w:pPr>
      <w:r>
        <w:rPr>
          <w:i/>
          <w:iCs/>
          <w:color w:val="595959"/>
          <w:sz w:val="18"/>
          <w:szCs w:val="18"/>
        </w:rPr>
        <w:t>FGV — ENAM 2025.2  ·  Q3692373</w:t>
      </w:r>
    </w:p>
    <w:p w14:paraId="3671AF51" w14:textId="77777777" w:rsidR="00262E67" w:rsidRDefault="002079E0">
      <w:pPr>
        <w:pBdr>
          <w:left w:val="single" w:sz="18" w:space="10" w:color="2E5C8A"/>
        </w:pBdr>
        <w:shd w:val="clear" w:color="auto" w:fill="F2F2F2"/>
        <w:spacing w:before="120" w:after="80"/>
        <w:ind w:left="340" w:right="170"/>
        <w:jc w:val="both"/>
      </w:pPr>
      <w:r>
        <w:rPr>
          <w:sz w:val="19"/>
          <w:szCs w:val="19"/>
        </w:rPr>
        <w:t>Atualmente, em matéria de método pragmático de aplicação do Direito Administrativo, muito se fala sobre o chamado consequencialismo previsto na Lei de Introdução às Normas do Direito Brasileiro (LINDB).</w:t>
      </w:r>
    </w:p>
    <w:p w14:paraId="425F956F" w14:textId="77777777" w:rsidR="00262E67" w:rsidRDefault="002079E0">
      <w:pPr>
        <w:pBdr>
          <w:left w:val="single" w:sz="18" w:space="10" w:color="2E5C8A"/>
        </w:pBdr>
        <w:shd w:val="clear" w:color="auto" w:fill="F2F2F2"/>
        <w:spacing w:after="80"/>
        <w:ind w:left="340" w:right="170"/>
        <w:jc w:val="both"/>
      </w:pPr>
      <w:r>
        <w:rPr>
          <w:sz w:val="19"/>
          <w:szCs w:val="19"/>
        </w:rPr>
        <w:t>Os Magistrados em geral, sobretudo aqueles em exercício em Juízos com competência fazendária, ao decidirem causas como ações civis públicas que versem sobre controle das políticas públicas ou da Administração Pública, devem observar que a decisão que, na esfera judicial, decretar a invalidação de ato, contrato, ajuste, processo ou norma administrativa deverá indicar de modo expresso suas consequências jurídicas e administrativas. Nesse contexto, considerando o previsto no regulamento da LINDB, em tema de mo</w:t>
      </w:r>
      <w:r>
        <w:rPr>
          <w:sz w:val="19"/>
          <w:szCs w:val="19"/>
        </w:rPr>
        <w:t>tivação e decisão na invalidação, deve ser observado que a</w:t>
      </w:r>
    </w:p>
    <w:p w14:paraId="67F4A973"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consideração das consequências jurídicas e administrativas é limitada aos fatos e fundamentos de mérito e jurídicos que se espera do decisor no exercício diligente de sua atuação.</w:t>
      </w:r>
    </w:p>
    <w:p w14:paraId="301590B9"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motivação demonstrará a necessidade e a adequação da medida imposta, observados os critérios de proporcionalidade e de razoabilidade e desconsideradas as possíveis alternativas.</w:t>
      </w:r>
    </w:p>
    <w:p w14:paraId="465DCAEB"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decisão que decretar invalidação de atos, contratos, ajustes, normas ou processos administrativos não poderá indicar, na modulação de seus efeitos, as condições em que a regularização deve ocorrer de forma proporcional e equânime e sem prejuízo aos interesses gerais, sob pena de violação à separação dos Poderes.</w:t>
      </w:r>
    </w:p>
    <w:p w14:paraId="173E7EAD"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modulação dos efeitos da decisão que decretar invalidação de atos, contratos, ajustes, processos ou normas administrativos é possível, mas não poderá buscar a mitigação dos ônus ou das perdas dos administrados ou da Administração Pública que sejam anormais ou excessivos em função das peculiaridades do caso, pelo princípio da indisponibilidade do interesse público.</w:t>
      </w:r>
    </w:p>
    <w:p w14:paraId="538E7C80"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decisão que determinar a revisão quanto à validade de atos, contratos, ajustes, processos ou normas administrativos cuja produção de efeitos esteja em curso ou que tenha sido concluída, levará em consideração as orientações gerais de qualquer época, mas é permitido declarar inválida a situação plenamente constituída devido à mudança posterior de orientação geral, desde que de forma motivada.</w:t>
      </w:r>
    </w:p>
    <w:p w14:paraId="1C4B298C"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0A859AAF" w14:textId="77777777" w:rsidR="00262E67" w:rsidRDefault="002079E0">
      <w:pPr>
        <w:spacing w:before="200" w:after="60"/>
      </w:pPr>
      <w:r>
        <w:rPr>
          <w:b/>
          <w:bCs/>
          <w:color w:val="1F3864"/>
        </w:rPr>
        <w:t>Por que essa é a correta</w:t>
      </w:r>
    </w:p>
    <w:p w14:paraId="428BCF3E" w14:textId="77777777" w:rsidR="00262E67" w:rsidRDefault="002079E0">
      <w:pPr>
        <w:spacing w:after="100"/>
        <w:jc w:val="both"/>
      </w:pPr>
      <w:r>
        <w:t>O dever de consequencialismo não é ilimitado: o decisor considera as consequências que, no exercício diligente de sua atuação, consiga vislumbrar diante dos fatos e dos fundamentos de mérito e jurídicos existentes nos autos. Não se exige prognóstico universal nem investigação de efeitos remotos — é o critério de razoabilidade que o regulamento da LINDB fixa para operacionalizar o art. 20.</w:t>
      </w:r>
    </w:p>
    <w:p w14:paraId="089A42B0" w14:textId="77777777" w:rsidR="00262E67" w:rsidRDefault="002079E0">
      <w:pPr>
        <w:spacing w:before="200" w:after="60"/>
      </w:pPr>
      <w:r>
        <w:rPr>
          <w:b/>
          <w:bCs/>
          <w:color w:val="1F3864"/>
        </w:rPr>
        <w:t>Por que as demais erram</w:t>
      </w:r>
    </w:p>
    <w:p w14:paraId="20FD0027" w14:textId="77777777" w:rsidR="00262E67" w:rsidRDefault="002079E0">
      <w:pPr>
        <w:spacing w:after="80"/>
        <w:ind w:left="280" w:hanging="280"/>
        <w:jc w:val="both"/>
      </w:pPr>
      <w:r>
        <w:rPr>
          <w:b/>
          <w:bCs/>
          <w:color w:val="7B2338"/>
        </w:rPr>
        <w:t xml:space="preserve">B)  </w:t>
      </w:r>
      <w:r>
        <w:t>Inverte o parágrafo único do art. 20 da LINDB: a motivação demonstrará a necessidade e a adequação da medida INCLUSIVE EM FACE DAS POSSÍVEIS ALTERNATIVAS. Desconsiderá-las é exatamente o que a lei proíbe.</w:t>
      </w:r>
    </w:p>
    <w:p w14:paraId="24FBA413" w14:textId="77777777" w:rsidR="00262E67" w:rsidRDefault="002079E0">
      <w:pPr>
        <w:spacing w:after="80"/>
        <w:ind w:left="280" w:hanging="280"/>
        <w:jc w:val="both"/>
      </w:pPr>
      <w:r>
        <w:rPr>
          <w:b/>
          <w:bCs/>
          <w:color w:val="7B2338"/>
        </w:rPr>
        <w:t xml:space="preserve">C)  </w:t>
      </w:r>
      <w:r>
        <w:t>Contraria o parágrafo único do art. 21, que determina que a decisão indique, quando for o caso, as condições para que a regularização ocorra de modo proporcional e equânime e sem prejuízo aos interesses gerais. A modulação não viola a separação de Poderes — é comando legal dirigido ao julgador.</w:t>
      </w:r>
    </w:p>
    <w:p w14:paraId="64D22073" w14:textId="77777777" w:rsidR="00262E67" w:rsidRDefault="002079E0">
      <w:pPr>
        <w:spacing w:after="80"/>
        <w:ind w:left="280" w:hanging="280"/>
        <w:jc w:val="both"/>
      </w:pPr>
      <w:r>
        <w:rPr>
          <w:b/>
          <w:bCs/>
          <w:color w:val="7B2338"/>
        </w:rPr>
        <w:t xml:space="preserve">D)  </w:t>
      </w:r>
      <w:r>
        <w:t>Inverte a finalidade do mesmo dispositivo: a modulação existe justamente para que a regularização não imponha aos sujeitos atingidos ônus ou perdas anormais ou excessivos.</w:t>
      </w:r>
    </w:p>
    <w:p w14:paraId="6C33DAC7" w14:textId="77777777" w:rsidR="00262E67" w:rsidRDefault="002079E0">
      <w:pPr>
        <w:spacing w:after="80"/>
        <w:ind w:left="280" w:hanging="280"/>
        <w:jc w:val="both"/>
      </w:pPr>
      <w:r>
        <w:rPr>
          <w:b/>
          <w:bCs/>
          <w:color w:val="7B2338"/>
        </w:rPr>
        <w:t xml:space="preserve">E)  </w:t>
      </w:r>
      <w:r>
        <w:t>Contraria o art. 24 da LINDB, que manda considerar as orientações gerais DA ÉPOCA e veda declarar inválidas situações plenamente constituídas com base em mudança posterior de orientação geral. A motivação não supre essa vedação.</w:t>
      </w:r>
    </w:p>
    <w:p w14:paraId="1C5CFFED" w14:textId="77777777" w:rsidR="00262E67" w:rsidRDefault="002079E0">
      <w:pPr>
        <w:spacing w:before="200" w:after="60"/>
      </w:pPr>
      <w:r>
        <w:rPr>
          <w:b/>
          <w:bCs/>
          <w:color w:val="1F3864"/>
        </w:rPr>
        <w:t>Base</w:t>
      </w:r>
    </w:p>
    <w:p w14:paraId="36D2F5B3" w14:textId="77777777" w:rsidR="00262E67" w:rsidRDefault="002079E0">
      <w:pPr>
        <w:spacing w:after="100"/>
        <w:jc w:val="both"/>
      </w:pPr>
      <w:r>
        <w:t>Arts. 20, 21, 23 e 24 da LINDB (Lei nº 13.655/2018); arts. 3º a 5º do Decreto nº 9.830/2019.</w:t>
      </w:r>
    </w:p>
    <w:p w14:paraId="56289C42" w14:textId="77777777" w:rsidR="00262E67" w:rsidRDefault="002079E0">
      <w:pPr>
        <w:spacing w:before="200" w:after="60"/>
      </w:pPr>
      <w:r>
        <w:rPr>
          <w:b/>
          <w:bCs/>
          <w:color w:val="1F3864"/>
        </w:rPr>
        <w:t>O que a banca testou</w:t>
      </w:r>
    </w:p>
    <w:p w14:paraId="6EFF6DB6" w14:textId="77777777" w:rsidR="00262E67" w:rsidRDefault="002079E0">
      <w:pPr>
        <w:spacing w:after="100"/>
        <w:jc w:val="both"/>
      </w:pPr>
      <w:r>
        <w:t>O bloco de segurança jurídica da LINDB, com quatro alternativas construídas por negação frontal de um dispositivo. Note o padrão: sempre que a alternativa proíbe a modulação ou dispensa a análise de alternativas, está invertendo a lei.</w:t>
      </w:r>
    </w:p>
    <w:p w14:paraId="5820C1DF" w14:textId="77777777" w:rsidR="00262E67" w:rsidRDefault="00262E67">
      <w:pPr>
        <w:pBdr>
          <w:bottom w:val="single" w:sz="6" w:space="1" w:color="BFBFBF"/>
        </w:pBdr>
        <w:spacing w:before="200" w:after="200"/>
      </w:pPr>
    </w:p>
    <w:p w14:paraId="7BBA7148" w14:textId="77777777" w:rsidR="00262E67" w:rsidRDefault="002079E0">
      <w:pPr>
        <w:pStyle w:val="Ttulo2"/>
        <w:spacing w:before="240" w:after="20"/>
      </w:pPr>
      <w:r>
        <w:rPr>
          <w:b/>
          <w:bCs/>
          <w:color w:val="1F3864"/>
          <w:sz w:val="25"/>
          <w:szCs w:val="25"/>
        </w:rPr>
        <w:t>Questão 14 — Família — Outorga conjugal (arts. 1.643 e 1.647)</w:t>
      </w:r>
    </w:p>
    <w:p w14:paraId="3A98DF3A" w14:textId="77777777" w:rsidR="00262E67" w:rsidRDefault="002079E0">
      <w:pPr>
        <w:spacing w:after="100"/>
      </w:pPr>
      <w:r>
        <w:rPr>
          <w:i/>
          <w:iCs/>
          <w:color w:val="595959"/>
          <w:sz w:val="18"/>
          <w:szCs w:val="18"/>
        </w:rPr>
        <w:t>FGV — ENAM 2025.2  ·  Q3692405</w:t>
      </w:r>
    </w:p>
    <w:p w14:paraId="15B88884" w14:textId="77777777" w:rsidR="00262E67" w:rsidRDefault="002079E0">
      <w:pPr>
        <w:pBdr>
          <w:left w:val="single" w:sz="18" w:space="10" w:color="2E5C8A"/>
        </w:pBdr>
        <w:shd w:val="clear" w:color="auto" w:fill="F2F2F2"/>
        <w:spacing w:before="120" w:after="80"/>
        <w:ind w:left="340" w:right="170"/>
        <w:jc w:val="both"/>
      </w:pPr>
      <w:r>
        <w:rPr>
          <w:sz w:val="19"/>
          <w:szCs w:val="19"/>
        </w:rPr>
        <w:t>Antônio e Clara se casaram pelo regime da comunhão parcial de bens.</w:t>
      </w:r>
    </w:p>
    <w:p w14:paraId="6359FEA0" w14:textId="77777777" w:rsidR="00262E67" w:rsidRDefault="002079E0">
      <w:pPr>
        <w:pBdr>
          <w:left w:val="single" w:sz="18" w:space="10" w:color="2E5C8A"/>
        </w:pBdr>
        <w:shd w:val="clear" w:color="auto" w:fill="F2F2F2"/>
        <w:spacing w:after="80"/>
        <w:ind w:left="340" w:right="170"/>
        <w:jc w:val="both"/>
      </w:pPr>
      <w:r>
        <w:rPr>
          <w:sz w:val="19"/>
          <w:szCs w:val="19"/>
        </w:rPr>
        <w:t>Na constância do casamento, os cônjuges praticaram os seguintes atos: I. Antônio obteve empréstimo junto à instituição financeira para comprar as coisas necessárias à economia doméstica. II. Clara propôs ação judicial para discutir a venda de um dos bens imóveis do casal. III. Antônio hipotecou a fazenda que adquiriu antes do casamento.</w:t>
      </w:r>
    </w:p>
    <w:p w14:paraId="0E8A35B1" w14:textId="77777777" w:rsidR="00262E67" w:rsidRDefault="002079E0">
      <w:pPr>
        <w:pBdr>
          <w:left w:val="single" w:sz="18" w:space="10" w:color="2E5C8A"/>
        </w:pBdr>
        <w:shd w:val="clear" w:color="auto" w:fill="F2F2F2"/>
        <w:spacing w:after="80"/>
        <w:ind w:left="340" w:right="170"/>
        <w:jc w:val="both"/>
      </w:pPr>
      <w:r>
        <w:rPr>
          <w:sz w:val="19"/>
          <w:szCs w:val="19"/>
        </w:rPr>
        <w:t>Exigem vênia conjugal os ato(s) praticado(s) em</w:t>
      </w:r>
    </w:p>
    <w:p w14:paraId="673A7A8D"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I, apenas.</w:t>
      </w:r>
    </w:p>
    <w:p w14:paraId="497C565A"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I e II, apenas.</w:t>
      </w:r>
    </w:p>
    <w:p w14:paraId="4209A073"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I e III, apenas.</w:t>
      </w:r>
    </w:p>
    <w:p w14:paraId="065D28E2"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II e III, apenas</w:t>
      </w:r>
    </w:p>
    <w:p w14:paraId="3EF6160E"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I, II e III.</w:t>
      </w:r>
    </w:p>
    <w:p w14:paraId="01B8FA85"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D</w:t>
      </w:r>
    </w:p>
    <w:p w14:paraId="306F7538" w14:textId="77777777" w:rsidR="00262E67" w:rsidRDefault="002079E0">
      <w:pPr>
        <w:spacing w:before="200" w:after="60"/>
      </w:pPr>
      <w:r>
        <w:rPr>
          <w:b/>
          <w:bCs/>
          <w:color w:val="1F3864"/>
        </w:rPr>
        <w:t>Por que essa é a correta</w:t>
      </w:r>
    </w:p>
    <w:p w14:paraId="3EF0A1F7" w14:textId="77777777" w:rsidR="00262E67" w:rsidRDefault="002079E0">
      <w:pPr>
        <w:spacing w:after="100"/>
        <w:jc w:val="both"/>
      </w:pPr>
      <w:r>
        <w:t>II e III. O art. 1.647, II, exige autorização do outro cônjuge para pleitear, como autor ou réu, acerca de bens imóveis ou direitos a eles relativos — é o caso da ação de Clara. E o inciso I do mesmo artigo exige a vênia para gravar de ônus real os bens imóveis, o que abrange a hipoteca da fazenda de Antônio; a circunstância de o bem ser particular, adquirido antes do casamento, é irrelevante, pois o dispositivo protege a família contra a oneração de imóveis, e não apenas os bens comuns.</w:t>
      </w:r>
    </w:p>
    <w:p w14:paraId="30824930" w14:textId="77777777" w:rsidR="00262E67" w:rsidRDefault="002079E0">
      <w:pPr>
        <w:spacing w:before="200" w:after="60"/>
      </w:pPr>
      <w:r>
        <w:rPr>
          <w:b/>
          <w:bCs/>
          <w:color w:val="1F3864"/>
        </w:rPr>
        <w:t>Por que as demais erram</w:t>
      </w:r>
    </w:p>
    <w:p w14:paraId="113E82B8" w14:textId="77777777" w:rsidR="00262E67" w:rsidRDefault="002079E0">
      <w:pPr>
        <w:spacing w:after="80"/>
        <w:ind w:left="280" w:hanging="280"/>
        <w:jc w:val="both"/>
      </w:pPr>
      <w:r>
        <w:rPr>
          <w:b/>
          <w:bCs/>
          <w:color w:val="7B2338"/>
        </w:rPr>
        <w:t xml:space="preserve">A)  </w:t>
      </w:r>
      <w:r>
        <w:t>O ato I é expressamente dispensado de autorização pelo art. 1.643, II: qualquer dos cônjuges pode, independentemente do outro, obter por empréstimo as quantias que a aquisição das coisas necessárias à economia doméstica possa exigir.</w:t>
      </w:r>
    </w:p>
    <w:p w14:paraId="26297CE0" w14:textId="77777777" w:rsidR="00262E67" w:rsidRDefault="002079E0">
      <w:pPr>
        <w:spacing w:after="80"/>
        <w:ind w:left="280" w:hanging="280"/>
        <w:jc w:val="both"/>
      </w:pPr>
      <w:r>
        <w:rPr>
          <w:b/>
          <w:bCs/>
          <w:color w:val="7B2338"/>
        </w:rPr>
        <w:t xml:space="preserve">B)  </w:t>
      </w:r>
      <w:r>
        <w:t>Acerta quanto a II, mas inclui indevidamente I.</w:t>
      </w:r>
    </w:p>
    <w:p w14:paraId="20A8616A" w14:textId="77777777" w:rsidR="00262E67" w:rsidRDefault="002079E0">
      <w:pPr>
        <w:spacing w:after="80"/>
        <w:ind w:left="280" w:hanging="280"/>
        <w:jc w:val="both"/>
      </w:pPr>
      <w:r>
        <w:rPr>
          <w:b/>
          <w:bCs/>
          <w:color w:val="7B2338"/>
        </w:rPr>
        <w:t xml:space="preserve">C)  </w:t>
      </w:r>
      <w:r>
        <w:t>Acerta quanto a III, mas inclui indevidamente I.</w:t>
      </w:r>
    </w:p>
    <w:p w14:paraId="76ADD048" w14:textId="77777777" w:rsidR="00262E67" w:rsidRDefault="002079E0">
      <w:pPr>
        <w:spacing w:after="80"/>
        <w:ind w:left="280" w:hanging="280"/>
        <w:jc w:val="both"/>
      </w:pPr>
      <w:r>
        <w:rPr>
          <w:b/>
          <w:bCs/>
          <w:color w:val="7B2338"/>
        </w:rPr>
        <w:t xml:space="preserve">E)  </w:t>
      </w:r>
      <w:r>
        <w:t>Inclui I, dispensado por lei.</w:t>
      </w:r>
    </w:p>
    <w:p w14:paraId="051C63E1" w14:textId="77777777" w:rsidR="00262E67" w:rsidRDefault="002079E0">
      <w:pPr>
        <w:spacing w:before="200" w:after="60"/>
      </w:pPr>
      <w:r>
        <w:rPr>
          <w:b/>
          <w:bCs/>
          <w:color w:val="1F3864"/>
        </w:rPr>
        <w:t>Base</w:t>
      </w:r>
    </w:p>
    <w:p w14:paraId="2D305CAC" w14:textId="77777777" w:rsidR="00262E67" w:rsidRDefault="002079E0">
      <w:pPr>
        <w:spacing w:after="100"/>
        <w:jc w:val="both"/>
      </w:pPr>
      <w:r>
        <w:t>Arts. 1.642, 1.643, I e II, 1.647, I a IV, 1.648 e 1.649 do CC.</w:t>
      </w:r>
    </w:p>
    <w:p w14:paraId="335FF339" w14:textId="77777777" w:rsidR="00262E67" w:rsidRDefault="002079E0">
      <w:pPr>
        <w:spacing w:before="200" w:after="60"/>
      </w:pPr>
      <w:r>
        <w:rPr>
          <w:b/>
          <w:bCs/>
          <w:color w:val="1F3864"/>
        </w:rPr>
        <w:t>O que a banca testou</w:t>
      </w:r>
    </w:p>
    <w:p w14:paraId="0302A927" w14:textId="77777777" w:rsidR="00262E67" w:rsidRDefault="002079E0">
      <w:pPr>
        <w:spacing w:after="100"/>
        <w:jc w:val="both"/>
      </w:pPr>
      <w:r>
        <w:t>A leitura conjunta dos arts. 1.643 (atos livres) e 1.647 (atos que exigem vênia). O item III é a armadilha: o candidato tende a supor que bem particular dispensa autorização, mas a exigência do art. 1.647, I, é objetiva e alcança qualquer imóvel, salvo no regime da separação absoluta.</w:t>
      </w:r>
    </w:p>
    <w:p w14:paraId="181FEFAC" w14:textId="77777777" w:rsidR="00262E67" w:rsidRDefault="00262E67">
      <w:pPr>
        <w:pBdr>
          <w:bottom w:val="single" w:sz="6" w:space="1" w:color="BFBFBF"/>
        </w:pBdr>
        <w:spacing w:before="200" w:after="200"/>
      </w:pPr>
    </w:p>
    <w:p w14:paraId="1C3A5D4D" w14:textId="77777777" w:rsidR="00262E67" w:rsidRDefault="002079E0">
      <w:pPr>
        <w:pStyle w:val="Ttulo2"/>
        <w:spacing w:before="240" w:after="20"/>
      </w:pPr>
      <w:r>
        <w:rPr>
          <w:b/>
          <w:bCs/>
          <w:color w:val="1F3864"/>
          <w:sz w:val="25"/>
          <w:szCs w:val="25"/>
        </w:rPr>
        <w:t>Questão 15 — Contratos em espécie — Doação pura a absolutamente incapaz</w:t>
      </w:r>
    </w:p>
    <w:p w14:paraId="061A05DA" w14:textId="77777777" w:rsidR="00262E67" w:rsidRDefault="002079E0">
      <w:pPr>
        <w:spacing w:after="100"/>
      </w:pPr>
      <w:r>
        <w:rPr>
          <w:i/>
          <w:iCs/>
          <w:color w:val="595959"/>
          <w:sz w:val="18"/>
          <w:szCs w:val="18"/>
        </w:rPr>
        <w:t>FGV — ENAM 2025.2  ·  Q3692406</w:t>
      </w:r>
    </w:p>
    <w:p w14:paraId="2F5F3C7C" w14:textId="77777777" w:rsidR="00262E67" w:rsidRDefault="002079E0">
      <w:pPr>
        <w:pBdr>
          <w:left w:val="single" w:sz="18" w:space="10" w:color="2E5C8A"/>
        </w:pBdr>
        <w:shd w:val="clear" w:color="auto" w:fill="F2F2F2"/>
        <w:spacing w:before="120" w:after="80"/>
        <w:ind w:left="340" w:right="170"/>
        <w:jc w:val="both"/>
      </w:pPr>
      <w:r>
        <w:rPr>
          <w:sz w:val="19"/>
          <w:szCs w:val="19"/>
        </w:rPr>
        <w:t>Quando seu sobrinho Gael completou 12 anos de idade, Héracles decidiu doar a ele uma das diversas salas comerciais que compõem seu vasto patrimônio imobiliário, sem qualquer restrição.</w:t>
      </w:r>
    </w:p>
    <w:p w14:paraId="73A0350A" w14:textId="77777777" w:rsidR="00262E67" w:rsidRDefault="002079E0">
      <w:pPr>
        <w:pBdr>
          <w:left w:val="single" w:sz="18" w:space="10" w:color="2E5C8A"/>
        </w:pBdr>
        <w:shd w:val="clear" w:color="auto" w:fill="F2F2F2"/>
        <w:spacing w:after="80"/>
        <w:ind w:left="340" w:right="170"/>
        <w:jc w:val="both"/>
      </w:pPr>
      <w:r>
        <w:rPr>
          <w:sz w:val="19"/>
          <w:szCs w:val="19"/>
        </w:rPr>
        <w:t>Conversou, então, com os pais de Gael – sua irmã Julieta e o marido dela, Iago –, explicando-lhes que o aluguel da sala propiciaria uma ajuda a fim de que Gael obtivesse educação de melhor qualidade para os desafios que enfrentará na idade adulta.</w:t>
      </w:r>
    </w:p>
    <w:p w14:paraId="641FB239" w14:textId="77777777" w:rsidR="00262E67" w:rsidRDefault="002079E0">
      <w:pPr>
        <w:pBdr>
          <w:left w:val="single" w:sz="18" w:space="10" w:color="2E5C8A"/>
        </w:pBdr>
        <w:shd w:val="clear" w:color="auto" w:fill="F2F2F2"/>
        <w:spacing w:after="80"/>
        <w:ind w:left="340" w:right="170"/>
        <w:jc w:val="both"/>
      </w:pPr>
      <w:r>
        <w:rPr>
          <w:sz w:val="19"/>
          <w:szCs w:val="19"/>
        </w:rPr>
        <w:t>No tocante às manifestações de vontade envolvidas, a celebração da doação de Héracles a Gael de forma válida requer</w:t>
      </w:r>
    </w:p>
    <w:p w14:paraId="2F051CA2"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a aceitação de Gael, quando completar 16 anos de idade.</w:t>
      </w:r>
    </w:p>
    <w:p w14:paraId="72284A37"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a aceitação de pelo menos um dos pais, além da declaração de Héracles.</w:t>
      </w:r>
    </w:p>
    <w:p w14:paraId="0EB4183E"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a aceitação de ambos os pais, além da declaração de Héracles.</w:t>
      </w:r>
    </w:p>
    <w:p w14:paraId="2E12CA88"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somente a declaração de Héracles, já que no caso se dispensa a aceitação.</w:t>
      </w:r>
    </w:p>
    <w:p w14:paraId="21F08C3D"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a aceitação de Gael, quando completar 18 anos de idade.</w:t>
      </w:r>
    </w:p>
    <w:p w14:paraId="2440C8EB"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D</w:t>
      </w:r>
    </w:p>
    <w:p w14:paraId="6468A128" w14:textId="77777777" w:rsidR="00262E67" w:rsidRDefault="002079E0">
      <w:pPr>
        <w:spacing w:before="200" w:after="60"/>
      </w:pPr>
      <w:r>
        <w:rPr>
          <w:b/>
          <w:bCs/>
          <w:color w:val="1F3864"/>
        </w:rPr>
        <w:t>Por que essa é a correta</w:t>
      </w:r>
    </w:p>
    <w:p w14:paraId="1CFB67CE" w14:textId="77777777" w:rsidR="00262E67" w:rsidRDefault="002079E0">
      <w:pPr>
        <w:spacing w:after="100"/>
        <w:jc w:val="both"/>
      </w:pPr>
      <w:r>
        <w:t>Art. 543 do CC: se o donatário for absolutamente incapaz, dispensa-se a aceitação, desde que se trate de doação PURA. Gael tem 12 anos, portanto é absolutamente incapaz (art. 3º), e a doação foi feita 'sem qualquer restrição' — sem encargo, sem condição, sem termo. Basta a declaração do doador.</w:t>
      </w:r>
    </w:p>
    <w:p w14:paraId="73CA0F5E" w14:textId="77777777" w:rsidR="00262E67" w:rsidRDefault="002079E0">
      <w:pPr>
        <w:spacing w:before="200" w:after="60"/>
      </w:pPr>
      <w:r>
        <w:rPr>
          <w:b/>
          <w:bCs/>
          <w:color w:val="1F3864"/>
        </w:rPr>
        <w:t>Por que as demais erram</w:t>
      </w:r>
    </w:p>
    <w:p w14:paraId="29BC7892" w14:textId="77777777" w:rsidR="00262E67" w:rsidRDefault="002079E0">
      <w:pPr>
        <w:spacing w:after="80"/>
        <w:ind w:left="280" w:hanging="280"/>
        <w:jc w:val="both"/>
      </w:pPr>
      <w:r>
        <w:rPr>
          <w:b/>
          <w:bCs/>
          <w:color w:val="7B2338"/>
        </w:rPr>
        <w:t xml:space="preserve">A)  </w:t>
      </w:r>
      <w:r>
        <w:t>A doação já se aperfeiçoa com a declaração de Héracles; não fica pendente de manifestação futura do donatário.</w:t>
      </w:r>
    </w:p>
    <w:p w14:paraId="3E6A3069" w14:textId="77777777" w:rsidR="00262E67" w:rsidRDefault="002079E0">
      <w:pPr>
        <w:spacing w:after="80"/>
        <w:ind w:left="280" w:hanging="280"/>
        <w:jc w:val="both"/>
      </w:pPr>
      <w:r>
        <w:rPr>
          <w:b/>
          <w:bCs/>
          <w:color w:val="7B2338"/>
        </w:rPr>
        <w:t xml:space="preserve">B)  </w:t>
      </w:r>
      <w:r>
        <w:t>A aceitação por representante legal é a regra do art. 542 para o nascituro, e seria a solução se houvesse encargo. Sendo pura a doação a absolutamente incapaz, ela é dispensada.</w:t>
      </w:r>
    </w:p>
    <w:p w14:paraId="0AD00EE7" w14:textId="77777777" w:rsidR="00262E67" w:rsidRDefault="002079E0">
      <w:pPr>
        <w:spacing w:after="80"/>
        <w:ind w:left="280" w:hanging="280"/>
        <w:jc w:val="both"/>
      </w:pPr>
      <w:r>
        <w:rPr>
          <w:b/>
          <w:bCs/>
          <w:color w:val="7B2338"/>
        </w:rPr>
        <w:t xml:space="preserve">C)  </w:t>
      </w:r>
      <w:r>
        <w:t>Mesmo fundamento, agravado pela exigência de concordância de ambos os genitores, que a lei não impõe nem sequer nas hipóteses em que a aceitação é necessária.</w:t>
      </w:r>
    </w:p>
    <w:p w14:paraId="6AD876D4" w14:textId="77777777" w:rsidR="00262E67" w:rsidRDefault="002079E0">
      <w:pPr>
        <w:spacing w:after="80"/>
        <w:ind w:left="280" w:hanging="280"/>
        <w:jc w:val="both"/>
      </w:pPr>
      <w:r>
        <w:rPr>
          <w:b/>
          <w:bCs/>
          <w:color w:val="7B2338"/>
        </w:rPr>
        <w:t xml:space="preserve">E)  </w:t>
      </w:r>
      <w:r>
        <w:t>A maioridade é irrelevante: a lei protege o incapaz presumindo o benefício da liberalidade pura, sem exigir qualquer manifestação sua.</w:t>
      </w:r>
    </w:p>
    <w:p w14:paraId="0D5384BA" w14:textId="77777777" w:rsidR="00262E67" w:rsidRDefault="002079E0">
      <w:pPr>
        <w:spacing w:before="200" w:after="60"/>
      </w:pPr>
      <w:r>
        <w:rPr>
          <w:b/>
          <w:bCs/>
          <w:color w:val="1F3864"/>
        </w:rPr>
        <w:t>Base</w:t>
      </w:r>
    </w:p>
    <w:p w14:paraId="581781A6" w14:textId="77777777" w:rsidR="00262E67" w:rsidRDefault="002079E0">
      <w:pPr>
        <w:spacing w:after="100"/>
        <w:jc w:val="both"/>
      </w:pPr>
      <w:r>
        <w:t>Arts. 3º, 538, 539, 542 e 543 do CC.</w:t>
      </w:r>
    </w:p>
    <w:p w14:paraId="18D5B258" w14:textId="77777777" w:rsidR="00262E67" w:rsidRDefault="002079E0">
      <w:pPr>
        <w:spacing w:before="200" w:after="60"/>
      </w:pPr>
      <w:r>
        <w:rPr>
          <w:b/>
          <w:bCs/>
          <w:color w:val="1F3864"/>
        </w:rPr>
        <w:t>O que a banca testou</w:t>
      </w:r>
    </w:p>
    <w:p w14:paraId="5927A92B" w14:textId="77777777" w:rsidR="00262E67" w:rsidRDefault="002079E0">
      <w:pPr>
        <w:spacing w:after="100"/>
        <w:jc w:val="both"/>
      </w:pPr>
      <w:r>
        <w:t>Um dispositivo curto com dois requisitos cumulativos — incapacidade ABSOLUTA e doação PURA. Ambos estão plantados no enunciado ('12 anos', 'sem qualquer restrição'). Bastasse um encargo para que a resposta virasse a letra B.</w:t>
      </w:r>
    </w:p>
    <w:p w14:paraId="6191B03C" w14:textId="77777777" w:rsidR="00262E67" w:rsidRDefault="00262E67">
      <w:pPr>
        <w:pBdr>
          <w:bottom w:val="single" w:sz="6" w:space="1" w:color="BFBFBF"/>
        </w:pBdr>
        <w:spacing w:before="200" w:after="200"/>
      </w:pPr>
    </w:p>
    <w:p w14:paraId="2D22D0EE" w14:textId="77777777" w:rsidR="00262E67" w:rsidRDefault="002079E0">
      <w:pPr>
        <w:pStyle w:val="Ttulo2"/>
        <w:spacing w:before="240" w:after="20"/>
      </w:pPr>
      <w:r>
        <w:rPr>
          <w:b/>
          <w:bCs/>
          <w:color w:val="1F3864"/>
          <w:sz w:val="25"/>
          <w:szCs w:val="25"/>
        </w:rPr>
        <w:t>Questão 16 — Direitos reais — Obras em condomínio edilício (art. 1.341)</w:t>
      </w:r>
    </w:p>
    <w:p w14:paraId="2BB5F9DA" w14:textId="77777777" w:rsidR="00262E67" w:rsidRDefault="002079E0">
      <w:pPr>
        <w:spacing w:after="100"/>
      </w:pPr>
      <w:r>
        <w:rPr>
          <w:i/>
          <w:iCs/>
          <w:color w:val="595959"/>
          <w:sz w:val="18"/>
          <w:szCs w:val="18"/>
        </w:rPr>
        <w:t>FGV — ENAM 2025.2  ·  Q3692407</w:t>
      </w:r>
    </w:p>
    <w:p w14:paraId="7F3EED4B" w14:textId="77777777" w:rsidR="00262E67" w:rsidRDefault="002079E0">
      <w:pPr>
        <w:pBdr>
          <w:left w:val="single" w:sz="18" w:space="10" w:color="2E5C8A"/>
        </w:pBdr>
        <w:shd w:val="clear" w:color="auto" w:fill="F2F2F2"/>
        <w:spacing w:before="120" w:after="80"/>
        <w:ind w:left="340" w:right="170"/>
        <w:jc w:val="both"/>
      </w:pPr>
      <w:r>
        <w:rPr>
          <w:sz w:val="19"/>
          <w:szCs w:val="19"/>
        </w:rPr>
        <w:t>No condomínio do Edifício Afrodite, faz-se necessária com urgência uma obra de alto custo para reparar a tubulação de água que passa por cima da garagem e está vazando.</w:t>
      </w:r>
    </w:p>
    <w:p w14:paraId="2C2252EE" w14:textId="77777777" w:rsidR="00262E67" w:rsidRDefault="002079E0">
      <w:pPr>
        <w:pBdr>
          <w:left w:val="single" w:sz="18" w:space="10" w:color="2E5C8A"/>
        </w:pBdr>
        <w:shd w:val="clear" w:color="auto" w:fill="F2F2F2"/>
        <w:spacing w:after="80"/>
        <w:ind w:left="340" w:right="170"/>
        <w:jc w:val="both"/>
      </w:pPr>
      <w:r>
        <w:rPr>
          <w:sz w:val="19"/>
          <w:szCs w:val="19"/>
        </w:rPr>
        <w:t>Além disso, alguns condôminos reputam a ocasião adequada para a pintura da garagem como um todo, já que se encontra significativamente riscada por veículos que, ao longo dos anos, bateram nas colunas e paredes. Embora isso não vá aumentar a utilidade da garagem, entendem que a pintura a tornaria mais agradável aos olhos.</w:t>
      </w:r>
    </w:p>
    <w:p w14:paraId="3BD43187" w14:textId="77777777" w:rsidR="00262E67" w:rsidRDefault="002079E0">
      <w:pPr>
        <w:pBdr>
          <w:left w:val="single" w:sz="18" w:space="10" w:color="2E5C8A"/>
        </w:pBdr>
        <w:shd w:val="clear" w:color="auto" w:fill="F2F2F2"/>
        <w:spacing w:after="80"/>
        <w:ind w:left="340" w:right="170"/>
        <w:jc w:val="both"/>
      </w:pPr>
      <w:r>
        <w:rPr>
          <w:sz w:val="19"/>
          <w:szCs w:val="19"/>
        </w:rPr>
        <w:t>No tocante aos requisitos procedimentais para a realização dessas obras no condomínio, assinale a afirmativa correta.</w:t>
      </w:r>
    </w:p>
    <w:p w14:paraId="567CE34E"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A obra de reparo da tubulação pode ser logo feita pelo síndico, com imediata convocação da assembleia para ciência, enquanto a pintura requer aprovação prévia por dois terços dos condôminos.</w:t>
      </w:r>
    </w:p>
    <w:p w14:paraId="10290A52"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A obra de reparo da tubulação pode ser logo feita pelo síndico, com imediata convocação da assembleia para ciência, enquanto a pintura requer aprovação prévia pela maioria dos condôminos.</w:t>
      </w:r>
    </w:p>
    <w:p w14:paraId="117D9D3F"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A obra de reparo da tubulação requer aprovação prévia pela maioria dos condôminos, enquanto a pintura requer aprovação prévia por dois terços dos condôminos.</w:t>
      </w:r>
    </w:p>
    <w:p w14:paraId="1B0628DF"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A obra de reparo da tubulação requer aprovação prévia por dois terços dos condôminos, enquanto a pintura requer aprovação prévia pela maioria dos condôminos.</w:t>
      </w:r>
    </w:p>
    <w:p w14:paraId="565AA237"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A obra de reparo da tubulação e a pintura requerem, ambas, aprovação prévia pela maioria dos condôminos.</w:t>
      </w:r>
    </w:p>
    <w:p w14:paraId="6E0E0273"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2A80FA41" w14:textId="77777777" w:rsidR="00262E67" w:rsidRDefault="002079E0">
      <w:pPr>
        <w:spacing w:before="200" w:after="60"/>
      </w:pPr>
      <w:r>
        <w:rPr>
          <w:b/>
          <w:bCs/>
          <w:color w:val="1F3864"/>
        </w:rPr>
        <w:t>Por que essa é a correta</w:t>
      </w:r>
    </w:p>
    <w:p w14:paraId="310D487C" w14:textId="77777777" w:rsidR="00262E67" w:rsidRDefault="002079E0">
      <w:pPr>
        <w:spacing w:after="100"/>
        <w:jc w:val="both"/>
      </w:pPr>
      <w:r>
        <w:t>Duas classificações. O reparo da tubulação que vaza é obra NECESSÁRIA e URGENTE: o art. 1.341, § 1º, autoriza sua realização independentemente de autorização, e o § 2º determina que, importando despesas excessivas, o síndico dê ciência à assembleia, convocada imediatamente. A pintura que apenas torna a garagem 'mais agradável aos olhos', sem aumentar sua utilidade, é obra VOLUPTUÁRIA — e o art. 1.341, I, exige o voto de dois terços dos condôminos.</w:t>
      </w:r>
    </w:p>
    <w:p w14:paraId="65A291B7" w14:textId="77777777" w:rsidR="00262E67" w:rsidRDefault="002079E0">
      <w:pPr>
        <w:spacing w:before="200" w:after="60"/>
      </w:pPr>
      <w:r>
        <w:rPr>
          <w:b/>
          <w:bCs/>
          <w:color w:val="1F3864"/>
        </w:rPr>
        <w:t>Por que as demais erram</w:t>
      </w:r>
    </w:p>
    <w:p w14:paraId="28BCFD10" w14:textId="77777777" w:rsidR="00262E67" w:rsidRDefault="002079E0">
      <w:pPr>
        <w:spacing w:after="80"/>
        <w:ind w:left="280" w:hanging="280"/>
        <w:jc w:val="both"/>
      </w:pPr>
      <w:r>
        <w:rPr>
          <w:b/>
          <w:bCs/>
          <w:color w:val="7B2338"/>
        </w:rPr>
        <w:t xml:space="preserve">B)  </w:t>
      </w:r>
      <w:r>
        <w:t>Acerta quanto à tubulação, mas classifica a pintura como obra útil. O enunciado é expresso ao afirmar que ela não aumentará a utilidade da garagem — logo, é voluptuária, e o quórum é de dois terços.</w:t>
      </w:r>
    </w:p>
    <w:p w14:paraId="754511A5" w14:textId="77777777" w:rsidR="00262E67" w:rsidRDefault="002079E0">
      <w:pPr>
        <w:spacing w:after="80"/>
        <w:ind w:left="280" w:hanging="280"/>
        <w:jc w:val="both"/>
      </w:pPr>
      <w:r>
        <w:rPr>
          <w:b/>
          <w:bCs/>
          <w:color w:val="7B2338"/>
        </w:rPr>
        <w:t xml:space="preserve">C)  </w:t>
      </w:r>
      <w:r>
        <w:t>Submete a obra necessária urgente a deliberação prévia, o que a lei dispensa justamente para não expor o edifício ao agravamento do dano.</w:t>
      </w:r>
    </w:p>
    <w:p w14:paraId="75C2E80A" w14:textId="77777777" w:rsidR="00262E67" w:rsidRDefault="002079E0">
      <w:pPr>
        <w:spacing w:after="80"/>
        <w:ind w:left="280" w:hanging="280"/>
        <w:jc w:val="both"/>
      </w:pPr>
      <w:r>
        <w:rPr>
          <w:b/>
          <w:bCs/>
          <w:color w:val="7B2338"/>
        </w:rPr>
        <w:t xml:space="preserve">D)  </w:t>
      </w:r>
      <w:r>
        <w:t>Inverte integralmente os quóruns, aplicando à obra necessária o quórum da voluptuária e vice-versa.</w:t>
      </w:r>
    </w:p>
    <w:p w14:paraId="514CC6A3" w14:textId="77777777" w:rsidR="00262E67" w:rsidRDefault="002079E0">
      <w:pPr>
        <w:spacing w:after="80"/>
        <w:ind w:left="280" w:hanging="280"/>
        <w:jc w:val="both"/>
      </w:pPr>
      <w:r>
        <w:rPr>
          <w:b/>
          <w:bCs/>
          <w:color w:val="7B2338"/>
        </w:rPr>
        <w:t xml:space="preserve">E)  </w:t>
      </w:r>
      <w:r>
        <w:t>Uniformiza os regimes, ignorando tanto a dispensa de autorização para a obra necessária urgente quanto o quórum qualificado da voluptuária.</w:t>
      </w:r>
    </w:p>
    <w:p w14:paraId="096D3090" w14:textId="77777777" w:rsidR="00262E67" w:rsidRDefault="002079E0">
      <w:pPr>
        <w:spacing w:before="200" w:after="60"/>
      </w:pPr>
      <w:r>
        <w:rPr>
          <w:b/>
          <w:bCs/>
          <w:color w:val="1F3864"/>
        </w:rPr>
        <w:t>Base</w:t>
      </w:r>
    </w:p>
    <w:p w14:paraId="3CECB385" w14:textId="77777777" w:rsidR="00262E67" w:rsidRDefault="002079E0">
      <w:pPr>
        <w:spacing w:after="100"/>
        <w:jc w:val="both"/>
      </w:pPr>
      <w:r>
        <w:t>Art. 1.341, caput, I e II, e §§ 1º a 4º, do CC; art. 96 do CC.</w:t>
      </w:r>
    </w:p>
    <w:p w14:paraId="5FAFB96D" w14:textId="77777777" w:rsidR="00262E67" w:rsidRDefault="002079E0">
      <w:pPr>
        <w:spacing w:before="200" w:after="60"/>
      </w:pPr>
      <w:r>
        <w:rPr>
          <w:b/>
          <w:bCs/>
          <w:color w:val="1F3864"/>
        </w:rPr>
        <w:t>O que a banca testou</w:t>
      </w:r>
    </w:p>
    <w:p w14:paraId="736968B4" w14:textId="77777777" w:rsidR="00262E67" w:rsidRDefault="002079E0">
      <w:pPr>
        <w:spacing w:after="100"/>
        <w:jc w:val="both"/>
      </w:pPr>
      <w:r>
        <w:t>A tríade necessária, útil e voluptuária transposta para o condomínio edilício, com quóruns distintos. A frase 'embora isso não vá aumentar a utilidade' é a definição legal de benfeitoria voluptuária escrita por extenso — sem ela, a pintura seria útil e a resposta seria a letra B.</w:t>
      </w:r>
    </w:p>
    <w:p w14:paraId="2DE2C6FD" w14:textId="77777777" w:rsidR="00262E67" w:rsidRDefault="00262E67">
      <w:pPr>
        <w:pBdr>
          <w:bottom w:val="single" w:sz="6" w:space="1" w:color="BFBFBF"/>
        </w:pBdr>
        <w:spacing w:before="200" w:after="200"/>
      </w:pPr>
    </w:p>
    <w:p w14:paraId="6FF8ACA7" w14:textId="77777777" w:rsidR="00262E67" w:rsidRDefault="002079E0">
      <w:pPr>
        <w:pStyle w:val="Ttulo2"/>
        <w:spacing w:before="240" w:after="20"/>
      </w:pPr>
      <w:r>
        <w:rPr>
          <w:b/>
          <w:bCs/>
          <w:color w:val="1F3864"/>
          <w:sz w:val="25"/>
          <w:szCs w:val="25"/>
        </w:rPr>
        <w:t>Questão 17 — Sucessões — Direito de representação e sucessão por estirpe</w:t>
      </w:r>
    </w:p>
    <w:p w14:paraId="32046D38" w14:textId="77777777" w:rsidR="00262E67" w:rsidRDefault="002079E0">
      <w:pPr>
        <w:spacing w:after="100"/>
      </w:pPr>
      <w:r>
        <w:rPr>
          <w:i/>
          <w:iCs/>
          <w:color w:val="595959"/>
          <w:sz w:val="18"/>
          <w:szCs w:val="18"/>
        </w:rPr>
        <w:t>FGV — ENAM 2025.2  ·  Q3692408</w:t>
      </w:r>
    </w:p>
    <w:p w14:paraId="6EDEBC0E" w14:textId="77777777" w:rsidR="00262E67" w:rsidRDefault="002079E0">
      <w:pPr>
        <w:pBdr>
          <w:left w:val="single" w:sz="18" w:space="10" w:color="2E5C8A"/>
        </w:pBdr>
        <w:shd w:val="clear" w:color="auto" w:fill="F2F2F2"/>
        <w:spacing w:before="120" w:after="80"/>
        <w:ind w:left="340" w:right="170"/>
        <w:jc w:val="both"/>
      </w:pPr>
      <w:r>
        <w:rPr>
          <w:sz w:val="19"/>
          <w:szCs w:val="19"/>
        </w:rPr>
        <w:t>Quando Lucrécia faleceu, sem testamento, seus bens foram objeto de disputa entre seus dois filhos vivos – Marcílio e Neide – e seus três netos: Paulo e Rodrigo (filhos de Odara, a filha pré-morta de Lucrécia) e Sílvia (filha de Neide).</w:t>
      </w:r>
    </w:p>
    <w:p w14:paraId="71E1668F" w14:textId="77777777" w:rsidR="00262E67" w:rsidRDefault="002079E0">
      <w:pPr>
        <w:pBdr>
          <w:left w:val="single" w:sz="18" w:space="10" w:color="2E5C8A"/>
        </w:pBdr>
        <w:shd w:val="clear" w:color="auto" w:fill="F2F2F2"/>
        <w:spacing w:after="80"/>
        <w:ind w:left="340" w:right="170"/>
        <w:jc w:val="both"/>
      </w:pPr>
      <w:r>
        <w:rPr>
          <w:sz w:val="19"/>
          <w:szCs w:val="19"/>
        </w:rPr>
        <w:t>Considerando que Lucrécia não tinha outros filhos, nem deixou outros herdeiros, assinale a opção que indica como o acervo hereditário de Lucrécia deve ser partilhado.</w:t>
      </w:r>
    </w:p>
    <w:p w14:paraId="6F28775B"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Metade para Marcílio e metade para Neide.</w:t>
      </w:r>
    </w:p>
    <w:p w14:paraId="7E77BE30"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Um terço para Marcílio, um terço para Neide, um sexto para Paulo e um sexto para Rodrigo.</w:t>
      </w:r>
    </w:p>
    <w:p w14:paraId="52C83970"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Um quarto para Marcílio, um quarto para Neide, um quarto para Paulo e um quarto para Rodrigo.</w:t>
      </w:r>
    </w:p>
    <w:p w14:paraId="66505D38"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Um terço para Marcílio, um terço para Neide, um nono para Paulo, um nono para Rodrigo e um nono para Sílvia.</w:t>
      </w:r>
    </w:p>
    <w:p w14:paraId="34151DE3"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Um quinto para Marcílio, um quinto para Neide, um quinto para Paulo, um quinto para Rodrigo e um quinto para Sílvia.</w:t>
      </w:r>
    </w:p>
    <w:p w14:paraId="29286090"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B</w:t>
      </w:r>
    </w:p>
    <w:p w14:paraId="0D0D38A7" w14:textId="77777777" w:rsidR="00262E67" w:rsidRDefault="002079E0">
      <w:pPr>
        <w:spacing w:before="200" w:after="60"/>
      </w:pPr>
      <w:r>
        <w:rPr>
          <w:b/>
          <w:bCs/>
          <w:color w:val="1F3864"/>
        </w:rPr>
        <w:t>Por que essa é a correta</w:t>
      </w:r>
    </w:p>
    <w:p w14:paraId="4F4304F5" w14:textId="77777777" w:rsidR="00262E67" w:rsidRDefault="002079E0">
      <w:pPr>
        <w:spacing w:after="100"/>
        <w:jc w:val="both"/>
      </w:pPr>
      <w:r>
        <w:t>A herança se divide em três estirpes, uma para cada filho de Lucrécia. Marcílio e Neide herdam por cabeça, um terço cada. A estirpe de Odara, pré-morta, é representada por seus dois filhos, que dividem entre si o terço que caberia à mãe (art. 1.851 e art. 1.855) — um sexto para Paulo e um sexto para Rodrigo. Sílvia nada recebe: sua mãe Neide está viva, e o grau mais próximo exclui o mais remoto (art. 1.833).</w:t>
      </w:r>
    </w:p>
    <w:p w14:paraId="5921FDE0" w14:textId="77777777" w:rsidR="00262E67" w:rsidRDefault="002079E0">
      <w:pPr>
        <w:spacing w:before="200" w:after="60"/>
      </w:pPr>
      <w:r>
        <w:rPr>
          <w:b/>
          <w:bCs/>
          <w:color w:val="1F3864"/>
        </w:rPr>
        <w:t>Por que as demais erram</w:t>
      </w:r>
    </w:p>
    <w:p w14:paraId="0815502C" w14:textId="77777777" w:rsidR="00262E67" w:rsidRDefault="002079E0">
      <w:pPr>
        <w:spacing w:after="80"/>
        <w:ind w:left="280" w:hanging="280"/>
        <w:jc w:val="both"/>
      </w:pPr>
      <w:r>
        <w:rPr>
          <w:b/>
          <w:bCs/>
          <w:color w:val="7B2338"/>
        </w:rPr>
        <w:t xml:space="preserve">A)  </w:t>
      </w:r>
      <w:r>
        <w:t>Ignora o direito de representação: os filhos da pré-morta ocupam o lugar dela na sucessão.</w:t>
      </w:r>
    </w:p>
    <w:p w14:paraId="34B15AA3" w14:textId="77777777" w:rsidR="00262E67" w:rsidRDefault="002079E0">
      <w:pPr>
        <w:spacing w:after="80"/>
        <w:ind w:left="280" w:hanging="280"/>
        <w:jc w:val="both"/>
      </w:pPr>
      <w:r>
        <w:rPr>
          <w:b/>
          <w:bCs/>
          <w:color w:val="7B2338"/>
        </w:rPr>
        <w:t xml:space="preserve">C)  </w:t>
      </w:r>
      <w:r>
        <w:t>Divide por cabeça entre quatro pessoas, o que contraria o art. 1.855 — os representantes só herdam, no conjunto, o que herdaria o representado.</w:t>
      </w:r>
    </w:p>
    <w:p w14:paraId="12EEF0F7" w14:textId="77777777" w:rsidR="00262E67" w:rsidRDefault="002079E0">
      <w:pPr>
        <w:spacing w:after="80"/>
        <w:ind w:left="280" w:hanging="280"/>
        <w:jc w:val="both"/>
      </w:pPr>
      <w:r>
        <w:rPr>
          <w:b/>
          <w:bCs/>
          <w:color w:val="7B2338"/>
        </w:rPr>
        <w:t xml:space="preserve">D)  </w:t>
      </w:r>
      <w:r>
        <w:t>Inclui Sílvia, que é excluída pela existência de sua mãe viva, e ainda reparte a estirpe de Odara em três.</w:t>
      </w:r>
    </w:p>
    <w:p w14:paraId="739EEDB9" w14:textId="77777777" w:rsidR="00262E67" w:rsidRDefault="002079E0">
      <w:pPr>
        <w:spacing w:after="80"/>
        <w:ind w:left="280" w:hanging="280"/>
        <w:jc w:val="both"/>
      </w:pPr>
      <w:r>
        <w:rPr>
          <w:b/>
          <w:bCs/>
          <w:color w:val="7B2338"/>
        </w:rPr>
        <w:t xml:space="preserve">E)  </w:t>
      </w:r>
      <w:r>
        <w:t>Divide tudo igualmente entre cinco pessoas, ignorando simultaneamente a regra da proximidade de grau e a sucessão por estirpe.</w:t>
      </w:r>
    </w:p>
    <w:p w14:paraId="3312C2AD" w14:textId="77777777" w:rsidR="00262E67" w:rsidRDefault="002079E0">
      <w:pPr>
        <w:spacing w:before="200" w:after="60"/>
      </w:pPr>
      <w:r>
        <w:rPr>
          <w:b/>
          <w:bCs/>
          <w:color w:val="1F3864"/>
        </w:rPr>
        <w:t>Base</w:t>
      </w:r>
    </w:p>
    <w:p w14:paraId="71C3330C" w14:textId="77777777" w:rsidR="00262E67" w:rsidRDefault="002079E0">
      <w:pPr>
        <w:spacing w:after="100"/>
        <w:jc w:val="both"/>
      </w:pPr>
      <w:r>
        <w:t>Arts. 1.829, I, 1.833, 1.835, 1.851, 1.852, 1.854 e 1.855 do CC.</w:t>
      </w:r>
    </w:p>
    <w:p w14:paraId="688A4925" w14:textId="77777777" w:rsidR="00262E67" w:rsidRDefault="002079E0">
      <w:pPr>
        <w:spacing w:before="200" w:after="60"/>
      </w:pPr>
      <w:r>
        <w:rPr>
          <w:b/>
          <w:bCs/>
          <w:color w:val="1F3864"/>
        </w:rPr>
        <w:t>O que a banca testou</w:t>
      </w:r>
    </w:p>
    <w:p w14:paraId="1C24FEF7" w14:textId="77777777" w:rsidR="00262E67" w:rsidRDefault="002079E0">
      <w:pPr>
        <w:spacing w:after="100"/>
        <w:jc w:val="both"/>
      </w:pPr>
      <w:r>
        <w:t>Sucessão por cabeça x por estirpe, com um neto plantado (Sílvia) apenas para verificar se o candidato aplica o art. 1.833. Regra prática: só há representação quando o ascendente do neto é pré-morto, excluído por indignidade ou deserdado — nunca quando está vivo e apto a suceder.</w:t>
      </w:r>
    </w:p>
    <w:p w14:paraId="5255FA22" w14:textId="77777777" w:rsidR="00262E67" w:rsidRDefault="00262E67">
      <w:pPr>
        <w:pBdr>
          <w:bottom w:val="single" w:sz="6" w:space="1" w:color="BFBFBF"/>
        </w:pBdr>
        <w:spacing w:before="200" w:after="200"/>
      </w:pPr>
    </w:p>
    <w:p w14:paraId="4769D13A" w14:textId="77777777" w:rsidR="00262E67" w:rsidRDefault="002079E0">
      <w:pPr>
        <w:pStyle w:val="Ttulo2"/>
        <w:spacing w:before="240" w:after="20"/>
      </w:pPr>
      <w:r>
        <w:rPr>
          <w:b/>
          <w:bCs/>
          <w:color w:val="1F3864"/>
          <w:sz w:val="25"/>
          <w:szCs w:val="25"/>
        </w:rPr>
        <w:t>Questão 18 — Parte Geral — Renúncia à prescrição consumada</w:t>
      </w:r>
    </w:p>
    <w:p w14:paraId="418C86F8" w14:textId="77777777" w:rsidR="00262E67" w:rsidRDefault="002079E0">
      <w:pPr>
        <w:spacing w:after="100"/>
      </w:pPr>
      <w:r>
        <w:rPr>
          <w:i/>
          <w:iCs/>
          <w:color w:val="595959"/>
          <w:sz w:val="18"/>
          <w:szCs w:val="18"/>
        </w:rPr>
        <w:t>FGV — ENAM 2025.2  ·  Q3692411</w:t>
      </w:r>
    </w:p>
    <w:p w14:paraId="4722BD52" w14:textId="77777777" w:rsidR="00262E67" w:rsidRDefault="002079E0">
      <w:pPr>
        <w:pBdr>
          <w:left w:val="single" w:sz="18" w:space="10" w:color="2E5C8A"/>
        </w:pBdr>
        <w:shd w:val="clear" w:color="auto" w:fill="F2F2F2"/>
        <w:spacing w:before="120" w:after="80"/>
        <w:ind w:left="340" w:right="170"/>
        <w:jc w:val="both"/>
      </w:pPr>
      <w:r>
        <w:rPr>
          <w:sz w:val="19"/>
          <w:szCs w:val="19"/>
        </w:rPr>
        <w:t>O Hotel Viagem Ltda. celebrou contrato de hospedagem com Fátima para duas diárias no quarto luxo, no valor total de R$ 4.000,00 (quatro mil reais).</w:t>
      </w:r>
    </w:p>
    <w:p w14:paraId="1AC5DBD7" w14:textId="77777777" w:rsidR="00262E67" w:rsidRDefault="002079E0">
      <w:pPr>
        <w:pBdr>
          <w:left w:val="single" w:sz="18" w:space="10" w:color="2E5C8A"/>
        </w:pBdr>
        <w:shd w:val="clear" w:color="auto" w:fill="F2F2F2"/>
        <w:spacing w:after="80"/>
        <w:ind w:left="340" w:right="170"/>
        <w:jc w:val="both"/>
      </w:pPr>
      <w:r>
        <w:rPr>
          <w:sz w:val="19"/>
          <w:szCs w:val="19"/>
        </w:rPr>
        <w:t>Na data do término do contrato e do termo para adimplemento, 1º/1/2024, Fátima saiu do hotel e não efetuou o pagamento. A administração do hotel deixou transcorrer o prazo prescricional de um ano, previsto no Código Civil, e não cobrou o pagamento. No entanto, em maio de 2025, Fátima, arrependida, propôs ao hotel, por escrito, o pagamento de sua dívida no dia 10 do mês seguinte. O hotel aceitou a proposta de Fátima, que novamente não cumpriu o combinado. Dessa vez, no dia seguinte ao inadimplemento (11/6/20</w:t>
      </w:r>
      <w:r>
        <w:rPr>
          <w:sz w:val="19"/>
          <w:szCs w:val="19"/>
        </w:rPr>
        <w:t>25), o hotel propôs a competente ação de cobrança. A defesa de Fátima alegou que a dívida estava prescrita.</w:t>
      </w:r>
    </w:p>
    <w:p w14:paraId="338F93E8" w14:textId="77777777" w:rsidR="00262E67" w:rsidRDefault="002079E0">
      <w:pPr>
        <w:pBdr>
          <w:left w:val="single" w:sz="18" w:space="10" w:color="2E5C8A"/>
        </w:pBdr>
        <w:shd w:val="clear" w:color="auto" w:fill="F2F2F2"/>
        <w:spacing w:after="80"/>
        <w:ind w:left="340" w:right="170"/>
        <w:jc w:val="both"/>
      </w:pPr>
      <w:r>
        <w:rPr>
          <w:sz w:val="19"/>
          <w:szCs w:val="19"/>
        </w:rPr>
        <w:t>Diante da situação hipotética apresentada, no que concerne à prescrição, é correto afirmar que houve</w:t>
      </w:r>
    </w:p>
    <w:p w14:paraId="262A0C17"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suspensão do prazo prescricional, e a dívida ainda pode ser cobrada judicialmente.</w:t>
      </w:r>
    </w:p>
    <w:p w14:paraId="361E9BE8"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interrupção do prazo prescricional, e a dívida ainda pode ser cobrada judicialmente.</w:t>
      </w:r>
    </w:p>
    <w:p w14:paraId="4F4FED0B"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renúncia à prescrição, e a dívida ainda pode ser cobrada judicialmente.</w:t>
      </w:r>
    </w:p>
    <w:p w14:paraId="4845B010"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impedimento do prazo prescricional, não sendo possível cobrar a dívida judicialmente.</w:t>
      </w:r>
    </w:p>
    <w:p w14:paraId="34803353"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prescrição, não sendo mais possível cobrar a dívida judicialmente.</w:t>
      </w:r>
    </w:p>
    <w:p w14:paraId="353DC501"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C</w:t>
      </w:r>
    </w:p>
    <w:p w14:paraId="1DBB86A4" w14:textId="77777777" w:rsidR="00262E67" w:rsidRDefault="002079E0">
      <w:pPr>
        <w:spacing w:before="200" w:after="60"/>
      </w:pPr>
      <w:r>
        <w:rPr>
          <w:b/>
          <w:bCs/>
          <w:color w:val="1F3864"/>
        </w:rPr>
        <w:t>Por que essa é a correta</w:t>
      </w:r>
    </w:p>
    <w:p w14:paraId="3E28FBCC" w14:textId="77777777" w:rsidR="00262E67" w:rsidRDefault="002079E0">
      <w:pPr>
        <w:spacing w:after="100"/>
        <w:jc w:val="both"/>
      </w:pPr>
      <w:r>
        <w:t>A pretensão relativa a hospedagem prescreve em um ano (art. 206, § 1º, I), de modo que o prazo se consumou em 1º/1/2025. A proposta escrita de pagamento feita por Fátima em maio de 2025 é posterior à consumação — e o art. 191 admite a RENÚNCIA à prescrição, expressa ou tácita, desde que feita depois de consumada e sem prejuízo de terceiro. Renunciada a prescrição, a pretensão volta a ser exigível e a ação de cobrança é cabível.</w:t>
      </w:r>
    </w:p>
    <w:p w14:paraId="4550A01E" w14:textId="77777777" w:rsidR="00262E67" w:rsidRDefault="002079E0">
      <w:pPr>
        <w:spacing w:before="200" w:after="60"/>
      </w:pPr>
      <w:r>
        <w:rPr>
          <w:b/>
          <w:bCs/>
          <w:color w:val="1F3864"/>
        </w:rPr>
        <w:t>Por que as demais erram</w:t>
      </w:r>
    </w:p>
    <w:p w14:paraId="411B8507" w14:textId="77777777" w:rsidR="00262E67" w:rsidRDefault="002079E0">
      <w:pPr>
        <w:spacing w:after="80"/>
        <w:ind w:left="280" w:hanging="280"/>
        <w:jc w:val="both"/>
      </w:pPr>
      <w:r>
        <w:rPr>
          <w:b/>
          <w:bCs/>
          <w:color w:val="7B2338"/>
        </w:rPr>
        <w:t xml:space="preserve">A)  </w:t>
      </w:r>
      <w:r>
        <w:t>A suspensão pressupõe prazo em curso, paralisado por causa legal (arts. 197 a 199), e o cômputo posterior aproveita o tempo já decorrido. Aqui o prazo já havia se esgotado.</w:t>
      </w:r>
    </w:p>
    <w:p w14:paraId="57CB271F" w14:textId="77777777" w:rsidR="00262E67" w:rsidRDefault="002079E0">
      <w:pPr>
        <w:spacing w:after="80"/>
        <w:ind w:left="280" w:hanging="280"/>
        <w:jc w:val="both"/>
      </w:pPr>
      <w:r>
        <w:rPr>
          <w:b/>
          <w:bCs/>
          <w:color w:val="7B2338"/>
        </w:rPr>
        <w:t xml:space="preserve">B)  </w:t>
      </w:r>
      <w:r>
        <w:t>A interrupção também exige prazo em fluência. O reconhecimento inequívoco do direito pelo devedor (art. 202, VI) interrompe a prescrição — mas somente antes de sua consumação. Depois dela, o mesmo ato configura renúncia, e não interrupção.</w:t>
      </w:r>
    </w:p>
    <w:p w14:paraId="27A8B857" w14:textId="77777777" w:rsidR="00262E67" w:rsidRDefault="002079E0">
      <w:pPr>
        <w:spacing w:after="80"/>
        <w:ind w:left="280" w:hanging="280"/>
        <w:jc w:val="both"/>
      </w:pPr>
      <w:r>
        <w:rPr>
          <w:b/>
          <w:bCs/>
          <w:color w:val="7B2338"/>
        </w:rPr>
        <w:t xml:space="preserve">D)  </w:t>
      </w:r>
      <w:r>
        <w:t>O impedimento é a causa que obsta o INÍCIO da contagem, hipótese inexistente. E a conclusão está errada.</w:t>
      </w:r>
    </w:p>
    <w:p w14:paraId="0EB4A08C" w14:textId="77777777" w:rsidR="00262E67" w:rsidRDefault="002079E0">
      <w:pPr>
        <w:spacing w:after="80"/>
        <w:ind w:left="280" w:hanging="280"/>
        <w:jc w:val="both"/>
      </w:pPr>
      <w:r>
        <w:rPr>
          <w:b/>
          <w:bCs/>
          <w:color w:val="7B2338"/>
        </w:rPr>
        <w:t xml:space="preserve">E)  </w:t>
      </w:r>
      <w:r>
        <w:t>A prescrição de fato se consumou, mas foi validamente renunciada pela devedora, o que restaurou a exigibilidade da dívida.</w:t>
      </w:r>
    </w:p>
    <w:p w14:paraId="427FE484" w14:textId="77777777" w:rsidR="00262E67" w:rsidRDefault="002079E0">
      <w:pPr>
        <w:spacing w:before="200" w:after="60"/>
      </w:pPr>
      <w:r>
        <w:rPr>
          <w:b/>
          <w:bCs/>
          <w:color w:val="1F3864"/>
        </w:rPr>
        <w:t>Base</w:t>
      </w:r>
    </w:p>
    <w:p w14:paraId="3F6E64A2" w14:textId="77777777" w:rsidR="00262E67" w:rsidRDefault="002079E0">
      <w:pPr>
        <w:spacing w:after="100"/>
        <w:jc w:val="both"/>
      </w:pPr>
      <w:r>
        <w:t>Arts. 191, 197 a 199, 202, VI, e 206, § 1º, I, do CC.</w:t>
      </w:r>
    </w:p>
    <w:p w14:paraId="09177C0A" w14:textId="77777777" w:rsidR="00262E67" w:rsidRDefault="002079E0">
      <w:pPr>
        <w:spacing w:before="200" w:after="60"/>
      </w:pPr>
      <w:r>
        <w:rPr>
          <w:b/>
          <w:bCs/>
          <w:color w:val="1F3864"/>
        </w:rPr>
        <w:t>O que a banca testou</w:t>
      </w:r>
    </w:p>
    <w:p w14:paraId="64FE2F4C" w14:textId="77777777" w:rsidR="00262E67" w:rsidRDefault="002079E0">
      <w:pPr>
        <w:spacing w:after="100"/>
        <w:jc w:val="both"/>
      </w:pPr>
      <w:r>
        <w:t>A diferença entre interrupção (antes da consumação) e renúncia (depois dela), diante do mesmo comportamento do devedor: reconhecer a dívida. O marco temporal do enunciado — maio de 2025, contra prazo que venceu em janeiro — é o que decide entre as alternativas B e C.</w:t>
      </w:r>
    </w:p>
    <w:p w14:paraId="06696223" w14:textId="77777777" w:rsidR="00262E67" w:rsidRDefault="00262E67">
      <w:pPr>
        <w:pBdr>
          <w:bottom w:val="single" w:sz="6" w:space="1" w:color="BFBFBF"/>
        </w:pBdr>
        <w:spacing w:before="200" w:after="200"/>
      </w:pPr>
    </w:p>
    <w:p w14:paraId="13E67EEE" w14:textId="77777777" w:rsidR="00262E67" w:rsidRDefault="002079E0">
      <w:pPr>
        <w:pStyle w:val="Ttulo2"/>
        <w:spacing w:before="240" w:after="20"/>
      </w:pPr>
      <w:r>
        <w:rPr>
          <w:b/>
          <w:bCs/>
          <w:color w:val="1F3864"/>
          <w:sz w:val="25"/>
          <w:szCs w:val="25"/>
        </w:rPr>
        <w:t>Questão 19 — Parte Geral — Simulação, estado de perigo e emancipação</w:t>
      </w:r>
    </w:p>
    <w:p w14:paraId="0CA03C5E" w14:textId="77777777" w:rsidR="00262E67" w:rsidRDefault="002079E0">
      <w:pPr>
        <w:spacing w:after="100"/>
      </w:pPr>
      <w:r>
        <w:rPr>
          <w:i/>
          <w:iCs/>
          <w:color w:val="595959"/>
          <w:sz w:val="18"/>
          <w:szCs w:val="18"/>
        </w:rPr>
        <w:t>FGV — ENAM 2025.2  ·  Q3692412</w:t>
      </w:r>
    </w:p>
    <w:p w14:paraId="7A3895B2" w14:textId="77777777" w:rsidR="00262E67" w:rsidRDefault="002079E0">
      <w:pPr>
        <w:pBdr>
          <w:left w:val="single" w:sz="18" w:space="10" w:color="2E5C8A"/>
        </w:pBdr>
        <w:shd w:val="clear" w:color="auto" w:fill="F2F2F2"/>
        <w:spacing w:before="120" w:after="80"/>
        <w:ind w:left="340" w:right="170"/>
        <w:jc w:val="both"/>
      </w:pPr>
      <w:r>
        <w:rPr>
          <w:sz w:val="19"/>
          <w:szCs w:val="19"/>
        </w:rPr>
        <w:t>Bernardo e Álvaro celebraram negócio jurídico mediante interposta pessoa, em conluio, manifestando vontade diversa da que eles realmente desejavam, com o objetivo de enganar Pedro;</w:t>
      </w:r>
    </w:p>
    <w:p w14:paraId="67D3CCAA" w14:textId="77777777" w:rsidR="00262E67" w:rsidRDefault="002079E0">
      <w:pPr>
        <w:pBdr>
          <w:left w:val="single" w:sz="18" w:space="10" w:color="2E5C8A"/>
        </w:pBdr>
        <w:shd w:val="clear" w:color="auto" w:fill="F2F2F2"/>
        <w:spacing w:after="80"/>
        <w:ind w:left="340" w:right="170"/>
        <w:jc w:val="both"/>
      </w:pPr>
      <w:r>
        <w:rPr>
          <w:sz w:val="19"/>
          <w:szCs w:val="19"/>
        </w:rPr>
        <w:t>Flávio, necessitando urgentemente de dinheiro para comprar uma passagem de avião e ver sua mãe que estava nos últimos momentos de vida, vendeu seu carro por um valor muitíssimo abaixo do mercado, fato conhecido pelo comprador, Nestor; e Clara, de 17 anos, casada civilmente, celebrou contrato de cartão de crédito sem assistência de seus pais.</w:t>
      </w:r>
    </w:p>
    <w:p w14:paraId="435F9177" w14:textId="77777777" w:rsidR="00262E67" w:rsidRDefault="002079E0">
      <w:pPr>
        <w:pBdr>
          <w:left w:val="single" w:sz="18" w:space="10" w:color="2E5C8A"/>
        </w:pBdr>
        <w:shd w:val="clear" w:color="auto" w:fill="F2F2F2"/>
        <w:spacing w:after="80"/>
        <w:ind w:left="340" w:right="170"/>
        <w:jc w:val="both"/>
      </w:pPr>
      <w:r>
        <w:rPr>
          <w:sz w:val="19"/>
          <w:szCs w:val="19"/>
        </w:rPr>
        <w:t>Diante das situações hipotéticas apresentadas, os negócios jurídicos celebrados são, respectivamente,</w:t>
      </w:r>
    </w:p>
    <w:p w14:paraId="445C57CC"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nulo, anulável e válido.</w:t>
      </w:r>
    </w:p>
    <w:p w14:paraId="25A11796"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anulável, nulo e nulo.</w:t>
      </w:r>
    </w:p>
    <w:p w14:paraId="30128D3D"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nulo, nulo e anulável.</w:t>
      </w:r>
    </w:p>
    <w:p w14:paraId="52C13C65"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anulável, anulável e válido.</w:t>
      </w:r>
    </w:p>
    <w:p w14:paraId="5A36C35C"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anulável, nulo e anulável.</w:t>
      </w:r>
    </w:p>
    <w:p w14:paraId="01F18401"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2961DD33" w14:textId="77777777" w:rsidR="00262E67" w:rsidRDefault="002079E0">
      <w:pPr>
        <w:spacing w:before="200" w:after="60"/>
      </w:pPr>
      <w:r>
        <w:rPr>
          <w:b/>
          <w:bCs/>
          <w:color w:val="1F3864"/>
        </w:rPr>
        <w:t>Por que essa é a correta</w:t>
      </w:r>
    </w:p>
    <w:p w14:paraId="2A6FC845" w14:textId="77777777" w:rsidR="00262E67" w:rsidRDefault="002079E0">
      <w:pPr>
        <w:spacing w:after="100"/>
        <w:jc w:val="both"/>
      </w:pPr>
      <w:r>
        <w:t>Três situações, três regimes. (1) Negócio celebrado por interposta pessoa, em conluio, com declaração divergente da vontade real, para enganar terceiro: é SIMULAÇÃO, e o art. 167 do Código Civil de 2002 a trata como causa de NULIDADE — inovação em relação ao Código de 1916, que a considerava vício de vontade. (2) Venda por preço vil para obter recursos e salvar-se, ou pessoa de sua família, de grave dano conhecido da outra parte: é ESTADO DE PERIGO (art. 156), causa de ANULABILIDADE (art. 171, II). (3) Clar</w:t>
      </w:r>
      <w:r>
        <w:t>a, aos 17 anos, casou-se civilmente e está emancipada (art. 5º, parágrafo único, II): o contrato é VÁLIDO, dispensada qualquer assistência.</w:t>
      </w:r>
    </w:p>
    <w:p w14:paraId="1D62C846" w14:textId="77777777" w:rsidR="00262E67" w:rsidRDefault="002079E0">
      <w:pPr>
        <w:spacing w:before="200" w:after="60"/>
      </w:pPr>
      <w:r>
        <w:rPr>
          <w:b/>
          <w:bCs/>
          <w:color w:val="1F3864"/>
        </w:rPr>
        <w:t>Por que as demais erram</w:t>
      </w:r>
    </w:p>
    <w:p w14:paraId="71A9EAA9" w14:textId="77777777" w:rsidR="00262E67" w:rsidRDefault="002079E0">
      <w:pPr>
        <w:spacing w:after="80"/>
        <w:ind w:left="280" w:hanging="280"/>
        <w:jc w:val="both"/>
      </w:pPr>
      <w:r>
        <w:rPr>
          <w:b/>
          <w:bCs/>
          <w:color w:val="7B2338"/>
        </w:rPr>
        <w:t xml:space="preserve">B)  </w:t>
      </w:r>
      <w:r>
        <w:t>Inverte os dois primeiros regimes e ainda desconsidera a emancipação de Clara.</w:t>
      </w:r>
    </w:p>
    <w:p w14:paraId="1E9C4F4E" w14:textId="77777777" w:rsidR="00262E67" w:rsidRDefault="002079E0">
      <w:pPr>
        <w:spacing w:after="80"/>
        <w:ind w:left="280" w:hanging="280"/>
        <w:jc w:val="both"/>
      </w:pPr>
      <w:r>
        <w:rPr>
          <w:b/>
          <w:bCs/>
          <w:color w:val="7B2338"/>
        </w:rPr>
        <w:t xml:space="preserve">C)  </w:t>
      </w:r>
      <w:r>
        <w:t>Acerta a nulidade da simulação, mas eleva o estado de perigo a causa de nulidade e trata o contrato da emancipada como anulável.</w:t>
      </w:r>
    </w:p>
    <w:p w14:paraId="6D9B2B31" w14:textId="77777777" w:rsidR="00262E67" w:rsidRDefault="002079E0">
      <w:pPr>
        <w:spacing w:after="80"/>
        <w:ind w:left="280" w:hanging="280"/>
        <w:jc w:val="both"/>
      </w:pPr>
      <w:r>
        <w:rPr>
          <w:b/>
          <w:bCs/>
          <w:color w:val="7B2338"/>
        </w:rPr>
        <w:t xml:space="preserve">D)  </w:t>
      </w:r>
      <w:r>
        <w:t>Trata a simulação como anulabilidade — leitura correta apenas sob o Código de 1916.</w:t>
      </w:r>
    </w:p>
    <w:p w14:paraId="74D4D80E" w14:textId="77777777" w:rsidR="00262E67" w:rsidRDefault="002079E0">
      <w:pPr>
        <w:spacing w:after="80"/>
        <w:ind w:left="280" w:hanging="280"/>
        <w:jc w:val="both"/>
      </w:pPr>
      <w:r>
        <w:rPr>
          <w:b/>
          <w:bCs/>
          <w:color w:val="7B2338"/>
        </w:rPr>
        <w:t xml:space="preserve">E)  </w:t>
      </w:r>
      <w:r>
        <w:t>Erra a simulação e a situação de Clara.</w:t>
      </w:r>
    </w:p>
    <w:p w14:paraId="24718873" w14:textId="77777777" w:rsidR="00262E67" w:rsidRDefault="002079E0">
      <w:pPr>
        <w:spacing w:before="200" w:after="60"/>
      </w:pPr>
      <w:r>
        <w:rPr>
          <w:b/>
          <w:bCs/>
          <w:color w:val="1F3864"/>
        </w:rPr>
        <w:t>Base</w:t>
      </w:r>
    </w:p>
    <w:p w14:paraId="328C64E4" w14:textId="77777777" w:rsidR="00262E67" w:rsidRDefault="002079E0">
      <w:pPr>
        <w:spacing w:after="100"/>
        <w:jc w:val="both"/>
      </w:pPr>
      <w:r>
        <w:t>Arts. 5º, parágrafo único, II, 156, 167, 171, II, e 178, II, do CC.</w:t>
      </w:r>
    </w:p>
    <w:p w14:paraId="4F0752BF" w14:textId="77777777" w:rsidR="00262E67" w:rsidRDefault="002079E0">
      <w:pPr>
        <w:spacing w:before="200" w:after="60"/>
      </w:pPr>
      <w:r>
        <w:rPr>
          <w:b/>
          <w:bCs/>
          <w:color w:val="1F3864"/>
        </w:rPr>
        <w:t>O que a banca testou</w:t>
      </w:r>
    </w:p>
    <w:p w14:paraId="66FE5402" w14:textId="77777777" w:rsidR="00262E67" w:rsidRDefault="002079E0">
      <w:pPr>
        <w:spacing w:after="100"/>
        <w:jc w:val="both"/>
      </w:pPr>
      <w:r>
        <w:t>Três institutos independentes em uma só resposta, com destaque para a simulação — o único defeito do negócio jurídico que gera nulidade, e não anulabilidade. As alternativas B, D e E existem para capturar quem estudou pela sistemática do Código anterior.</w:t>
      </w:r>
    </w:p>
    <w:p w14:paraId="45E9BCC6" w14:textId="77777777" w:rsidR="00262E67" w:rsidRDefault="00262E67">
      <w:pPr>
        <w:pBdr>
          <w:bottom w:val="single" w:sz="6" w:space="1" w:color="BFBFBF"/>
        </w:pBdr>
        <w:spacing w:before="200" w:after="200"/>
      </w:pPr>
    </w:p>
    <w:p w14:paraId="32FBCEEC" w14:textId="77777777" w:rsidR="00262E67" w:rsidRDefault="002079E0">
      <w:pPr>
        <w:pStyle w:val="Ttulo2"/>
        <w:spacing w:before="240" w:after="20"/>
      </w:pPr>
      <w:r>
        <w:rPr>
          <w:b/>
          <w:bCs/>
          <w:color w:val="1F3864"/>
          <w:sz w:val="25"/>
          <w:szCs w:val="25"/>
        </w:rPr>
        <w:t>Questão 20 — Contratos em espécie — Fiança, benefício de ordem e interrupção da prescrição</w:t>
      </w:r>
    </w:p>
    <w:p w14:paraId="013E0928" w14:textId="77777777" w:rsidR="00262E67" w:rsidRDefault="002079E0">
      <w:pPr>
        <w:spacing w:after="100"/>
      </w:pPr>
      <w:r>
        <w:rPr>
          <w:i/>
          <w:iCs/>
          <w:color w:val="595959"/>
          <w:sz w:val="18"/>
          <w:szCs w:val="18"/>
        </w:rPr>
        <w:t>FGV — ENAM 2025.2  ·  Q3692413</w:t>
      </w:r>
    </w:p>
    <w:p w14:paraId="43F1F9B4" w14:textId="77777777" w:rsidR="00262E67" w:rsidRDefault="002079E0">
      <w:pPr>
        <w:pBdr>
          <w:left w:val="single" w:sz="18" w:space="10" w:color="2E5C8A"/>
        </w:pBdr>
        <w:shd w:val="clear" w:color="auto" w:fill="F2F2F2"/>
        <w:spacing w:before="120" w:after="80"/>
        <w:ind w:left="340" w:right="170"/>
        <w:jc w:val="both"/>
      </w:pPr>
      <w:r>
        <w:rPr>
          <w:sz w:val="19"/>
          <w:szCs w:val="19"/>
        </w:rPr>
        <w:t>Para a instalação de sua mais nova filial, a sociedade empresária ABCD Ltda. locou do Fundo Imobiliário Novo Dia uma loja situada no centro da cidade de Salvador. O contrato contou com a fiança de Paulo, em favor de quem se estipulou expressamente o benefício de ordem.</w:t>
      </w:r>
    </w:p>
    <w:p w14:paraId="350554BF" w14:textId="77777777" w:rsidR="00262E67" w:rsidRDefault="002079E0">
      <w:pPr>
        <w:pBdr>
          <w:left w:val="single" w:sz="18" w:space="10" w:color="2E5C8A"/>
        </w:pBdr>
        <w:shd w:val="clear" w:color="auto" w:fill="F2F2F2"/>
        <w:spacing w:after="80"/>
        <w:ind w:left="340" w:right="170"/>
        <w:jc w:val="both"/>
      </w:pPr>
      <w:r>
        <w:rPr>
          <w:sz w:val="19"/>
          <w:szCs w:val="19"/>
        </w:rPr>
        <w:t>Após três anos, o locatário deixou de pagar os aluguéis, o que motivou a propositura de ação de despejo, em que figurou no polo passivo apenas a sociedade empresária ABCD Ltda. Ao final da lide, houve o cumprimento do mandado de despejo.</w:t>
      </w:r>
    </w:p>
    <w:p w14:paraId="2890E6F9" w14:textId="77777777" w:rsidR="00262E67" w:rsidRDefault="002079E0">
      <w:pPr>
        <w:pBdr>
          <w:left w:val="single" w:sz="18" w:space="10" w:color="2E5C8A"/>
        </w:pBdr>
        <w:shd w:val="clear" w:color="auto" w:fill="F2F2F2"/>
        <w:spacing w:after="80"/>
        <w:ind w:left="340" w:right="170"/>
        <w:jc w:val="both"/>
      </w:pPr>
      <w:r>
        <w:rPr>
          <w:sz w:val="19"/>
          <w:szCs w:val="19"/>
        </w:rPr>
        <w:t>Não houve, entretanto, o pagamento integral dos aluguéis, o que levou à propositura de nova ação de cobrança em desfavor do fiador. Em contestação, alegou-se a prescrição de parte dos aluguéis e invocou-se o benefício de ordem.</w:t>
      </w:r>
    </w:p>
    <w:p w14:paraId="59F9B227" w14:textId="77777777" w:rsidR="00262E67" w:rsidRDefault="002079E0">
      <w:pPr>
        <w:pBdr>
          <w:left w:val="single" w:sz="18" w:space="10" w:color="2E5C8A"/>
        </w:pBdr>
        <w:shd w:val="clear" w:color="auto" w:fill="F2F2F2"/>
        <w:spacing w:after="80"/>
        <w:ind w:left="340" w:right="170"/>
        <w:jc w:val="both"/>
      </w:pPr>
      <w:r>
        <w:rPr>
          <w:sz w:val="19"/>
          <w:szCs w:val="19"/>
        </w:rPr>
        <w:t>Considerando essa narrativa, assinale a afirmativa correta.</w:t>
      </w:r>
    </w:p>
    <w:p w14:paraId="5B3457E2"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Na análise da ocorrência, ou não, da prescrição da pretensão de cobrança dos aluguéis em relação ao fiador, deve-se considerar que o prazo foi interrompido pelo despacho do Juiz que ordenou a citação na ação de despejo. Essa interrupção retroagiu seus efeitos à data de propositura da ação. Ademais, o benefício de ordem é válido, uma vez que ele somente existe quando há cláusula expressa, como no caso narrado.</w:t>
      </w:r>
    </w:p>
    <w:p w14:paraId="021C7184"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Na análise da ocorrência, ou não, da prescrição da pretensão de cobrança dos aluguéis em relação ao fiador, deve-se considerar que o prazo foi suspenso pelo despacho do Juiz que ordenou a citação na ação de despejo. Essa suspensão retroagiu seus efeitos à data de propositura da ação. Ademais, o benefício de ordem é válido, embora ele existisse independentemente de cláusula expressa.</w:t>
      </w:r>
    </w:p>
    <w:p w14:paraId="183B8476"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Na análise da ocorrência, ou não, da prescrição da pretensão de cobrança dos aluguéis em relação ao fiador, não se deve considerar que o prazo foi interrompido pelo despacho do Juiz que ordenou a citação na ação de despejo. Ademais, o benefício de ordem é válido, embora ele existisse independentemente de cláusula expressa.</w:t>
      </w:r>
    </w:p>
    <w:p w14:paraId="3E555C7D"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Na análise da ocorrência, ou não, da prescrição da pretensão de cobrança dos aluguéis em relação ao fiador, não se deve considerar que o prazo foi interrompido pelo despacho do Juiz que ordenou a citação na ação de despejo. Ademais, o benefício de ordem é válido, uma vez que ele somente existe quando há cláusula expressa, como no caso narrado.</w:t>
      </w:r>
    </w:p>
    <w:p w14:paraId="6BCA0C09"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Na análise da ocorrência, ou não, da prescrição da pretensão de cobrança dos aluguéis em relação ao fiador, deve-se considerar que o prazo foi interrompido pelo despacho do Juiz, que ordenou a citação na ação de despejo. Essa interrupção retroagiu seus efeitos à data de propositura da ação. Ademais, o benefício de ordem é válido, embora ele existisse independentemente de cláusula expressa.</w:t>
      </w:r>
    </w:p>
    <w:p w14:paraId="413CB34D"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C</w:t>
      </w:r>
    </w:p>
    <w:p w14:paraId="50B75861" w14:textId="77777777" w:rsidR="00262E67" w:rsidRDefault="002079E0">
      <w:pPr>
        <w:spacing w:before="200" w:after="60"/>
      </w:pPr>
      <w:r>
        <w:rPr>
          <w:b/>
          <w:bCs/>
          <w:color w:val="1F3864"/>
        </w:rPr>
        <w:t>Por que essa é a correta</w:t>
      </w:r>
    </w:p>
    <w:p w14:paraId="24C65F0D" w14:textId="77777777" w:rsidR="00262E67" w:rsidRDefault="002079E0">
      <w:pPr>
        <w:spacing w:after="100"/>
        <w:jc w:val="both"/>
      </w:pPr>
      <w:r>
        <w:t>Dois pontos. PRESCRIÇÃO: o despacho que ordena a citação interrompe a prescrição da pretensão DEDUZIDA NAQUELA DEMANDA (art. 202, I). A ação de despejo veicula pretensão de retomada do imóvel, não de cobrança de aluguéis — logo, não interrompeu o prazo prescricional da pretensão creditícia, nem em face do locatário, nem, por consequência, do fiador. BENEFÍCIO DE ORDEM: o art. 827 o assegura por LEI a todo fiador demandado, que pode exigir, até a contestação, que primeiro sejam executados os bens do devedor.</w:t>
      </w:r>
      <w:r>
        <w:t xml:space="preserve"> A cláusula expressa é redundante — o que dependeria de estipulação seria a renúncia (art. 828, I).</w:t>
      </w:r>
    </w:p>
    <w:p w14:paraId="69393915" w14:textId="77777777" w:rsidR="00262E67" w:rsidRDefault="002079E0">
      <w:pPr>
        <w:spacing w:before="200" w:after="60"/>
      </w:pPr>
      <w:r>
        <w:rPr>
          <w:b/>
          <w:bCs/>
          <w:color w:val="1F3864"/>
        </w:rPr>
        <w:t>Por que as demais erram</w:t>
      </w:r>
    </w:p>
    <w:p w14:paraId="534FBFC8" w14:textId="77777777" w:rsidR="00262E67" w:rsidRDefault="002079E0">
      <w:pPr>
        <w:spacing w:after="80"/>
        <w:ind w:left="280" w:hanging="280"/>
        <w:jc w:val="both"/>
      </w:pPr>
      <w:r>
        <w:rPr>
          <w:b/>
          <w:bCs/>
          <w:color w:val="7B2338"/>
        </w:rPr>
        <w:t xml:space="preserve">A)  </w:t>
      </w:r>
      <w:r>
        <w:t>Erra nos dois pontos: afirma a interrupção por demanda de objeto diverso e condiciona o benefício de ordem à cláusula expressa.</w:t>
      </w:r>
    </w:p>
    <w:p w14:paraId="357D3DBD" w14:textId="77777777" w:rsidR="00262E67" w:rsidRDefault="002079E0">
      <w:pPr>
        <w:spacing w:after="80"/>
        <w:ind w:left="280" w:hanging="280"/>
        <w:jc w:val="both"/>
      </w:pPr>
      <w:r>
        <w:rPr>
          <w:b/>
          <w:bCs/>
          <w:color w:val="7B2338"/>
        </w:rPr>
        <w:t xml:space="preserve">B)  </w:t>
      </w:r>
      <w:r>
        <w:t>Fala em suspensão quando o art. 202, I, trata de interrupção — institutos com efeitos distintos, já que a interrupção zera a contagem e a suspensão apenas a paralisa. Acerta apenas quanto ao benefício de ordem.</w:t>
      </w:r>
    </w:p>
    <w:p w14:paraId="20B64C96" w14:textId="77777777" w:rsidR="00262E67" w:rsidRDefault="002079E0">
      <w:pPr>
        <w:spacing w:after="80"/>
        <w:ind w:left="280" w:hanging="280"/>
        <w:jc w:val="both"/>
      </w:pPr>
      <w:r>
        <w:rPr>
          <w:b/>
          <w:bCs/>
          <w:color w:val="7B2338"/>
        </w:rPr>
        <w:t xml:space="preserve">D)  </w:t>
      </w:r>
      <w:r>
        <w:t>Acerta a não interrupção, mas inverte a natureza do benefício de ordem, transformando um direito legal em faculdade convencional.</w:t>
      </w:r>
    </w:p>
    <w:p w14:paraId="0CA4D091" w14:textId="77777777" w:rsidR="00262E67" w:rsidRDefault="002079E0">
      <w:pPr>
        <w:spacing w:after="80"/>
        <w:ind w:left="280" w:hanging="280"/>
        <w:jc w:val="both"/>
      </w:pPr>
      <w:r>
        <w:rPr>
          <w:b/>
          <w:bCs/>
          <w:color w:val="7B2338"/>
        </w:rPr>
        <w:t xml:space="preserve">E)  </w:t>
      </w:r>
      <w:r>
        <w:t>Acerta quanto ao benefício de ordem e erra ao afirmar a interrupção.</w:t>
      </w:r>
    </w:p>
    <w:p w14:paraId="29E1F563" w14:textId="77777777" w:rsidR="00262E67" w:rsidRDefault="002079E0">
      <w:pPr>
        <w:spacing w:before="200" w:after="60"/>
      </w:pPr>
      <w:r>
        <w:rPr>
          <w:b/>
          <w:bCs/>
          <w:color w:val="1F3864"/>
        </w:rPr>
        <w:t>Base</w:t>
      </w:r>
    </w:p>
    <w:p w14:paraId="5C8F9EF8" w14:textId="77777777" w:rsidR="00262E67" w:rsidRDefault="002079E0">
      <w:pPr>
        <w:spacing w:after="100"/>
        <w:jc w:val="both"/>
      </w:pPr>
      <w:r>
        <w:t>Arts. 202, I, 204, § 3º, 827 e 828, I, do CC; art. 240, § 1º, do CPC; art. 206, § 3º, I, do CC.</w:t>
      </w:r>
    </w:p>
    <w:p w14:paraId="0CD27F4A" w14:textId="77777777" w:rsidR="00262E67" w:rsidRDefault="002079E0">
      <w:pPr>
        <w:spacing w:before="200" w:after="60"/>
      </w:pPr>
      <w:r>
        <w:rPr>
          <w:b/>
          <w:bCs/>
          <w:color w:val="1F3864"/>
        </w:rPr>
        <w:t>O que a banca testou</w:t>
      </w:r>
    </w:p>
    <w:p w14:paraId="026A02A4" w14:textId="77777777" w:rsidR="00262E67" w:rsidRDefault="002079E0">
      <w:pPr>
        <w:spacing w:after="100"/>
        <w:jc w:val="both"/>
      </w:pPr>
      <w:r>
        <w:t>Duas variáveis combinadas em cinco alternativas quase idênticas — formato que exige leitura fatiada. Isole cada proposição, decida-a isoladamente e só depois procure a combinação. O ponto sutil é que a interrupção se mede pela pretensão deduzida, não pela identidade das partes.</w:t>
      </w:r>
    </w:p>
    <w:p w14:paraId="37F40F5E" w14:textId="77777777" w:rsidR="00262E67" w:rsidRDefault="00262E67">
      <w:pPr>
        <w:pBdr>
          <w:bottom w:val="single" w:sz="6" w:space="1" w:color="BFBFBF"/>
        </w:pBdr>
        <w:spacing w:before="200" w:after="200"/>
      </w:pPr>
    </w:p>
    <w:p w14:paraId="28FE4F10" w14:textId="77777777" w:rsidR="00262E67" w:rsidRDefault="002079E0">
      <w:pPr>
        <w:pStyle w:val="Ttulo2"/>
        <w:spacing w:before="240" w:after="20"/>
      </w:pPr>
      <w:r>
        <w:rPr>
          <w:b/>
          <w:bCs/>
          <w:color w:val="1F3864"/>
          <w:sz w:val="25"/>
          <w:szCs w:val="25"/>
        </w:rPr>
        <w:t>Questão 21 — Direitos reais — Usucapião ordinária e justo título</w:t>
      </w:r>
    </w:p>
    <w:p w14:paraId="3F2BCEFC" w14:textId="77777777" w:rsidR="00262E67" w:rsidRDefault="002079E0">
      <w:pPr>
        <w:spacing w:after="100"/>
      </w:pPr>
      <w:r>
        <w:rPr>
          <w:i/>
          <w:iCs/>
          <w:color w:val="595959"/>
          <w:sz w:val="18"/>
          <w:szCs w:val="18"/>
        </w:rPr>
        <w:t>FGV — ENAM 2025.2  ·  Q3692414</w:t>
      </w:r>
    </w:p>
    <w:p w14:paraId="0EB07FE7" w14:textId="77777777" w:rsidR="00262E67" w:rsidRDefault="002079E0">
      <w:pPr>
        <w:pBdr>
          <w:left w:val="single" w:sz="18" w:space="10" w:color="2E5C8A"/>
        </w:pBdr>
        <w:shd w:val="clear" w:color="auto" w:fill="F2F2F2"/>
        <w:spacing w:before="120" w:after="80"/>
        <w:ind w:left="340" w:right="170"/>
        <w:jc w:val="both"/>
      </w:pPr>
      <w:r>
        <w:rPr>
          <w:sz w:val="19"/>
          <w:szCs w:val="19"/>
        </w:rPr>
        <w:t>Luís, em 15 de março de 2013, acreditando negociar com o legítimo proprietário, celebrou com Fernando, por meio de instrumento particular, contrato de promessa de compra e venda de imóvel urbano, quitando integralmente o preço ajustado e imitindo-se na posse na mesma data. Desde então, Luís passou a residir no local com sua família de forma pública, contínua e sem qualquer oposição. Ocorre que Fernando jamais foi o proprietário tabular do imóvel, detendo apenas os direitos hereditários nunca formalizados em</w:t>
      </w:r>
      <w:r>
        <w:rPr>
          <w:sz w:val="19"/>
          <w:szCs w:val="19"/>
        </w:rPr>
        <w:t xml:space="preserve"> inventário.</w:t>
      </w:r>
    </w:p>
    <w:p w14:paraId="2427790B" w14:textId="77777777" w:rsidR="00262E67" w:rsidRDefault="002079E0">
      <w:pPr>
        <w:pBdr>
          <w:left w:val="single" w:sz="18" w:space="10" w:color="2E5C8A"/>
        </w:pBdr>
        <w:shd w:val="clear" w:color="auto" w:fill="F2F2F2"/>
        <w:spacing w:after="80"/>
        <w:ind w:left="340" w:right="170"/>
        <w:jc w:val="both"/>
      </w:pPr>
      <w:r>
        <w:rPr>
          <w:sz w:val="19"/>
          <w:szCs w:val="19"/>
        </w:rPr>
        <w:t>Em agosto de 2025, Érico, verdadeiro proprietário que reside no exterior há décadas e que não mantinha qualquer contato com o bem, notificou Luís para que desocupasse o imóvel. Diante da recusa, ajuizou ação reivindicatória em face de Luís, que, em sua defesa, alegou a ocorrência de usucapião ordinária.</w:t>
      </w:r>
    </w:p>
    <w:p w14:paraId="195B5059" w14:textId="77777777" w:rsidR="00262E67" w:rsidRDefault="002079E0">
      <w:pPr>
        <w:pBdr>
          <w:left w:val="single" w:sz="18" w:space="10" w:color="2E5C8A"/>
        </w:pBdr>
        <w:shd w:val="clear" w:color="auto" w:fill="F2F2F2"/>
        <w:spacing w:after="80"/>
        <w:ind w:left="340" w:right="170"/>
        <w:jc w:val="both"/>
      </w:pPr>
      <w:r>
        <w:rPr>
          <w:sz w:val="19"/>
          <w:szCs w:val="19"/>
        </w:rPr>
        <w:t>Com base na situação hipotética e no entendimento consolidado do Superior Tribunal de Justiça, assinale a afirmativa correta.</w:t>
      </w:r>
    </w:p>
    <w:p w14:paraId="5F262665"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Embora o contrato de promessa de compra e venda possa ser considerado justo título, Luís não pode alegar a usucapião como meio de defesa, devendo propor ação declaratória incidental.</w:t>
      </w:r>
    </w:p>
    <w:p w14:paraId="559BD625"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A defesa de usucapião arguida por Luís é procedente, porque o instrumento de promessa de compra e venda, ainda que desprovido de registro, consubstancia justo título.</w:t>
      </w:r>
    </w:p>
    <w:p w14:paraId="56732108"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Luís não poderá usucapir o bem na modalidade ordinária, uma vez que sua boa-fé foi elidida no momento em que tomou ciência, pela notificação de Érico, do vício que maculava sua posse, interrompendo o prazo para a prescrição aquisitiva.</w:t>
      </w:r>
    </w:p>
    <w:p w14:paraId="19C716B6"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Luís não pode usucapir o imóvel pela modalidade ordinária, pois o contrato de promessa de compra e venda deveria ter a forma de escritura pública, sendo imprescindível o registro no cartório competente.</w:t>
      </w:r>
    </w:p>
    <w:p w14:paraId="05BEFFB0"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Para a aquisição pela modalidade ordinária, Luís deverá comprovar que estabeleceu sua moradia habitual com a família, além da realização de investimentos relevantes de interesse social e econômico.</w:t>
      </w:r>
    </w:p>
    <w:p w14:paraId="0B63C5ED"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B</w:t>
      </w:r>
    </w:p>
    <w:p w14:paraId="0DACD76A" w14:textId="77777777" w:rsidR="00262E67" w:rsidRDefault="002079E0">
      <w:pPr>
        <w:spacing w:before="200" w:after="60"/>
      </w:pPr>
      <w:r>
        <w:rPr>
          <w:b/>
          <w:bCs/>
          <w:color w:val="1F3864"/>
        </w:rPr>
        <w:t>Por que essa é a correta</w:t>
      </w:r>
    </w:p>
    <w:p w14:paraId="3AD0A778" w14:textId="77777777" w:rsidR="00262E67" w:rsidRDefault="002079E0">
      <w:pPr>
        <w:spacing w:after="100"/>
        <w:jc w:val="both"/>
      </w:pPr>
      <w:r>
        <w:t>O STJ consolidou que o compromisso de compra e venda, ainda que celebrado por instrumento particular e não registrado, constitui JUSTO TÍTULO para fins de usucapião ordinária — trata-se de título hábil, em tese, a transferir a propriedade, cuja aptidão restou frustrada por circunstância alheia ao possuidor. Somando-se posse mansa, pacífica e ininterrupta desde março de 2013 com boa-fé inicial, o decênio do art. 1.242 completou-se em 2023, antes da notificação de 2025. E a usucapião é matéria de defesa (Súmu</w:t>
      </w:r>
      <w:r>
        <w:t>la 237 do STF).</w:t>
      </w:r>
    </w:p>
    <w:p w14:paraId="71B575A4" w14:textId="77777777" w:rsidR="00262E67" w:rsidRDefault="002079E0">
      <w:pPr>
        <w:spacing w:before="200" w:after="60"/>
      </w:pPr>
      <w:r>
        <w:rPr>
          <w:b/>
          <w:bCs/>
          <w:color w:val="1F3864"/>
        </w:rPr>
        <w:t>Por que as demais erram</w:t>
      </w:r>
    </w:p>
    <w:p w14:paraId="596F069E" w14:textId="77777777" w:rsidR="00262E67" w:rsidRDefault="002079E0">
      <w:pPr>
        <w:spacing w:after="80"/>
        <w:ind w:left="280" w:hanging="280"/>
        <w:jc w:val="both"/>
      </w:pPr>
      <w:r>
        <w:rPr>
          <w:b/>
          <w:bCs/>
          <w:color w:val="7B2338"/>
        </w:rPr>
        <w:t xml:space="preserve">A)  </w:t>
      </w:r>
      <w:r>
        <w:t>Contraria a Súmula 237 do STF: o usucapião pode ser arguido em defesa. Não se exige ação declaratória incidental nem reconvenção.</w:t>
      </w:r>
    </w:p>
    <w:p w14:paraId="135DC6C6" w14:textId="77777777" w:rsidR="00262E67" w:rsidRDefault="002079E0">
      <w:pPr>
        <w:spacing w:after="80"/>
        <w:ind w:left="280" w:hanging="280"/>
        <w:jc w:val="both"/>
      </w:pPr>
      <w:r>
        <w:rPr>
          <w:b/>
          <w:bCs/>
          <w:color w:val="7B2338"/>
        </w:rPr>
        <w:t xml:space="preserve">C)  </w:t>
      </w:r>
      <w:r>
        <w:t>A boa-fé é aferida no INÍCIO da posse (art. 1.201 e art. 1.242). Ciência superveniente do vício não retroage nem interrompe prazo já integralmente consumado — e, no caso, a prescrição aquisitiva já havia se completado dois anos antes da notificação.</w:t>
      </w:r>
    </w:p>
    <w:p w14:paraId="0F9F5893" w14:textId="77777777" w:rsidR="00262E67" w:rsidRDefault="002079E0">
      <w:pPr>
        <w:spacing w:after="80"/>
        <w:ind w:left="280" w:hanging="280"/>
        <w:jc w:val="both"/>
      </w:pPr>
      <w:r>
        <w:rPr>
          <w:b/>
          <w:bCs/>
          <w:color w:val="7B2338"/>
        </w:rPr>
        <w:t xml:space="preserve">D)  </w:t>
      </w:r>
      <w:r>
        <w:t>Confunde os planos. Para transferir a propriedade seriam necessários escritura pública e registro — e, se os houvesse, sequer haveria necessidade de usucapir. Justo título é precisamente o título que aparenta idoneidade sem ter operado a transmissão.</w:t>
      </w:r>
    </w:p>
    <w:p w14:paraId="6F15AD2E" w14:textId="77777777" w:rsidR="00262E67" w:rsidRDefault="002079E0">
      <w:pPr>
        <w:spacing w:after="80"/>
        <w:ind w:left="280" w:hanging="280"/>
        <w:jc w:val="both"/>
      </w:pPr>
      <w:r>
        <w:rPr>
          <w:b/>
          <w:bCs/>
          <w:color w:val="7B2338"/>
        </w:rPr>
        <w:t xml:space="preserve">E)  </w:t>
      </w:r>
      <w:r>
        <w:t>A exigência de moradia habitual e de investimentos de interesse social e econômico é do parágrafo único do art. 1.242 (usucapião tabular, com prazo reduzido a cinco anos), modalidade diversa da invocada.</w:t>
      </w:r>
    </w:p>
    <w:p w14:paraId="2DA1BD3E" w14:textId="77777777" w:rsidR="00262E67" w:rsidRDefault="002079E0">
      <w:pPr>
        <w:spacing w:before="200" w:after="60"/>
      </w:pPr>
      <w:r>
        <w:rPr>
          <w:b/>
          <w:bCs/>
          <w:color w:val="1F3864"/>
        </w:rPr>
        <w:t>Base</w:t>
      </w:r>
    </w:p>
    <w:p w14:paraId="30E5ACD8" w14:textId="77777777" w:rsidR="00262E67" w:rsidRDefault="002079E0">
      <w:pPr>
        <w:spacing w:after="100"/>
        <w:jc w:val="both"/>
      </w:pPr>
      <w:r>
        <w:t>Arts. 1.201, 1.238 e 1.242, caput e parágrafo único, do CC; Súmula 237 do STF; jurisprudência do STJ sobre justo título.</w:t>
      </w:r>
    </w:p>
    <w:p w14:paraId="7624B295" w14:textId="77777777" w:rsidR="00262E67" w:rsidRDefault="002079E0">
      <w:pPr>
        <w:spacing w:before="200" w:after="60"/>
      </w:pPr>
      <w:r>
        <w:rPr>
          <w:b/>
          <w:bCs/>
          <w:color w:val="1F3864"/>
        </w:rPr>
        <w:t>O que a banca testou</w:t>
      </w:r>
    </w:p>
    <w:p w14:paraId="78E3EF58" w14:textId="77777777" w:rsidR="00262E67" w:rsidRDefault="002079E0">
      <w:pPr>
        <w:spacing w:after="100"/>
        <w:jc w:val="both"/>
      </w:pPr>
      <w:r>
        <w:t>O conceito de justo título e o momento de aferição da boa-fé. A alternativa D é a mais sedutora porque raciocina corretamente sobre transmissão da propriedade — e é exatamente esse raciocínio que a usucapião ordinária dispensa.</w:t>
      </w:r>
    </w:p>
    <w:p w14:paraId="5B61EE7D" w14:textId="77777777" w:rsidR="00262E67" w:rsidRDefault="00262E67">
      <w:pPr>
        <w:pBdr>
          <w:bottom w:val="single" w:sz="6" w:space="1" w:color="BFBFBF"/>
        </w:pBdr>
        <w:spacing w:before="200" w:after="200"/>
      </w:pPr>
    </w:p>
    <w:p w14:paraId="5707246D" w14:textId="77777777" w:rsidR="00262E67" w:rsidRDefault="002079E0">
      <w:r>
        <w:br w:type="page"/>
      </w:r>
    </w:p>
    <w:p w14:paraId="480D3C78" w14:textId="77777777" w:rsidR="00262E67" w:rsidRDefault="002079E0">
      <w:pPr>
        <w:pStyle w:val="Ttulo1"/>
        <w:spacing w:before="120" w:after="60"/>
      </w:pPr>
      <w:r>
        <w:rPr>
          <w:b/>
          <w:bCs/>
          <w:color w:val="1F3864"/>
        </w:rPr>
        <w:t>MÓDULO 5 — ENAM 2026.1</w:t>
      </w:r>
    </w:p>
    <w:p w14:paraId="3ED59D63" w14:textId="77777777" w:rsidR="00262E67" w:rsidRDefault="002079E0">
      <w:pPr>
        <w:pBdr>
          <w:bottom w:val="single" w:sz="12" w:space="4" w:color="1F3864"/>
        </w:pBdr>
        <w:spacing w:after="240"/>
      </w:pPr>
      <w:r>
        <w:rPr>
          <w:color w:val="595959"/>
          <w:sz w:val="20"/>
          <w:szCs w:val="20"/>
        </w:rPr>
        <w:t>Exame Nacional da Magistratura — primeira edição de 2026 · 12 questões</w:t>
      </w:r>
    </w:p>
    <w:p w14:paraId="2403B7FB" w14:textId="77777777" w:rsidR="00262E67" w:rsidRDefault="002079E0">
      <w:pPr>
        <w:pStyle w:val="Ttulo2"/>
        <w:spacing w:before="240" w:after="20"/>
      </w:pPr>
      <w:r>
        <w:rPr>
          <w:b/>
          <w:bCs/>
          <w:color w:val="1F3864"/>
          <w:sz w:val="25"/>
          <w:szCs w:val="25"/>
        </w:rPr>
        <w:t>Questão 1 — Responsabilidade civil — Dano moral coletivo</w:t>
      </w:r>
    </w:p>
    <w:p w14:paraId="3DB5E9EE" w14:textId="77777777" w:rsidR="00262E67" w:rsidRDefault="002079E0">
      <w:pPr>
        <w:spacing w:after="100"/>
      </w:pPr>
      <w:r>
        <w:rPr>
          <w:i/>
          <w:iCs/>
          <w:color w:val="595959"/>
          <w:sz w:val="18"/>
          <w:szCs w:val="18"/>
        </w:rPr>
        <w:t>FGV — ENAM 2026.1  ·  Prova Tipo 1 · questão 51</w:t>
      </w:r>
    </w:p>
    <w:p w14:paraId="06DC2FD3" w14:textId="77777777" w:rsidR="00262E67" w:rsidRDefault="002079E0">
      <w:pPr>
        <w:pBdr>
          <w:left w:val="single" w:sz="18" w:space="10" w:color="2E5C8A"/>
        </w:pBdr>
        <w:shd w:val="clear" w:color="auto" w:fill="F2F2F2"/>
        <w:spacing w:before="120" w:after="80"/>
        <w:ind w:left="340" w:right="170"/>
        <w:jc w:val="both"/>
      </w:pPr>
      <w:r>
        <w:rPr>
          <w:sz w:val="19"/>
          <w:szCs w:val="19"/>
        </w:rPr>
        <w:t>Em inquérito civil instaurado pelo Ministério Público, restou comprovado que uma concessionária de serviço público de transporte coletivo, por mais de dois anos e desprezando reiteradas notificações dos órgãos de fiscalização, operou com parcela substancial de sua frota em estado de manifesta precariedade.</w:t>
      </w:r>
    </w:p>
    <w:p w14:paraId="48235565" w14:textId="77777777" w:rsidR="00262E67" w:rsidRDefault="002079E0">
      <w:pPr>
        <w:pBdr>
          <w:left w:val="single" w:sz="18" w:space="10" w:color="2E5C8A"/>
        </w:pBdr>
        <w:shd w:val="clear" w:color="auto" w:fill="F2F2F2"/>
        <w:spacing w:after="80"/>
        <w:ind w:left="340" w:right="170"/>
        <w:jc w:val="both"/>
      </w:pPr>
      <w:r>
        <w:rPr>
          <w:sz w:val="19"/>
          <w:szCs w:val="19"/>
        </w:rPr>
        <w:t>A conduta, caracterizada pela superlotação crônica, ausência de manutenção preventiva e grave comprometimento dos itens de segurança, expôs a vida e a saúde de milhares de usuários indeterminados a risco, atingindo gravemente a esfera de interesses transindividuais relacionados à segurança e à dignidade da coletividade de consumidores.</w:t>
      </w:r>
    </w:p>
    <w:p w14:paraId="0E8FCFD2" w14:textId="77777777" w:rsidR="00262E67" w:rsidRDefault="002079E0">
      <w:pPr>
        <w:pBdr>
          <w:left w:val="single" w:sz="18" w:space="10" w:color="2E5C8A"/>
        </w:pBdr>
        <w:shd w:val="clear" w:color="auto" w:fill="F2F2F2"/>
        <w:spacing w:after="80"/>
        <w:ind w:left="340" w:right="170"/>
        <w:jc w:val="both"/>
      </w:pPr>
      <w:r>
        <w:rPr>
          <w:sz w:val="19"/>
          <w:szCs w:val="19"/>
        </w:rPr>
        <w:t>Em sede de ação civil pública, postula-se a condenação da sociedade empresária ao pagamento de indenização por danos morais coletivos.</w:t>
      </w:r>
    </w:p>
    <w:p w14:paraId="3E2473BF" w14:textId="77777777" w:rsidR="00262E67" w:rsidRDefault="002079E0">
      <w:pPr>
        <w:pBdr>
          <w:left w:val="single" w:sz="18" w:space="10" w:color="2E5C8A"/>
        </w:pBdr>
        <w:shd w:val="clear" w:color="auto" w:fill="F2F2F2"/>
        <w:spacing w:after="80"/>
        <w:ind w:left="340" w:right="170"/>
        <w:jc w:val="both"/>
      </w:pPr>
      <w:r>
        <w:rPr>
          <w:sz w:val="19"/>
          <w:szCs w:val="19"/>
        </w:rPr>
        <w:t>Considerando a sistemática do dano moral consolidada no Superior Tribunal de Justiça (STJ), assinale a afirmativa correta.</w:t>
      </w:r>
    </w:p>
    <w:p w14:paraId="177932AB"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A ausência de previsão legal expressa na figura de dano moral coletivo impede o seu reconhecimento judicial, porquanto a condenação por danos extrapatrimoniais depende de tipicidade estrita.</w:t>
      </w:r>
    </w:p>
    <w:p w14:paraId="1F997A27"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A pretensão indenizatória deve ser rechaçada, porquanto o dano moral coletivo tem como pressuposto a efetiva demonstração do abalo psíquico individual ou da ofensa à honra subjetiva dos membros da coletividade lesada, o que não se verificou no caso.</w:t>
      </w:r>
    </w:p>
    <w:p w14:paraId="5DEFEE34"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O reconhecimento do dano moral coletivo na hipótese, por tratar-se de tutela de direitos individuais homogêneos, depende da comprovação do nexo causal entre a conduta da sociedade empresária e o efetivo prejuízo psíquico de cada usuário, não se admitindo a sua configuração in re ipsa.</w:t>
      </w:r>
    </w:p>
    <w:p w14:paraId="58921808"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A configuração do dano moral coletivo é subsidiária à identificação, ainda que por amostragem, dos indivíduos lesados e à comprovação de que a lesão atingiu um patamar de gravidade que justifique a tutela coletiva, afastando-se a responsabilidade quando os transtornos não ultrapassam o mero dissabor cotidiano.</w:t>
      </w:r>
    </w:p>
    <w:p w14:paraId="77B0CE42"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O dano moral coletivo representa categoria autônoma de dano, cuja configuração prescinde da comprovação de dor, sofrimento ou abalo psicológico individual, sendo aferível in re ipsa a partir da demonstração da gravidade da ofensa e de sua intolerabilidade para com valores e interesses sociais.</w:t>
      </w:r>
    </w:p>
    <w:p w14:paraId="54E5B4A2"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E</w:t>
      </w:r>
    </w:p>
    <w:p w14:paraId="0B4F9208" w14:textId="77777777" w:rsidR="00262E67" w:rsidRDefault="002079E0">
      <w:pPr>
        <w:spacing w:before="200" w:after="60"/>
      </w:pPr>
      <w:r>
        <w:rPr>
          <w:b/>
          <w:bCs/>
          <w:color w:val="1F3864"/>
        </w:rPr>
        <w:t>Por que essa é a correta</w:t>
      </w:r>
    </w:p>
    <w:p w14:paraId="06A1F4F5" w14:textId="77777777" w:rsidR="00262E67" w:rsidRDefault="002079E0">
      <w:pPr>
        <w:spacing w:after="100"/>
        <w:jc w:val="both"/>
      </w:pPr>
      <w:r>
        <w:t>É a síntese da jurisprudência consolidada do STJ. O dano moral coletivo é categoria AUTÔNOMA e transindividual, que não se confunde com a soma dos danos morais individuais: por definição, a coletividade não tem psique, de modo que a configuração prescinde de dor, sofrimento ou abalo psicológico. Verifica-se in re ipsa, bastando a demonstração de que a conduta violou, de forma grave e intolerável, valores e interesses fundamentais compartilhados pela sociedade. No caso, a operação por mais de dois anos de fr</w:t>
      </w:r>
      <w:r>
        <w:t>ota precária, com superlotação e comprometimento dos itens de segurança, ultrapassa largamente o mero dissabor.</w:t>
      </w:r>
    </w:p>
    <w:p w14:paraId="0E3F0963" w14:textId="77777777" w:rsidR="00262E67" w:rsidRDefault="002079E0">
      <w:pPr>
        <w:spacing w:before="200" w:after="60"/>
      </w:pPr>
      <w:r>
        <w:rPr>
          <w:b/>
          <w:bCs/>
          <w:color w:val="1F3864"/>
        </w:rPr>
        <w:t>Por que as demais erram</w:t>
      </w:r>
    </w:p>
    <w:p w14:paraId="2357DF27" w14:textId="77777777" w:rsidR="00262E67" w:rsidRDefault="002079E0">
      <w:pPr>
        <w:spacing w:after="80"/>
        <w:ind w:left="280" w:hanging="280"/>
        <w:jc w:val="both"/>
      </w:pPr>
      <w:r>
        <w:rPr>
          <w:b/>
          <w:bCs/>
          <w:color w:val="7B2338"/>
        </w:rPr>
        <w:t xml:space="preserve">A)  </w:t>
      </w:r>
      <w:r>
        <w:t>Há previsão legal expressa. O art. 6º, VI, do CDC assegura a efetiva reparação de danos morais individuais, COLETIVOS E DIFUSOS, e o art. 1º da Lei nº 7.347/1985 admite a ação civil pública por danos morais causados a interesses difusos e coletivos. Além disso, a responsabilidade civil não se rege por tipicidade estrita — a cláusula geral do art. 186 do Código Civil é o oposto disso.</w:t>
      </w:r>
    </w:p>
    <w:p w14:paraId="7D1899E1" w14:textId="77777777" w:rsidR="00262E67" w:rsidRDefault="002079E0">
      <w:pPr>
        <w:spacing w:after="80"/>
        <w:ind w:left="280" w:hanging="280"/>
        <w:jc w:val="both"/>
      </w:pPr>
      <w:r>
        <w:rPr>
          <w:b/>
          <w:bCs/>
          <w:color w:val="7B2338"/>
        </w:rPr>
        <w:t xml:space="preserve">B)  </w:t>
      </w:r>
      <w:r>
        <w:t>Confunde dano moral coletivo com dano moral individual. Exigir abalo psíquico ou ofensa à honra subjetiva dos membros da coletividade equivaleria a negar a existência da própria categoria, que é objetiva e transindividual.</w:t>
      </w:r>
    </w:p>
    <w:p w14:paraId="33D44E37" w14:textId="77777777" w:rsidR="00262E67" w:rsidRDefault="002079E0">
      <w:pPr>
        <w:spacing w:after="80"/>
        <w:ind w:left="280" w:hanging="280"/>
        <w:jc w:val="both"/>
      </w:pPr>
      <w:r>
        <w:rPr>
          <w:b/>
          <w:bCs/>
          <w:color w:val="7B2338"/>
        </w:rPr>
        <w:t xml:space="preserve">C)  </w:t>
      </w:r>
      <w:r>
        <w:t>Erra na classificação do interesse. Usuários INDETERMINADOS de transporte coletivo, ligados por circunstância de fato, configuram interesses DIFUSOS (art. 81, parágrafo único, I, do CDC), e não individuais homogêneos, que pressupõem titulares determináveis e origem comum. E, mesmo em direitos individuais homogêneos, a condenação genérica não exige prova do prejuízo de cada vítima na fase de conhecimento.</w:t>
      </w:r>
    </w:p>
    <w:p w14:paraId="72C96905" w14:textId="77777777" w:rsidR="00262E67" w:rsidRDefault="002079E0">
      <w:pPr>
        <w:spacing w:after="80"/>
        <w:ind w:left="280" w:hanging="280"/>
        <w:jc w:val="both"/>
      </w:pPr>
      <w:r>
        <w:rPr>
          <w:b/>
          <w:bCs/>
          <w:color w:val="7B2338"/>
        </w:rPr>
        <w:t xml:space="preserve">D)  </w:t>
      </w:r>
      <w:r>
        <w:t>A parte final é verdadeira — a lesão deve superar o mero dissabor —, mas a alternativa inverte a lógica ao tornar a configuração SUBSIDIÁRIA à identificação dos lesados. A tutela coletiva é autônoma e independe de qualquer levantamento individual, ainda que por amostragem.</w:t>
      </w:r>
    </w:p>
    <w:p w14:paraId="33CEEB3D" w14:textId="77777777" w:rsidR="00262E67" w:rsidRDefault="002079E0">
      <w:pPr>
        <w:spacing w:before="200" w:after="60"/>
      </w:pPr>
      <w:r>
        <w:rPr>
          <w:b/>
          <w:bCs/>
          <w:color w:val="1F3864"/>
        </w:rPr>
        <w:t>Base</w:t>
      </w:r>
    </w:p>
    <w:p w14:paraId="242357C2" w14:textId="77777777" w:rsidR="00262E67" w:rsidRDefault="002079E0">
      <w:pPr>
        <w:spacing w:after="100"/>
        <w:jc w:val="both"/>
      </w:pPr>
      <w:r>
        <w:t>Arts. 6º, VI, 81, parágrafo único, I, e 117 do CDC; art. 1º, caput, da Lei nº 7.347/1985; arts. 186 e 927 do CC; jurisprudência do STJ sobre dano moral coletivo in re ipsa.</w:t>
      </w:r>
    </w:p>
    <w:p w14:paraId="7AEA63B9" w14:textId="77777777" w:rsidR="00262E67" w:rsidRDefault="002079E0">
      <w:pPr>
        <w:spacing w:before="200" w:after="60"/>
      </w:pPr>
      <w:r>
        <w:rPr>
          <w:b/>
          <w:bCs/>
          <w:color w:val="1F3864"/>
        </w:rPr>
        <w:t>O que a banca testou</w:t>
      </w:r>
    </w:p>
    <w:p w14:paraId="0D009D88" w14:textId="77777777" w:rsidR="00262E67" w:rsidRDefault="002079E0">
      <w:pPr>
        <w:spacing w:after="100"/>
        <w:jc w:val="both"/>
      </w:pPr>
      <w:r>
        <w:t>A autonomia do dano moral coletivo em três frentes: base legal, dispensa de prova de abalo individual e classificação do interesse tutelado. A alternativa D é a mais bem construída, porque insere um critério verdadeiro (gravidade acima do mero dissabor) dentro de uma premissa falsa (subsidiariedade).</w:t>
      </w:r>
    </w:p>
    <w:p w14:paraId="6BA81E7B" w14:textId="77777777" w:rsidR="00262E67" w:rsidRDefault="00262E67">
      <w:pPr>
        <w:pBdr>
          <w:bottom w:val="single" w:sz="6" w:space="1" w:color="BFBFBF"/>
        </w:pBdr>
        <w:spacing w:before="200" w:after="200"/>
      </w:pPr>
    </w:p>
    <w:p w14:paraId="2BA637BE" w14:textId="77777777" w:rsidR="00262E67" w:rsidRDefault="002079E0">
      <w:pPr>
        <w:pStyle w:val="Ttulo2"/>
        <w:spacing w:before="240" w:after="20"/>
      </w:pPr>
      <w:r>
        <w:rPr>
          <w:b/>
          <w:bCs/>
          <w:color w:val="1F3864"/>
          <w:sz w:val="25"/>
          <w:szCs w:val="25"/>
        </w:rPr>
        <w:t>Questão 2 — Direitos reais — Obrigação propter rem condominial</w:t>
      </w:r>
    </w:p>
    <w:p w14:paraId="22B52C72" w14:textId="77777777" w:rsidR="00262E67" w:rsidRDefault="002079E0">
      <w:pPr>
        <w:spacing w:after="100"/>
      </w:pPr>
      <w:r>
        <w:rPr>
          <w:i/>
          <w:iCs/>
          <w:color w:val="595959"/>
          <w:sz w:val="18"/>
          <w:szCs w:val="18"/>
        </w:rPr>
        <w:t>FGV — ENAM 2026.1  ·  Q4102442 · prova Tipo 1, q. 52</w:t>
      </w:r>
    </w:p>
    <w:p w14:paraId="1B76E2A4" w14:textId="77777777" w:rsidR="00262E67" w:rsidRDefault="002079E0">
      <w:pPr>
        <w:pBdr>
          <w:left w:val="single" w:sz="18" w:space="10" w:color="2E5C8A"/>
        </w:pBdr>
        <w:shd w:val="clear" w:color="auto" w:fill="F2F2F2"/>
        <w:spacing w:before="120" w:after="80"/>
        <w:ind w:left="340" w:right="170"/>
        <w:jc w:val="both"/>
      </w:pPr>
      <w:r>
        <w:rPr>
          <w:sz w:val="19"/>
          <w:szCs w:val="19"/>
        </w:rPr>
        <w:t>Manoela, em janeiro de 2024, adquiriu, por meio de escritura pública de compra e venda devidamente registrada, uma unidade autônoma no Condomínio Residencial Verona Esplêndida. O antigo proprietário havia deixado de pagar as cotas condominiais referentes a todo o ano de 2023. A convenção do condomínio, que estabeleceu o valor das cotas e as sanções por inadimplemento, fora regularmente aprovada em assembleia geral, contudo nunca foi levada a registro no Cartório de Registro de Imóveis.</w:t>
      </w:r>
    </w:p>
    <w:p w14:paraId="3AE15D29" w14:textId="77777777" w:rsidR="00262E67" w:rsidRDefault="002079E0">
      <w:pPr>
        <w:pBdr>
          <w:left w:val="single" w:sz="18" w:space="10" w:color="2E5C8A"/>
        </w:pBdr>
        <w:shd w:val="clear" w:color="auto" w:fill="F2F2F2"/>
        <w:spacing w:after="80"/>
        <w:ind w:left="340" w:right="170"/>
        <w:jc w:val="both"/>
      </w:pPr>
      <w:r>
        <w:rPr>
          <w:sz w:val="19"/>
          <w:szCs w:val="19"/>
        </w:rPr>
        <w:t>Em 2025, o Condomínio ajuizou ação de execução de título extrajudicial em face de Manoela, cobrando os débitos de 2023. A executada opôs embargos à execução, sustentando, em síntese: i) sua ilegitimidade passiva, por não se tratar de dívida por ela contraída; e ii) a inexigibilidade do título, em razão da ausência de registro da convenção condominial. Após a rejeição dos embargos e a subsequente penhora do imóvel, Manoela arguiu a impenhorabilidade do bem, sob o fundamento de se tratar de seu único imóvel r</w:t>
      </w:r>
      <w:r>
        <w:rPr>
          <w:sz w:val="19"/>
          <w:szCs w:val="19"/>
        </w:rPr>
        <w:t>esidencial.</w:t>
      </w:r>
    </w:p>
    <w:p w14:paraId="72BFAE7B" w14:textId="77777777" w:rsidR="00262E67" w:rsidRDefault="002079E0">
      <w:pPr>
        <w:pBdr>
          <w:left w:val="single" w:sz="18" w:space="10" w:color="2E5C8A"/>
        </w:pBdr>
        <w:shd w:val="clear" w:color="auto" w:fill="F2F2F2"/>
        <w:spacing w:after="80"/>
        <w:ind w:left="340" w:right="170"/>
        <w:jc w:val="both"/>
      </w:pPr>
      <w:r>
        <w:rPr>
          <w:sz w:val="19"/>
          <w:szCs w:val="19"/>
        </w:rPr>
        <w:t>Considerando a situação hipotética e a jurisprudência pacífica do Superior Tribunal de Justiça (STJ), assinale a afirmativa correta.</w:t>
      </w:r>
    </w:p>
    <w:p w14:paraId="3E95948D"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A impenhorabilidade do bem de família, por se tratar de garantia que visa à proteção da moradia e da dignidade da pessoa humana, prevalece sobre o crédito condominial.</w:t>
      </w:r>
    </w:p>
    <w:p w14:paraId="0B70C668"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A cobrança em face de Manoela é indevida, pois a obrigação condominial possui natureza pessoal, não podendo o adquirente ser responsabilizado por débitos pretéritos.</w:t>
      </w:r>
    </w:p>
    <w:p w14:paraId="00784DD1"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Manoela, na qualidade de adquirente, responde pelos débitos condominiais de 2023, ainda que anteriores à aquisição, pois a obrigação condominial tem natureza propter rem.</w:t>
      </w:r>
    </w:p>
    <w:p w14:paraId="224DE9B9"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O crédito condominial referente ao ano de 2023 encontra-se prescrito, pois o prazo para a sua cobrança, conforme entendimento jurisprudencial consolidado do STJ, é de um ano.</w:t>
      </w:r>
    </w:p>
    <w:p w14:paraId="220C2AC9"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A ausência de registro da convenção condominial no Cartório de Registro de Imóveis retira a eficácia erga omnes do instrumento, descaracterizando o título executivo extrajudicial, razão pela qual a execução deve ser extinta.</w:t>
      </w:r>
    </w:p>
    <w:p w14:paraId="47D2386C"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C</w:t>
      </w:r>
    </w:p>
    <w:p w14:paraId="66CB6FCB" w14:textId="77777777" w:rsidR="00262E67" w:rsidRDefault="002079E0">
      <w:pPr>
        <w:spacing w:before="200" w:after="60"/>
      </w:pPr>
      <w:r>
        <w:rPr>
          <w:b/>
          <w:bCs/>
          <w:color w:val="1F3864"/>
        </w:rPr>
        <w:t>Por que essa é a correta</w:t>
      </w:r>
    </w:p>
    <w:p w14:paraId="258CBE33" w14:textId="77777777" w:rsidR="00262E67" w:rsidRDefault="002079E0">
      <w:pPr>
        <w:spacing w:after="100"/>
        <w:jc w:val="both"/>
      </w:pPr>
      <w:r>
        <w:t>A obrigação de pagar cotas condominiais é PROPTER REM: adere à coisa e acompanha o imóvel em suas transmissões, independentemente de quem a contraiu. O adquirente responde pelos débitos pretéritos — inclusive com o próprio bem —, ressalvado o direito de regresso contra o alienante. É o que decorre do art. 1.345 do Código Civil, aplicado de forma pacífica pelo STJ.</w:t>
      </w:r>
    </w:p>
    <w:p w14:paraId="2369833F" w14:textId="77777777" w:rsidR="00262E67" w:rsidRDefault="002079E0">
      <w:pPr>
        <w:spacing w:before="200" w:after="60"/>
      </w:pPr>
      <w:r>
        <w:rPr>
          <w:b/>
          <w:bCs/>
          <w:color w:val="1F3864"/>
        </w:rPr>
        <w:t>Por que as demais erram</w:t>
      </w:r>
    </w:p>
    <w:p w14:paraId="21DCBDC3" w14:textId="77777777" w:rsidR="00262E67" w:rsidRDefault="002079E0">
      <w:pPr>
        <w:spacing w:after="80"/>
        <w:ind w:left="280" w:hanging="280"/>
        <w:jc w:val="both"/>
      </w:pPr>
      <w:r>
        <w:rPr>
          <w:b/>
          <w:bCs/>
          <w:color w:val="7B2338"/>
        </w:rPr>
        <w:t xml:space="preserve">A)  </w:t>
      </w:r>
      <w:r>
        <w:t>O art. 3º, IV, da Lei nº 8.009/1990 excepciona expressamente a impenhorabilidade do bem de família para a cobrança de contribuições devidas em função do próprio imóvel, entre elas as cotas condominiais. A lógica é evidente: sem essa exceção, o condomínio ficaria sem meio de cobrar quem mora no prédio.</w:t>
      </w:r>
    </w:p>
    <w:p w14:paraId="2C68AC52" w14:textId="77777777" w:rsidR="00262E67" w:rsidRDefault="002079E0">
      <w:pPr>
        <w:spacing w:after="80"/>
        <w:ind w:left="280" w:hanging="280"/>
        <w:jc w:val="both"/>
      </w:pPr>
      <w:r>
        <w:rPr>
          <w:b/>
          <w:bCs/>
          <w:color w:val="7B2338"/>
        </w:rPr>
        <w:t xml:space="preserve">B)  </w:t>
      </w:r>
      <w:r>
        <w:t>Inverte a natureza da obrigação. Fosse pessoal, o débito seguiria apenas o antigo proprietário; sendo propter rem, segue a coisa.</w:t>
      </w:r>
    </w:p>
    <w:p w14:paraId="46A78E65" w14:textId="77777777" w:rsidR="00262E67" w:rsidRDefault="002079E0">
      <w:pPr>
        <w:spacing w:after="80"/>
        <w:ind w:left="280" w:hanging="280"/>
        <w:jc w:val="both"/>
      </w:pPr>
      <w:r>
        <w:rPr>
          <w:b/>
          <w:bCs/>
          <w:color w:val="7B2338"/>
        </w:rPr>
        <w:t xml:space="preserve">D)  </w:t>
      </w:r>
      <w:r>
        <w:t>O prazo é de CINCO anos, nos termos do art. 206, § 5º, I, por se tratar de dívida líquida constante de instrumento particular — entendimento firmado pelo STJ. O prazo de um ano não tem qualquer aplicação a cotas condominiais.</w:t>
      </w:r>
    </w:p>
    <w:p w14:paraId="250E92E8" w14:textId="77777777" w:rsidR="00262E67" w:rsidRDefault="002079E0">
      <w:pPr>
        <w:spacing w:after="80"/>
        <w:ind w:left="280" w:hanging="280"/>
        <w:jc w:val="both"/>
      </w:pPr>
      <w:r>
        <w:rPr>
          <w:b/>
          <w:bCs/>
          <w:color w:val="7B2338"/>
        </w:rPr>
        <w:t xml:space="preserve">E)  </w:t>
      </w:r>
      <w:r>
        <w:t>Súmula 260 do STJ: a convenção de condomínio aprovada, ainda que sem registro, é eficaz para regular as relações entre os condôminos. O registro é exigido para oponibilidade a terceiros estranhos ao condomínio, não entre condôminos — e a execução se ampara no art. 784, X, do CPC.</w:t>
      </w:r>
    </w:p>
    <w:p w14:paraId="3B269C6F" w14:textId="77777777" w:rsidR="00262E67" w:rsidRDefault="002079E0">
      <w:pPr>
        <w:spacing w:before="200" w:after="60"/>
      </w:pPr>
      <w:r>
        <w:rPr>
          <w:b/>
          <w:bCs/>
          <w:color w:val="1F3864"/>
        </w:rPr>
        <w:t>Base</w:t>
      </w:r>
    </w:p>
    <w:p w14:paraId="534C131C" w14:textId="77777777" w:rsidR="00262E67" w:rsidRDefault="002079E0">
      <w:pPr>
        <w:spacing w:after="100"/>
        <w:jc w:val="both"/>
      </w:pPr>
      <w:r>
        <w:t>Arts. 1.333, 1.336 e 1.345 do CC; art. 206, § 5º, I, do CC; art. 3º, IV, da Lei nº 8.009/1990; Súmula 260 do STJ; art. 784, X, do CPC.</w:t>
      </w:r>
    </w:p>
    <w:p w14:paraId="2885E946" w14:textId="77777777" w:rsidR="00262E67" w:rsidRDefault="002079E0">
      <w:pPr>
        <w:spacing w:before="200" w:after="60"/>
      </w:pPr>
      <w:r>
        <w:rPr>
          <w:b/>
          <w:bCs/>
          <w:color w:val="1F3864"/>
        </w:rPr>
        <w:t>O que a banca testou</w:t>
      </w:r>
    </w:p>
    <w:p w14:paraId="3452DC93" w14:textId="77777777" w:rsidR="00262E67" w:rsidRDefault="002079E0">
      <w:pPr>
        <w:spacing w:after="100"/>
        <w:jc w:val="both"/>
      </w:pPr>
      <w:r>
        <w:t>Quatro teses de defesa em cascata (ilegitimidade, inexigibilidade do título, prescrição e impenhorabilidade), todas rejeitadas pela jurisprudência. É questão de mapa: cada alternativa errada corresponde a um argumento que o STJ já afastou, e vale memorizá-los como bloco.</w:t>
      </w:r>
    </w:p>
    <w:p w14:paraId="69E4CB71" w14:textId="77777777" w:rsidR="00262E67" w:rsidRDefault="00262E67">
      <w:pPr>
        <w:pBdr>
          <w:bottom w:val="single" w:sz="6" w:space="1" w:color="BFBFBF"/>
        </w:pBdr>
        <w:spacing w:before="200" w:after="200"/>
      </w:pPr>
    </w:p>
    <w:p w14:paraId="095D984E" w14:textId="77777777" w:rsidR="00262E67" w:rsidRDefault="002079E0">
      <w:pPr>
        <w:pStyle w:val="Ttulo2"/>
        <w:spacing w:before="240" w:after="20"/>
      </w:pPr>
      <w:r>
        <w:rPr>
          <w:b/>
          <w:bCs/>
          <w:color w:val="1F3864"/>
          <w:sz w:val="25"/>
          <w:szCs w:val="25"/>
        </w:rPr>
        <w:t>Questão 3 — Família — União estável, separação de fato e simultaneidade</w:t>
      </w:r>
    </w:p>
    <w:p w14:paraId="66A88B2D" w14:textId="77777777" w:rsidR="00262E67" w:rsidRDefault="002079E0">
      <w:pPr>
        <w:spacing w:after="100"/>
      </w:pPr>
      <w:r>
        <w:rPr>
          <w:i/>
          <w:iCs/>
          <w:color w:val="595959"/>
          <w:sz w:val="18"/>
          <w:szCs w:val="18"/>
        </w:rPr>
        <w:t>FGV — ENAM 2026.1  ·  Q4102443 · prova Tipo 1, q. 53</w:t>
      </w:r>
    </w:p>
    <w:p w14:paraId="6AF028F1" w14:textId="77777777" w:rsidR="00262E67" w:rsidRDefault="002079E0">
      <w:pPr>
        <w:pBdr>
          <w:left w:val="single" w:sz="18" w:space="10" w:color="2E5C8A"/>
        </w:pBdr>
        <w:shd w:val="clear" w:color="auto" w:fill="F2F2F2"/>
        <w:spacing w:before="120" w:after="80"/>
        <w:ind w:left="340" w:right="170"/>
        <w:jc w:val="both"/>
      </w:pPr>
      <w:r>
        <w:rPr>
          <w:sz w:val="19"/>
          <w:szCs w:val="19"/>
        </w:rPr>
        <w:t>Em 2010, Francisco iniciou um relacionamento público, contínuo e duradouro com Camila, com o objetivo de constituir família, que se mantém até o presente. O casal não celebrou contrato escrito para regular os aspectos patrimoniais da relação.</w:t>
      </w:r>
    </w:p>
    <w:p w14:paraId="1A5F9F76" w14:textId="77777777" w:rsidR="00262E67" w:rsidRDefault="002079E0">
      <w:pPr>
        <w:pBdr>
          <w:left w:val="single" w:sz="18" w:space="10" w:color="2E5C8A"/>
        </w:pBdr>
        <w:shd w:val="clear" w:color="auto" w:fill="F2F2F2"/>
        <w:spacing w:after="80"/>
        <w:ind w:left="340" w:right="170"/>
        <w:jc w:val="both"/>
      </w:pPr>
      <w:r>
        <w:rPr>
          <w:sz w:val="19"/>
          <w:szCs w:val="19"/>
        </w:rPr>
        <w:t>Em 2023, veio à tona que Francisco era formalmente casado com Raquel, de quem, contudo, estava separado de fato desde 2008. Paralelamente, descobriu-se que Francisco mantinha, desde 2022, outro relacionamento com Ruth, caracterizado pela publicidade. Em agosto de 2025, Francisco faleceu sem ter deixado testamento, deixando significativo patrimônio adquirido onerosamente entre 2013 e 2025. Tanto Camila quanto Ruth ajuízam, individualmente, ações declaratórias visando ao reconhecimento de união estável post m</w:t>
      </w:r>
      <w:r>
        <w:rPr>
          <w:sz w:val="19"/>
          <w:szCs w:val="19"/>
        </w:rPr>
        <w:t>ortem para fins de meação e sucessão.</w:t>
      </w:r>
    </w:p>
    <w:p w14:paraId="617539B9" w14:textId="77777777" w:rsidR="00262E67" w:rsidRDefault="002079E0">
      <w:pPr>
        <w:pBdr>
          <w:left w:val="single" w:sz="18" w:space="10" w:color="2E5C8A"/>
        </w:pBdr>
        <w:shd w:val="clear" w:color="auto" w:fill="F2F2F2"/>
        <w:spacing w:after="80"/>
        <w:ind w:left="340" w:right="170"/>
        <w:jc w:val="both"/>
      </w:pPr>
      <w:r>
        <w:rPr>
          <w:sz w:val="19"/>
          <w:szCs w:val="19"/>
        </w:rPr>
        <w:t>Considerando a situação hipotética e o ordenamento jurídico vigente, assinale a afirmativa correta.</w:t>
      </w:r>
    </w:p>
    <w:p w14:paraId="69344F76"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Em virtude do matrimônio com Raquel, as relações com Camila e Ruth não caracterizam uniões estáveis, mas, sim, concubinatos impuros, sem efeitos patrimoniais ou sucessórios.</w:t>
      </w:r>
    </w:p>
    <w:p w14:paraId="16D9593B"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Ambas as uniões estáveis devem ser reconhecidas, pois preenchem os requisitos legais, devendo o patrimônio amealhado por Francisco ser partilhado em partes iguais pelas companheiras.</w:t>
      </w:r>
    </w:p>
    <w:p w14:paraId="2B40ED79"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Apenas a união estável com Camila poderá ser reconhecida, pois o relacionamento com Ruth configura concubinato impuro, diante da impossibilidade de reconhecimento de uniões estáveis simultâneas.</w:t>
      </w:r>
    </w:p>
    <w:p w14:paraId="74E307E8"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A união estável com Ruth deve ser reconhecida, por ser a mais recente e a que se encontrava em vigor na data do óbito, devendo o relacionamento com Camila ser considerado concubinato impuro por ser pretérito.</w:t>
      </w:r>
    </w:p>
    <w:p w14:paraId="44B33E06"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Apenas a união estável com Camila pode ser reconhecida, mas, por ausência de contrato escrito, presume-se a adoção do regime da separação de bens, não lhe cabendo meação sobre o patrimônio adquirido por Francisco.</w:t>
      </w:r>
    </w:p>
    <w:p w14:paraId="2B5F57DA"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C</w:t>
      </w:r>
    </w:p>
    <w:p w14:paraId="03BA20B6" w14:textId="77777777" w:rsidR="00262E67" w:rsidRDefault="002079E0">
      <w:pPr>
        <w:spacing w:before="200" w:after="60"/>
      </w:pPr>
      <w:r>
        <w:rPr>
          <w:b/>
          <w:bCs/>
          <w:color w:val="1F3864"/>
        </w:rPr>
        <w:t>Por que essa é a correta</w:t>
      </w:r>
    </w:p>
    <w:p w14:paraId="1685A9C8" w14:textId="77777777" w:rsidR="00262E67" w:rsidRDefault="002079E0">
      <w:pPr>
        <w:spacing w:after="100"/>
        <w:jc w:val="both"/>
      </w:pPr>
      <w:r>
        <w:t>Duas conclusões encadeadas. A relação com Camila É união estável: o art. 1.723, § 1º, dispõe que a pessoa casada, mas SEPARADA DE FATO, pode constituir união estável — e Francisco estava separado de Raquel desde 2008, antes do início da convivência em 2010. Quanto a Ruth, o STF assentou, em repercussão geral, ser incompatível com a Constituição o reconhecimento de direitos de companheira em união estável concomitante a outra união estável já reconhecida. O segundo relacionamento é concubinato, sem efeitos p</w:t>
      </w:r>
      <w:r>
        <w:t>atrimoniais ou sucessórios.</w:t>
      </w:r>
    </w:p>
    <w:p w14:paraId="20CF11F5" w14:textId="77777777" w:rsidR="00262E67" w:rsidRDefault="002079E0">
      <w:pPr>
        <w:spacing w:before="200" w:after="60"/>
      </w:pPr>
      <w:r>
        <w:rPr>
          <w:b/>
          <w:bCs/>
          <w:color w:val="1F3864"/>
        </w:rPr>
        <w:t>Por que as demais erram</w:t>
      </w:r>
    </w:p>
    <w:p w14:paraId="42F0B59A" w14:textId="77777777" w:rsidR="00262E67" w:rsidRDefault="002079E0">
      <w:pPr>
        <w:spacing w:after="80"/>
        <w:ind w:left="280" w:hanging="280"/>
        <w:jc w:val="both"/>
      </w:pPr>
      <w:r>
        <w:rPr>
          <w:b/>
          <w:bCs/>
          <w:color w:val="7B2338"/>
        </w:rPr>
        <w:t xml:space="preserve">A)  </w:t>
      </w:r>
      <w:r>
        <w:t>Ignora a ressalva expressa do art. 1.723, § 1º. A separação de fato afasta o impedimento matrimonial para fins de constituição de união estável, independentemente de divórcio.</w:t>
      </w:r>
    </w:p>
    <w:p w14:paraId="2773A75E" w14:textId="77777777" w:rsidR="00262E67" w:rsidRDefault="002079E0">
      <w:pPr>
        <w:spacing w:after="80"/>
        <w:ind w:left="280" w:hanging="280"/>
        <w:jc w:val="both"/>
      </w:pPr>
      <w:r>
        <w:rPr>
          <w:b/>
          <w:bCs/>
          <w:color w:val="7B2338"/>
        </w:rPr>
        <w:t xml:space="preserve">B)  </w:t>
      </w:r>
      <w:r>
        <w:t>O STF vedou o reconhecimento simultâneo de duas uniões estáveis com efeitos jurídicos, exatamente para impedir a partilha proposta na alternativa.</w:t>
      </w:r>
    </w:p>
    <w:p w14:paraId="1AE8937F" w14:textId="77777777" w:rsidR="00262E67" w:rsidRDefault="002079E0">
      <w:pPr>
        <w:spacing w:after="80"/>
        <w:ind w:left="280" w:hanging="280"/>
        <w:jc w:val="both"/>
      </w:pPr>
      <w:r>
        <w:rPr>
          <w:b/>
          <w:bCs/>
          <w:color w:val="7B2338"/>
        </w:rPr>
        <w:t xml:space="preserve">D)  </w:t>
      </w:r>
      <w:r>
        <w:t>Não há critério de anterioridade invertida. O que qualifica a união de Camila é o preenchimento contínuo dos requisitos do art. 1.723 desde 2010 até o óbito — e é a preexistência dessa união que descaracteriza a de Ruth.</w:t>
      </w:r>
    </w:p>
    <w:p w14:paraId="676F3A83" w14:textId="77777777" w:rsidR="00262E67" w:rsidRDefault="002079E0">
      <w:pPr>
        <w:spacing w:after="80"/>
        <w:ind w:left="280" w:hanging="280"/>
        <w:jc w:val="both"/>
      </w:pPr>
      <w:r>
        <w:rPr>
          <w:b/>
          <w:bCs/>
          <w:color w:val="7B2338"/>
        </w:rPr>
        <w:t xml:space="preserve">E)  </w:t>
      </w:r>
      <w:r>
        <w:t>Erra na consequência patrimonial. O art. 1.725 é expresso: na união estável, salvo contrato escrito entre os companheiros, aplica-se o regime da COMUNHÃO PARCIAL. Camila faz jus à meação dos bens adquiridos onerosamente entre 2013 e 2025.</w:t>
      </w:r>
    </w:p>
    <w:p w14:paraId="3124A974" w14:textId="77777777" w:rsidR="00262E67" w:rsidRDefault="002079E0">
      <w:pPr>
        <w:spacing w:before="200" w:after="60"/>
      </w:pPr>
      <w:r>
        <w:rPr>
          <w:b/>
          <w:bCs/>
          <w:color w:val="1F3864"/>
        </w:rPr>
        <w:t>Base</w:t>
      </w:r>
    </w:p>
    <w:p w14:paraId="66859643" w14:textId="77777777" w:rsidR="00262E67" w:rsidRDefault="002079E0">
      <w:pPr>
        <w:spacing w:after="100"/>
        <w:jc w:val="both"/>
      </w:pPr>
      <w:r>
        <w:t>Arts. 1.723, caput e §§ 1º e 2º, 1.725, 1.727 e 1.790 do CC; STF, RE 1.045.273 (Tema 529); STF, RE 878.694 (Tema 809).</w:t>
      </w:r>
    </w:p>
    <w:p w14:paraId="2DE2815A" w14:textId="77777777" w:rsidR="00262E67" w:rsidRDefault="002079E0">
      <w:pPr>
        <w:spacing w:before="200" w:after="60"/>
      </w:pPr>
      <w:r>
        <w:rPr>
          <w:b/>
          <w:bCs/>
          <w:color w:val="1F3864"/>
        </w:rPr>
        <w:t>O que a banca testou</w:t>
      </w:r>
    </w:p>
    <w:p w14:paraId="65891A95" w14:textId="77777777" w:rsidR="00262E67" w:rsidRDefault="002079E0">
      <w:pPr>
        <w:spacing w:after="100"/>
        <w:jc w:val="both"/>
      </w:pPr>
      <w:r>
        <w:t>Dois eixos independentes: a separação de fato como excludente do impedimento e a vedação às uniões estáveis simultâneas. A alternativa E é a mais perigosa, porque acerta o primeiro eixo e erra a regra supletiva do art. 1.725, invertendo comunhão parcial por separação de bens.</w:t>
      </w:r>
    </w:p>
    <w:p w14:paraId="57CDAB81" w14:textId="77777777" w:rsidR="00262E67" w:rsidRDefault="00262E67">
      <w:pPr>
        <w:pBdr>
          <w:bottom w:val="single" w:sz="6" w:space="1" w:color="BFBFBF"/>
        </w:pBdr>
        <w:spacing w:before="200" w:after="200"/>
      </w:pPr>
    </w:p>
    <w:p w14:paraId="08396ADA" w14:textId="77777777" w:rsidR="00262E67" w:rsidRDefault="002079E0">
      <w:pPr>
        <w:pStyle w:val="Ttulo2"/>
        <w:spacing w:before="240" w:after="20"/>
      </w:pPr>
      <w:r>
        <w:rPr>
          <w:b/>
          <w:bCs/>
          <w:color w:val="1F3864"/>
          <w:sz w:val="25"/>
          <w:szCs w:val="25"/>
        </w:rPr>
        <w:t>Questão 4 — Direitos da personalidade — Alteração de prenome e gênero no registro civil</w:t>
      </w:r>
    </w:p>
    <w:p w14:paraId="1DC4F1C2" w14:textId="77777777" w:rsidR="00262E67" w:rsidRDefault="002079E0">
      <w:pPr>
        <w:spacing w:after="100"/>
      </w:pPr>
      <w:r>
        <w:rPr>
          <w:i/>
          <w:iCs/>
          <w:color w:val="595959"/>
          <w:sz w:val="18"/>
          <w:szCs w:val="18"/>
        </w:rPr>
        <w:t>FGV — ENAM 2026.1  ·  Prova Tipo 1 · questão 54</w:t>
      </w:r>
    </w:p>
    <w:p w14:paraId="277B5AAC" w14:textId="77777777" w:rsidR="00262E67" w:rsidRDefault="002079E0">
      <w:pPr>
        <w:pBdr>
          <w:left w:val="single" w:sz="18" w:space="10" w:color="2E5C8A"/>
        </w:pBdr>
        <w:shd w:val="clear" w:color="auto" w:fill="F2F2F2"/>
        <w:spacing w:before="120" w:after="80"/>
        <w:ind w:left="340" w:right="170"/>
        <w:jc w:val="both"/>
      </w:pPr>
      <w:r>
        <w:rPr>
          <w:sz w:val="19"/>
          <w:szCs w:val="19"/>
        </w:rPr>
        <w:t>Alina, mulher trans cujo nome registral é Antônio, requereu a alteração de seu registro civil em relação ao prenome e ao gênero. No entanto, ao tentar fazer a alteração mediante simples requerimento ao Cartório de Registro Civil teve o seu pedido indeferido, sob o argumento de que para tanto seria necessária a cirurgia de transgenitalização, bem como a apresentação de laudos médicos e psicológicos. Nesse contexto, ajuizou ação com o pedido de alteração do registro civil.</w:t>
      </w:r>
    </w:p>
    <w:p w14:paraId="42523EFE" w14:textId="77777777" w:rsidR="00262E67" w:rsidRDefault="002079E0">
      <w:pPr>
        <w:pBdr>
          <w:left w:val="single" w:sz="18" w:space="10" w:color="2E5C8A"/>
        </w:pBdr>
        <w:shd w:val="clear" w:color="auto" w:fill="F2F2F2"/>
        <w:spacing w:after="80"/>
        <w:ind w:left="340" w:right="170"/>
        <w:jc w:val="both"/>
      </w:pPr>
      <w:r>
        <w:rPr>
          <w:sz w:val="19"/>
          <w:szCs w:val="19"/>
        </w:rPr>
        <w:t>Na qualidade de Magistrado(a), tendo em vista a legislação em vigor e a jurisprudência dominante, assinale a afirmativa correta.</w:t>
      </w:r>
    </w:p>
    <w:p w14:paraId="68476D30"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Julgaria improcedente o pedido em razão da necessidade de laudo psicológico, muito embora seja desnecessária a cirurgia de transgenitalização.</w:t>
      </w:r>
    </w:p>
    <w:p w14:paraId="1734BF41"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Julgaria procedente em parte apenas para alteração do nome civil, uma vez que para a alteração do gênero há a necessidade de laudo psicológico.</w:t>
      </w:r>
    </w:p>
    <w:p w14:paraId="5D99DAE8"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Julgaria procedente em parte apenas para alteração do nome civil, uma vez que para a alteração do gênero há a necessidade de prévia cirurgia de transgenitalização.</w:t>
      </w:r>
    </w:p>
    <w:p w14:paraId="726FDC42"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Julgaria improcedente o pedido, em razão da necessidade de prova da cirurgia de transgenitalização para a alteração do gênero no registro civil, muito embora seja desnecessário o laudo psicológico.</w:t>
      </w:r>
    </w:p>
    <w:p w14:paraId="4861B1FC"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Julgaria procedente o pedido uma vez que para a alteração de nome e gênero no registro civil, não há a necessidade de prévia cirurgia de transgenitalização, nem tampouco laudo médico ou psicológico.</w:t>
      </w:r>
    </w:p>
    <w:p w14:paraId="66F5DA80"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E</w:t>
      </w:r>
    </w:p>
    <w:p w14:paraId="00CC450F" w14:textId="77777777" w:rsidR="00262E67" w:rsidRDefault="002079E0">
      <w:pPr>
        <w:spacing w:before="200" w:after="60"/>
      </w:pPr>
      <w:r>
        <w:rPr>
          <w:b/>
          <w:bCs/>
          <w:color w:val="1F3864"/>
        </w:rPr>
        <w:t>Por que essa é a correta</w:t>
      </w:r>
    </w:p>
    <w:p w14:paraId="3781FAC9" w14:textId="77777777" w:rsidR="00262E67" w:rsidRDefault="002079E0">
      <w:pPr>
        <w:spacing w:after="100"/>
        <w:jc w:val="both"/>
      </w:pPr>
      <w:r>
        <w:t xml:space="preserve">O STF, ao julgar a ADI 4.275, conferiu interpretação conforme a Constituição ao art. 58 da Lei de Registros Públicos para reconhecer às pessoas transgênero o direito à alteração de prenome e de gênero diretamente no registro civil, INDEPENDENTEMENTE de cirurgia de transgenitalização, de tratamento hormonal, de laudo médico ou psicológico e de autorização judicial. O fundamento é a dignidade da pessoa humana e o direito à identidade de gênero como expressão dos direitos da personalidade. O Conselho Nacional </w:t>
      </w:r>
      <w:r>
        <w:t>de Justiça regulamentou o procedimento administrativo em cartório — de modo que o indeferimento oposto a Alina foi ilegal, e o pedido deve ser integralmente acolhido.</w:t>
      </w:r>
    </w:p>
    <w:p w14:paraId="107EBC8D" w14:textId="77777777" w:rsidR="00262E67" w:rsidRDefault="002079E0">
      <w:pPr>
        <w:spacing w:before="200" w:after="60"/>
      </w:pPr>
      <w:r>
        <w:rPr>
          <w:b/>
          <w:bCs/>
          <w:color w:val="1F3864"/>
        </w:rPr>
        <w:t>Por que as demais erram</w:t>
      </w:r>
    </w:p>
    <w:p w14:paraId="69142FC2" w14:textId="77777777" w:rsidR="00262E67" w:rsidRDefault="002079E0">
      <w:pPr>
        <w:spacing w:after="80"/>
        <w:ind w:left="280" w:hanging="280"/>
        <w:jc w:val="both"/>
      </w:pPr>
      <w:r>
        <w:rPr>
          <w:b/>
          <w:bCs/>
          <w:color w:val="7B2338"/>
        </w:rPr>
        <w:t xml:space="preserve">A)  </w:t>
      </w:r>
      <w:r>
        <w:t>O laudo psicológico não pode ser exigido: condicionar o exercício de um direito da personalidade à validação médica de terceiros é justamente o que o STF afastou, por reduzir a identidade de gênero a patologia.</w:t>
      </w:r>
    </w:p>
    <w:p w14:paraId="46790AB4" w14:textId="77777777" w:rsidR="00262E67" w:rsidRDefault="002079E0">
      <w:pPr>
        <w:spacing w:after="80"/>
        <w:ind w:left="280" w:hanging="280"/>
        <w:jc w:val="both"/>
      </w:pPr>
      <w:r>
        <w:rPr>
          <w:b/>
          <w:bCs/>
          <w:color w:val="7B2338"/>
        </w:rPr>
        <w:t xml:space="preserve">B)  </w:t>
      </w:r>
      <w:r>
        <w:t>Cinde indevidamente prenome e gênero. Alterar apenas o prenome, mantendo o marcador de gênero divergente, perpetuaria a exposição vexatória que a decisão pretendeu evitar — e nenhum laudo é exigível para qualquer dos dois campos.</w:t>
      </w:r>
    </w:p>
    <w:p w14:paraId="2C9C8471" w14:textId="77777777" w:rsidR="00262E67" w:rsidRDefault="002079E0">
      <w:pPr>
        <w:spacing w:after="80"/>
        <w:ind w:left="280" w:hanging="280"/>
        <w:jc w:val="both"/>
      </w:pPr>
      <w:r>
        <w:rPr>
          <w:b/>
          <w:bCs/>
          <w:color w:val="7B2338"/>
        </w:rPr>
        <w:t xml:space="preserve">C)  </w:t>
      </w:r>
      <w:r>
        <w:t>A exigência de cirurgia foi expressamente rejeitada. Além de violar a integridade física e a autonomia corporal, condicionaria o direito a um procedimento invasivo, dispendioso e nem sempre desejado pela pessoa.</w:t>
      </w:r>
    </w:p>
    <w:p w14:paraId="0B91AFDB" w14:textId="77777777" w:rsidR="00262E67" w:rsidRDefault="002079E0">
      <w:pPr>
        <w:spacing w:after="80"/>
        <w:ind w:left="280" w:hanging="280"/>
        <w:jc w:val="both"/>
      </w:pPr>
      <w:r>
        <w:rPr>
          <w:b/>
          <w:bCs/>
          <w:color w:val="7B2338"/>
        </w:rPr>
        <w:t xml:space="preserve">D)  </w:t>
      </w:r>
      <w:r>
        <w:t>Repete a exigência de cirurgia, com o agravante de julgar improcedente todo o pedido.</w:t>
      </w:r>
    </w:p>
    <w:p w14:paraId="6F141F00" w14:textId="77777777" w:rsidR="00262E67" w:rsidRDefault="002079E0">
      <w:pPr>
        <w:spacing w:before="200" w:after="60"/>
      </w:pPr>
      <w:r>
        <w:rPr>
          <w:b/>
          <w:bCs/>
          <w:color w:val="1F3864"/>
        </w:rPr>
        <w:t>Base</w:t>
      </w:r>
    </w:p>
    <w:p w14:paraId="71F636E9" w14:textId="77777777" w:rsidR="00262E67" w:rsidRDefault="002079E0">
      <w:pPr>
        <w:spacing w:after="100"/>
        <w:jc w:val="both"/>
      </w:pPr>
      <w:r>
        <w:t>Art. 1º, III, e art. 5º, caput e X, da CRFB/88; arts. 11 a 21 do CC; art. 58 da Lei nº 6.015/1973; STF, ADI 4.275 e RE 670.422 (Tema 761); Provimento nº 73/2018 do CNJ.</w:t>
      </w:r>
    </w:p>
    <w:p w14:paraId="0DA588DA" w14:textId="77777777" w:rsidR="00262E67" w:rsidRDefault="002079E0">
      <w:pPr>
        <w:spacing w:before="200" w:after="60"/>
      </w:pPr>
      <w:r>
        <w:rPr>
          <w:b/>
          <w:bCs/>
          <w:color w:val="1F3864"/>
        </w:rPr>
        <w:t>O que a banca testou</w:t>
      </w:r>
    </w:p>
    <w:p w14:paraId="227FBE95" w14:textId="77777777" w:rsidR="00262E67" w:rsidRDefault="002079E0">
      <w:pPr>
        <w:spacing w:after="100"/>
        <w:jc w:val="both"/>
      </w:pPr>
      <w:r>
        <w:t>Duas exigências rejeitadas pela jurisprudência — cirurgia e laudo — combinadas nas quatro alternativas erradas, que ora impõem uma, ora outra, ora cindem prenome e gênero. Como o direito é exercido administrativamente, o único desfecho possível é a procedência integral.</w:t>
      </w:r>
    </w:p>
    <w:p w14:paraId="19BF1420" w14:textId="77777777" w:rsidR="00262E67" w:rsidRDefault="00262E67">
      <w:pPr>
        <w:pBdr>
          <w:bottom w:val="single" w:sz="6" w:space="1" w:color="BFBFBF"/>
        </w:pBdr>
        <w:spacing w:before="200" w:after="200"/>
      </w:pPr>
    </w:p>
    <w:p w14:paraId="5273D9BA" w14:textId="77777777" w:rsidR="00262E67" w:rsidRDefault="002079E0">
      <w:pPr>
        <w:pStyle w:val="Ttulo2"/>
        <w:spacing w:before="240" w:after="20"/>
      </w:pPr>
      <w:r>
        <w:rPr>
          <w:b/>
          <w:bCs/>
          <w:color w:val="1F3864"/>
          <w:sz w:val="25"/>
          <w:szCs w:val="25"/>
        </w:rPr>
        <w:t>Questão 5 — Consumidor — Repetição em dobro do indébito (art. 42, parágrafo único, do CDC)</w:t>
      </w:r>
    </w:p>
    <w:p w14:paraId="4174A710" w14:textId="77777777" w:rsidR="00262E67" w:rsidRDefault="002079E0">
      <w:pPr>
        <w:spacing w:after="100"/>
      </w:pPr>
      <w:r>
        <w:rPr>
          <w:i/>
          <w:iCs/>
          <w:color w:val="595959"/>
          <w:sz w:val="18"/>
          <w:szCs w:val="18"/>
        </w:rPr>
        <w:t>FGV — ENAM 2026.1  ·  Prova Tipo 1 · questão 55</w:t>
      </w:r>
    </w:p>
    <w:p w14:paraId="3339D945" w14:textId="77777777" w:rsidR="00262E67" w:rsidRDefault="002079E0">
      <w:pPr>
        <w:pBdr>
          <w:left w:val="single" w:sz="18" w:space="10" w:color="2E5C8A"/>
        </w:pBdr>
        <w:shd w:val="clear" w:color="auto" w:fill="F2F2F2"/>
        <w:spacing w:before="120" w:after="80"/>
        <w:ind w:left="340" w:right="170"/>
        <w:jc w:val="both"/>
      </w:pPr>
      <w:r>
        <w:rPr>
          <w:sz w:val="19"/>
          <w:szCs w:val="19"/>
        </w:rPr>
        <w:t>A sociedade empresária Energiol cobrou de seus consumidores uma tarifa de potencial de energia solar que se revelou ilegal, mesmo após a prolação de várias decisões judiciais no sentido da ilegalidade. Ciente de tal situação, Micaela ajuizou ação perante o Juizado Especial Cível pleiteando a restituição em dobro dos valores cobrados ao longo dos anos, com base no Código de Defesa do Consumidor.</w:t>
      </w:r>
    </w:p>
    <w:p w14:paraId="4D50F858" w14:textId="77777777" w:rsidR="00262E67" w:rsidRDefault="002079E0">
      <w:pPr>
        <w:pBdr>
          <w:left w:val="single" w:sz="18" w:space="10" w:color="2E5C8A"/>
        </w:pBdr>
        <w:shd w:val="clear" w:color="auto" w:fill="F2F2F2"/>
        <w:spacing w:after="80"/>
        <w:ind w:left="340" w:right="170"/>
        <w:jc w:val="both"/>
      </w:pPr>
      <w:r>
        <w:rPr>
          <w:sz w:val="19"/>
          <w:szCs w:val="19"/>
        </w:rPr>
        <w:t>Com base na legislação em vigor e na jurisprudência atualizada dos Tribunais Superiores, como você, na condição de Magistrado(a), se posicionaria ao julgar a causa.</w:t>
      </w:r>
    </w:p>
    <w:p w14:paraId="36541E5D"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Julgaria improcedente o pedido, uma vez que a restituição do valor indevidamente cobrado exigiria da autora a prova da má-fé da Energiol.</w:t>
      </w:r>
    </w:p>
    <w:p w14:paraId="541D99D2"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Julgaria improcedente o pedido uma vez que o Código de Defesa do Consumidor é inaplicável aos serviços públicos, como o fornecimento de energia elétrica.</w:t>
      </w:r>
    </w:p>
    <w:p w14:paraId="0EA2E46F"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Julgaria procedente em parte o pedido, apenas para devolução do valor indevidamente cobrado, uma vez que sua restituição em dobro exigiria a demonstração da má-fé da Energiol.</w:t>
      </w:r>
    </w:p>
    <w:p w14:paraId="1A223352"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Julgaria procedente o pedido, uma vez que violada a boa-fé objetiva na cobrança indevida cabe a devolução do valor em dobro, independentemente de qualquer prova de má-fé da Energiol.</w:t>
      </w:r>
    </w:p>
    <w:p w14:paraId="2D177EB9"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Julgaria improcedente o pedido uma vez que não há base legal para a restituição do valor cobrado indevidamente em dobro, sob pena de caracterizar enriquecimento sem causa da autora.</w:t>
      </w:r>
    </w:p>
    <w:p w14:paraId="79653FF1"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D</w:t>
      </w:r>
    </w:p>
    <w:p w14:paraId="3C52FE5B" w14:textId="77777777" w:rsidR="00262E67" w:rsidRDefault="002079E0">
      <w:pPr>
        <w:spacing w:before="200" w:after="60"/>
      </w:pPr>
      <w:r>
        <w:rPr>
          <w:b/>
          <w:bCs/>
          <w:color w:val="1F3864"/>
        </w:rPr>
        <w:t>Por que essa é a correta</w:t>
      </w:r>
    </w:p>
    <w:p w14:paraId="56F4C1FF" w14:textId="77777777" w:rsidR="00262E67" w:rsidRDefault="002079E0">
      <w:pPr>
        <w:spacing w:after="100"/>
        <w:jc w:val="both"/>
      </w:pPr>
      <w:r>
        <w:t>A Corte Especial do STJ, ao uniformizar a matéria, firmou que a devolução em dobro do art. 42, parágrafo único, do CDC INDEPENDE da natureza do elemento volitivo do fornecedor: não se exige dolo nem má-fé, bastando que a cobrança indevida tenha ocorrido em contrariedade à boa-fé objetiva. A ressalva legal do 'engano justificável' é a única excludente — e ela não socorre a Energiol, que insistiu na cobrança mesmo após reiteradas decisões judiciais reconhecendo a ilegalidade.</w:t>
      </w:r>
    </w:p>
    <w:p w14:paraId="06C344C8" w14:textId="77777777" w:rsidR="00262E67" w:rsidRDefault="002079E0">
      <w:pPr>
        <w:spacing w:before="200" w:after="60"/>
      </w:pPr>
      <w:r>
        <w:rPr>
          <w:b/>
          <w:bCs/>
          <w:color w:val="1F3864"/>
        </w:rPr>
        <w:t>Por que as demais erram</w:t>
      </w:r>
    </w:p>
    <w:p w14:paraId="0C326AC6" w14:textId="77777777" w:rsidR="00262E67" w:rsidRDefault="002079E0">
      <w:pPr>
        <w:spacing w:after="80"/>
        <w:ind w:left="280" w:hanging="280"/>
        <w:jc w:val="both"/>
      </w:pPr>
      <w:r>
        <w:rPr>
          <w:b/>
          <w:bCs/>
          <w:color w:val="7B2338"/>
        </w:rPr>
        <w:t xml:space="preserve">A)  </w:t>
      </w:r>
      <w:r>
        <w:t>Confunde os planos: nem sequer a restituição SIMPLES depende de prova de má-fé. O pagamento indevido gera dever de restituir por força do art. 876 do Código Civil e do próprio art. 42 do CDC.</w:t>
      </w:r>
    </w:p>
    <w:p w14:paraId="0536F7AA" w14:textId="77777777" w:rsidR="00262E67" w:rsidRDefault="002079E0">
      <w:pPr>
        <w:spacing w:after="80"/>
        <w:ind w:left="280" w:hanging="280"/>
        <w:jc w:val="both"/>
      </w:pPr>
      <w:r>
        <w:rPr>
          <w:b/>
          <w:bCs/>
          <w:color w:val="7B2338"/>
        </w:rPr>
        <w:t xml:space="preserve">B)  </w:t>
      </w:r>
      <w:r>
        <w:t>O CDC aplica-se aos serviços públicos remunerados por tarifa. O art. 3º, § 2º, inclui expressamente as atividades de natureza bancária, financeira, de crédito e securitária, e o art. 22 impõe às concessionárias o dever de fornecer serviços adequados, eficientes e seguros, com responsabilização em caso de descumprimento.</w:t>
      </w:r>
    </w:p>
    <w:p w14:paraId="28C7DE0C" w14:textId="77777777" w:rsidR="00262E67" w:rsidRDefault="002079E0">
      <w:pPr>
        <w:spacing w:after="80"/>
        <w:ind w:left="280" w:hanging="280"/>
        <w:jc w:val="both"/>
      </w:pPr>
      <w:r>
        <w:rPr>
          <w:b/>
          <w:bCs/>
          <w:color w:val="7B2338"/>
        </w:rPr>
        <w:t xml:space="preserve">C)  </w:t>
      </w:r>
      <w:r>
        <w:t>É exatamente a tese SUPERADA pelo STJ. Durante anos exigiu-se má-fé para a dobra; a uniformização substituiu esse requisito subjetivo pelo critério objetivo da contrariedade à boa-fé.</w:t>
      </w:r>
    </w:p>
    <w:p w14:paraId="169E290F" w14:textId="77777777" w:rsidR="00262E67" w:rsidRDefault="002079E0">
      <w:pPr>
        <w:spacing w:after="80"/>
        <w:ind w:left="280" w:hanging="280"/>
        <w:jc w:val="both"/>
      </w:pPr>
      <w:r>
        <w:rPr>
          <w:b/>
          <w:bCs/>
          <w:color w:val="7B2338"/>
        </w:rPr>
        <w:t xml:space="preserve">E)  </w:t>
      </w:r>
      <w:r>
        <w:t>Existe base legal expressa e específica: o art. 42, parágrafo único, do CDC. A dobra tem natureza sancionatória e desestimuladora, e por isso não configura enriquecimento sem causa — há causa jurídica, que é a própria norma.</w:t>
      </w:r>
    </w:p>
    <w:p w14:paraId="4C99EEDA" w14:textId="77777777" w:rsidR="00262E67" w:rsidRDefault="002079E0">
      <w:pPr>
        <w:spacing w:before="200" w:after="60"/>
      </w:pPr>
      <w:r>
        <w:rPr>
          <w:b/>
          <w:bCs/>
          <w:color w:val="1F3864"/>
        </w:rPr>
        <w:t>Base</w:t>
      </w:r>
    </w:p>
    <w:p w14:paraId="486D0932" w14:textId="77777777" w:rsidR="00262E67" w:rsidRDefault="002079E0">
      <w:pPr>
        <w:spacing w:after="100"/>
        <w:jc w:val="both"/>
      </w:pPr>
      <w:r>
        <w:t>Art. 42, parágrafo único, e arts. 3º, § 2º, e 22 do CDC; art. 876 do CC; STJ, EAREsp 600.663 (Corte Especial).</w:t>
      </w:r>
    </w:p>
    <w:p w14:paraId="1A06A180" w14:textId="77777777" w:rsidR="00262E67" w:rsidRDefault="002079E0">
      <w:pPr>
        <w:spacing w:before="200" w:after="60"/>
      </w:pPr>
      <w:r>
        <w:rPr>
          <w:b/>
          <w:bCs/>
          <w:color w:val="1F3864"/>
        </w:rPr>
        <w:t>O que a banca testou</w:t>
      </w:r>
    </w:p>
    <w:p w14:paraId="0B6E7947" w14:textId="77777777" w:rsidR="00262E67" w:rsidRDefault="002079E0">
      <w:pPr>
        <w:spacing w:after="100"/>
        <w:jc w:val="both"/>
      </w:pPr>
      <w:r>
        <w:t>A mudança de orientação do STJ sobre o requisito da má-fé, com a alternativa C reproduzindo o entendimento anterior. O detalhe do enunciado que fecha a questão é a insistência na cobrança 'mesmo após a prolação de várias decisões judiciais' — isso elimina a excludente do engano justificável.</w:t>
      </w:r>
    </w:p>
    <w:p w14:paraId="282F611A" w14:textId="77777777" w:rsidR="00262E67" w:rsidRDefault="00262E67">
      <w:pPr>
        <w:pBdr>
          <w:bottom w:val="single" w:sz="6" w:space="1" w:color="BFBFBF"/>
        </w:pBdr>
        <w:spacing w:before="200" w:after="200"/>
      </w:pPr>
    </w:p>
    <w:p w14:paraId="3CACE0C9" w14:textId="77777777" w:rsidR="00262E67" w:rsidRDefault="002079E0">
      <w:pPr>
        <w:pStyle w:val="Ttulo2"/>
        <w:spacing w:before="240" w:after="20"/>
      </w:pPr>
      <w:r>
        <w:rPr>
          <w:b/>
          <w:bCs/>
          <w:color w:val="1F3864"/>
          <w:sz w:val="25"/>
          <w:szCs w:val="25"/>
        </w:rPr>
        <w:t>Questão 6 — Sucessões — Doação de ascendente a descendente e colação</w:t>
      </w:r>
    </w:p>
    <w:p w14:paraId="4F385DA7" w14:textId="77777777" w:rsidR="00262E67" w:rsidRDefault="002079E0">
      <w:pPr>
        <w:spacing w:after="100"/>
      </w:pPr>
      <w:r>
        <w:rPr>
          <w:i/>
          <w:iCs/>
          <w:color w:val="595959"/>
          <w:sz w:val="18"/>
          <w:szCs w:val="18"/>
        </w:rPr>
        <w:t>FGV — ENAM 2026.1  ·  Q4102446 · prova Tipo 1, q. 56</w:t>
      </w:r>
    </w:p>
    <w:p w14:paraId="406DB951" w14:textId="77777777" w:rsidR="00262E67" w:rsidRDefault="002079E0">
      <w:pPr>
        <w:pBdr>
          <w:left w:val="single" w:sz="18" w:space="10" w:color="2E5C8A"/>
        </w:pBdr>
        <w:shd w:val="clear" w:color="auto" w:fill="F2F2F2"/>
        <w:spacing w:before="120" w:after="80"/>
        <w:ind w:left="340" w:right="170"/>
        <w:jc w:val="both"/>
      </w:pPr>
      <w:r>
        <w:rPr>
          <w:sz w:val="19"/>
          <w:szCs w:val="19"/>
        </w:rPr>
        <w:t>Conforme seus dois filhos e únicos herdeiros – Caio e Abel – foram ficando mais velhos, Genilda observou que somente Abel ainda a visitava no sítio de sua propriedade, no interior. Caio raramente se dispunha a estar lá, dizendo que era longe e a casa não lhe trazia boas memórias.</w:t>
      </w:r>
    </w:p>
    <w:p w14:paraId="4C6B369C" w14:textId="77777777" w:rsidR="00262E67" w:rsidRDefault="002079E0">
      <w:pPr>
        <w:pBdr>
          <w:left w:val="single" w:sz="18" w:space="10" w:color="2E5C8A"/>
        </w:pBdr>
        <w:shd w:val="clear" w:color="auto" w:fill="F2F2F2"/>
        <w:spacing w:after="80"/>
        <w:ind w:left="340" w:right="170"/>
        <w:jc w:val="both"/>
      </w:pPr>
      <w:r>
        <w:rPr>
          <w:sz w:val="19"/>
          <w:szCs w:val="19"/>
        </w:rPr>
        <w:t>Diante disso, Genilda, que tem diversos imóveis de valor superior, decidiu passar a propriedade do sítio para Abel, por meio de contrato de doação, e veio a falecer logo depois. Caio, indignado pelo ocorrido, pretende impugnar a validade do negócio.</w:t>
      </w:r>
    </w:p>
    <w:p w14:paraId="481AE4E0" w14:textId="77777777" w:rsidR="00262E67" w:rsidRDefault="002079E0">
      <w:pPr>
        <w:pBdr>
          <w:left w:val="single" w:sz="18" w:space="10" w:color="2E5C8A"/>
        </w:pBdr>
        <w:shd w:val="clear" w:color="auto" w:fill="F2F2F2"/>
        <w:spacing w:after="80"/>
        <w:ind w:left="340" w:right="170"/>
        <w:jc w:val="both"/>
      </w:pPr>
      <w:r>
        <w:rPr>
          <w:sz w:val="19"/>
          <w:szCs w:val="19"/>
        </w:rPr>
        <w:t>Sobre o caso, assinale a afirmativa correta.</w:t>
      </w:r>
    </w:p>
    <w:p w14:paraId="4ACB35EC"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É anulável a transmissão do imóvel da ascendente Genilda ao descendente Abel sem o consentimento do outro descendente, Caio.</w:t>
      </w:r>
    </w:p>
    <w:p w14:paraId="70E082B0"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A transmissão do imóvel pressupunha a autorização dos demais herdeiros, de modo que é nula a doação entre Genilda e Abel sem o consentimento de Caio.</w:t>
      </w:r>
    </w:p>
    <w:p w14:paraId="70027F9D"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Caio pode impugnar a validade da doação, pois houve fraude à lei no negócio jurídico celebrado entre Genilda e Abel, violando os direitos do herdeiro necessário.</w:t>
      </w:r>
    </w:p>
    <w:p w14:paraId="2AE6969C"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A doação realizada por Genilda a Abel é válida e presume-se a dispensa de colação, de modo que deve ser reputada incluída na parte disponível do acervo hereditário de Genilda.</w:t>
      </w:r>
    </w:p>
    <w:p w14:paraId="6B2C99CA"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Como não houve dispensa expressa de colação, deve-se entender que a doação de Genilda a Abel importa adiantamento do que lhe cabe por herança, devendo ser colacionada.</w:t>
      </w:r>
    </w:p>
    <w:p w14:paraId="2914C049"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E</w:t>
      </w:r>
    </w:p>
    <w:p w14:paraId="1C218B8F" w14:textId="77777777" w:rsidR="00262E67" w:rsidRDefault="002079E0">
      <w:pPr>
        <w:spacing w:before="200" w:after="60"/>
      </w:pPr>
      <w:r>
        <w:rPr>
          <w:b/>
          <w:bCs/>
          <w:color w:val="1F3864"/>
        </w:rPr>
        <w:t>Por que essa é a correta</w:t>
      </w:r>
    </w:p>
    <w:p w14:paraId="4DF3BB06" w14:textId="77777777" w:rsidR="00262E67" w:rsidRDefault="002079E0">
      <w:pPr>
        <w:spacing w:after="100"/>
        <w:jc w:val="both"/>
      </w:pPr>
      <w:r>
        <w:t>Art. 544 do CC: a doação de ascendentes a descendentes importa ADIANTAMENTO DO QUE LHES CABE POR HERANÇA. A doação é plenamente válida e não depende de anuência dos demais descendentes — o remédio do direito brasileiro não é a invalidação, e sim a COLAÇÃO (arts. 2.002 e seguintes), pela qual o donatário traz o bem à partilha para igualar as legítimas. A dispensa de colação não se presume: exige declaração expressa no próprio título de liberalidade ou em testamento (art. 2.006), e só pode recair sobre a part</w:t>
      </w:r>
      <w:r>
        <w:t>e disponível.</w:t>
      </w:r>
    </w:p>
    <w:p w14:paraId="1A5AB95D" w14:textId="77777777" w:rsidR="00262E67" w:rsidRDefault="002079E0">
      <w:pPr>
        <w:spacing w:before="200" w:after="60"/>
      </w:pPr>
      <w:r>
        <w:rPr>
          <w:b/>
          <w:bCs/>
          <w:color w:val="1F3864"/>
        </w:rPr>
        <w:t>Por que as demais erram</w:t>
      </w:r>
    </w:p>
    <w:p w14:paraId="2585D2A5" w14:textId="77777777" w:rsidR="00262E67" w:rsidRDefault="002079E0">
      <w:pPr>
        <w:spacing w:after="80"/>
        <w:ind w:left="280" w:hanging="280"/>
        <w:jc w:val="both"/>
      </w:pPr>
      <w:r>
        <w:rPr>
          <w:b/>
          <w:bCs/>
          <w:color w:val="7B2338"/>
        </w:rPr>
        <w:t xml:space="preserve">A)  </w:t>
      </w:r>
      <w:r>
        <w:t>Confunde doação com VENDA. É o art. 496 que torna anulável a venda de ascendente a descendente sem o consentimento dos demais descendentes e do cônjuge. Na doação não há essa exigência — e a razão é simples: a venda pode dissimular liberalidade, enquanto a doação já é assumidamente liberalidade e se resolve pela colação.</w:t>
      </w:r>
    </w:p>
    <w:p w14:paraId="19EEBDB7" w14:textId="77777777" w:rsidR="00262E67" w:rsidRDefault="002079E0">
      <w:pPr>
        <w:spacing w:after="80"/>
        <w:ind w:left="280" w:hanging="280"/>
        <w:jc w:val="both"/>
      </w:pPr>
      <w:r>
        <w:rPr>
          <w:b/>
          <w:bCs/>
          <w:color w:val="7B2338"/>
        </w:rPr>
        <w:t xml:space="preserve">B)  </w:t>
      </w:r>
      <w:r>
        <w:t>Não há nulidade nem exigência de autorização dos coerdeiros.</w:t>
      </w:r>
    </w:p>
    <w:p w14:paraId="76F0CAAD" w14:textId="77777777" w:rsidR="00262E67" w:rsidRDefault="002079E0">
      <w:pPr>
        <w:spacing w:after="80"/>
        <w:ind w:left="280" w:hanging="280"/>
        <w:jc w:val="both"/>
      </w:pPr>
      <w:r>
        <w:rPr>
          <w:b/>
          <w:bCs/>
          <w:color w:val="7B2338"/>
        </w:rPr>
        <w:t xml:space="preserve">C)  </w:t>
      </w:r>
      <w:r>
        <w:t>Não há fraude à lei: o ordenamento autoriza expressamente a doação a descendente, apenas atribuindo-lhe o efeito de adiantamento de herança. A proteção do herdeiro necessário se opera na partilha, e não no plano da validade.</w:t>
      </w:r>
    </w:p>
    <w:p w14:paraId="0E9C4DB4" w14:textId="77777777" w:rsidR="00262E67" w:rsidRDefault="002079E0">
      <w:pPr>
        <w:spacing w:after="80"/>
        <w:ind w:left="280" w:hanging="280"/>
        <w:jc w:val="both"/>
      </w:pPr>
      <w:r>
        <w:rPr>
          <w:b/>
          <w:bCs/>
          <w:color w:val="7B2338"/>
        </w:rPr>
        <w:t xml:space="preserve">D)  </w:t>
      </w:r>
      <w:r>
        <w:t>Inverte o art. 2.006: a dispensa de colação jamais se presume — ao contrário, presume-se o adiantamento. Só a declaração expressa desloca a liberalidade para a parte disponível.</w:t>
      </w:r>
    </w:p>
    <w:p w14:paraId="1D5DB9CD" w14:textId="77777777" w:rsidR="00262E67" w:rsidRDefault="002079E0">
      <w:pPr>
        <w:spacing w:before="200" w:after="60"/>
      </w:pPr>
      <w:r>
        <w:rPr>
          <w:b/>
          <w:bCs/>
          <w:color w:val="1F3864"/>
        </w:rPr>
        <w:t>Base</w:t>
      </w:r>
    </w:p>
    <w:p w14:paraId="2FADA4EC" w14:textId="77777777" w:rsidR="00262E67" w:rsidRDefault="002079E0">
      <w:pPr>
        <w:spacing w:after="100"/>
        <w:jc w:val="both"/>
      </w:pPr>
      <w:r>
        <w:t>Arts. 496, 544, 2.002, 2.003, 2.005, 2.006 e 2.007 do CC.</w:t>
      </w:r>
    </w:p>
    <w:p w14:paraId="339CB519" w14:textId="77777777" w:rsidR="00262E67" w:rsidRDefault="002079E0">
      <w:pPr>
        <w:spacing w:before="200" w:after="60"/>
      </w:pPr>
      <w:r>
        <w:rPr>
          <w:b/>
          <w:bCs/>
          <w:color w:val="1F3864"/>
        </w:rPr>
        <w:t>O que a banca testou</w:t>
      </w:r>
    </w:p>
    <w:p w14:paraId="1DDC3EE0" w14:textId="77777777" w:rsidR="00262E67" w:rsidRDefault="002079E0">
      <w:pPr>
        <w:spacing w:after="100"/>
        <w:jc w:val="both"/>
      </w:pPr>
      <w:r>
        <w:t>O par venda (art. 496 — anulável sem consentimento) x doação (art. 544 — válida, mas colacionável). É uma das confusões mais recorrentes em prova, e a FGV explora exatamente ela nas alternativas A e B.</w:t>
      </w:r>
    </w:p>
    <w:p w14:paraId="2564D318" w14:textId="77777777" w:rsidR="00262E67" w:rsidRDefault="00262E67">
      <w:pPr>
        <w:pBdr>
          <w:bottom w:val="single" w:sz="6" w:space="1" w:color="BFBFBF"/>
        </w:pBdr>
        <w:spacing w:before="200" w:after="200"/>
      </w:pPr>
    </w:p>
    <w:p w14:paraId="280310A5" w14:textId="77777777" w:rsidR="00262E67" w:rsidRDefault="002079E0">
      <w:pPr>
        <w:pStyle w:val="Ttulo2"/>
        <w:spacing w:before="240" w:after="20"/>
      </w:pPr>
      <w:r>
        <w:rPr>
          <w:b/>
          <w:bCs/>
          <w:color w:val="1F3864"/>
          <w:sz w:val="25"/>
          <w:szCs w:val="25"/>
        </w:rPr>
        <w:t>Questão 7 — Parte Geral — Sistema dualista das invalidades</w:t>
      </w:r>
    </w:p>
    <w:p w14:paraId="18A24403" w14:textId="77777777" w:rsidR="00262E67" w:rsidRDefault="002079E0">
      <w:pPr>
        <w:spacing w:after="100"/>
      </w:pPr>
      <w:r>
        <w:rPr>
          <w:i/>
          <w:iCs/>
          <w:color w:val="595959"/>
          <w:sz w:val="18"/>
          <w:szCs w:val="18"/>
        </w:rPr>
        <w:t>FGV — ENAM 2026.1  ·  Q4102447 · prova Tipo 1, q. 57</w:t>
      </w:r>
    </w:p>
    <w:p w14:paraId="2417F82A" w14:textId="77777777" w:rsidR="00262E67" w:rsidRDefault="002079E0">
      <w:pPr>
        <w:pBdr>
          <w:left w:val="single" w:sz="18" w:space="10" w:color="2E5C8A"/>
        </w:pBdr>
        <w:shd w:val="clear" w:color="auto" w:fill="F2F2F2"/>
        <w:spacing w:before="120" w:after="80"/>
        <w:ind w:left="340" w:right="170"/>
        <w:jc w:val="both"/>
      </w:pPr>
      <w:r>
        <w:rPr>
          <w:sz w:val="19"/>
          <w:szCs w:val="19"/>
        </w:rPr>
        <w:t>Na teoria das invalidades do negócio jurídico, o Código Civil brasileiro adota um sistema dualista de invalidades, distinguindo os negócios nulos dos negócios anuláveis a partir de critérios fundados na natureza do interesse violado, no regime de arguição, nos efeitos da sentença e na possibilidade de convalidação.</w:t>
      </w:r>
    </w:p>
    <w:p w14:paraId="46982B44" w14:textId="77777777" w:rsidR="00262E67" w:rsidRDefault="002079E0">
      <w:pPr>
        <w:pBdr>
          <w:left w:val="single" w:sz="18" w:space="10" w:color="2E5C8A"/>
        </w:pBdr>
        <w:shd w:val="clear" w:color="auto" w:fill="F2F2F2"/>
        <w:spacing w:after="80"/>
        <w:ind w:left="340" w:right="170"/>
        <w:jc w:val="both"/>
      </w:pPr>
      <w:r>
        <w:rPr>
          <w:sz w:val="19"/>
          <w:szCs w:val="19"/>
        </w:rPr>
        <w:t>Considerando essa distinção e os dispositivos pertinentes do Código Civil, assinale a afirmativa correta.</w:t>
      </w:r>
    </w:p>
    <w:p w14:paraId="56C09888"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O negócio jurídico anulável produz efeitos desde a sua celebração até o trânsito em julgado da sentença que o invalida e, uma vez proferida, essa sentença opera efeitos ex nunc.</w:t>
      </w:r>
    </w:p>
    <w:p w14:paraId="35A88887"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A nulidade absoluta pode ser invocada apenas pela parte prejudicada pelo negócio jurídico, sendo vedado ao Juiz reconhecê-la de ofício, ainda que ela resulte de violação à norma de ordem pública.</w:t>
      </w:r>
    </w:p>
    <w:p w14:paraId="1D8A64D5"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A sentença que decreta a nulidade absoluta do negócio jurídico produz efeitos ex nunc, de modo que as prestações já cumpridas pelas partes não são restituíveis, salvo disposição contratual em contrário.</w:t>
      </w:r>
    </w:p>
    <w:p w14:paraId="614B0549"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O negócio jurídico nulo admite confirmação expressa a qualquer tempo, por iniciativa de qualquer das partes, desde que realizada por instrumento público e contenha a substância do negócio confirmado e a vontade expressa de mantê-lo.</w:t>
      </w:r>
    </w:p>
    <w:p w14:paraId="1616AD6B"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Enquanto a nulidade tutela interesses de ordem pública, a anulabilidade tutela predominantemente interesses de ordem privada, razão pela qual somente os interessados podem argui-la, em prazo decadencial, não podendo o Juiz reconhecê-la de ofício.</w:t>
      </w:r>
    </w:p>
    <w:p w14:paraId="7F07AAEC"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E</w:t>
      </w:r>
    </w:p>
    <w:p w14:paraId="643523C2" w14:textId="77777777" w:rsidR="00262E67" w:rsidRDefault="002079E0">
      <w:pPr>
        <w:spacing w:before="200" w:after="60"/>
      </w:pPr>
      <w:r>
        <w:rPr>
          <w:b/>
          <w:bCs/>
          <w:color w:val="1F3864"/>
        </w:rPr>
        <w:t>Por que essa é a correta</w:t>
      </w:r>
    </w:p>
    <w:p w14:paraId="65A9A543" w14:textId="77777777" w:rsidR="00262E67" w:rsidRDefault="002079E0">
      <w:pPr>
        <w:spacing w:after="100"/>
        <w:jc w:val="both"/>
      </w:pPr>
      <w:r>
        <w:t>Sintetiza corretamente os quatro critérios do sistema dualista aplicados à anulabilidade. O art. 177 é expresso: a anulabilidade não tem efeito antes de julgada por sentença, nem se pronuncia de ofício, e só os interessados a podem alegar, aproveitando exclusivamente aos que a alegarem. Os prazos são decadenciais (arts. 178 e 179), porque o interesse tutelado é privado e disponível.</w:t>
      </w:r>
    </w:p>
    <w:p w14:paraId="3835E8BC" w14:textId="77777777" w:rsidR="00262E67" w:rsidRDefault="002079E0">
      <w:pPr>
        <w:spacing w:before="200" w:after="60"/>
      </w:pPr>
      <w:r>
        <w:rPr>
          <w:b/>
          <w:bCs/>
          <w:color w:val="1F3864"/>
        </w:rPr>
        <w:t>Por que as demais erram</w:t>
      </w:r>
    </w:p>
    <w:p w14:paraId="072E55A2" w14:textId="77777777" w:rsidR="00262E67" w:rsidRDefault="002079E0">
      <w:pPr>
        <w:spacing w:after="80"/>
        <w:ind w:left="280" w:hanging="280"/>
        <w:jc w:val="both"/>
      </w:pPr>
      <w:r>
        <w:rPr>
          <w:b/>
          <w:bCs/>
          <w:color w:val="7B2338"/>
        </w:rPr>
        <w:t xml:space="preserve">A)  </w:t>
      </w:r>
      <w:r>
        <w:t>Acerta ao afirmar que o negócio anulável produz efeitos até a sentença, mas erra na eficácia dela: o art. 182 determina que, anulado o negócio, as partes sejam restituídas ao estado em que antes dele se achavam. A sentença anulatória, portanto, opera EX TUNC.</w:t>
      </w:r>
    </w:p>
    <w:p w14:paraId="1797D975" w14:textId="77777777" w:rsidR="00262E67" w:rsidRDefault="002079E0">
      <w:pPr>
        <w:spacing w:after="80"/>
        <w:ind w:left="280" w:hanging="280"/>
        <w:jc w:val="both"/>
      </w:pPr>
      <w:r>
        <w:rPr>
          <w:b/>
          <w:bCs/>
          <w:color w:val="7B2338"/>
        </w:rPr>
        <w:t xml:space="preserve">B)  </w:t>
      </w:r>
      <w:r>
        <w:t>Inverte o art. 168 e seu parágrafo único: a nulidade pode ser alegada por qualquer interessado ou pelo Ministério Público quando lhe couber intervir, e DEVE ser pronunciada de ofício pelo juiz, que não pode supri-la ainda que a requerimento das partes.</w:t>
      </w:r>
    </w:p>
    <w:p w14:paraId="377E1A6C" w14:textId="77777777" w:rsidR="00262E67" w:rsidRDefault="002079E0">
      <w:pPr>
        <w:spacing w:after="80"/>
        <w:ind w:left="280" w:hanging="280"/>
        <w:jc w:val="both"/>
      </w:pPr>
      <w:r>
        <w:rPr>
          <w:b/>
          <w:bCs/>
          <w:color w:val="7B2338"/>
        </w:rPr>
        <w:t xml:space="preserve">C)  </w:t>
      </w:r>
      <w:r>
        <w:t>A nulidade opera ex tunc: o negócio nulo nunca produziu efeitos válidos, e as prestações cumpridas devem ser restituídas.</w:t>
      </w:r>
    </w:p>
    <w:p w14:paraId="7BC86E8F" w14:textId="77777777" w:rsidR="00262E67" w:rsidRDefault="002079E0">
      <w:pPr>
        <w:spacing w:after="80"/>
        <w:ind w:left="280" w:hanging="280"/>
        <w:jc w:val="both"/>
      </w:pPr>
      <w:r>
        <w:rPr>
          <w:b/>
          <w:bCs/>
          <w:color w:val="7B2338"/>
        </w:rPr>
        <w:t xml:space="preserve">D)  </w:t>
      </w:r>
      <w:r>
        <w:t>Art. 169: o negócio jurídico nulo não é suscetível de confirmação nem convalesce pelo decurso do tempo. A descrição apresentada é a da confirmação do negócio ANULÁVEL (arts. 172 e 173) — instituto vedado às nulidades.</w:t>
      </w:r>
    </w:p>
    <w:p w14:paraId="53464F2C" w14:textId="77777777" w:rsidR="00262E67" w:rsidRDefault="002079E0">
      <w:pPr>
        <w:spacing w:before="200" w:after="60"/>
      </w:pPr>
      <w:r>
        <w:rPr>
          <w:b/>
          <w:bCs/>
          <w:color w:val="1F3864"/>
        </w:rPr>
        <w:t>Base</w:t>
      </w:r>
    </w:p>
    <w:p w14:paraId="4B582220" w14:textId="77777777" w:rsidR="00262E67" w:rsidRDefault="002079E0">
      <w:pPr>
        <w:spacing w:after="100"/>
        <w:jc w:val="both"/>
      </w:pPr>
      <w:r>
        <w:t>Arts. 166 a 184 do CC, especialmente os arts. 168, 169, 172, 177 e 182.</w:t>
      </w:r>
    </w:p>
    <w:p w14:paraId="0F2208FC" w14:textId="77777777" w:rsidR="00262E67" w:rsidRDefault="002079E0">
      <w:pPr>
        <w:spacing w:before="200" w:after="60"/>
      </w:pPr>
      <w:r>
        <w:rPr>
          <w:b/>
          <w:bCs/>
          <w:color w:val="1F3864"/>
        </w:rPr>
        <w:t>O que a banca testou</w:t>
      </w:r>
    </w:p>
    <w:p w14:paraId="27BF597B" w14:textId="77777777" w:rsidR="00262E67" w:rsidRDefault="002079E0">
      <w:pPr>
        <w:spacing w:after="100"/>
        <w:jc w:val="both"/>
      </w:pPr>
      <w:r>
        <w:t>A grade completa nulidade x anulabilidade em cinco linhas: legitimidade, pronúncia de ofício, eficácia da sentença, convalidação e prazo. Vale montar essa tabela de dupla entrada — ela resolve, sozinha, ao menos uma questão por edição.</w:t>
      </w:r>
    </w:p>
    <w:p w14:paraId="72D8846B" w14:textId="77777777" w:rsidR="00262E67" w:rsidRDefault="00262E67">
      <w:pPr>
        <w:pBdr>
          <w:bottom w:val="single" w:sz="6" w:space="1" w:color="BFBFBF"/>
        </w:pBdr>
        <w:spacing w:before="200" w:after="200"/>
      </w:pPr>
    </w:p>
    <w:p w14:paraId="775CFAAC" w14:textId="77777777" w:rsidR="00262E67" w:rsidRDefault="002079E0">
      <w:pPr>
        <w:pStyle w:val="Ttulo2"/>
        <w:spacing w:before="240" w:after="20"/>
      </w:pPr>
      <w:r>
        <w:rPr>
          <w:b/>
          <w:bCs/>
          <w:color w:val="1F3864"/>
          <w:sz w:val="25"/>
          <w:szCs w:val="25"/>
        </w:rPr>
        <w:t>Questão 8 — Parte Geral — Tomada de decisão apoiada e preservação da capacidade</w:t>
      </w:r>
    </w:p>
    <w:p w14:paraId="450997CA" w14:textId="77777777" w:rsidR="00262E67" w:rsidRDefault="002079E0">
      <w:pPr>
        <w:spacing w:after="100"/>
      </w:pPr>
      <w:r>
        <w:rPr>
          <w:i/>
          <w:iCs/>
          <w:color w:val="595959"/>
          <w:sz w:val="18"/>
          <w:szCs w:val="18"/>
        </w:rPr>
        <w:t>FGV — ENAM 2026.1  ·  Prova Tipo 1 · questão 58</w:t>
      </w:r>
    </w:p>
    <w:p w14:paraId="1C10EB3D" w14:textId="77777777" w:rsidR="00262E67" w:rsidRDefault="002079E0">
      <w:pPr>
        <w:pBdr>
          <w:left w:val="single" w:sz="18" w:space="10" w:color="2E5C8A"/>
        </w:pBdr>
        <w:shd w:val="clear" w:color="auto" w:fill="F2F2F2"/>
        <w:spacing w:before="120" w:after="80"/>
        <w:ind w:left="340" w:right="170"/>
        <w:jc w:val="both"/>
      </w:pPr>
      <w:r>
        <w:rPr>
          <w:sz w:val="19"/>
          <w:szCs w:val="19"/>
        </w:rPr>
        <w:t>Renata, 35 anos, pessoa com deficiência intelectual moderada, é plenamente alfabetizada e exerce atividade profissional regular. A seu pedido, foi instituído judicialmente o regime de tomada de decisão apoiada, nos termos do Art. 1.783-A do Código Civil, com a nomeação de dois apoiadores.</w:t>
      </w:r>
    </w:p>
    <w:p w14:paraId="501D483E" w14:textId="77777777" w:rsidR="00262E67" w:rsidRDefault="002079E0">
      <w:pPr>
        <w:pBdr>
          <w:left w:val="single" w:sz="18" w:space="10" w:color="2E5C8A"/>
        </w:pBdr>
        <w:shd w:val="clear" w:color="auto" w:fill="F2F2F2"/>
        <w:spacing w:after="80"/>
        <w:ind w:left="340" w:right="170"/>
        <w:jc w:val="both"/>
      </w:pPr>
      <w:r>
        <w:rPr>
          <w:sz w:val="19"/>
          <w:szCs w:val="19"/>
        </w:rPr>
        <w:t>O termo homologado estabeleceu que: (i) os apoiadores deverão fornecer informações e esclarecimentos prévios sobre atos patrimoniais de valor superior a R$ 50.000,00, constituindo tal obrigação dever procedimental interno ao regime, sem efeito para terceiros; (ii) eventual divergência entre apoiadores será submetida ao Juiz; e, (iii) a atuação dos apoiadores não constitui representação nem substituição de vontade.</w:t>
      </w:r>
    </w:p>
    <w:p w14:paraId="0E695E80" w14:textId="77777777" w:rsidR="00262E67" w:rsidRDefault="002079E0">
      <w:pPr>
        <w:pBdr>
          <w:left w:val="single" w:sz="18" w:space="10" w:color="2E5C8A"/>
        </w:pBdr>
        <w:shd w:val="clear" w:color="auto" w:fill="F2F2F2"/>
        <w:spacing w:after="80"/>
        <w:ind w:left="340" w:right="170"/>
        <w:jc w:val="both"/>
      </w:pPr>
      <w:r>
        <w:rPr>
          <w:sz w:val="19"/>
          <w:szCs w:val="19"/>
        </w:rPr>
        <w:t>Meses depois, Renata celebrou sozinha o contrato de alienação de um imóvel de sua propriedade pelo valor de R$ 480.000,00, sem consultar os apoiadores, gerando divergências quanto à validade do negócio celebrado.</w:t>
      </w:r>
    </w:p>
    <w:p w14:paraId="7B5AFE28" w14:textId="77777777" w:rsidR="00262E67" w:rsidRDefault="002079E0">
      <w:pPr>
        <w:pBdr>
          <w:left w:val="single" w:sz="18" w:space="10" w:color="2E5C8A"/>
        </w:pBdr>
        <w:shd w:val="clear" w:color="auto" w:fill="F2F2F2"/>
        <w:spacing w:after="80"/>
        <w:ind w:left="340" w:right="170"/>
        <w:jc w:val="both"/>
      </w:pPr>
      <w:r>
        <w:rPr>
          <w:sz w:val="19"/>
          <w:szCs w:val="19"/>
        </w:rPr>
        <w:t>Diante do caso e com base na legislação aplicável, assinale a afirmativa correta.</w:t>
      </w:r>
    </w:p>
    <w:p w14:paraId="6CD5446E"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O negócio jurídico é anulável de pleno direito, pois o descumprimento do termo judicial gera presunção absoluta de incapacidade relativa da apoiada.</w:t>
      </w:r>
    </w:p>
    <w:p w14:paraId="4CAF328F"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O negócio jurídico é nulo, pois a alienação de imóvel acima do limite fixado no termo judicial exige a participação obrigatória dos apoiadores, sob pena de violação à decisão judicial.</w:t>
      </w:r>
    </w:p>
    <w:p w14:paraId="783388DD"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O negócio jurídico é ineficaz até a manifestação judicial específica sobre a validade do ato, uma vez que houve o descumprimento do procedimento estabelecido no regime de apoio.</w:t>
      </w:r>
    </w:p>
    <w:p w14:paraId="6C167C38"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O negócio jurídico é automaticamente anulável, independentemente de prova de prejuízo, pois a superação do limite financeiro estabelecido no termo judicial torna o ato juridicamente condicionado.</w:t>
      </w:r>
    </w:p>
    <w:p w14:paraId="35A86CCD"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O negócio jurídico é válido, pois a tomada de decisão apoiada não restringe a capacidade civil, e um eventual questionamento dependerá da demonstração concreta de vício de consentimento, não bastando o descumprimento do dever de consulta.</w:t>
      </w:r>
    </w:p>
    <w:p w14:paraId="1962C313"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E</w:t>
      </w:r>
    </w:p>
    <w:p w14:paraId="7CE27821" w14:textId="77777777" w:rsidR="00262E67" w:rsidRDefault="002079E0">
      <w:pPr>
        <w:spacing w:before="200" w:after="60"/>
      </w:pPr>
      <w:r>
        <w:rPr>
          <w:b/>
          <w:bCs/>
          <w:color w:val="1F3864"/>
        </w:rPr>
        <w:t>Por que essa é a correta</w:t>
      </w:r>
    </w:p>
    <w:p w14:paraId="17278E17" w14:textId="77777777" w:rsidR="00262E67" w:rsidRDefault="002079E0">
      <w:pPr>
        <w:spacing w:after="100"/>
        <w:jc w:val="both"/>
      </w:pPr>
      <w:r>
        <w:t xml:space="preserve">A tomada de decisão apoiada NÃO é regime de incapacidade: o art. 84, § 2º, da Lei nº 13.146/2015 e o art. 1.783-A do Código Civil a estruturam como processo em que a própria pessoa, mantida integralmente sua capacidade, elege apoiadores para lhe fornecer elementos e informações. Os apoiadores não representam nem substituem a vontade. Por isso a decisão tomada pela pessoa apoiada tem validade e efeitos sobre terceiros, e o descumprimento de um dever de consulta que o próprio termo qualificou como interno ao </w:t>
      </w:r>
      <w:r>
        <w:t>regime, 'sem efeito para terceiros', não contamina o negócio. Sua invalidação dependeria da demonstração concreta de um vício de consentimento.</w:t>
      </w:r>
    </w:p>
    <w:p w14:paraId="6382C4D2" w14:textId="77777777" w:rsidR="00262E67" w:rsidRDefault="002079E0">
      <w:pPr>
        <w:spacing w:before="200" w:after="60"/>
      </w:pPr>
      <w:r>
        <w:rPr>
          <w:b/>
          <w:bCs/>
          <w:color w:val="1F3864"/>
        </w:rPr>
        <w:t>Por que as demais erram</w:t>
      </w:r>
    </w:p>
    <w:p w14:paraId="2AC59C89" w14:textId="77777777" w:rsidR="00262E67" w:rsidRDefault="002079E0">
      <w:pPr>
        <w:spacing w:after="80"/>
        <w:ind w:left="280" w:hanging="280"/>
        <w:jc w:val="both"/>
      </w:pPr>
      <w:r>
        <w:rPr>
          <w:b/>
          <w:bCs/>
          <w:color w:val="7B2338"/>
        </w:rPr>
        <w:t xml:space="preserve">A)  </w:t>
      </w:r>
      <w:r>
        <w:t>Não existe presunção de incapacidade — absoluta ou relativa — decorrente da tomada de decisão apoiada. Presumir o contrário reintroduziria pela porta dos fundos exatamente o modelo substitutivo que o Estatuto da Pessoa com Deficiência aboliu.</w:t>
      </w:r>
    </w:p>
    <w:p w14:paraId="7A12EAFD" w14:textId="77777777" w:rsidR="00262E67" w:rsidRDefault="002079E0">
      <w:pPr>
        <w:spacing w:after="80"/>
        <w:ind w:left="280" w:hanging="280"/>
        <w:jc w:val="both"/>
      </w:pPr>
      <w:r>
        <w:rPr>
          <w:b/>
          <w:bCs/>
          <w:color w:val="7B2338"/>
        </w:rPr>
        <w:t xml:space="preserve">B)  </w:t>
      </w:r>
      <w:r>
        <w:t>A nulidade exige enquadramento em uma das hipóteses do art. 166 do Código Civil, nenhuma delas presente. E a exigência de participação dos apoiadores como condição de validade transformaria o apoio em assistência, desnaturando o instituto.</w:t>
      </w:r>
    </w:p>
    <w:p w14:paraId="42CDE718" w14:textId="77777777" w:rsidR="00262E67" w:rsidRDefault="002079E0">
      <w:pPr>
        <w:spacing w:after="80"/>
        <w:ind w:left="280" w:hanging="280"/>
        <w:jc w:val="both"/>
      </w:pPr>
      <w:r>
        <w:rPr>
          <w:b/>
          <w:bCs/>
          <w:color w:val="7B2338"/>
        </w:rPr>
        <w:t xml:space="preserve">C)  </w:t>
      </w:r>
      <w:r>
        <w:t>A ineficácia perante terceiros é justamente o que o § 4º do art. 1.783-A afasta ao assegurar validade e efeitos à decisão da pessoa apoiada dentro dos limites do apoio. Também não há previsão de suspensão de eficácia à espera de pronunciamento judicial.</w:t>
      </w:r>
    </w:p>
    <w:p w14:paraId="70274EDF" w14:textId="77777777" w:rsidR="00262E67" w:rsidRDefault="002079E0">
      <w:pPr>
        <w:spacing w:after="80"/>
        <w:ind w:left="280" w:hanging="280"/>
        <w:jc w:val="both"/>
      </w:pPr>
      <w:r>
        <w:rPr>
          <w:b/>
          <w:bCs/>
          <w:color w:val="7B2338"/>
        </w:rPr>
        <w:t xml:space="preserve">D)  </w:t>
      </w:r>
      <w:r>
        <w:t>A anulabilidade nunca opera 'automaticamente': o art. 177 exige alegação pelo interessado e sentença. E o descumprimento de um dever procedimental interno não é causa de anulação prevista em lei.</w:t>
      </w:r>
    </w:p>
    <w:p w14:paraId="2F09A1F8" w14:textId="77777777" w:rsidR="00262E67" w:rsidRDefault="002079E0">
      <w:pPr>
        <w:spacing w:before="200" w:after="60"/>
      </w:pPr>
      <w:r>
        <w:rPr>
          <w:b/>
          <w:bCs/>
          <w:color w:val="1F3864"/>
        </w:rPr>
        <w:t>Base</w:t>
      </w:r>
    </w:p>
    <w:p w14:paraId="1F978295" w14:textId="77777777" w:rsidR="00262E67" w:rsidRDefault="002079E0">
      <w:pPr>
        <w:spacing w:after="100"/>
        <w:jc w:val="both"/>
      </w:pPr>
      <w:r>
        <w:t>Art. 1.783-A, caput e §§ 1º a 6º, do CC; arts. 6º e 84, § 2º, da Lei nº 13.146/2015; arts. 166, 171 e 177 do CC.</w:t>
      </w:r>
    </w:p>
    <w:p w14:paraId="12795FA7" w14:textId="77777777" w:rsidR="00262E67" w:rsidRDefault="002079E0">
      <w:pPr>
        <w:spacing w:before="200" w:after="60"/>
      </w:pPr>
      <w:r>
        <w:rPr>
          <w:b/>
          <w:bCs/>
          <w:color w:val="1F3864"/>
        </w:rPr>
        <w:t>O que a banca testou</w:t>
      </w:r>
    </w:p>
    <w:p w14:paraId="5557551F" w14:textId="77777777" w:rsidR="00262E67" w:rsidRDefault="002079E0">
      <w:pPr>
        <w:spacing w:after="100"/>
        <w:jc w:val="both"/>
      </w:pPr>
      <w:r>
        <w:t>A diferença estrutural entre APOIO (não restringe capacidade) e CURATELA (restringe, nos limites do art. 1.782). O item (i) do termo homologado carrega o gabarito por escrito — 'dever procedimental interno ao regime, sem efeito para terceiros' —, e quatro alternativas apostam que o candidato não lerá o parêntese até o fim.</w:t>
      </w:r>
    </w:p>
    <w:p w14:paraId="12695CBB" w14:textId="77777777" w:rsidR="00262E67" w:rsidRDefault="00262E67">
      <w:pPr>
        <w:pBdr>
          <w:bottom w:val="single" w:sz="6" w:space="1" w:color="BFBFBF"/>
        </w:pBdr>
        <w:spacing w:before="200" w:after="200"/>
      </w:pPr>
    </w:p>
    <w:p w14:paraId="6F173CEF" w14:textId="77777777" w:rsidR="00262E67" w:rsidRDefault="002079E0">
      <w:pPr>
        <w:pStyle w:val="Ttulo2"/>
        <w:spacing w:before="240" w:after="20"/>
      </w:pPr>
      <w:r>
        <w:rPr>
          <w:b/>
          <w:bCs/>
          <w:color w:val="1F3864"/>
          <w:sz w:val="25"/>
          <w:szCs w:val="25"/>
        </w:rPr>
        <w:t>Questão 9 — Pessoa jurídica — Desconsideração da personalidade jurídica (art. 50)</w:t>
      </w:r>
    </w:p>
    <w:p w14:paraId="69899635" w14:textId="77777777" w:rsidR="00262E67" w:rsidRDefault="002079E0">
      <w:pPr>
        <w:spacing w:after="100"/>
      </w:pPr>
      <w:r>
        <w:rPr>
          <w:i/>
          <w:iCs/>
          <w:color w:val="595959"/>
          <w:sz w:val="18"/>
          <w:szCs w:val="18"/>
        </w:rPr>
        <w:t>FGV — ENAM 2026.1  ·  Prova Tipo 1 · questão 59</w:t>
      </w:r>
    </w:p>
    <w:p w14:paraId="5E5452FB" w14:textId="77777777" w:rsidR="00262E67" w:rsidRDefault="002079E0">
      <w:pPr>
        <w:pBdr>
          <w:left w:val="single" w:sz="18" w:space="10" w:color="2E5C8A"/>
        </w:pBdr>
        <w:shd w:val="clear" w:color="auto" w:fill="F2F2F2"/>
        <w:spacing w:before="120" w:after="80"/>
        <w:ind w:left="340" w:right="170"/>
        <w:jc w:val="both"/>
      </w:pPr>
      <w:r>
        <w:rPr>
          <w:sz w:val="19"/>
          <w:szCs w:val="19"/>
        </w:rPr>
        <w:t>A sociedade empresária Orion Tecnologia Ambiental Ltda., regularmente constituída, celebrou contrato de fornecimento com a Delta Bioenergia S.A., no valor de R$ 4.000.000,00. Após inadimplemento contratual e execução frustrada, verificou-se que a Orion possuía patrimônio social ínfimo, incompatível com o vulto de suas operações.</w:t>
      </w:r>
    </w:p>
    <w:p w14:paraId="64005E51" w14:textId="77777777" w:rsidR="00262E67" w:rsidRDefault="002079E0">
      <w:pPr>
        <w:pBdr>
          <w:left w:val="single" w:sz="18" w:space="10" w:color="2E5C8A"/>
        </w:pBdr>
        <w:shd w:val="clear" w:color="auto" w:fill="F2F2F2"/>
        <w:spacing w:after="80"/>
        <w:ind w:left="340" w:right="170"/>
        <w:jc w:val="both"/>
      </w:pPr>
      <w:r>
        <w:rPr>
          <w:sz w:val="19"/>
          <w:szCs w:val="19"/>
        </w:rPr>
        <w:t>No curso do processo, apurou-se que: I. os sócios retiravam mensalmente valores elevados a título de “antecipação de lucros”, embora a sociedade operasse com prejuízo contábil; II. parte significativa do faturamento era direcionada, sem contraprestação identificável, a outra sociedade empresária do mesmo grupo econômico, pertencente aos mesmos sócios; III. não houve confusão formal de contas bancárias entre sócios e sociedade; e IV. a escrituração contábil era formalmente regular.</w:t>
      </w:r>
    </w:p>
    <w:p w14:paraId="7D2F4248" w14:textId="77777777" w:rsidR="00262E67" w:rsidRDefault="002079E0">
      <w:pPr>
        <w:pBdr>
          <w:left w:val="single" w:sz="18" w:space="10" w:color="2E5C8A"/>
        </w:pBdr>
        <w:shd w:val="clear" w:color="auto" w:fill="F2F2F2"/>
        <w:spacing w:after="80"/>
        <w:ind w:left="340" w:right="170"/>
        <w:jc w:val="both"/>
      </w:pPr>
      <w:r>
        <w:rPr>
          <w:sz w:val="19"/>
          <w:szCs w:val="19"/>
        </w:rPr>
        <w:t>O credor sustenta que houve esvaziamento patrimonial deliberado para frustrar o adimplemento, requerendo a instauração do incidente de desconsideração da personalidade jurídica.</w:t>
      </w:r>
    </w:p>
    <w:p w14:paraId="190EC3D6" w14:textId="77777777" w:rsidR="00262E67" w:rsidRDefault="002079E0">
      <w:pPr>
        <w:pBdr>
          <w:left w:val="single" w:sz="18" w:space="10" w:color="2E5C8A"/>
        </w:pBdr>
        <w:shd w:val="clear" w:color="auto" w:fill="F2F2F2"/>
        <w:spacing w:after="80"/>
        <w:ind w:left="340" w:right="170"/>
        <w:jc w:val="both"/>
      </w:pPr>
      <w:r>
        <w:rPr>
          <w:sz w:val="19"/>
          <w:szCs w:val="19"/>
        </w:rPr>
        <w:t>Diante da situação hipotética e à luz da legislação civil aplicável, assinale a afirmativa correta.</w:t>
      </w:r>
    </w:p>
    <w:p w14:paraId="667BAFFF"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A desconsideração é possível, caso se demonstre que as retiradas de valores e o redirecionamento de receitas tiveram a finalidade de lesar credores, ainda que a escrituração fosse formalmente regular e inexistisse confusão contábil direta.</w:t>
      </w:r>
    </w:p>
    <w:p w14:paraId="321BBFE0"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A desconsideração é incabível, pois a transferência de faturamento para a sociedade empresária do mesmo grupo econômico não caracteriza abuso da personalidade jurídica, sendo lícita a atuação empresarial integrada.</w:t>
      </w:r>
    </w:p>
    <w:p w14:paraId="6D9CBFFA"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A desconsideração deve ser indeferida, pois a ausência de mistura formal de contas bancárias e a regularidade da escrituração afastam a configuração de confusão patrimonial.</w:t>
      </w:r>
    </w:p>
    <w:p w14:paraId="317DBE3A"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A desconsideração somente seria cabível se houvesse prova cumulativa de desvio de finalidade e confusão patrimonial, não bastando indícios de esvaziamento patrimonial.</w:t>
      </w:r>
    </w:p>
    <w:p w14:paraId="3FF779D5"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A mera subcapitalização da sociedade, evidenciada pelo patrimônio ínfimo diante do contrato celebrado, autoriza automaticamente a responsabilização dos sócios.</w:t>
      </w:r>
    </w:p>
    <w:p w14:paraId="1409B427"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A</w:t>
      </w:r>
    </w:p>
    <w:p w14:paraId="5350F27D" w14:textId="77777777" w:rsidR="00262E67" w:rsidRDefault="002079E0">
      <w:pPr>
        <w:spacing w:before="200" w:after="60"/>
      </w:pPr>
      <w:r>
        <w:rPr>
          <w:b/>
          <w:bCs/>
          <w:color w:val="1F3864"/>
        </w:rPr>
        <w:t>Por que essa é a correta</w:t>
      </w:r>
    </w:p>
    <w:p w14:paraId="637399B2" w14:textId="77777777" w:rsidR="00262E67" w:rsidRDefault="002079E0">
      <w:pPr>
        <w:spacing w:after="100"/>
        <w:jc w:val="both"/>
      </w:pPr>
      <w:r>
        <w:t>O art. 50 do Código Civil, com a redação da Lei nº 13.874/2019, define o DESVIO DE FINALIDADE como a utilização da pessoa jurídica com o propósito de lesar credores e para a prática de atos ilícitos de qualquer natureza (§ 1º). É exatamente o que os fatos I e II sugerem: distribuição mensal de 'lucros' por sociedade que opera com prejuízo e transferência de faturamento a empresa dos mesmos sócios sem contraprestação. Nenhum desses atos deixa de existir por a contabilidade ser formalmente regular — a regular</w:t>
      </w:r>
      <w:r>
        <w:t>idade da escrituração é aparência, não substância. Demonstrada a finalidade de lesar credores, a desconsideração é cabível.</w:t>
      </w:r>
    </w:p>
    <w:p w14:paraId="64DC3E45" w14:textId="77777777" w:rsidR="00262E67" w:rsidRDefault="002079E0">
      <w:pPr>
        <w:spacing w:before="200" w:after="60"/>
      </w:pPr>
      <w:r>
        <w:rPr>
          <w:b/>
          <w:bCs/>
          <w:color w:val="1F3864"/>
        </w:rPr>
        <w:t>Por que as demais erram</w:t>
      </w:r>
    </w:p>
    <w:p w14:paraId="704DB986" w14:textId="77777777" w:rsidR="00262E67" w:rsidRDefault="002079E0">
      <w:pPr>
        <w:spacing w:after="80"/>
        <w:ind w:left="280" w:hanging="280"/>
        <w:jc w:val="both"/>
      </w:pPr>
      <w:r>
        <w:rPr>
          <w:b/>
          <w:bCs/>
          <w:color w:val="7B2338"/>
        </w:rPr>
        <w:t xml:space="preserve">B)  </w:t>
      </w:r>
      <w:r>
        <w:t>A licitude da atuação em grupo econômico não blinda transferências sem contraprestação. O art. 50, § 2º, II, tipifica como confusão patrimonial exatamente a transferência de ativos ou passivos sem efetivas contraprestações, salvo as de valor proporcionalmente insignificante.</w:t>
      </w:r>
    </w:p>
    <w:p w14:paraId="70D34F6D" w14:textId="77777777" w:rsidR="00262E67" w:rsidRDefault="002079E0">
      <w:pPr>
        <w:spacing w:after="80"/>
        <w:ind w:left="280" w:hanging="280"/>
        <w:jc w:val="both"/>
      </w:pPr>
      <w:r>
        <w:rPr>
          <w:b/>
          <w:bCs/>
          <w:color w:val="7B2338"/>
        </w:rPr>
        <w:t xml:space="preserve">C)  </w:t>
      </w:r>
      <w:r>
        <w:t>Reduz a confusão patrimonial à mistura de contas bancárias. O § 2º do art. 50 é mais amplo: alcança o cumprimento repetitivo de obrigações do sócio pela sociedade (ou vice-versa), a transferência de ativos sem contraprestação e outros atos de descumprimento da autonomia patrimonial.</w:t>
      </w:r>
    </w:p>
    <w:p w14:paraId="759AEB46" w14:textId="77777777" w:rsidR="00262E67" w:rsidRDefault="002079E0">
      <w:pPr>
        <w:spacing w:after="80"/>
        <w:ind w:left="280" w:hanging="280"/>
        <w:jc w:val="both"/>
      </w:pPr>
      <w:r>
        <w:rPr>
          <w:b/>
          <w:bCs/>
          <w:color w:val="7B2338"/>
        </w:rPr>
        <w:t xml:space="preserve">D)  </w:t>
      </w:r>
      <w:r>
        <w:t>Os requisitos são ALTERNATIVOS, não cumulativos: o caput do art. 50 fala em abuso caracterizado pelo desvio de finalidade OU pela confusão patrimonial. Exigir os dois é o erro mais comum no tema.</w:t>
      </w:r>
    </w:p>
    <w:p w14:paraId="5340E52C" w14:textId="77777777" w:rsidR="00262E67" w:rsidRDefault="002079E0">
      <w:pPr>
        <w:spacing w:after="80"/>
        <w:ind w:left="280" w:hanging="280"/>
        <w:jc w:val="both"/>
      </w:pPr>
      <w:r>
        <w:rPr>
          <w:b/>
          <w:bCs/>
          <w:color w:val="7B2338"/>
        </w:rPr>
        <w:t xml:space="preserve">E)  </w:t>
      </w:r>
      <w:r>
        <w:t>A insuficiência patrimonial, isoladamente, não autoriza a desconsideração — o § 5º do art. 50 é expresso ao afirmar que não constitui desvio de finalidade a mera expansão ou alteração da finalidade original, e o parágrafo único do art. 49-A reforça a autonomia patrimonial como instrumento lícito de alocação de riscos. É preciso o abuso.</w:t>
      </w:r>
    </w:p>
    <w:p w14:paraId="7BA4B5DA" w14:textId="77777777" w:rsidR="00262E67" w:rsidRDefault="002079E0">
      <w:pPr>
        <w:spacing w:before="200" w:after="60"/>
      </w:pPr>
      <w:r>
        <w:rPr>
          <w:b/>
          <w:bCs/>
          <w:color w:val="1F3864"/>
        </w:rPr>
        <w:t>Base</w:t>
      </w:r>
    </w:p>
    <w:p w14:paraId="78E16979" w14:textId="77777777" w:rsidR="00262E67" w:rsidRDefault="002079E0">
      <w:pPr>
        <w:spacing w:after="100"/>
        <w:jc w:val="both"/>
      </w:pPr>
      <w:r>
        <w:t>Arts. 49-A, parágrafo único, e 50, caput e §§ 1º a 5º, do CC (Lei nº 13.874/2019); arts. 133 a 137 do CPC.</w:t>
      </w:r>
    </w:p>
    <w:p w14:paraId="7A983BC4" w14:textId="77777777" w:rsidR="00262E67" w:rsidRDefault="002079E0">
      <w:pPr>
        <w:spacing w:before="200" w:after="60"/>
      </w:pPr>
      <w:r>
        <w:rPr>
          <w:b/>
          <w:bCs/>
          <w:color w:val="1F3864"/>
        </w:rPr>
        <w:t>O que a banca testou</w:t>
      </w:r>
    </w:p>
    <w:p w14:paraId="3D39D54D" w14:textId="77777777" w:rsidR="00262E67" w:rsidRDefault="002079E0">
      <w:pPr>
        <w:spacing w:after="100"/>
        <w:jc w:val="both"/>
      </w:pPr>
      <w:r>
        <w:t>A alternatividade dos requisitos do art. 50 e o alcance ampliado da confusão patrimonial após a Lei da Liberdade Econômica. Os itens III e IV do enunciado são plantados como falsas excludentes: existem para que o candidato conclua, erradamente, que a regularidade formal encerra a discussão.</w:t>
      </w:r>
    </w:p>
    <w:p w14:paraId="6EB8B1A1" w14:textId="77777777" w:rsidR="00262E67" w:rsidRDefault="00262E67">
      <w:pPr>
        <w:pBdr>
          <w:bottom w:val="single" w:sz="6" w:space="1" w:color="BFBFBF"/>
        </w:pBdr>
        <w:spacing w:before="200" w:after="200"/>
      </w:pPr>
    </w:p>
    <w:p w14:paraId="3E835258" w14:textId="77777777" w:rsidR="00262E67" w:rsidRDefault="002079E0">
      <w:pPr>
        <w:pStyle w:val="Ttulo2"/>
        <w:spacing w:before="240" w:after="20"/>
      </w:pPr>
      <w:r>
        <w:rPr>
          <w:b/>
          <w:bCs/>
          <w:color w:val="1F3864"/>
          <w:sz w:val="25"/>
          <w:szCs w:val="25"/>
        </w:rPr>
        <w:t>Questão 10 — Contratos — Boa-fé objetiva e função social</w:t>
      </w:r>
    </w:p>
    <w:p w14:paraId="4EFAC02D" w14:textId="77777777" w:rsidR="00262E67" w:rsidRDefault="002079E0">
      <w:pPr>
        <w:spacing w:after="100"/>
      </w:pPr>
      <w:r>
        <w:rPr>
          <w:i/>
          <w:iCs/>
          <w:color w:val="595959"/>
          <w:sz w:val="18"/>
          <w:szCs w:val="18"/>
        </w:rPr>
        <w:t>FGV — ENAM 2026.1  ·  Q4102450 · prova Tipo 1, q. 60</w:t>
      </w:r>
    </w:p>
    <w:p w14:paraId="04AB5FC2" w14:textId="77777777" w:rsidR="00262E67" w:rsidRDefault="002079E0">
      <w:pPr>
        <w:pBdr>
          <w:left w:val="single" w:sz="18" w:space="10" w:color="2E5C8A"/>
        </w:pBdr>
        <w:shd w:val="clear" w:color="auto" w:fill="F2F2F2"/>
        <w:spacing w:before="120" w:after="80"/>
        <w:ind w:left="340" w:right="170"/>
        <w:jc w:val="both"/>
      </w:pPr>
      <w:r>
        <w:rPr>
          <w:sz w:val="19"/>
          <w:szCs w:val="19"/>
        </w:rPr>
        <w:t>A teoria geral dos contratos no Código Civil brasileiro estrutura-se sobre um conjunto de princípios que se articulam de forma sistemática e, por vezes, em tensão recíproca. A boa-fé objetiva, a função social do contrato, o equilíbrio contratual e a autonomia privada não operam de forma isolada, mas se complementam e se limitam mutuamente, condicionando tanto a formação e a interpretação dos contratos quanto a validade e a eficácia de suas cláusulas.</w:t>
      </w:r>
    </w:p>
    <w:p w14:paraId="3D854E0C" w14:textId="77777777" w:rsidR="00262E67" w:rsidRDefault="002079E0">
      <w:pPr>
        <w:pBdr>
          <w:left w:val="single" w:sz="18" w:space="10" w:color="2E5C8A"/>
        </w:pBdr>
        <w:shd w:val="clear" w:color="auto" w:fill="F2F2F2"/>
        <w:spacing w:after="80"/>
        <w:ind w:left="340" w:right="170"/>
        <w:jc w:val="both"/>
      </w:pPr>
      <w:r>
        <w:rPr>
          <w:sz w:val="19"/>
          <w:szCs w:val="19"/>
        </w:rPr>
        <w:t>Considerando essa estrutura principiológica e os dispositivos pertinentes do Código Civil, assinale a afirmativa correta.</w:t>
      </w:r>
    </w:p>
    <w:p w14:paraId="3E100185"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O princípio do equilíbrio contratual veda a celebração de contratos comutativos com prestações objetivamente desproporcionais desde a origem, sendo a lesão e o estado de perigo causas de nulidade do negócio jurídico por violação à ordem pública contratual.</w:t>
      </w:r>
    </w:p>
    <w:p w14:paraId="07171905"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A função social do contrato opera exclusivamente como limitação externa à autonomia privada, vedando apenas os efeitos do contrato que sejam prejudiciais a terceiros ou à coletividade, sem interferir nas relações jurídicas estabelecidas entre as próprias partes contratantes.</w:t>
      </w:r>
    </w:p>
    <w:p w14:paraId="1C279628"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A boa-fé objetiva desempenha funções distintas no sistema contratual, atuando como cânone interpretativo dos negócios jurídicos, como fonte de deveres laterais de conduta independentes da prestação principal e como limite ao exercício abusivo de direitos subjetivos, sendo vedado às partes, por convenção, afastar a sua incidência em qualquer dessas funções.</w:t>
      </w:r>
    </w:p>
    <w:p w14:paraId="35B83EFE"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A boa-fé objetiva, por constituir norma de conduta imposta às partes durante toda a execução contratual, impede que o credor exercite validamente qualquer direito subjetivo previsto em contrato quando esse exercício causar prejuízo à contraparte, ainda que o direito tenha sido regularmente pactuado e o prejuízo decorra do próprio comportamento do devedor.</w:t>
      </w:r>
    </w:p>
    <w:p w14:paraId="78557488"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O princípio da relatividade dos efeitos contratuais impede que terceiros sejam atingidos por obrigações decorrentes de contrato do qual não participaram, de modo que a função social do contrato não tem o condão de gerar deveres de conduta oponíveis a terceiros que, com ciência da relação obrigacional alheia, com ela interferiram de forma a frustrar seu adimplemento.</w:t>
      </w:r>
    </w:p>
    <w:p w14:paraId="01647295"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C</w:t>
      </w:r>
    </w:p>
    <w:p w14:paraId="058C6445" w14:textId="77777777" w:rsidR="00262E67" w:rsidRDefault="002079E0">
      <w:pPr>
        <w:spacing w:before="200" w:after="60"/>
      </w:pPr>
      <w:r>
        <w:rPr>
          <w:b/>
          <w:bCs/>
          <w:color w:val="1F3864"/>
        </w:rPr>
        <w:t>Por que essa é a correta</w:t>
      </w:r>
    </w:p>
    <w:p w14:paraId="75EF7000" w14:textId="77777777" w:rsidR="00262E67" w:rsidRDefault="002079E0">
      <w:pPr>
        <w:spacing w:after="100"/>
        <w:jc w:val="both"/>
      </w:pPr>
      <w:r>
        <w:t>Descreve com precisão a tríplice função da boa-fé objetiva: interpretativa (art. 113), integrativa ou criadora de deveres anexos de lealdade, informação, cooperação e proteção (art. 422), e limitadora do exercício de direitos subjetivos, coibindo o abuso (art. 187). E acerta ao afirmar sua natureza cogente — por ser norma de ordem pública, não pode ser afastada por convenção das partes, conforme o art. 2.035, parágrafo único.</w:t>
      </w:r>
    </w:p>
    <w:p w14:paraId="7DA89988" w14:textId="77777777" w:rsidR="00262E67" w:rsidRDefault="002079E0">
      <w:pPr>
        <w:spacing w:before="200" w:after="60"/>
      </w:pPr>
      <w:r>
        <w:rPr>
          <w:b/>
          <w:bCs/>
          <w:color w:val="1F3864"/>
        </w:rPr>
        <w:t>Por que as demais erram</w:t>
      </w:r>
    </w:p>
    <w:p w14:paraId="481703A5" w14:textId="77777777" w:rsidR="00262E67" w:rsidRDefault="002079E0">
      <w:pPr>
        <w:spacing w:after="80"/>
        <w:ind w:left="280" w:hanging="280"/>
        <w:jc w:val="both"/>
      </w:pPr>
      <w:r>
        <w:rPr>
          <w:b/>
          <w:bCs/>
          <w:color w:val="7B2338"/>
        </w:rPr>
        <w:t xml:space="preserve">A)  </w:t>
      </w:r>
      <w:r>
        <w:t>Erra na consequência jurídica: a lesão (art. 157) e o estado de perigo (art. 156) são defeitos do negócio jurídico que geram ANULABILIDADE (art. 171, II), e não nulidade.</w:t>
      </w:r>
    </w:p>
    <w:p w14:paraId="35F3B9EB" w14:textId="77777777" w:rsidR="00262E67" w:rsidRDefault="002079E0">
      <w:pPr>
        <w:spacing w:after="80"/>
        <w:ind w:left="280" w:hanging="280"/>
        <w:jc w:val="both"/>
      </w:pPr>
      <w:r>
        <w:rPr>
          <w:b/>
          <w:bCs/>
          <w:color w:val="7B2338"/>
        </w:rPr>
        <w:t xml:space="preserve">B)  </w:t>
      </w:r>
      <w:r>
        <w:t>A função social não é apenas limite externo. O art. 421 e seu parágrafo único a projetam também sobre a relação interna, conformando o conteúdo do contrato e a intensidade do exercício das posições contratuais entre as próprias partes.</w:t>
      </w:r>
    </w:p>
    <w:p w14:paraId="62303234" w14:textId="77777777" w:rsidR="00262E67" w:rsidRDefault="002079E0">
      <w:pPr>
        <w:spacing w:after="80"/>
        <w:ind w:left="280" w:hanging="280"/>
        <w:jc w:val="both"/>
      </w:pPr>
      <w:r>
        <w:rPr>
          <w:b/>
          <w:bCs/>
          <w:color w:val="7B2338"/>
        </w:rPr>
        <w:t xml:space="preserve">D)  </w:t>
      </w:r>
      <w:r>
        <w:t>Extrapola o alcance da boa-fé. O que ela veda é o exercício ABUSIVO de direitos, não todo exercício que gere prejuízo. Se o prejuízo decorre do próprio comportamento do devedor, o exercício do direito pelo credor é regular — inclusive por aplicação do tu quoque, que impede que se invoque a própria falta em benefício próprio.</w:t>
      </w:r>
    </w:p>
    <w:p w14:paraId="6E02D9D1" w14:textId="77777777" w:rsidR="00262E67" w:rsidRDefault="002079E0">
      <w:pPr>
        <w:spacing w:after="80"/>
        <w:ind w:left="280" w:hanging="280"/>
        <w:jc w:val="both"/>
      </w:pPr>
      <w:r>
        <w:rPr>
          <w:b/>
          <w:bCs/>
          <w:color w:val="7B2338"/>
        </w:rPr>
        <w:t xml:space="preserve">E)  </w:t>
      </w:r>
      <w:r>
        <w:t>Nega a tutela externa do crédito. Doutrina e jurisprudência reconhecem que o terceiro cúmplice, ciente da relação obrigacional alheia, que a ela adere para frustrá-la, responde — é uma das principais projeções da função social do contrato.</w:t>
      </w:r>
    </w:p>
    <w:p w14:paraId="7E6B1A76" w14:textId="77777777" w:rsidR="00262E67" w:rsidRDefault="002079E0">
      <w:pPr>
        <w:spacing w:before="200" w:after="60"/>
      </w:pPr>
      <w:r>
        <w:rPr>
          <w:b/>
          <w:bCs/>
          <w:color w:val="1F3864"/>
        </w:rPr>
        <w:t>Base</w:t>
      </w:r>
    </w:p>
    <w:p w14:paraId="6DE32484" w14:textId="77777777" w:rsidR="00262E67" w:rsidRDefault="002079E0">
      <w:pPr>
        <w:spacing w:after="100"/>
        <w:jc w:val="both"/>
      </w:pPr>
      <w:r>
        <w:t>Arts. 113, 156, 157, 171, II, 187, 421, 421-A, 422 e 2.035, parágrafo único, do CC.</w:t>
      </w:r>
    </w:p>
    <w:p w14:paraId="3DFCBB56" w14:textId="77777777" w:rsidR="00262E67" w:rsidRDefault="002079E0">
      <w:pPr>
        <w:spacing w:before="200" w:after="60"/>
      </w:pPr>
      <w:r>
        <w:rPr>
          <w:b/>
          <w:bCs/>
          <w:color w:val="1F3864"/>
        </w:rPr>
        <w:t>O que a banca testou</w:t>
      </w:r>
    </w:p>
    <w:p w14:paraId="23ABB4ED" w14:textId="77777777" w:rsidR="00262E67" w:rsidRDefault="002079E0">
      <w:pPr>
        <w:spacing w:after="100"/>
        <w:jc w:val="both"/>
      </w:pPr>
      <w:r>
        <w:t>Distinguir o alcance correto de cada princípio, sem exagerá-lo. As alternativas D e E são construídas por hipertrofia (a boa-fé impediria qualquer exercício prejudicial) e por atrofia (a função social não alcançaria terceiros) — os dois vícios simétricos que a banca usa em questões principiológicas.</w:t>
      </w:r>
    </w:p>
    <w:p w14:paraId="0D48A40B" w14:textId="77777777" w:rsidR="00262E67" w:rsidRDefault="00262E67">
      <w:pPr>
        <w:pBdr>
          <w:bottom w:val="single" w:sz="6" w:space="1" w:color="BFBFBF"/>
        </w:pBdr>
        <w:spacing w:before="200" w:after="200"/>
      </w:pPr>
    </w:p>
    <w:p w14:paraId="36C9F976" w14:textId="77777777" w:rsidR="00262E67" w:rsidRDefault="002079E0">
      <w:pPr>
        <w:pStyle w:val="Ttulo2"/>
        <w:spacing w:before="240" w:after="20"/>
      </w:pPr>
      <w:r>
        <w:rPr>
          <w:b/>
          <w:bCs/>
          <w:color w:val="1F3864"/>
          <w:sz w:val="25"/>
          <w:szCs w:val="25"/>
        </w:rPr>
        <w:t>Questão 11 — LGPD — Princípios do tratamento de dados (art. 6º)</w:t>
      </w:r>
    </w:p>
    <w:p w14:paraId="7D73F7EF" w14:textId="77777777" w:rsidR="00262E67" w:rsidRDefault="002079E0">
      <w:pPr>
        <w:spacing w:after="100"/>
      </w:pPr>
      <w:r>
        <w:rPr>
          <w:i/>
          <w:iCs/>
          <w:color w:val="595959"/>
          <w:sz w:val="18"/>
          <w:szCs w:val="18"/>
        </w:rPr>
        <w:t>FGV — ENAM 2026.1  ·  Prova Tipo 1 · questão 61</w:t>
      </w:r>
    </w:p>
    <w:p w14:paraId="64FB8462" w14:textId="77777777" w:rsidR="00262E67" w:rsidRDefault="002079E0">
      <w:pPr>
        <w:pBdr>
          <w:left w:val="single" w:sz="18" w:space="10" w:color="2E5C8A"/>
        </w:pBdr>
        <w:shd w:val="clear" w:color="auto" w:fill="F2F2F2"/>
        <w:spacing w:before="120" w:after="80"/>
        <w:ind w:left="340" w:right="170"/>
        <w:jc w:val="both"/>
      </w:pPr>
      <w:r>
        <w:rPr>
          <w:sz w:val="19"/>
          <w:szCs w:val="19"/>
        </w:rPr>
        <w:t>A Lei Geral de Proteção de Dados Pessoais (LGPD), Lei nº 13.709/2018, estrutura o tratamento de dados pessoais sobre um conjunto de princípios enumerados no Art. 6º, que não operam de forma isolada, mas se articulam sistemicamente e condicionam tanto a licitude do tratamento quanto a interpretação das demais disposições da lei.</w:t>
      </w:r>
    </w:p>
    <w:p w14:paraId="2012877C" w14:textId="77777777" w:rsidR="00262E67" w:rsidRDefault="002079E0">
      <w:pPr>
        <w:pBdr>
          <w:left w:val="single" w:sz="18" w:space="10" w:color="2E5C8A"/>
        </w:pBdr>
        <w:shd w:val="clear" w:color="auto" w:fill="F2F2F2"/>
        <w:spacing w:after="80"/>
        <w:ind w:left="340" w:right="170"/>
        <w:jc w:val="both"/>
      </w:pPr>
      <w:r>
        <w:rPr>
          <w:sz w:val="19"/>
          <w:szCs w:val="19"/>
        </w:rPr>
        <w:t>Esses princípios impõem ao controlador obrigações que transcendem a mera legalidade formal do tratamento, exigindo demonstração ativa de conformidade e calibração contínua entre a finalidade declarada, os dados efetivamente coletados e os direitos dos titulares.</w:t>
      </w:r>
    </w:p>
    <w:p w14:paraId="01E45866" w14:textId="77777777" w:rsidR="00262E67" w:rsidRDefault="002079E0">
      <w:pPr>
        <w:pBdr>
          <w:left w:val="single" w:sz="18" w:space="10" w:color="2E5C8A"/>
        </w:pBdr>
        <w:shd w:val="clear" w:color="auto" w:fill="F2F2F2"/>
        <w:spacing w:after="80"/>
        <w:ind w:left="340" w:right="170"/>
        <w:jc w:val="both"/>
      </w:pPr>
      <w:r>
        <w:rPr>
          <w:sz w:val="19"/>
          <w:szCs w:val="19"/>
        </w:rPr>
        <w:t>Considerando essa estrutura principiológica e os dispositivos pertinentes da LGPD, assinale a afirmativa correta.</w:t>
      </w:r>
    </w:p>
    <w:p w14:paraId="301FE4F2"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O princípio da necessidade autoriza o controlador a coletar a totalidade dos dados pessoais disponíveis sobre o titular, desde que todos sejam pertinentes à finalidade declarada, pois a pertinência é o único critério limitador da extensão do tratamento segundo a LGPD.</w:t>
      </w:r>
    </w:p>
    <w:p w14:paraId="529EF1FB"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O princípio da transparência impõe ao controlador o dever de fornecer ao titular informações claras, precisas e facilmente acessíveis sobre o tratamento e os respectivos agentes, sendo esse dever, como regra, oponível independentemente da base legal utilizada, inclusive nas hipóteses de legítimo interesse.</w:t>
      </w:r>
    </w:p>
    <w:p w14:paraId="36B60167"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O princípio da responsabilização e prestação de contas exige do controlador apenas a demonstração de que adotou políticas de privacidade formalmente aprovadas por seus órgãos diretivos, sendo suficiente a existência de documentação interna de conformidade para a satisfação do princípio, independentemente de sua efetiva implementação.</w:t>
      </w:r>
    </w:p>
    <w:p w14:paraId="7F609060"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O princípio da finalidade e o princípio da adequação são funcionalmente equivalentes no sistema da LGPD, pois ambos condicionam o tratamento à compatibilidade com os propósitos que motivaram a coleta, de modo que a violação de um implica necessariamente a violação do outro, sendo dispensável a sua análise em separado pelo controlador.</w:t>
      </w:r>
    </w:p>
    <w:p w14:paraId="368FA96A"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O princípio da prevenção é funcionalmente igual ao princípio da segurança na LGPD, pois ambos se voltam para a proteção dos dados pessoais contra acessos não autorizados e situações acidentais de destruição, perda ou alteração, distinguindo-se apenas pelo momento de sua aplicação – situação em que a prevenção atua antes do incidente e a segurança após a sua ocorrência.</w:t>
      </w:r>
    </w:p>
    <w:p w14:paraId="4063089F"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B</w:t>
      </w:r>
    </w:p>
    <w:p w14:paraId="324E8FAF" w14:textId="77777777" w:rsidR="00262E67" w:rsidRDefault="002079E0">
      <w:pPr>
        <w:spacing w:before="200" w:after="60"/>
      </w:pPr>
      <w:r>
        <w:rPr>
          <w:b/>
          <w:bCs/>
          <w:color w:val="1F3864"/>
        </w:rPr>
        <w:t>Por que essa é a correta</w:t>
      </w:r>
    </w:p>
    <w:p w14:paraId="0AEAF0D6" w14:textId="77777777" w:rsidR="00262E67" w:rsidRDefault="002079E0">
      <w:pPr>
        <w:spacing w:after="100"/>
        <w:jc w:val="both"/>
      </w:pPr>
      <w:r>
        <w:t>Art. 6º, VI, da LGPD: transparência é a garantia, aos titulares, de informações claras, precisas e facilmente acessíveis sobre a realização do tratamento e os respectivos agentes de tratamento, observados os segredos comercial e industrial. O dever independe da base legal escolhida — e é ainda mais exigente no legítimo interesse, em que o art. 10, § 2º, faculta à autoridade nacional solicitar relatório de impacto, e o § 1º impõe consideração das legítimas expectativas do titular. O consentimento é apenas um</w:t>
      </w:r>
      <w:r>
        <w:t>a das dez bases do art. 7º; a transparência atravessa todas.</w:t>
      </w:r>
    </w:p>
    <w:p w14:paraId="7226076C" w14:textId="77777777" w:rsidR="00262E67" w:rsidRDefault="002079E0">
      <w:pPr>
        <w:spacing w:before="200" w:after="60"/>
      </w:pPr>
      <w:r>
        <w:rPr>
          <w:b/>
          <w:bCs/>
          <w:color w:val="1F3864"/>
        </w:rPr>
        <w:t>Por que as demais erram</w:t>
      </w:r>
    </w:p>
    <w:p w14:paraId="37F7B797" w14:textId="77777777" w:rsidR="00262E67" w:rsidRDefault="002079E0">
      <w:pPr>
        <w:spacing w:after="80"/>
        <w:ind w:left="280" w:hanging="280"/>
        <w:jc w:val="both"/>
      </w:pPr>
      <w:r>
        <w:rPr>
          <w:b/>
          <w:bCs/>
          <w:color w:val="7B2338"/>
        </w:rPr>
        <w:t xml:space="preserve">A)  </w:t>
      </w:r>
      <w:r>
        <w:t>Inverte o princípio da NECESSIDADE (art. 6º, III), que impõe a limitação do tratamento AO MÍNIMO NECESSÁRIO para a realização das finalidades, com abrangência dos dados pertinentes, PROPORCIONAIS e NÃO EXCESSIVOS. A pertinência é um dos três critérios, e não o único — nem autoriza a coleta da totalidade dos dados disponíveis.</w:t>
      </w:r>
    </w:p>
    <w:p w14:paraId="354AF15A" w14:textId="77777777" w:rsidR="00262E67" w:rsidRDefault="002079E0">
      <w:pPr>
        <w:spacing w:after="80"/>
        <w:ind w:left="280" w:hanging="280"/>
        <w:jc w:val="both"/>
      </w:pPr>
      <w:r>
        <w:rPr>
          <w:b/>
          <w:bCs/>
          <w:color w:val="7B2338"/>
        </w:rPr>
        <w:t xml:space="preserve">C)  </w:t>
      </w:r>
      <w:r>
        <w:t>Esvazia o princípio da responsabilização e prestação de contas (art. 6º, X), que exige a demonstração da adoção de medidas EFICAZES e capazes de COMPROVAR A OBSERVÂNCIA das normas de proteção de dados. Documentação de fachada não satisfaz o accountability — o que se comprova é a eficácia, não a existência do papel.</w:t>
      </w:r>
    </w:p>
    <w:p w14:paraId="1719C6D7" w14:textId="77777777" w:rsidR="00262E67" w:rsidRDefault="002079E0">
      <w:pPr>
        <w:spacing w:after="80"/>
        <w:ind w:left="280" w:hanging="280"/>
        <w:jc w:val="both"/>
      </w:pPr>
      <w:r>
        <w:rPr>
          <w:b/>
          <w:bCs/>
          <w:color w:val="7B2338"/>
        </w:rPr>
        <w:t xml:space="preserve">D)  </w:t>
      </w:r>
      <w:r>
        <w:t>Finalidade e adequação são distintos. A FINALIDADE (art. 6º, I) exige propósitos legítimos, específicos, explícitos e informados ao titular, vedado o tratamento posterior incompatível. A ADEQUAÇÃO (art. 6º, II) exige compatibilidade do tratamento com as finalidades informadas, CONFORME O CONTEXTO. Pode haver finalidade legítima com tratamento inadequado ao contexto — e por isso a análise é autônoma.</w:t>
      </w:r>
    </w:p>
    <w:p w14:paraId="52EDE1F9" w14:textId="77777777" w:rsidR="00262E67" w:rsidRDefault="002079E0">
      <w:pPr>
        <w:spacing w:after="80"/>
        <w:ind w:left="280" w:hanging="280"/>
        <w:jc w:val="both"/>
      </w:pPr>
      <w:r>
        <w:rPr>
          <w:b/>
          <w:bCs/>
          <w:color w:val="7B2338"/>
        </w:rPr>
        <w:t xml:space="preserve">E)  </w:t>
      </w:r>
      <w:r>
        <w:t>A definição apresentada é a do princípio da SEGURANÇA (art. 6º, VII): medidas técnicas e administrativas de proteção contra acessos não autorizados e situações acidentais ou ilícitas de destruição, perda, alteração, comunicação ou difusão. A PREVENÇÃO (art. 6º, VIII) é mais ampla, voltada à adoção de medidas para prevenir a ocorrência de DANOS em virtude do tratamento — e ambas atuam antes do incidente, não se distinguindo por momento.</w:t>
      </w:r>
    </w:p>
    <w:p w14:paraId="0B02EC52" w14:textId="77777777" w:rsidR="00262E67" w:rsidRDefault="002079E0">
      <w:pPr>
        <w:spacing w:before="200" w:after="60"/>
      </w:pPr>
      <w:r>
        <w:rPr>
          <w:b/>
          <w:bCs/>
          <w:color w:val="1F3864"/>
        </w:rPr>
        <w:t>Base</w:t>
      </w:r>
    </w:p>
    <w:p w14:paraId="0A30B79F" w14:textId="77777777" w:rsidR="00262E67" w:rsidRDefault="002079E0">
      <w:pPr>
        <w:spacing w:after="100"/>
        <w:jc w:val="both"/>
      </w:pPr>
      <w:r>
        <w:t>Art. 6º, I, II, III, VI, VII, VIII e X, e arts. 7º, 9º e 10, §§ 1º e 2º, da Lei nº 13.709/2018.</w:t>
      </w:r>
    </w:p>
    <w:p w14:paraId="0A00FA39" w14:textId="77777777" w:rsidR="00262E67" w:rsidRDefault="002079E0">
      <w:pPr>
        <w:spacing w:before="200" w:after="60"/>
      </w:pPr>
      <w:r>
        <w:rPr>
          <w:b/>
          <w:bCs/>
          <w:color w:val="1F3864"/>
        </w:rPr>
        <w:t>O que a banca testou</w:t>
      </w:r>
    </w:p>
    <w:p w14:paraId="628C1DAB" w14:textId="77777777" w:rsidR="00262E67" w:rsidRDefault="002079E0">
      <w:pPr>
        <w:spacing w:after="100"/>
        <w:jc w:val="both"/>
      </w:pPr>
      <w:r>
        <w:t>Os dez princípios do art. 6º cobrados por comparação: três alternativas afirmam equivalência entre princípios distintos (finalidade/adequação, prevenção/segurança) ou reduzem um princípio ao seu formalismo (accountability). Vale decorar os incisos do art. 6º com uma palavra-chave cada.</w:t>
      </w:r>
    </w:p>
    <w:p w14:paraId="345B1578" w14:textId="77777777" w:rsidR="00262E67" w:rsidRDefault="00262E67">
      <w:pPr>
        <w:pBdr>
          <w:bottom w:val="single" w:sz="6" w:space="1" w:color="BFBFBF"/>
        </w:pBdr>
        <w:spacing w:before="200" w:after="200"/>
      </w:pPr>
    </w:p>
    <w:p w14:paraId="25536919" w14:textId="77777777" w:rsidR="00262E67" w:rsidRDefault="002079E0">
      <w:pPr>
        <w:pStyle w:val="Ttulo2"/>
        <w:spacing w:before="240" w:after="20"/>
      </w:pPr>
      <w:r>
        <w:rPr>
          <w:b/>
          <w:bCs/>
          <w:color w:val="1F3864"/>
          <w:sz w:val="25"/>
          <w:szCs w:val="25"/>
        </w:rPr>
        <w:t>Questão 12 — Direitos reais — Agente de garantia (art. 853-A do CC)</w:t>
      </w:r>
    </w:p>
    <w:p w14:paraId="0BF3A905" w14:textId="77777777" w:rsidR="00262E67" w:rsidRDefault="002079E0">
      <w:pPr>
        <w:spacing w:after="100"/>
      </w:pPr>
      <w:r>
        <w:rPr>
          <w:i/>
          <w:iCs/>
          <w:color w:val="595959"/>
          <w:sz w:val="18"/>
          <w:szCs w:val="18"/>
        </w:rPr>
        <w:t>FGV — ENAM 2026.1  ·  Q4102452 · prova Tipo 1, q. 62</w:t>
      </w:r>
    </w:p>
    <w:p w14:paraId="1DA7DC7E" w14:textId="77777777" w:rsidR="00262E67" w:rsidRDefault="002079E0">
      <w:pPr>
        <w:pBdr>
          <w:left w:val="single" w:sz="18" w:space="10" w:color="2E5C8A"/>
        </w:pBdr>
        <w:shd w:val="clear" w:color="auto" w:fill="F2F2F2"/>
        <w:spacing w:before="120" w:after="80"/>
        <w:ind w:left="340" w:right="170"/>
        <w:jc w:val="both"/>
      </w:pPr>
      <w:r>
        <w:rPr>
          <w:sz w:val="19"/>
          <w:szCs w:val="19"/>
        </w:rPr>
        <w:t>Três instituições financeiras concederam crédito sindicado à sociedade empresária Delta Infraestrutura S.A., garantido por alienação fiduciária de imóvel e cessão fiduciária de recebíveis. No contrato, foi designada a sociedade empresária Fiducius Gestão de Garantias Ltda. como agente de garantia, nos termos do Art. 853-A do Código Civil.</w:t>
      </w:r>
    </w:p>
    <w:p w14:paraId="4BC27FAD" w14:textId="77777777" w:rsidR="00262E67" w:rsidRDefault="002079E0">
      <w:pPr>
        <w:pBdr>
          <w:left w:val="single" w:sz="18" w:space="10" w:color="2E5C8A"/>
        </w:pBdr>
        <w:shd w:val="clear" w:color="auto" w:fill="F2F2F2"/>
        <w:spacing w:after="80"/>
        <w:ind w:left="340" w:right="170"/>
        <w:jc w:val="both"/>
      </w:pPr>
      <w:r>
        <w:rPr>
          <w:sz w:val="19"/>
          <w:szCs w:val="19"/>
        </w:rPr>
        <w:t>Após o inadimplemento da devedora, o agente de garantia I. promoveu a execução extrajudicial da alienação fiduciária, conforme legislação especial aplicável; II. recebeu o produto da venda do imóvel, mas não repassou os valores aos credores no prazo de dez dias úteis; III. teve ajuizada contra si uma execução por credor próprio, que requereu a penhora dos valores recebidos da realização da garantia; e, IV. foi substituído por decisão da maioria simples dos credores, mas a substituição não foi levada a regis</w:t>
      </w:r>
      <w:r>
        <w:rPr>
          <w:sz w:val="19"/>
          <w:szCs w:val="19"/>
        </w:rPr>
        <w:t>tro nem publicizada.</w:t>
      </w:r>
    </w:p>
    <w:p w14:paraId="7FA8E8A2" w14:textId="77777777" w:rsidR="00262E67" w:rsidRDefault="002079E0">
      <w:pPr>
        <w:pBdr>
          <w:left w:val="single" w:sz="18" w:space="10" w:color="2E5C8A"/>
        </w:pBdr>
        <w:shd w:val="clear" w:color="auto" w:fill="F2F2F2"/>
        <w:spacing w:after="80"/>
        <w:ind w:left="340" w:right="170"/>
        <w:jc w:val="both"/>
      </w:pPr>
      <w:r>
        <w:rPr>
          <w:sz w:val="19"/>
          <w:szCs w:val="19"/>
        </w:rPr>
        <w:t>Diante desse cenário, à luz do Art. 853-A do Código Civil e da legislação especial aplicável, assinale a afirmativa correta.</w:t>
      </w:r>
    </w:p>
    <w:p w14:paraId="0DF1986C"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A)  </w:t>
      </w:r>
      <w:r>
        <w:rPr>
          <w:sz w:val="19"/>
          <w:szCs w:val="19"/>
        </w:rPr>
        <w:t>Os valores recebidos com a realização da garantia podem ser penhorados por credores próprios do agente de garantia, pois integram o seu patrimônio até o efetivo repasse.</w:t>
      </w:r>
    </w:p>
    <w:p w14:paraId="08712D99"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B)  </w:t>
      </w:r>
      <w:r>
        <w:rPr>
          <w:sz w:val="19"/>
          <w:szCs w:val="19"/>
        </w:rPr>
        <w:t>O agente de garantia não poderia promover a execução extrajudicial da alienação fiduciária, pois somente os credores originários detêm legitimidade ativa para executar a garantia.</w:t>
      </w:r>
    </w:p>
    <w:p w14:paraId="78EEE932"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C)  </w:t>
      </w:r>
      <w:r>
        <w:rPr>
          <w:sz w:val="19"/>
          <w:szCs w:val="19"/>
        </w:rPr>
        <w:t>A substituição do agente de garantia produz efeitos imediatos entre as partes, independentemente de qualquer publicidade, bastando a deliberação da maioria simples dos credores.</w:t>
      </w:r>
    </w:p>
    <w:p w14:paraId="00752039" w14:textId="77777777" w:rsidR="00262E67" w:rsidRDefault="002079E0">
      <w:pPr>
        <w:pBdr>
          <w:left w:val="single" w:sz="18" w:space="10" w:color="2E5C8A"/>
        </w:pBdr>
        <w:shd w:val="clear" w:color="auto" w:fill="F2F2F2"/>
        <w:spacing w:after="40"/>
        <w:ind w:left="340" w:right="170"/>
        <w:jc w:val="both"/>
      </w:pPr>
      <w:r>
        <w:rPr>
          <w:b/>
          <w:bCs/>
          <w:sz w:val="19"/>
          <w:szCs w:val="19"/>
        </w:rPr>
        <w:t xml:space="preserve">D)  </w:t>
      </w:r>
      <w:r>
        <w:rPr>
          <w:sz w:val="19"/>
          <w:szCs w:val="19"/>
        </w:rPr>
        <w:t>O descumprimento do prazo de dez dias úteis para o repasse do valor aos credores extingue automaticamente o contrato de agente de garantia, independentemente de deliberação dos credores.</w:t>
      </w:r>
    </w:p>
    <w:p w14:paraId="2861E454" w14:textId="77777777" w:rsidR="00262E67" w:rsidRDefault="002079E0">
      <w:pPr>
        <w:pBdr>
          <w:left w:val="single" w:sz="18" w:space="10" w:color="2E5C8A"/>
        </w:pBdr>
        <w:shd w:val="clear" w:color="auto" w:fill="F2F2F2"/>
        <w:spacing w:after="140"/>
        <w:ind w:left="340" w:right="170"/>
        <w:jc w:val="both"/>
      </w:pPr>
      <w:r>
        <w:rPr>
          <w:b/>
          <w:bCs/>
          <w:sz w:val="19"/>
          <w:szCs w:val="19"/>
        </w:rPr>
        <w:t xml:space="preserve">E)  </w:t>
      </w:r>
      <w:r>
        <w:rPr>
          <w:sz w:val="19"/>
          <w:szCs w:val="19"/>
        </w:rPr>
        <w:t>O agente de garantia atua em nome próprio e possui legitimidade para pleitear a execução judicial ou extrajudicial da garantia, sendo que o produto da realização constitui patrimônio separado e não responde por suas obrigações pelo prazo legal.</w:t>
      </w:r>
    </w:p>
    <w:p w14:paraId="4E813824" w14:textId="77777777" w:rsidR="00262E67" w:rsidRDefault="002079E0">
      <w:pPr>
        <w:pBdr>
          <w:left w:val="single" w:sz="18" w:space="10" w:color="1F3864"/>
        </w:pBdr>
        <w:shd w:val="clear" w:color="auto" w:fill="DCE6F1"/>
        <w:spacing w:before="160" w:after="160"/>
        <w:ind w:left="340" w:right="170"/>
      </w:pPr>
      <w:r>
        <w:rPr>
          <w:b/>
          <w:bCs/>
          <w:color w:val="1F3864"/>
        </w:rPr>
        <w:t xml:space="preserve">GABARITO:  </w:t>
      </w:r>
      <w:r>
        <w:rPr>
          <w:b/>
          <w:bCs/>
          <w:color w:val="1F3864"/>
          <w:sz w:val="26"/>
          <w:szCs w:val="26"/>
        </w:rPr>
        <w:t>E</w:t>
      </w:r>
    </w:p>
    <w:p w14:paraId="4E53A950" w14:textId="77777777" w:rsidR="00262E67" w:rsidRDefault="002079E0">
      <w:pPr>
        <w:spacing w:before="200" w:after="60"/>
      </w:pPr>
      <w:r>
        <w:rPr>
          <w:b/>
          <w:bCs/>
          <w:color w:val="1F3864"/>
        </w:rPr>
        <w:t>Por que essa é a correta</w:t>
      </w:r>
    </w:p>
    <w:p w14:paraId="7A933754" w14:textId="77777777" w:rsidR="00262E67" w:rsidRDefault="002079E0">
      <w:pPr>
        <w:spacing w:after="100"/>
        <w:jc w:val="both"/>
      </w:pPr>
      <w:r>
        <w:t>O art. 853-A, incluído pela Lei nº 14.711/2023 (Marco Legal das Garantias), estrutura o agente de garantia em torno de duas ideias. Primeira: ele atua EM NOME PRÓPRIO, mas em benefício dos credores, com legitimidade para constituir, registrar, administrar e executar as garantias, judicial ou extrajudicialmente. Segunda: os valores recebidos com a realização da garantia constituem PATRIMÔNIO SEPARADO, afetado à finalidade do repasse, e por isso não respondem por dívidas próprias do agente.</w:t>
      </w:r>
    </w:p>
    <w:p w14:paraId="7CBE867A" w14:textId="77777777" w:rsidR="00262E67" w:rsidRDefault="002079E0">
      <w:pPr>
        <w:spacing w:before="200" w:after="60"/>
      </w:pPr>
      <w:r>
        <w:rPr>
          <w:b/>
          <w:bCs/>
          <w:color w:val="1F3864"/>
        </w:rPr>
        <w:t>Por que as demais erram</w:t>
      </w:r>
    </w:p>
    <w:p w14:paraId="3439E4FE" w14:textId="77777777" w:rsidR="00262E67" w:rsidRDefault="002079E0">
      <w:pPr>
        <w:spacing w:after="80"/>
        <w:ind w:left="280" w:hanging="280"/>
        <w:jc w:val="both"/>
      </w:pPr>
      <w:r>
        <w:rPr>
          <w:b/>
          <w:bCs/>
          <w:color w:val="7B2338"/>
        </w:rPr>
        <w:t xml:space="preserve">A)  </w:t>
      </w:r>
      <w:r>
        <w:t>Nega a segregação patrimonial, que é justamente o núcleo protetivo do instituto. Se os valores pudessem ser penhorados por credores do agente, a figura perderia utilidade.</w:t>
      </w:r>
    </w:p>
    <w:p w14:paraId="2C12A2B1" w14:textId="77777777" w:rsidR="00262E67" w:rsidRDefault="002079E0">
      <w:pPr>
        <w:spacing w:after="80"/>
        <w:ind w:left="280" w:hanging="280"/>
        <w:jc w:val="both"/>
      </w:pPr>
      <w:r>
        <w:rPr>
          <w:b/>
          <w:bCs/>
          <w:color w:val="7B2338"/>
        </w:rPr>
        <w:t xml:space="preserve">B)  </w:t>
      </w:r>
      <w:r>
        <w:t>Contraria a legitimidade expressa conferida ao agente para promover a execução da garantia, em nome próprio, sem necessidade de intervenção individual de cada credor — que é a razão de ser do crédito sindicado.</w:t>
      </w:r>
    </w:p>
    <w:p w14:paraId="61F81F8A" w14:textId="77777777" w:rsidR="00262E67" w:rsidRDefault="002079E0">
      <w:pPr>
        <w:spacing w:after="80"/>
        <w:ind w:left="280" w:hanging="280"/>
        <w:jc w:val="both"/>
      </w:pPr>
      <w:r>
        <w:rPr>
          <w:b/>
          <w:bCs/>
          <w:color w:val="7B2338"/>
        </w:rPr>
        <w:t xml:space="preserve">C)  </w:t>
      </w:r>
      <w:r>
        <w:t>A substituição do agente é oponível a terceiros somente com a devida publicidade e o correspondente registro, sob pena de insegurança para devedor e terceiros de boa-fé.</w:t>
      </w:r>
    </w:p>
    <w:p w14:paraId="06DED6AA" w14:textId="77777777" w:rsidR="00262E67" w:rsidRDefault="002079E0">
      <w:pPr>
        <w:spacing w:after="80"/>
        <w:ind w:left="280" w:hanging="280"/>
        <w:jc w:val="both"/>
      </w:pPr>
      <w:r>
        <w:rPr>
          <w:b/>
          <w:bCs/>
          <w:color w:val="7B2338"/>
        </w:rPr>
        <w:t xml:space="preserve">D)  </w:t>
      </w:r>
      <w:r>
        <w:t>O descumprimento do dever de repasse gera responsabilidade do agente e autoriza sua destituição pelos credores, mas não extingue automaticamente o contrato — a extinção depende de deliberação.</w:t>
      </w:r>
    </w:p>
    <w:p w14:paraId="2DDDEFF5" w14:textId="77777777" w:rsidR="00262E67" w:rsidRDefault="002079E0">
      <w:pPr>
        <w:spacing w:before="200" w:after="60"/>
      </w:pPr>
      <w:r>
        <w:rPr>
          <w:b/>
          <w:bCs/>
          <w:color w:val="1F3864"/>
        </w:rPr>
        <w:t>Base</w:t>
      </w:r>
    </w:p>
    <w:p w14:paraId="364B4652" w14:textId="77777777" w:rsidR="00262E67" w:rsidRDefault="002079E0">
      <w:pPr>
        <w:spacing w:after="100"/>
        <w:jc w:val="both"/>
      </w:pPr>
      <w:r>
        <w:t>Art. 853-A do CC (Lei nº 14.711/2023 — Marco Legal das Garantias); Lei nº 9.514/1997; arts. 1.361 e seguintes do CC.</w:t>
      </w:r>
    </w:p>
    <w:p w14:paraId="00D59A19" w14:textId="77777777" w:rsidR="00262E67" w:rsidRDefault="002079E0">
      <w:pPr>
        <w:spacing w:before="200" w:after="60"/>
      </w:pPr>
      <w:r>
        <w:rPr>
          <w:b/>
          <w:bCs/>
          <w:color w:val="1F3864"/>
        </w:rPr>
        <w:t>O que a banca testou</w:t>
      </w:r>
    </w:p>
    <w:p w14:paraId="1D85708C" w14:textId="77777777" w:rsidR="00262E67" w:rsidRDefault="002079E0">
      <w:pPr>
        <w:spacing w:after="100"/>
        <w:jc w:val="both"/>
      </w:pPr>
      <w:r>
        <w:t>Figura recém-criada, cobrada em quatro atributos: legitimidade em nome próprio, segregação patrimonial, publicidade da substituição e consequência do descumprimento do repasse. Legislação nova é aposta segura da FGV — o Marco Legal das Garantias tende a retornar nas próximas edições.</w:t>
      </w:r>
    </w:p>
    <w:p w14:paraId="233B7EEF" w14:textId="77777777" w:rsidR="00262E67" w:rsidRDefault="00262E67">
      <w:pPr>
        <w:pBdr>
          <w:bottom w:val="single" w:sz="6" w:space="1" w:color="BFBFBF"/>
        </w:pBdr>
        <w:spacing w:before="200" w:after="200"/>
      </w:pPr>
    </w:p>
    <w:p w14:paraId="3C814E29" w14:textId="77777777" w:rsidR="00262E67" w:rsidRDefault="002079E0">
      <w:r>
        <w:br w:type="page"/>
      </w:r>
    </w:p>
    <w:p w14:paraId="47A046FC" w14:textId="77777777" w:rsidR="00262E67" w:rsidRDefault="002079E0">
      <w:pPr>
        <w:pStyle w:val="Ttulo1"/>
        <w:spacing w:before="120" w:after="60"/>
      </w:pPr>
      <w:r>
        <w:rPr>
          <w:b/>
          <w:bCs/>
          <w:color w:val="1F3864"/>
        </w:rPr>
        <w:t>MÓDULO 6 — ANÁLISE CONSOLIDADA</w:t>
      </w:r>
    </w:p>
    <w:p w14:paraId="6AD009BC" w14:textId="77777777" w:rsidR="00262E67" w:rsidRDefault="002079E0">
      <w:pPr>
        <w:pBdr>
          <w:bottom w:val="single" w:sz="12" w:space="4" w:color="1F3864"/>
        </w:pBdr>
        <w:spacing w:after="240"/>
      </w:pPr>
      <w:r>
        <w:rPr>
          <w:color w:val="595959"/>
          <w:sz w:val="20"/>
          <w:szCs w:val="20"/>
        </w:rPr>
        <w:t>Recorrências entre edições · temas por frequência · técnicas da banca · roteiro de prioridades</w:t>
      </w:r>
    </w:p>
    <w:p w14:paraId="4A12697B" w14:textId="77777777" w:rsidR="00262E67" w:rsidRDefault="002079E0">
      <w:pPr>
        <w:pStyle w:val="Ttulo2"/>
        <w:spacing w:before="300" w:after="120"/>
      </w:pPr>
      <w:r>
        <w:rPr>
          <w:b/>
          <w:bCs/>
          <w:color w:val="1F3864"/>
        </w:rPr>
        <w:t>6.1 Recorrências entre edições: o que a FGV repete</w:t>
      </w:r>
    </w:p>
    <w:p w14:paraId="3F657B03" w14:textId="77777777" w:rsidR="00262E67" w:rsidRDefault="002079E0">
      <w:pPr>
        <w:spacing w:after="100"/>
        <w:jc w:val="both"/>
      </w:pPr>
      <w:r>
        <w:t>Cinco edições, 68 questões de Direito Civil. O conjunto revela uma banca que reaproveita não temas amplos, mas EIXOS DE RACIOCÍNIO — a mesma oposição conceitual retorna em edições distintas, mudando apenas o cenário do enunciado. Abaixo, as repetições identificadas.</w:t>
      </w:r>
    </w:p>
    <w:p w14:paraId="332CE813" w14:textId="77777777" w:rsidR="00262E67" w:rsidRDefault="002079E0">
      <w:pPr>
        <w:spacing w:after="100"/>
        <w:ind w:left="340" w:hanging="200"/>
        <w:jc w:val="both"/>
      </w:pPr>
      <w:r>
        <w:rPr>
          <w:color w:val="2E5C8A"/>
        </w:rPr>
        <w:t>▪</w:t>
      </w:r>
      <w:r>
        <w:rPr>
          <w:color w:val="2E5C8A"/>
        </w:rPr>
        <w:t xml:space="preserve">  </w:t>
      </w:r>
      <w:r>
        <w:t>Invalidades e técnicas de salvamento do negócio jurídico: conversão substancial em 2024.1 reaplicação (Q55, por assertivas) e em 2024.2 (Q38, por caso concreto); sistema dualista nulidade x anulabilidade em 2026.1 (Q7); e o art. 180 em 2024.1 reaplicação (Q51). Quatro questões giram em torno do mesmo par: nulidade não se confirma, mas se converte; anulabilidade se confirma, mas não se converte.</w:t>
      </w:r>
    </w:p>
    <w:p w14:paraId="5CCFED67" w14:textId="77777777" w:rsidR="00262E67" w:rsidRDefault="002079E0">
      <w:pPr>
        <w:spacing w:after="100"/>
        <w:ind w:left="340" w:hanging="200"/>
        <w:jc w:val="both"/>
      </w:pPr>
      <w:r>
        <w:rPr>
          <w:color w:val="2E5C8A"/>
        </w:rPr>
        <w:t>▪</w:t>
      </w:r>
      <w:r>
        <w:rPr>
          <w:color w:val="2E5C8A"/>
        </w:rPr>
        <w:t xml:space="preserve">  </w:t>
      </w:r>
      <w:r>
        <w:t>Doação: três edições seguidas. Regras de aceitação em 2024.2 (Q35), doação pura a incapaz em 2025.2 (Q15) e colação em 2026.1 (Q6). O capítulo dos arts. 538 a 554 é leitura obrigatória.</w:t>
      </w:r>
    </w:p>
    <w:p w14:paraId="2FD373B7" w14:textId="77777777" w:rsidR="00262E67" w:rsidRDefault="002079E0">
      <w:pPr>
        <w:spacing w:after="100"/>
        <w:ind w:left="340" w:hanging="200"/>
        <w:jc w:val="both"/>
      </w:pPr>
      <w:r>
        <w:rPr>
          <w:color w:val="2E5C8A"/>
        </w:rPr>
        <w:t>▪</w:t>
      </w:r>
      <w:r>
        <w:rPr>
          <w:color w:val="2E5C8A"/>
        </w:rPr>
        <w:t xml:space="preserve">  </w:t>
      </w:r>
      <w:r>
        <w:t>Prescrição em suas quatro fases: inalterabilidade do prazo em 2024.1 (Q64), renúncia após a consumação em 2025.2 (Q18), interrupção por demanda de objeto diverso em 2025.2 (Q20) e o art. 880 como defesa em 2025.1 (Q24).</w:t>
      </w:r>
    </w:p>
    <w:p w14:paraId="5E0B1184" w14:textId="77777777" w:rsidR="00262E67" w:rsidRDefault="002079E0">
      <w:pPr>
        <w:spacing w:after="100"/>
        <w:ind w:left="340" w:hanging="200"/>
        <w:jc w:val="both"/>
      </w:pPr>
      <w:r>
        <w:rPr>
          <w:color w:val="2E5C8A"/>
        </w:rPr>
        <w:t>▪</w:t>
      </w:r>
      <w:r>
        <w:rPr>
          <w:color w:val="2E5C8A"/>
        </w:rPr>
        <w:t xml:space="preserve">  </w:t>
      </w:r>
      <w:r>
        <w:t>Solidariedade que não se presume: 2024.2 (Q41, solidariedade ativa não vira passiva), 2025.1 (Q28, colocatárias de vaga de garagem) e 2025.1 (Q31, solidariedade legal do Estatuto do Idoso, que é a exceção). Três questões sobre o mesmo art. 265.</w:t>
      </w:r>
    </w:p>
    <w:p w14:paraId="69ABCD37" w14:textId="77777777" w:rsidR="00262E67" w:rsidRDefault="002079E0">
      <w:pPr>
        <w:spacing w:after="100"/>
        <w:ind w:left="340" w:hanging="200"/>
        <w:jc w:val="both"/>
      </w:pPr>
      <w:r>
        <w:rPr>
          <w:color w:val="2E5C8A"/>
        </w:rPr>
        <w:t>▪</w:t>
      </w:r>
      <w:r>
        <w:rPr>
          <w:color w:val="2E5C8A"/>
        </w:rPr>
        <w:t xml:space="preserve">  </w:t>
      </w:r>
      <w:r>
        <w:t>Condomínio edilício: obrigação propter rem em 2026.1 (Q2), quóruns de obras em 2025.2 (Q16), preferência do crédito condominial em 2024.1 (Q59) e responsabilidade do credor fiduciário por cotas em 2024.1 reaplicação (Q49).</w:t>
      </w:r>
    </w:p>
    <w:p w14:paraId="7EECB621" w14:textId="77777777" w:rsidR="00262E67" w:rsidRDefault="002079E0">
      <w:pPr>
        <w:spacing w:after="100"/>
        <w:ind w:left="340" w:hanging="200"/>
        <w:jc w:val="both"/>
      </w:pPr>
      <w:r>
        <w:rPr>
          <w:color w:val="2E5C8A"/>
        </w:rPr>
        <w:t>▪</w:t>
      </w:r>
      <w:r>
        <w:rPr>
          <w:color w:val="2E5C8A"/>
        </w:rPr>
        <w:t xml:space="preserve">  </w:t>
      </w:r>
      <w:r>
        <w:t>Sucessão legítima com filtro de herdeiros: representação e estirpe em 2025.2 (Q17), renúncia x indignidade em 2025.1 (Q25), meação e separação judicial em 2024.1 reaplicação (Q48) e conflito de leis em 2024.2 (Q42).</w:t>
      </w:r>
    </w:p>
    <w:p w14:paraId="5A14198E" w14:textId="77777777" w:rsidR="00262E67" w:rsidRDefault="002079E0">
      <w:pPr>
        <w:spacing w:after="100"/>
        <w:ind w:left="340" w:hanging="200"/>
        <w:jc w:val="both"/>
      </w:pPr>
      <w:r>
        <w:rPr>
          <w:color w:val="2E5C8A"/>
        </w:rPr>
        <w:t>▪</w:t>
      </w:r>
      <w:r>
        <w:rPr>
          <w:color w:val="2E5C8A"/>
        </w:rPr>
        <w:t xml:space="preserve">  </w:t>
      </w:r>
      <w:r>
        <w:t>Usucapião: familiar em 2025.1 (Q30) e ordinária com justo título em 2025.2 (Q21). Em ambas, a resposta se decide por um único elemento — o prazo, num caso; o conceito de justo título, no outro.</w:t>
      </w:r>
    </w:p>
    <w:p w14:paraId="5025494E" w14:textId="77777777" w:rsidR="00262E67" w:rsidRDefault="002079E0">
      <w:pPr>
        <w:spacing w:after="100"/>
        <w:ind w:left="340" w:hanging="200"/>
        <w:jc w:val="both"/>
      </w:pPr>
      <w:r>
        <w:rPr>
          <w:color w:val="2E5C8A"/>
        </w:rPr>
        <w:t>▪</w:t>
      </w:r>
      <w:r>
        <w:rPr>
          <w:color w:val="2E5C8A"/>
        </w:rPr>
        <w:t xml:space="preserve">  </w:t>
      </w:r>
      <w:r>
        <w:t>Atos unilaterais: promessa de recompensa em duas questões da mesma edição de 2024.1 (Q53 e Q67) e pagamento indevido em 2024.2 (Q43) e 2025.1 (Q24).</w:t>
      </w:r>
    </w:p>
    <w:p w14:paraId="417A24AE" w14:textId="77777777" w:rsidR="00262E67" w:rsidRDefault="002079E0">
      <w:pPr>
        <w:spacing w:after="100"/>
        <w:ind w:left="340" w:hanging="200"/>
        <w:jc w:val="both"/>
      </w:pPr>
      <w:r>
        <w:rPr>
          <w:color w:val="2E5C8A"/>
        </w:rPr>
        <w:t>▪</w:t>
      </w:r>
      <w:r>
        <w:rPr>
          <w:color w:val="2E5C8A"/>
        </w:rPr>
        <w:t xml:space="preserve">  </w:t>
      </w:r>
      <w:r>
        <w:t>LINDB, arts. 20 a 24: 2024.2 (Q32) e 2025.2 (Q13), com formulações quase intercambiáveis. Some-se a Q22 (2025.1) sobre direito intertemporal e a Q42 (2024.2) sobre o art. 10, § 1º.</w:t>
      </w:r>
    </w:p>
    <w:p w14:paraId="05DDFDE8" w14:textId="77777777" w:rsidR="00262E67" w:rsidRDefault="002079E0">
      <w:pPr>
        <w:spacing w:after="100"/>
        <w:ind w:left="340" w:hanging="200"/>
        <w:jc w:val="both"/>
      </w:pPr>
      <w:r>
        <w:rPr>
          <w:color w:val="2E5C8A"/>
        </w:rPr>
        <w:t>▪</w:t>
      </w:r>
      <w:r>
        <w:rPr>
          <w:color w:val="2E5C8A"/>
        </w:rPr>
        <w:t xml:space="preserve">  </w:t>
      </w:r>
      <w:r>
        <w:t>Direito de família patrimonial: outorga conjugal em 2025.2 (Q14), comunhão parcial em 2025.1 (Q26), pacto antenupcial em 2024.1 (Q63), art. 1.641, II, em 2024.1 (Q57) e regime supletivo da união estável em 2026.1 (Q3).</w:t>
      </w:r>
    </w:p>
    <w:p w14:paraId="306266D4" w14:textId="77777777" w:rsidR="00262E67" w:rsidRDefault="002079E0">
      <w:pPr>
        <w:spacing w:after="100"/>
        <w:ind w:left="340" w:hanging="200"/>
        <w:jc w:val="both"/>
      </w:pPr>
      <w:r>
        <w:rPr>
          <w:color w:val="2E5C8A"/>
        </w:rPr>
        <w:t>▪</w:t>
      </w:r>
      <w:r>
        <w:rPr>
          <w:color w:val="2E5C8A"/>
        </w:rPr>
        <w:t xml:space="preserve">  </w:t>
      </w:r>
      <w:r>
        <w:t>Boa-fé objetiva: supressio em 2025.1 (Q27, caso concreto) e tríplice função em 2026.1 (Q10, formulação teórica). A banca cobra o mesmo princípio nas duas chaves possíveis.</w:t>
      </w:r>
    </w:p>
    <w:p w14:paraId="4A0F99AC" w14:textId="77777777" w:rsidR="00262E67" w:rsidRDefault="002079E0">
      <w:pPr>
        <w:spacing w:after="100"/>
        <w:ind w:left="340" w:hanging="200"/>
        <w:jc w:val="both"/>
      </w:pPr>
      <w:r>
        <w:rPr>
          <w:color w:val="2E5C8A"/>
        </w:rPr>
        <w:t>▪</w:t>
      </w:r>
      <w:r>
        <w:rPr>
          <w:color w:val="2E5C8A"/>
        </w:rPr>
        <w:t xml:space="preserve">  </w:t>
      </w:r>
      <w:r>
        <w:t>Tomada de decisão apoiada: três aparições em quatro edições — 2024.1 (Q60, ajuste por termo particular, sem processo judicial), 2024.2 (Q40, tentativa de imposição pela companheira no lugar da curatela do pródigo) e 2026.1 (Q8, descumprimento do dever interno de consulta). O eixo é sempre o mesmo: o apoio não restringe a capacidade civil.</w:t>
      </w:r>
    </w:p>
    <w:p w14:paraId="53874056" w14:textId="77777777" w:rsidR="00262E67" w:rsidRDefault="002079E0">
      <w:pPr>
        <w:spacing w:after="100"/>
        <w:ind w:left="340" w:hanging="200"/>
        <w:jc w:val="both"/>
      </w:pPr>
      <w:r>
        <w:rPr>
          <w:color w:val="2E5C8A"/>
        </w:rPr>
        <w:t>▪</w:t>
      </w:r>
      <w:r>
        <w:rPr>
          <w:color w:val="2E5C8A"/>
        </w:rPr>
        <w:t xml:space="preserve">  </w:t>
      </w:r>
      <w:r>
        <w:t>Responsabilidade civil em três chaves distintas: teorias da causalidade em 2024.1 (Q50), responsabilidade objetiva por fato da coisa em 2025.1 (Q23) e dano moral coletivo em 2026.1 (Q1).</w:t>
      </w:r>
    </w:p>
    <w:p w14:paraId="06BC0FD1" w14:textId="77777777" w:rsidR="00262E67" w:rsidRDefault="002079E0">
      <w:pPr>
        <w:pStyle w:val="Ttulo2"/>
        <w:spacing w:before="300" w:after="120"/>
      </w:pPr>
      <w:r>
        <w:rPr>
          <w:b/>
          <w:bCs/>
          <w:color w:val="1F3864"/>
        </w:rPr>
        <w:t>6.2 Temas por frequência</w:t>
      </w:r>
    </w:p>
    <w:p w14:paraId="77B77FF7" w14:textId="77777777" w:rsidR="00262E67" w:rsidRDefault="002079E0">
      <w:pPr>
        <w:spacing w:after="100"/>
        <w:jc w:val="both"/>
      </w:pPr>
      <w:r>
        <w:t>Distribuição das 68 questões por tema principal. Quando a questão cruza dois assuntos, foi classificada pelo eixo que decide o gabarito. A coluna 2024.1 reúne a aplicação original e a reaplicação.</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900"/>
        <w:gridCol w:w="900"/>
        <w:gridCol w:w="900"/>
        <w:gridCol w:w="900"/>
        <w:gridCol w:w="900"/>
        <w:gridCol w:w="900"/>
      </w:tblGrid>
      <w:tr w:rsidR="00262E67" w14:paraId="7291AECE" w14:textId="77777777">
        <w:tblPrEx>
          <w:tblCellMar>
            <w:top w:w="0" w:type="dxa"/>
            <w:bottom w:w="0" w:type="dxa"/>
          </w:tblCellMar>
        </w:tblPrEx>
        <w:trPr>
          <w:tblHeader/>
        </w:trPr>
        <w:tc>
          <w:tcPr>
            <w:tcW w:w="3600" w:type="dxa"/>
            <w:shd w:val="clear" w:color="auto" w:fill="1F3864"/>
            <w:tcMar>
              <w:top w:w="60" w:type="dxa"/>
              <w:left w:w="100" w:type="dxa"/>
              <w:bottom w:w="60" w:type="dxa"/>
              <w:right w:w="100" w:type="dxa"/>
            </w:tcMar>
          </w:tcPr>
          <w:p w14:paraId="55B52C07" w14:textId="77777777" w:rsidR="00262E67" w:rsidRDefault="002079E0">
            <w:pPr>
              <w:spacing w:line="240" w:lineRule="auto"/>
            </w:pPr>
            <w:r>
              <w:rPr>
                <w:b/>
                <w:bCs/>
                <w:color w:val="FFFFFF"/>
                <w:sz w:val="19"/>
                <w:szCs w:val="19"/>
              </w:rPr>
              <w:t>Tema</w:t>
            </w:r>
          </w:p>
        </w:tc>
        <w:tc>
          <w:tcPr>
            <w:tcW w:w="900" w:type="dxa"/>
            <w:shd w:val="clear" w:color="auto" w:fill="1F3864"/>
            <w:tcMar>
              <w:top w:w="60" w:type="dxa"/>
              <w:left w:w="100" w:type="dxa"/>
              <w:bottom w:w="60" w:type="dxa"/>
              <w:right w:w="100" w:type="dxa"/>
            </w:tcMar>
          </w:tcPr>
          <w:p w14:paraId="2266E7C7" w14:textId="77777777" w:rsidR="00262E67" w:rsidRDefault="002079E0">
            <w:pPr>
              <w:spacing w:line="240" w:lineRule="auto"/>
              <w:jc w:val="center"/>
            </w:pPr>
            <w:r>
              <w:rPr>
                <w:b/>
                <w:bCs/>
                <w:color w:val="FFFFFF"/>
                <w:sz w:val="19"/>
                <w:szCs w:val="19"/>
              </w:rPr>
              <w:t>2024.1</w:t>
            </w:r>
          </w:p>
        </w:tc>
        <w:tc>
          <w:tcPr>
            <w:tcW w:w="900" w:type="dxa"/>
            <w:shd w:val="clear" w:color="auto" w:fill="1F3864"/>
            <w:tcMar>
              <w:top w:w="60" w:type="dxa"/>
              <w:left w:w="100" w:type="dxa"/>
              <w:bottom w:w="60" w:type="dxa"/>
              <w:right w:w="100" w:type="dxa"/>
            </w:tcMar>
          </w:tcPr>
          <w:p w14:paraId="60D691F6" w14:textId="77777777" w:rsidR="00262E67" w:rsidRDefault="002079E0">
            <w:pPr>
              <w:spacing w:line="240" w:lineRule="auto"/>
              <w:jc w:val="center"/>
            </w:pPr>
            <w:r>
              <w:rPr>
                <w:b/>
                <w:bCs/>
                <w:color w:val="FFFFFF"/>
                <w:sz w:val="19"/>
                <w:szCs w:val="19"/>
              </w:rPr>
              <w:t>2024.2</w:t>
            </w:r>
          </w:p>
        </w:tc>
        <w:tc>
          <w:tcPr>
            <w:tcW w:w="900" w:type="dxa"/>
            <w:shd w:val="clear" w:color="auto" w:fill="1F3864"/>
            <w:tcMar>
              <w:top w:w="60" w:type="dxa"/>
              <w:left w:w="100" w:type="dxa"/>
              <w:bottom w:w="60" w:type="dxa"/>
              <w:right w:w="100" w:type="dxa"/>
            </w:tcMar>
          </w:tcPr>
          <w:p w14:paraId="22AA6DF3" w14:textId="77777777" w:rsidR="00262E67" w:rsidRDefault="002079E0">
            <w:pPr>
              <w:spacing w:line="240" w:lineRule="auto"/>
              <w:jc w:val="center"/>
            </w:pPr>
            <w:r>
              <w:rPr>
                <w:b/>
                <w:bCs/>
                <w:color w:val="FFFFFF"/>
                <w:sz w:val="19"/>
                <w:szCs w:val="19"/>
              </w:rPr>
              <w:t>2025.1</w:t>
            </w:r>
          </w:p>
        </w:tc>
        <w:tc>
          <w:tcPr>
            <w:tcW w:w="900" w:type="dxa"/>
            <w:shd w:val="clear" w:color="auto" w:fill="1F3864"/>
            <w:tcMar>
              <w:top w:w="60" w:type="dxa"/>
              <w:left w:w="100" w:type="dxa"/>
              <w:bottom w:w="60" w:type="dxa"/>
              <w:right w:w="100" w:type="dxa"/>
            </w:tcMar>
          </w:tcPr>
          <w:p w14:paraId="7F48C61C" w14:textId="77777777" w:rsidR="00262E67" w:rsidRDefault="002079E0">
            <w:pPr>
              <w:spacing w:line="240" w:lineRule="auto"/>
              <w:jc w:val="center"/>
            </w:pPr>
            <w:r>
              <w:rPr>
                <w:b/>
                <w:bCs/>
                <w:color w:val="FFFFFF"/>
                <w:sz w:val="19"/>
                <w:szCs w:val="19"/>
              </w:rPr>
              <w:t>2025.2</w:t>
            </w:r>
          </w:p>
        </w:tc>
        <w:tc>
          <w:tcPr>
            <w:tcW w:w="900" w:type="dxa"/>
            <w:shd w:val="clear" w:color="auto" w:fill="1F3864"/>
            <w:tcMar>
              <w:top w:w="60" w:type="dxa"/>
              <w:left w:w="100" w:type="dxa"/>
              <w:bottom w:w="60" w:type="dxa"/>
              <w:right w:w="100" w:type="dxa"/>
            </w:tcMar>
          </w:tcPr>
          <w:p w14:paraId="25E52146" w14:textId="77777777" w:rsidR="00262E67" w:rsidRDefault="002079E0">
            <w:pPr>
              <w:spacing w:line="240" w:lineRule="auto"/>
              <w:jc w:val="center"/>
            </w:pPr>
            <w:r>
              <w:rPr>
                <w:b/>
                <w:bCs/>
                <w:color w:val="FFFFFF"/>
                <w:sz w:val="19"/>
                <w:szCs w:val="19"/>
              </w:rPr>
              <w:t>2026.1</w:t>
            </w:r>
          </w:p>
        </w:tc>
        <w:tc>
          <w:tcPr>
            <w:tcW w:w="900" w:type="dxa"/>
            <w:shd w:val="clear" w:color="auto" w:fill="1F3864"/>
            <w:tcMar>
              <w:top w:w="60" w:type="dxa"/>
              <w:left w:w="100" w:type="dxa"/>
              <w:bottom w:w="60" w:type="dxa"/>
              <w:right w:w="100" w:type="dxa"/>
            </w:tcMar>
          </w:tcPr>
          <w:p w14:paraId="623A5311" w14:textId="77777777" w:rsidR="00262E67" w:rsidRDefault="002079E0">
            <w:pPr>
              <w:spacing w:line="240" w:lineRule="auto"/>
              <w:jc w:val="center"/>
            </w:pPr>
            <w:r>
              <w:rPr>
                <w:b/>
                <w:bCs/>
                <w:color w:val="FFFFFF"/>
                <w:sz w:val="19"/>
                <w:szCs w:val="19"/>
              </w:rPr>
              <w:t>Total</w:t>
            </w:r>
          </w:p>
        </w:tc>
      </w:tr>
      <w:tr w:rsidR="00262E67" w14:paraId="7222676C"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59EC09CC" w14:textId="77777777" w:rsidR="00262E67" w:rsidRDefault="002079E0">
            <w:pPr>
              <w:spacing w:line="240" w:lineRule="auto"/>
            </w:pPr>
            <w:r>
              <w:rPr>
                <w:color w:val="000000"/>
                <w:sz w:val="19"/>
                <w:szCs w:val="19"/>
              </w:rPr>
              <w:t>Contratos em espécie (doação, comodato, mútuo, comissão, fiança)</w:t>
            </w:r>
          </w:p>
        </w:tc>
        <w:tc>
          <w:tcPr>
            <w:tcW w:w="900" w:type="dxa"/>
            <w:shd w:val="clear" w:color="auto" w:fill="FFFFFF"/>
            <w:tcMar>
              <w:top w:w="60" w:type="dxa"/>
              <w:left w:w="100" w:type="dxa"/>
              <w:bottom w:w="60" w:type="dxa"/>
              <w:right w:w="100" w:type="dxa"/>
            </w:tcMar>
          </w:tcPr>
          <w:p w14:paraId="4F40C5C7"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02F04800" w14:textId="77777777" w:rsidR="00262E67" w:rsidRDefault="002079E0">
            <w:pPr>
              <w:spacing w:line="240" w:lineRule="auto"/>
              <w:jc w:val="center"/>
            </w:pPr>
            <w:r>
              <w:rPr>
                <w:color w:val="000000"/>
                <w:sz w:val="19"/>
                <w:szCs w:val="19"/>
              </w:rPr>
              <w:t>3</w:t>
            </w:r>
          </w:p>
        </w:tc>
        <w:tc>
          <w:tcPr>
            <w:tcW w:w="900" w:type="dxa"/>
            <w:shd w:val="clear" w:color="auto" w:fill="FFFFFF"/>
            <w:tcMar>
              <w:top w:w="60" w:type="dxa"/>
              <w:left w:w="100" w:type="dxa"/>
              <w:bottom w:w="60" w:type="dxa"/>
              <w:right w:w="100" w:type="dxa"/>
            </w:tcMar>
          </w:tcPr>
          <w:p w14:paraId="5706E045"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3DD6A0B8" w14:textId="77777777" w:rsidR="00262E67" w:rsidRDefault="002079E0">
            <w:pPr>
              <w:spacing w:line="240" w:lineRule="auto"/>
              <w:jc w:val="center"/>
            </w:pPr>
            <w:r>
              <w:rPr>
                <w:color w:val="000000"/>
                <w:sz w:val="19"/>
                <w:szCs w:val="19"/>
              </w:rPr>
              <w:t>2</w:t>
            </w:r>
          </w:p>
        </w:tc>
        <w:tc>
          <w:tcPr>
            <w:tcW w:w="900" w:type="dxa"/>
            <w:shd w:val="clear" w:color="auto" w:fill="FFFFFF"/>
            <w:tcMar>
              <w:top w:w="60" w:type="dxa"/>
              <w:left w:w="100" w:type="dxa"/>
              <w:bottom w:w="60" w:type="dxa"/>
              <w:right w:w="100" w:type="dxa"/>
            </w:tcMar>
          </w:tcPr>
          <w:p w14:paraId="6DE081AA"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58DB5A41" w14:textId="77777777" w:rsidR="00262E67" w:rsidRDefault="002079E0">
            <w:pPr>
              <w:spacing w:line="240" w:lineRule="auto"/>
              <w:jc w:val="center"/>
            </w:pPr>
            <w:r>
              <w:rPr>
                <w:color w:val="000000"/>
                <w:sz w:val="19"/>
                <w:szCs w:val="19"/>
              </w:rPr>
              <w:t>7</w:t>
            </w:r>
          </w:p>
        </w:tc>
      </w:tr>
      <w:tr w:rsidR="00262E67" w14:paraId="4D5C35B6"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2CE68515" w14:textId="77777777" w:rsidR="00262E67" w:rsidRDefault="002079E0">
            <w:pPr>
              <w:spacing w:line="240" w:lineRule="auto"/>
            </w:pPr>
            <w:r>
              <w:rPr>
                <w:color w:val="000000"/>
                <w:sz w:val="19"/>
                <w:szCs w:val="19"/>
              </w:rPr>
              <w:t>Família — casamento, impedimentos e regime de bens</w:t>
            </w:r>
          </w:p>
        </w:tc>
        <w:tc>
          <w:tcPr>
            <w:tcW w:w="900" w:type="dxa"/>
            <w:shd w:val="clear" w:color="auto" w:fill="FFFFFF"/>
            <w:tcMar>
              <w:top w:w="60" w:type="dxa"/>
              <w:left w:w="100" w:type="dxa"/>
              <w:bottom w:w="60" w:type="dxa"/>
              <w:right w:w="100" w:type="dxa"/>
            </w:tcMar>
          </w:tcPr>
          <w:p w14:paraId="228C5138" w14:textId="77777777" w:rsidR="00262E67" w:rsidRDefault="002079E0">
            <w:pPr>
              <w:spacing w:line="240" w:lineRule="auto"/>
              <w:jc w:val="center"/>
            </w:pPr>
            <w:r>
              <w:rPr>
                <w:color w:val="000000"/>
                <w:sz w:val="19"/>
                <w:szCs w:val="19"/>
              </w:rPr>
              <w:t>4</w:t>
            </w:r>
          </w:p>
        </w:tc>
        <w:tc>
          <w:tcPr>
            <w:tcW w:w="900" w:type="dxa"/>
            <w:shd w:val="clear" w:color="auto" w:fill="FFFFFF"/>
            <w:tcMar>
              <w:top w:w="60" w:type="dxa"/>
              <w:left w:w="100" w:type="dxa"/>
              <w:bottom w:w="60" w:type="dxa"/>
              <w:right w:w="100" w:type="dxa"/>
            </w:tcMar>
          </w:tcPr>
          <w:p w14:paraId="7C149BF8"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3DB07600"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35ABB00C"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168D923B"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502F9B0E" w14:textId="77777777" w:rsidR="00262E67" w:rsidRDefault="002079E0">
            <w:pPr>
              <w:spacing w:line="240" w:lineRule="auto"/>
              <w:jc w:val="center"/>
            </w:pPr>
            <w:r>
              <w:rPr>
                <w:color w:val="000000"/>
                <w:sz w:val="19"/>
                <w:szCs w:val="19"/>
              </w:rPr>
              <w:t>6</w:t>
            </w:r>
          </w:p>
        </w:tc>
      </w:tr>
      <w:tr w:rsidR="00262E67" w14:paraId="07EEE182"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658567D9" w14:textId="77777777" w:rsidR="00262E67" w:rsidRDefault="002079E0">
            <w:pPr>
              <w:spacing w:line="240" w:lineRule="auto"/>
            </w:pPr>
            <w:r>
              <w:rPr>
                <w:color w:val="000000"/>
                <w:sz w:val="19"/>
                <w:szCs w:val="19"/>
              </w:rPr>
              <w:t>LINDB, direito intertemporal e constitucionalização</w:t>
            </w:r>
          </w:p>
        </w:tc>
        <w:tc>
          <w:tcPr>
            <w:tcW w:w="900" w:type="dxa"/>
            <w:shd w:val="clear" w:color="auto" w:fill="FFFFFF"/>
            <w:tcMar>
              <w:top w:w="60" w:type="dxa"/>
              <w:left w:w="100" w:type="dxa"/>
              <w:bottom w:w="60" w:type="dxa"/>
              <w:right w:w="100" w:type="dxa"/>
            </w:tcMar>
          </w:tcPr>
          <w:p w14:paraId="49EDDCC7"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453B9C2E" w14:textId="77777777" w:rsidR="00262E67" w:rsidRDefault="002079E0">
            <w:pPr>
              <w:spacing w:line="240" w:lineRule="auto"/>
              <w:jc w:val="center"/>
            </w:pPr>
            <w:r>
              <w:rPr>
                <w:color w:val="000000"/>
                <w:sz w:val="19"/>
                <w:szCs w:val="19"/>
              </w:rPr>
              <w:t>3</w:t>
            </w:r>
          </w:p>
        </w:tc>
        <w:tc>
          <w:tcPr>
            <w:tcW w:w="900" w:type="dxa"/>
            <w:shd w:val="clear" w:color="auto" w:fill="FFFFFF"/>
            <w:tcMar>
              <w:top w:w="60" w:type="dxa"/>
              <w:left w:w="100" w:type="dxa"/>
              <w:bottom w:w="60" w:type="dxa"/>
              <w:right w:w="100" w:type="dxa"/>
            </w:tcMar>
          </w:tcPr>
          <w:p w14:paraId="1AE35B0B"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1F286FAB"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6D50AF36"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4B5E9E62" w14:textId="77777777" w:rsidR="00262E67" w:rsidRDefault="002079E0">
            <w:pPr>
              <w:spacing w:line="240" w:lineRule="auto"/>
              <w:jc w:val="center"/>
            </w:pPr>
            <w:r>
              <w:rPr>
                <w:color w:val="000000"/>
                <w:sz w:val="19"/>
                <w:szCs w:val="19"/>
              </w:rPr>
              <w:t>5</w:t>
            </w:r>
          </w:p>
        </w:tc>
      </w:tr>
      <w:tr w:rsidR="00262E67" w14:paraId="0786FF01"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724DEBC6" w14:textId="77777777" w:rsidR="00262E67" w:rsidRDefault="002079E0">
            <w:pPr>
              <w:spacing w:line="240" w:lineRule="auto"/>
            </w:pPr>
            <w:r>
              <w:rPr>
                <w:color w:val="000000"/>
                <w:sz w:val="19"/>
                <w:szCs w:val="19"/>
              </w:rPr>
              <w:t>Negócio jurídico — defeitos</w:t>
            </w:r>
          </w:p>
        </w:tc>
        <w:tc>
          <w:tcPr>
            <w:tcW w:w="900" w:type="dxa"/>
            <w:shd w:val="clear" w:color="auto" w:fill="FFFFFF"/>
            <w:tcMar>
              <w:top w:w="60" w:type="dxa"/>
              <w:left w:w="100" w:type="dxa"/>
              <w:bottom w:w="60" w:type="dxa"/>
              <w:right w:w="100" w:type="dxa"/>
            </w:tcMar>
          </w:tcPr>
          <w:p w14:paraId="325B09EF" w14:textId="77777777" w:rsidR="00262E67" w:rsidRDefault="002079E0">
            <w:pPr>
              <w:spacing w:line="240" w:lineRule="auto"/>
              <w:jc w:val="center"/>
            </w:pPr>
            <w:r>
              <w:rPr>
                <w:color w:val="000000"/>
                <w:sz w:val="19"/>
                <w:szCs w:val="19"/>
              </w:rPr>
              <w:t>2</w:t>
            </w:r>
          </w:p>
        </w:tc>
        <w:tc>
          <w:tcPr>
            <w:tcW w:w="900" w:type="dxa"/>
            <w:shd w:val="clear" w:color="auto" w:fill="FFFFFF"/>
            <w:tcMar>
              <w:top w:w="60" w:type="dxa"/>
              <w:left w:w="100" w:type="dxa"/>
              <w:bottom w:w="60" w:type="dxa"/>
              <w:right w:w="100" w:type="dxa"/>
            </w:tcMar>
          </w:tcPr>
          <w:p w14:paraId="6998EB2A"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2A82A631"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712E69E8"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1CA1EDC2"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0B2AE45A" w14:textId="77777777" w:rsidR="00262E67" w:rsidRDefault="002079E0">
            <w:pPr>
              <w:spacing w:line="240" w:lineRule="auto"/>
              <w:jc w:val="center"/>
            </w:pPr>
            <w:r>
              <w:rPr>
                <w:color w:val="000000"/>
                <w:sz w:val="19"/>
                <w:szCs w:val="19"/>
              </w:rPr>
              <w:t>4</w:t>
            </w:r>
          </w:p>
        </w:tc>
      </w:tr>
      <w:tr w:rsidR="00262E67" w14:paraId="4BBB940C"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60F18694" w14:textId="77777777" w:rsidR="00262E67" w:rsidRDefault="002079E0">
            <w:pPr>
              <w:spacing w:line="240" w:lineRule="auto"/>
            </w:pPr>
            <w:r>
              <w:rPr>
                <w:color w:val="000000"/>
                <w:sz w:val="19"/>
                <w:szCs w:val="19"/>
              </w:rPr>
              <w:t>Negócio jurídico — invalidades e conversão</w:t>
            </w:r>
          </w:p>
        </w:tc>
        <w:tc>
          <w:tcPr>
            <w:tcW w:w="900" w:type="dxa"/>
            <w:shd w:val="clear" w:color="auto" w:fill="FFFFFF"/>
            <w:tcMar>
              <w:top w:w="60" w:type="dxa"/>
              <w:left w:w="100" w:type="dxa"/>
              <w:bottom w:w="60" w:type="dxa"/>
              <w:right w:w="100" w:type="dxa"/>
            </w:tcMar>
          </w:tcPr>
          <w:p w14:paraId="2CC4C4F7" w14:textId="77777777" w:rsidR="00262E67" w:rsidRDefault="002079E0">
            <w:pPr>
              <w:spacing w:line="240" w:lineRule="auto"/>
              <w:jc w:val="center"/>
            </w:pPr>
            <w:r>
              <w:rPr>
                <w:color w:val="000000"/>
                <w:sz w:val="19"/>
                <w:szCs w:val="19"/>
              </w:rPr>
              <w:t>2</w:t>
            </w:r>
          </w:p>
        </w:tc>
        <w:tc>
          <w:tcPr>
            <w:tcW w:w="900" w:type="dxa"/>
            <w:shd w:val="clear" w:color="auto" w:fill="FFFFFF"/>
            <w:tcMar>
              <w:top w:w="60" w:type="dxa"/>
              <w:left w:w="100" w:type="dxa"/>
              <w:bottom w:w="60" w:type="dxa"/>
              <w:right w:w="100" w:type="dxa"/>
            </w:tcMar>
          </w:tcPr>
          <w:p w14:paraId="13C51279"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0A625E2A"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7AC31931"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29AA65E3"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09137D53" w14:textId="77777777" w:rsidR="00262E67" w:rsidRDefault="002079E0">
            <w:pPr>
              <w:spacing w:line="240" w:lineRule="auto"/>
              <w:jc w:val="center"/>
            </w:pPr>
            <w:r>
              <w:rPr>
                <w:color w:val="000000"/>
                <w:sz w:val="19"/>
                <w:szCs w:val="19"/>
              </w:rPr>
              <w:t>4</w:t>
            </w:r>
          </w:p>
        </w:tc>
      </w:tr>
      <w:tr w:rsidR="00262E67" w14:paraId="232CC309"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762B615B" w14:textId="77777777" w:rsidR="00262E67" w:rsidRDefault="002079E0">
            <w:pPr>
              <w:spacing w:line="240" w:lineRule="auto"/>
            </w:pPr>
            <w:r>
              <w:rPr>
                <w:color w:val="000000"/>
                <w:sz w:val="19"/>
                <w:szCs w:val="19"/>
              </w:rPr>
              <w:t>Atos unilaterais e enriquecimento sem causa</w:t>
            </w:r>
          </w:p>
        </w:tc>
        <w:tc>
          <w:tcPr>
            <w:tcW w:w="900" w:type="dxa"/>
            <w:shd w:val="clear" w:color="auto" w:fill="FFFFFF"/>
            <w:tcMar>
              <w:top w:w="60" w:type="dxa"/>
              <w:left w:w="100" w:type="dxa"/>
              <w:bottom w:w="60" w:type="dxa"/>
              <w:right w:w="100" w:type="dxa"/>
            </w:tcMar>
          </w:tcPr>
          <w:p w14:paraId="7942C775" w14:textId="77777777" w:rsidR="00262E67" w:rsidRDefault="002079E0">
            <w:pPr>
              <w:spacing w:line="240" w:lineRule="auto"/>
              <w:jc w:val="center"/>
            </w:pPr>
            <w:r>
              <w:rPr>
                <w:color w:val="000000"/>
                <w:sz w:val="19"/>
                <w:szCs w:val="19"/>
              </w:rPr>
              <w:t>2</w:t>
            </w:r>
          </w:p>
        </w:tc>
        <w:tc>
          <w:tcPr>
            <w:tcW w:w="900" w:type="dxa"/>
            <w:shd w:val="clear" w:color="auto" w:fill="FFFFFF"/>
            <w:tcMar>
              <w:top w:w="60" w:type="dxa"/>
              <w:left w:w="100" w:type="dxa"/>
              <w:bottom w:w="60" w:type="dxa"/>
              <w:right w:w="100" w:type="dxa"/>
            </w:tcMar>
          </w:tcPr>
          <w:p w14:paraId="11EAC6D2"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76DA2EBE"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2B4021AA"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56584D26"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14949535" w14:textId="77777777" w:rsidR="00262E67" w:rsidRDefault="002079E0">
            <w:pPr>
              <w:spacing w:line="240" w:lineRule="auto"/>
              <w:jc w:val="center"/>
            </w:pPr>
            <w:r>
              <w:rPr>
                <w:color w:val="000000"/>
                <w:sz w:val="19"/>
                <w:szCs w:val="19"/>
              </w:rPr>
              <w:t>4</w:t>
            </w:r>
          </w:p>
        </w:tc>
      </w:tr>
      <w:tr w:rsidR="00262E67" w14:paraId="49FBA1D9"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0742ED44" w14:textId="77777777" w:rsidR="00262E67" w:rsidRDefault="002079E0">
            <w:pPr>
              <w:spacing w:line="240" w:lineRule="auto"/>
            </w:pPr>
            <w:r>
              <w:rPr>
                <w:color w:val="000000"/>
                <w:sz w:val="19"/>
                <w:szCs w:val="19"/>
              </w:rPr>
              <w:t>Direito das Sucessões</w:t>
            </w:r>
          </w:p>
        </w:tc>
        <w:tc>
          <w:tcPr>
            <w:tcW w:w="900" w:type="dxa"/>
            <w:shd w:val="clear" w:color="auto" w:fill="FFFFFF"/>
            <w:tcMar>
              <w:top w:w="60" w:type="dxa"/>
              <w:left w:w="100" w:type="dxa"/>
              <w:bottom w:w="60" w:type="dxa"/>
              <w:right w:w="100" w:type="dxa"/>
            </w:tcMar>
          </w:tcPr>
          <w:p w14:paraId="2D94F7A3"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46ECE8F4"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09B1B016"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00BCEE80"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6B1641F2"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4FECC984" w14:textId="77777777" w:rsidR="00262E67" w:rsidRDefault="002079E0">
            <w:pPr>
              <w:spacing w:line="240" w:lineRule="auto"/>
              <w:jc w:val="center"/>
            </w:pPr>
            <w:r>
              <w:rPr>
                <w:color w:val="000000"/>
                <w:sz w:val="19"/>
                <w:szCs w:val="19"/>
              </w:rPr>
              <w:t>4</w:t>
            </w:r>
          </w:p>
        </w:tc>
      </w:tr>
      <w:tr w:rsidR="00262E67" w14:paraId="13A9B370"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557CD3F4" w14:textId="77777777" w:rsidR="00262E67" w:rsidRDefault="002079E0">
            <w:pPr>
              <w:spacing w:line="240" w:lineRule="auto"/>
            </w:pPr>
            <w:r>
              <w:rPr>
                <w:color w:val="000000"/>
                <w:sz w:val="19"/>
                <w:szCs w:val="19"/>
              </w:rPr>
              <w:t>Direitos reais — propriedade e modos de aquisição</w:t>
            </w:r>
          </w:p>
        </w:tc>
        <w:tc>
          <w:tcPr>
            <w:tcW w:w="900" w:type="dxa"/>
            <w:shd w:val="clear" w:color="auto" w:fill="FFFFFF"/>
            <w:tcMar>
              <w:top w:w="60" w:type="dxa"/>
              <w:left w:w="100" w:type="dxa"/>
              <w:bottom w:w="60" w:type="dxa"/>
              <w:right w:w="100" w:type="dxa"/>
            </w:tcMar>
          </w:tcPr>
          <w:p w14:paraId="30DC147A" w14:textId="77777777" w:rsidR="00262E67" w:rsidRDefault="002079E0">
            <w:pPr>
              <w:spacing w:line="240" w:lineRule="auto"/>
              <w:jc w:val="center"/>
            </w:pPr>
            <w:r>
              <w:rPr>
                <w:color w:val="000000"/>
                <w:sz w:val="19"/>
                <w:szCs w:val="19"/>
              </w:rPr>
              <w:t>3</w:t>
            </w:r>
          </w:p>
        </w:tc>
        <w:tc>
          <w:tcPr>
            <w:tcW w:w="900" w:type="dxa"/>
            <w:shd w:val="clear" w:color="auto" w:fill="FFFFFF"/>
            <w:tcMar>
              <w:top w:w="60" w:type="dxa"/>
              <w:left w:w="100" w:type="dxa"/>
              <w:bottom w:w="60" w:type="dxa"/>
              <w:right w:w="100" w:type="dxa"/>
            </w:tcMar>
          </w:tcPr>
          <w:p w14:paraId="060A6830"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584BA113"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686F331C"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0D08B7E1"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2282EC23" w14:textId="77777777" w:rsidR="00262E67" w:rsidRDefault="002079E0">
            <w:pPr>
              <w:spacing w:line="240" w:lineRule="auto"/>
              <w:jc w:val="center"/>
            </w:pPr>
            <w:r>
              <w:rPr>
                <w:color w:val="000000"/>
                <w:sz w:val="19"/>
                <w:szCs w:val="19"/>
              </w:rPr>
              <w:t>3</w:t>
            </w:r>
          </w:p>
        </w:tc>
      </w:tr>
      <w:tr w:rsidR="00262E67" w14:paraId="6690C1FE"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7055966B" w14:textId="77777777" w:rsidR="00262E67" w:rsidRDefault="002079E0">
            <w:pPr>
              <w:spacing w:line="240" w:lineRule="auto"/>
            </w:pPr>
            <w:r>
              <w:rPr>
                <w:color w:val="000000"/>
                <w:sz w:val="19"/>
                <w:szCs w:val="19"/>
              </w:rPr>
              <w:t>Obrigações — modalidades, solidariedade e divisibilidade</w:t>
            </w:r>
          </w:p>
        </w:tc>
        <w:tc>
          <w:tcPr>
            <w:tcW w:w="900" w:type="dxa"/>
            <w:shd w:val="clear" w:color="auto" w:fill="FFFFFF"/>
            <w:tcMar>
              <w:top w:w="60" w:type="dxa"/>
              <w:left w:w="100" w:type="dxa"/>
              <w:bottom w:w="60" w:type="dxa"/>
              <w:right w:w="100" w:type="dxa"/>
            </w:tcMar>
          </w:tcPr>
          <w:p w14:paraId="1E7872B2"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0DD4D8D4" w14:textId="77777777" w:rsidR="00262E67" w:rsidRDefault="002079E0">
            <w:pPr>
              <w:spacing w:line="240" w:lineRule="auto"/>
              <w:jc w:val="center"/>
            </w:pPr>
            <w:r>
              <w:rPr>
                <w:color w:val="000000"/>
                <w:sz w:val="19"/>
                <w:szCs w:val="19"/>
              </w:rPr>
              <w:t>2</w:t>
            </w:r>
          </w:p>
        </w:tc>
        <w:tc>
          <w:tcPr>
            <w:tcW w:w="900" w:type="dxa"/>
            <w:shd w:val="clear" w:color="auto" w:fill="FFFFFF"/>
            <w:tcMar>
              <w:top w:w="60" w:type="dxa"/>
              <w:left w:w="100" w:type="dxa"/>
              <w:bottom w:w="60" w:type="dxa"/>
              <w:right w:w="100" w:type="dxa"/>
            </w:tcMar>
          </w:tcPr>
          <w:p w14:paraId="398EFF67"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3DE8E9B6"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2B5AB60C"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5206B669" w14:textId="77777777" w:rsidR="00262E67" w:rsidRDefault="002079E0">
            <w:pPr>
              <w:spacing w:line="240" w:lineRule="auto"/>
              <w:jc w:val="center"/>
            </w:pPr>
            <w:r>
              <w:rPr>
                <w:color w:val="000000"/>
                <w:sz w:val="19"/>
                <w:szCs w:val="19"/>
              </w:rPr>
              <w:t>3</w:t>
            </w:r>
          </w:p>
        </w:tc>
      </w:tr>
      <w:tr w:rsidR="00262E67" w14:paraId="734D99AC"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5A6F2409" w14:textId="77777777" w:rsidR="00262E67" w:rsidRDefault="002079E0">
            <w:pPr>
              <w:spacing w:line="240" w:lineRule="auto"/>
            </w:pPr>
            <w:r>
              <w:rPr>
                <w:color w:val="000000"/>
                <w:sz w:val="19"/>
                <w:szCs w:val="19"/>
              </w:rPr>
              <w:t>Contratos — teoria geral e princípios</w:t>
            </w:r>
          </w:p>
        </w:tc>
        <w:tc>
          <w:tcPr>
            <w:tcW w:w="900" w:type="dxa"/>
            <w:shd w:val="clear" w:color="auto" w:fill="FFFFFF"/>
            <w:tcMar>
              <w:top w:w="60" w:type="dxa"/>
              <w:left w:w="100" w:type="dxa"/>
              <w:bottom w:w="60" w:type="dxa"/>
              <w:right w:w="100" w:type="dxa"/>
            </w:tcMar>
          </w:tcPr>
          <w:p w14:paraId="74C64349"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75103570"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09DEF583"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497D64C0"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6A8F027F"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0B5FBFCC" w14:textId="77777777" w:rsidR="00262E67" w:rsidRDefault="002079E0">
            <w:pPr>
              <w:spacing w:line="240" w:lineRule="auto"/>
              <w:jc w:val="center"/>
            </w:pPr>
            <w:r>
              <w:rPr>
                <w:color w:val="000000"/>
                <w:sz w:val="19"/>
                <w:szCs w:val="19"/>
              </w:rPr>
              <w:t>3</w:t>
            </w:r>
          </w:p>
        </w:tc>
      </w:tr>
      <w:tr w:rsidR="00262E67" w14:paraId="3C06BF6E"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030D4DE7" w14:textId="77777777" w:rsidR="00262E67" w:rsidRDefault="002079E0">
            <w:pPr>
              <w:spacing w:line="240" w:lineRule="auto"/>
            </w:pPr>
            <w:r>
              <w:rPr>
                <w:color w:val="000000"/>
                <w:sz w:val="19"/>
                <w:szCs w:val="19"/>
              </w:rPr>
              <w:t>Responsabilidade civil</w:t>
            </w:r>
          </w:p>
        </w:tc>
        <w:tc>
          <w:tcPr>
            <w:tcW w:w="900" w:type="dxa"/>
            <w:shd w:val="clear" w:color="auto" w:fill="FFFFFF"/>
            <w:tcMar>
              <w:top w:w="60" w:type="dxa"/>
              <w:left w:w="100" w:type="dxa"/>
              <w:bottom w:w="60" w:type="dxa"/>
              <w:right w:w="100" w:type="dxa"/>
            </w:tcMar>
          </w:tcPr>
          <w:p w14:paraId="3072587B"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2DB93E0E"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368E61A0"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0F43F5FE"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3D40D3F6"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7B10512A" w14:textId="77777777" w:rsidR="00262E67" w:rsidRDefault="002079E0">
            <w:pPr>
              <w:spacing w:line="240" w:lineRule="auto"/>
              <w:jc w:val="center"/>
            </w:pPr>
            <w:r>
              <w:rPr>
                <w:color w:val="000000"/>
                <w:sz w:val="19"/>
                <w:szCs w:val="19"/>
              </w:rPr>
              <w:t>3</w:t>
            </w:r>
          </w:p>
        </w:tc>
      </w:tr>
      <w:tr w:rsidR="00262E67" w14:paraId="254EC034"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69EAAC82" w14:textId="77777777" w:rsidR="00262E67" w:rsidRDefault="002079E0">
            <w:pPr>
              <w:spacing w:line="240" w:lineRule="auto"/>
            </w:pPr>
            <w:r>
              <w:rPr>
                <w:color w:val="000000"/>
                <w:sz w:val="19"/>
                <w:szCs w:val="19"/>
              </w:rPr>
              <w:t>Curatela e tomada de decisão apoiada</w:t>
            </w:r>
          </w:p>
        </w:tc>
        <w:tc>
          <w:tcPr>
            <w:tcW w:w="900" w:type="dxa"/>
            <w:shd w:val="clear" w:color="auto" w:fill="FFFFFF"/>
            <w:tcMar>
              <w:top w:w="60" w:type="dxa"/>
              <w:left w:w="100" w:type="dxa"/>
              <w:bottom w:w="60" w:type="dxa"/>
              <w:right w:w="100" w:type="dxa"/>
            </w:tcMar>
          </w:tcPr>
          <w:p w14:paraId="6AE8F75A"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066628C4"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18369E6E"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0268906C"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00792407"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4267DB24" w14:textId="77777777" w:rsidR="00262E67" w:rsidRDefault="002079E0">
            <w:pPr>
              <w:spacing w:line="240" w:lineRule="auto"/>
              <w:jc w:val="center"/>
            </w:pPr>
            <w:r>
              <w:rPr>
                <w:color w:val="000000"/>
                <w:sz w:val="19"/>
                <w:szCs w:val="19"/>
              </w:rPr>
              <w:t>3</w:t>
            </w:r>
          </w:p>
        </w:tc>
      </w:tr>
      <w:tr w:rsidR="00262E67" w14:paraId="1FAC3032"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5930403D" w14:textId="77777777" w:rsidR="00262E67" w:rsidRDefault="002079E0">
            <w:pPr>
              <w:spacing w:line="240" w:lineRule="auto"/>
            </w:pPr>
            <w:r>
              <w:rPr>
                <w:color w:val="000000"/>
                <w:sz w:val="19"/>
                <w:szCs w:val="19"/>
              </w:rPr>
              <w:t>Condomínio edilício</w:t>
            </w:r>
          </w:p>
        </w:tc>
        <w:tc>
          <w:tcPr>
            <w:tcW w:w="900" w:type="dxa"/>
            <w:shd w:val="clear" w:color="auto" w:fill="FFFFFF"/>
            <w:tcMar>
              <w:top w:w="60" w:type="dxa"/>
              <w:left w:w="100" w:type="dxa"/>
              <w:bottom w:w="60" w:type="dxa"/>
              <w:right w:w="100" w:type="dxa"/>
            </w:tcMar>
          </w:tcPr>
          <w:p w14:paraId="2B1D4A97"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1DC341F3"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66C5B881"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4A4413AA"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30B342B1"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68124349" w14:textId="77777777" w:rsidR="00262E67" w:rsidRDefault="002079E0">
            <w:pPr>
              <w:spacing w:line="240" w:lineRule="auto"/>
              <w:jc w:val="center"/>
            </w:pPr>
            <w:r>
              <w:rPr>
                <w:color w:val="000000"/>
                <w:sz w:val="19"/>
                <w:szCs w:val="19"/>
              </w:rPr>
              <w:t>2</w:t>
            </w:r>
          </w:p>
        </w:tc>
      </w:tr>
      <w:tr w:rsidR="00262E67" w14:paraId="2A471B41"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2BC1BE7D" w14:textId="77777777" w:rsidR="00262E67" w:rsidRDefault="002079E0">
            <w:pPr>
              <w:spacing w:line="240" w:lineRule="auto"/>
            </w:pPr>
            <w:r>
              <w:rPr>
                <w:color w:val="000000"/>
                <w:sz w:val="19"/>
                <w:szCs w:val="19"/>
              </w:rPr>
              <w:t>Usucapião</w:t>
            </w:r>
          </w:p>
        </w:tc>
        <w:tc>
          <w:tcPr>
            <w:tcW w:w="900" w:type="dxa"/>
            <w:shd w:val="clear" w:color="auto" w:fill="FFFFFF"/>
            <w:tcMar>
              <w:top w:w="60" w:type="dxa"/>
              <w:left w:w="100" w:type="dxa"/>
              <w:bottom w:w="60" w:type="dxa"/>
              <w:right w:w="100" w:type="dxa"/>
            </w:tcMar>
          </w:tcPr>
          <w:p w14:paraId="42B59076"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4A73CA8B"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572E21DE"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1FD626A7"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7595A8CF"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097A0CBB" w14:textId="77777777" w:rsidR="00262E67" w:rsidRDefault="002079E0">
            <w:pPr>
              <w:spacing w:line="240" w:lineRule="auto"/>
              <w:jc w:val="center"/>
            </w:pPr>
            <w:r>
              <w:rPr>
                <w:color w:val="000000"/>
                <w:sz w:val="19"/>
                <w:szCs w:val="19"/>
              </w:rPr>
              <w:t>2</w:t>
            </w:r>
          </w:p>
        </w:tc>
      </w:tr>
      <w:tr w:rsidR="00262E67" w14:paraId="13A1B790"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04ED64BC" w14:textId="77777777" w:rsidR="00262E67" w:rsidRDefault="002079E0">
            <w:pPr>
              <w:spacing w:line="240" w:lineRule="auto"/>
            </w:pPr>
            <w:r>
              <w:rPr>
                <w:color w:val="000000"/>
                <w:sz w:val="19"/>
                <w:szCs w:val="19"/>
              </w:rPr>
              <w:t>Propriedade fiduciária e garantias</w:t>
            </w:r>
          </w:p>
        </w:tc>
        <w:tc>
          <w:tcPr>
            <w:tcW w:w="900" w:type="dxa"/>
            <w:shd w:val="clear" w:color="auto" w:fill="FFFFFF"/>
            <w:tcMar>
              <w:top w:w="60" w:type="dxa"/>
              <w:left w:w="100" w:type="dxa"/>
              <w:bottom w:w="60" w:type="dxa"/>
              <w:right w:w="100" w:type="dxa"/>
            </w:tcMar>
          </w:tcPr>
          <w:p w14:paraId="223E24CA"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45161E77"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7C9BA733"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7A6A45E9"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5A08FB8C"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25A70619" w14:textId="77777777" w:rsidR="00262E67" w:rsidRDefault="002079E0">
            <w:pPr>
              <w:spacing w:line="240" w:lineRule="auto"/>
              <w:jc w:val="center"/>
            </w:pPr>
            <w:r>
              <w:rPr>
                <w:color w:val="000000"/>
                <w:sz w:val="19"/>
                <w:szCs w:val="19"/>
              </w:rPr>
              <w:t>2</w:t>
            </w:r>
          </w:p>
        </w:tc>
      </w:tr>
      <w:tr w:rsidR="00262E67" w14:paraId="0047FA4C"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3E0BD7EB" w14:textId="77777777" w:rsidR="00262E67" w:rsidRDefault="002079E0">
            <w:pPr>
              <w:spacing w:line="240" w:lineRule="auto"/>
            </w:pPr>
            <w:r>
              <w:rPr>
                <w:color w:val="000000"/>
                <w:sz w:val="19"/>
                <w:szCs w:val="19"/>
              </w:rPr>
              <w:t>Prescrição e decadência</w:t>
            </w:r>
          </w:p>
        </w:tc>
        <w:tc>
          <w:tcPr>
            <w:tcW w:w="900" w:type="dxa"/>
            <w:shd w:val="clear" w:color="auto" w:fill="FFFFFF"/>
            <w:tcMar>
              <w:top w:w="60" w:type="dxa"/>
              <w:left w:w="100" w:type="dxa"/>
              <w:bottom w:w="60" w:type="dxa"/>
              <w:right w:w="100" w:type="dxa"/>
            </w:tcMar>
          </w:tcPr>
          <w:p w14:paraId="67672C95"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7C2644A4"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632432B9"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7EBAD9AA"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613D55A1"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090AD988" w14:textId="77777777" w:rsidR="00262E67" w:rsidRDefault="002079E0">
            <w:pPr>
              <w:spacing w:line="240" w:lineRule="auto"/>
              <w:jc w:val="center"/>
            </w:pPr>
            <w:r>
              <w:rPr>
                <w:color w:val="000000"/>
                <w:sz w:val="19"/>
                <w:szCs w:val="19"/>
              </w:rPr>
              <w:t>2</w:t>
            </w:r>
          </w:p>
        </w:tc>
      </w:tr>
      <w:tr w:rsidR="00262E67" w14:paraId="1A584F65"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6459D873" w14:textId="77777777" w:rsidR="00262E67" w:rsidRDefault="002079E0">
            <w:pPr>
              <w:spacing w:line="240" w:lineRule="auto"/>
            </w:pPr>
            <w:r>
              <w:rPr>
                <w:color w:val="000000"/>
                <w:sz w:val="19"/>
                <w:szCs w:val="19"/>
              </w:rPr>
              <w:t>Obrigações — adimplemento e extinção</w:t>
            </w:r>
          </w:p>
        </w:tc>
        <w:tc>
          <w:tcPr>
            <w:tcW w:w="900" w:type="dxa"/>
            <w:shd w:val="clear" w:color="auto" w:fill="FFFFFF"/>
            <w:tcMar>
              <w:top w:w="60" w:type="dxa"/>
              <w:left w:w="100" w:type="dxa"/>
              <w:bottom w:w="60" w:type="dxa"/>
              <w:right w:w="100" w:type="dxa"/>
            </w:tcMar>
          </w:tcPr>
          <w:p w14:paraId="65D19F60"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35DC07CF"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5524532F"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6D981ABF"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7F470812"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630D8FF3" w14:textId="77777777" w:rsidR="00262E67" w:rsidRDefault="002079E0">
            <w:pPr>
              <w:spacing w:line="240" w:lineRule="auto"/>
              <w:jc w:val="center"/>
            </w:pPr>
            <w:r>
              <w:rPr>
                <w:color w:val="000000"/>
                <w:sz w:val="19"/>
                <w:szCs w:val="19"/>
              </w:rPr>
              <w:t>2</w:t>
            </w:r>
          </w:p>
        </w:tc>
      </w:tr>
      <w:tr w:rsidR="00262E67" w14:paraId="0F0794CB"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48EAA1AB" w14:textId="77777777" w:rsidR="00262E67" w:rsidRDefault="002079E0">
            <w:pPr>
              <w:spacing w:line="240" w:lineRule="auto"/>
            </w:pPr>
            <w:r>
              <w:rPr>
                <w:color w:val="000000"/>
                <w:sz w:val="19"/>
                <w:szCs w:val="19"/>
              </w:rPr>
              <w:t>Pessoa natural e capacidade</w:t>
            </w:r>
          </w:p>
        </w:tc>
        <w:tc>
          <w:tcPr>
            <w:tcW w:w="900" w:type="dxa"/>
            <w:shd w:val="clear" w:color="auto" w:fill="FFFFFF"/>
            <w:tcMar>
              <w:top w:w="60" w:type="dxa"/>
              <w:left w:w="100" w:type="dxa"/>
              <w:bottom w:w="60" w:type="dxa"/>
              <w:right w:w="100" w:type="dxa"/>
            </w:tcMar>
          </w:tcPr>
          <w:p w14:paraId="6C48FE00"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474540E2"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46D6F3BF"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3F51B177"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3C11FC38"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1905CFF4" w14:textId="77777777" w:rsidR="00262E67" w:rsidRDefault="002079E0">
            <w:pPr>
              <w:spacing w:line="240" w:lineRule="auto"/>
              <w:jc w:val="center"/>
            </w:pPr>
            <w:r>
              <w:rPr>
                <w:color w:val="000000"/>
                <w:sz w:val="19"/>
                <w:szCs w:val="19"/>
              </w:rPr>
              <w:t>1</w:t>
            </w:r>
          </w:p>
        </w:tc>
      </w:tr>
      <w:tr w:rsidR="00262E67" w14:paraId="695F763B"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30E3D85C" w14:textId="77777777" w:rsidR="00262E67" w:rsidRDefault="002079E0">
            <w:pPr>
              <w:spacing w:line="240" w:lineRule="auto"/>
            </w:pPr>
            <w:r>
              <w:rPr>
                <w:color w:val="000000"/>
                <w:sz w:val="19"/>
                <w:szCs w:val="19"/>
              </w:rPr>
              <w:t>Inadimplemento e cláusula penal</w:t>
            </w:r>
          </w:p>
        </w:tc>
        <w:tc>
          <w:tcPr>
            <w:tcW w:w="900" w:type="dxa"/>
            <w:shd w:val="clear" w:color="auto" w:fill="FFFFFF"/>
            <w:tcMar>
              <w:top w:w="60" w:type="dxa"/>
              <w:left w:w="100" w:type="dxa"/>
              <w:bottom w:w="60" w:type="dxa"/>
              <w:right w:w="100" w:type="dxa"/>
            </w:tcMar>
          </w:tcPr>
          <w:p w14:paraId="2FF00622"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26280F7C"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69E6C64F"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5552C2BA"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63054757"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5C8EB26A" w14:textId="77777777" w:rsidR="00262E67" w:rsidRDefault="002079E0">
            <w:pPr>
              <w:spacing w:line="240" w:lineRule="auto"/>
              <w:jc w:val="center"/>
            </w:pPr>
            <w:r>
              <w:rPr>
                <w:color w:val="000000"/>
                <w:sz w:val="19"/>
                <w:szCs w:val="19"/>
              </w:rPr>
              <w:t>1</w:t>
            </w:r>
          </w:p>
        </w:tc>
      </w:tr>
      <w:tr w:rsidR="00262E67" w14:paraId="3A44878A"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0E479A97" w14:textId="77777777" w:rsidR="00262E67" w:rsidRDefault="002079E0">
            <w:pPr>
              <w:spacing w:line="240" w:lineRule="auto"/>
            </w:pPr>
            <w:r>
              <w:rPr>
                <w:color w:val="000000"/>
                <w:sz w:val="19"/>
                <w:szCs w:val="19"/>
              </w:rPr>
              <w:t>Preferências e privilégios creditórios</w:t>
            </w:r>
          </w:p>
        </w:tc>
        <w:tc>
          <w:tcPr>
            <w:tcW w:w="900" w:type="dxa"/>
            <w:shd w:val="clear" w:color="auto" w:fill="FFFFFF"/>
            <w:tcMar>
              <w:top w:w="60" w:type="dxa"/>
              <w:left w:w="100" w:type="dxa"/>
              <w:bottom w:w="60" w:type="dxa"/>
              <w:right w:w="100" w:type="dxa"/>
            </w:tcMar>
          </w:tcPr>
          <w:p w14:paraId="6C024E92"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2F8D2E54"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56370696"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18047991"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7EB877AE"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05D43D69" w14:textId="77777777" w:rsidR="00262E67" w:rsidRDefault="002079E0">
            <w:pPr>
              <w:spacing w:line="240" w:lineRule="auto"/>
              <w:jc w:val="center"/>
            </w:pPr>
            <w:r>
              <w:rPr>
                <w:color w:val="000000"/>
                <w:sz w:val="19"/>
                <w:szCs w:val="19"/>
              </w:rPr>
              <w:t>1</w:t>
            </w:r>
          </w:p>
        </w:tc>
      </w:tr>
      <w:tr w:rsidR="00262E67" w14:paraId="608658CA"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72107AEB" w14:textId="77777777" w:rsidR="00262E67" w:rsidRDefault="002079E0">
            <w:pPr>
              <w:spacing w:line="240" w:lineRule="auto"/>
            </w:pPr>
            <w:r>
              <w:rPr>
                <w:color w:val="000000"/>
                <w:sz w:val="19"/>
                <w:szCs w:val="19"/>
              </w:rPr>
              <w:t>União estável</w:t>
            </w:r>
          </w:p>
        </w:tc>
        <w:tc>
          <w:tcPr>
            <w:tcW w:w="900" w:type="dxa"/>
            <w:shd w:val="clear" w:color="auto" w:fill="FFFFFF"/>
            <w:tcMar>
              <w:top w:w="60" w:type="dxa"/>
              <w:left w:w="100" w:type="dxa"/>
              <w:bottom w:w="60" w:type="dxa"/>
              <w:right w:w="100" w:type="dxa"/>
            </w:tcMar>
          </w:tcPr>
          <w:p w14:paraId="7D4875A4"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5FD6008C"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2FDFF153"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3D39B74C"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6A39B6A6"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4320E88E" w14:textId="77777777" w:rsidR="00262E67" w:rsidRDefault="002079E0">
            <w:pPr>
              <w:spacing w:line="240" w:lineRule="auto"/>
              <w:jc w:val="center"/>
            </w:pPr>
            <w:r>
              <w:rPr>
                <w:color w:val="000000"/>
                <w:sz w:val="19"/>
                <w:szCs w:val="19"/>
              </w:rPr>
              <w:t>1</w:t>
            </w:r>
          </w:p>
        </w:tc>
      </w:tr>
      <w:tr w:rsidR="00262E67" w14:paraId="44DFA2BA"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1D0928FB" w14:textId="77777777" w:rsidR="00262E67" w:rsidRDefault="002079E0">
            <w:pPr>
              <w:spacing w:line="240" w:lineRule="auto"/>
            </w:pPr>
            <w:r>
              <w:rPr>
                <w:color w:val="000000"/>
                <w:sz w:val="19"/>
                <w:szCs w:val="19"/>
              </w:rPr>
              <w:t>Alimentos</w:t>
            </w:r>
          </w:p>
        </w:tc>
        <w:tc>
          <w:tcPr>
            <w:tcW w:w="900" w:type="dxa"/>
            <w:shd w:val="clear" w:color="auto" w:fill="FFFFFF"/>
            <w:tcMar>
              <w:top w:w="60" w:type="dxa"/>
              <w:left w:w="100" w:type="dxa"/>
              <w:bottom w:w="60" w:type="dxa"/>
              <w:right w:w="100" w:type="dxa"/>
            </w:tcMar>
          </w:tcPr>
          <w:p w14:paraId="0375F8BC"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5FD3E5B7"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5F2077C4"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7B9F95AE"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343E419A"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5367817E" w14:textId="77777777" w:rsidR="00262E67" w:rsidRDefault="002079E0">
            <w:pPr>
              <w:spacing w:line="240" w:lineRule="auto"/>
              <w:jc w:val="center"/>
            </w:pPr>
            <w:r>
              <w:rPr>
                <w:color w:val="000000"/>
                <w:sz w:val="19"/>
                <w:szCs w:val="19"/>
              </w:rPr>
              <w:t>1</w:t>
            </w:r>
          </w:p>
        </w:tc>
      </w:tr>
      <w:tr w:rsidR="00262E67" w14:paraId="520065DE"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52729F3F" w14:textId="77777777" w:rsidR="00262E67" w:rsidRDefault="002079E0">
            <w:pPr>
              <w:spacing w:line="240" w:lineRule="auto"/>
            </w:pPr>
            <w:r>
              <w:rPr>
                <w:color w:val="000000"/>
                <w:sz w:val="19"/>
                <w:szCs w:val="19"/>
              </w:rPr>
              <w:t>Direitos da personalidade e registro civil</w:t>
            </w:r>
          </w:p>
        </w:tc>
        <w:tc>
          <w:tcPr>
            <w:tcW w:w="900" w:type="dxa"/>
            <w:shd w:val="clear" w:color="auto" w:fill="FFFFFF"/>
            <w:tcMar>
              <w:top w:w="60" w:type="dxa"/>
              <w:left w:w="100" w:type="dxa"/>
              <w:bottom w:w="60" w:type="dxa"/>
              <w:right w:w="100" w:type="dxa"/>
            </w:tcMar>
          </w:tcPr>
          <w:p w14:paraId="12542063"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406B2A0A"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6A38A4B0"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1A12D2B9"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5F2AD46D"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092455E8" w14:textId="77777777" w:rsidR="00262E67" w:rsidRDefault="002079E0">
            <w:pPr>
              <w:spacing w:line="240" w:lineRule="auto"/>
              <w:jc w:val="center"/>
            </w:pPr>
            <w:r>
              <w:rPr>
                <w:color w:val="000000"/>
                <w:sz w:val="19"/>
                <w:szCs w:val="19"/>
              </w:rPr>
              <w:t>1</w:t>
            </w:r>
          </w:p>
        </w:tc>
      </w:tr>
      <w:tr w:rsidR="00262E67" w14:paraId="4C195D0D"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7450E583" w14:textId="77777777" w:rsidR="00262E67" w:rsidRDefault="002079E0">
            <w:pPr>
              <w:spacing w:line="240" w:lineRule="auto"/>
            </w:pPr>
            <w:r>
              <w:rPr>
                <w:color w:val="000000"/>
                <w:sz w:val="19"/>
                <w:szCs w:val="19"/>
              </w:rPr>
              <w:t>Relações de consumo e repetição de indébito</w:t>
            </w:r>
          </w:p>
        </w:tc>
        <w:tc>
          <w:tcPr>
            <w:tcW w:w="900" w:type="dxa"/>
            <w:shd w:val="clear" w:color="auto" w:fill="FFFFFF"/>
            <w:tcMar>
              <w:top w:w="60" w:type="dxa"/>
              <w:left w:w="100" w:type="dxa"/>
              <w:bottom w:w="60" w:type="dxa"/>
              <w:right w:w="100" w:type="dxa"/>
            </w:tcMar>
          </w:tcPr>
          <w:p w14:paraId="5E81DA0F"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36975AE0"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67860CA7"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1CA0553C"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4DF2AE38"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721288DC" w14:textId="77777777" w:rsidR="00262E67" w:rsidRDefault="002079E0">
            <w:pPr>
              <w:spacing w:line="240" w:lineRule="auto"/>
              <w:jc w:val="center"/>
            </w:pPr>
            <w:r>
              <w:rPr>
                <w:color w:val="000000"/>
                <w:sz w:val="19"/>
                <w:szCs w:val="19"/>
              </w:rPr>
              <w:t>1</w:t>
            </w:r>
          </w:p>
        </w:tc>
      </w:tr>
      <w:tr w:rsidR="00262E67" w14:paraId="7EDCFBA8"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0413A29A" w14:textId="77777777" w:rsidR="00262E67" w:rsidRDefault="002079E0">
            <w:pPr>
              <w:spacing w:line="240" w:lineRule="auto"/>
            </w:pPr>
            <w:r>
              <w:rPr>
                <w:color w:val="000000"/>
                <w:sz w:val="19"/>
                <w:szCs w:val="19"/>
              </w:rPr>
              <w:t>Pessoa jurídica e desconsideração</w:t>
            </w:r>
          </w:p>
        </w:tc>
        <w:tc>
          <w:tcPr>
            <w:tcW w:w="900" w:type="dxa"/>
            <w:shd w:val="clear" w:color="auto" w:fill="FFFFFF"/>
            <w:tcMar>
              <w:top w:w="60" w:type="dxa"/>
              <w:left w:w="100" w:type="dxa"/>
              <w:bottom w:w="60" w:type="dxa"/>
              <w:right w:w="100" w:type="dxa"/>
            </w:tcMar>
          </w:tcPr>
          <w:p w14:paraId="0051B07C"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58EC43E9"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7AF62AB1"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50D0C9DA"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74DC8C47"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4BFE8910" w14:textId="77777777" w:rsidR="00262E67" w:rsidRDefault="002079E0">
            <w:pPr>
              <w:spacing w:line="240" w:lineRule="auto"/>
              <w:jc w:val="center"/>
            </w:pPr>
            <w:r>
              <w:rPr>
                <w:color w:val="000000"/>
                <w:sz w:val="19"/>
                <w:szCs w:val="19"/>
              </w:rPr>
              <w:t>1</w:t>
            </w:r>
          </w:p>
        </w:tc>
      </w:tr>
      <w:tr w:rsidR="00262E67" w14:paraId="66E124B1"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7EAF5BDB" w14:textId="77777777" w:rsidR="00262E67" w:rsidRDefault="002079E0">
            <w:pPr>
              <w:spacing w:line="240" w:lineRule="auto"/>
            </w:pPr>
            <w:r>
              <w:rPr>
                <w:color w:val="000000"/>
                <w:sz w:val="19"/>
                <w:szCs w:val="19"/>
              </w:rPr>
              <w:t>Proteção de dados (LGPD)</w:t>
            </w:r>
          </w:p>
        </w:tc>
        <w:tc>
          <w:tcPr>
            <w:tcW w:w="900" w:type="dxa"/>
            <w:shd w:val="clear" w:color="auto" w:fill="FFFFFF"/>
            <w:tcMar>
              <w:top w:w="60" w:type="dxa"/>
              <w:left w:w="100" w:type="dxa"/>
              <w:bottom w:w="60" w:type="dxa"/>
              <w:right w:w="100" w:type="dxa"/>
            </w:tcMar>
          </w:tcPr>
          <w:p w14:paraId="2863DC1E"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1A00329C"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14A237A2"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2E3CF4BB" w14:textId="77777777" w:rsidR="00262E67" w:rsidRDefault="002079E0">
            <w:pPr>
              <w:spacing w:line="240" w:lineRule="auto"/>
              <w:jc w:val="center"/>
            </w:pPr>
            <w:r>
              <w:rPr>
                <w:color w:val="000000"/>
                <w:sz w:val="19"/>
                <w:szCs w:val="19"/>
              </w:rPr>
              <w:t>0</w:t>
            </w:r>
          </w:p>
        </w:tc>
        <w:tc>
          <w:tcPr>
            <w:tcW w:w="900" w:type="dxa"/>
            <w:shd w:val="clear" w:color="auto" w:fill="FFFFFF"/>
            <w:tcMar>
              <w:top w:w="60" w:type="dxa"/>
              <w:left w:w="100" w:type="dxa"/>
              <w:bottom w:w="60" w:type="dxa"/>
              <w:right w:w="100" w:type="dxa"/>
            </w:tcMar>
          </w:tcPr>
          <w:p w14:paraId="73856A38" w14:textId="77777777" w:rsidR="00262E67" w:rsidRDefault="002079E0">
            <w:pPr>
              <w:spacing w:line="240" w:lineRule="auto"/>
              <w:jc w:val="center"/>
            </w:pPr>
            <w:r>
              <w:rPr>
                <w:color w:val="000000"/>
                <w:sz w:val="19"/>
                <w:szCs w:val="19"/>
              </w:rPr>
              <w:t>1</w:t>
            </w:r>
          </w:p>
        </w:tc>
        <w:tc>
          <w:tcPr>
            <w:tcW w:w="900" w:type="dxa"/>
            <w:shd w:val="clear" w:color="auto" w:fill="FFFFFF"/>
            <w:tcMar>
              <w:top w:w="60" w:type="dxa"/>
              <w:left w:w="100" w:type="dxa"/>
              <w:bottom w:w="60" w:type="dxa"/>
              <w:right w:w="100" w:type="dxa"/>
            </w:tcMar>
          </w:tcPr>
          <w:p w14:paraId="6048E0B3" w14:textId="77777777" w:rsidR="00262E67" w:rsidRDefault="002079E0">
            <w:pPr>
              <w:spacing w:line="240" w:lineRule="auto"/>
              <w:jc w:val="center"/>
            </w:pPr>
            <w:r>
              <w:rPr>
                <w:color w:val="000000"/>
                <w:sz w:val="19"/>
                <w:szCs w:val="19"/>
              </w:rPr>
              <w:t>1</w:t>
            </w:r>
          </w:p>
        </w:tc>
      </w:tr>
    </w:tbl>
    <w:p w14:paraId="66498931" w14:textId="77777777" w:rsidR="00262E67" w:rsidRDefault="00262E67">
      <w:pPr>
        <w:spacing w:after="200"/>
      </w:pPr>
    </w:p>
    <w:p w14:paraId="2E211669" w14:textId="77777777" w:rsidR="00262E67" w:rsidRDefault="002079E0">
      <w:pPr>
        <w:spacing w:after="100"/>
        <w:jc w:val="both"/>
      </w:pPr>
      <w:r>
        <w:t>Leitura do quadro. Agrupando por livro do Código, a Parte Geral responde por 13 das 68 questões (19%), o Direito das Obrigações por 11 (16%), o Direito dos Contratos por 10 (15%), o Direito de Família por 11 (16%), o Direito das Coisas por 9 (13%), o Direito das Sucessões por 4 (6%) e a responsabilidade civil por 3 (4%), somando-se ainda 5 questões de LINDB e 2 de legislação extravagante. Dentro desse desenho, os contratos em espécie isoladamente rendem 7 questões, mais do que qualquer outro tema do edital.</w:t>
      </w:r>
    </w:p>
    <w:p w14:paraId="46658C6A" w14:textId="77777777" w:rsidR="00262E67" w:rsidRDefault="002079E0">
      <w:pPr>
        <w:spacing w:after="100"/>
        <w:jc w:val="both"/>
      </w:pPr>
      <w:r>
        <w:t>Tendência entre edições. A prova de 2024.1, com 24 questões, foi a mais extensa e a mais dispersa, cobrindo praticamente todo o Código. Em 2025.1 e 2025.2 houve concentração em contratos, família e coisas. Já a prova de 2026.1 é a mais reveladora: com doze questões, abriu quatro frentes inéditas em cinco edições — direitos da personalidade e registro civil (Q4), relações de consumo (Q5), desconsideração da personalidade jurídica (Q9) e LGPD (Q11) —, além de recuperar o dano moral coletivo (Q1). Some-se a is</w:t>
      </w:r>
      <w:r>
        <w:t>so a incidência das Leis nº 14.711/2023 e nº 14.905/2024. O recado é claro: o Direito Civil da banca deixou de se esgotar no Código Civil e passou a incluir microssistemas e jurisprudência recente dos Tribunais Superiores.</w:t>
      </w:r>
    </w:p>
    <w:p w14:paraId="40C8A948" w14:textId="77777777" w:rsidR="00262E67" w:rsidRDefault="002079E0">
      <w:pPr>
        <w:pStyle w:val="Ttulo2"/>
        <w:spacing w:before="300" w:after="120"/>
      </w:pPr>
      <w:r>
        <w:rPr>
          <w:b/>
          <w:bCs/>
          <w:color w:val="1F3864"/>
        </w:rPr>
        <w:t>6.3 Técnicas de construção da banca</w:t>
      </w:r>
    </w:p>
    <w:p w14:paraId="6D1302C6" w14:textId="77777777" w:rsidR="00262E67" w:rsidRDefault="002079E0">
      <w:pPr>
        <w:spacing w:after="100"/>
        <w:jc w:val="both"/>
      </w:pPr>
      <w:r>
        <w:t>Nove padrões se repetem na montagem das alternativas. Reconhecê-los permite eliminar opções antes mesmo do domínio pleno do conteúdo.</w:t>
      </w:r>
    </w:p>
    <w:p w14:paraId="0D5E5B0C" w14:textId="77777777" w:rsidR="00262E67" w:rsidRDefault="002079E0">
      <w:pPr>
        <w:spacing w:after="100"/>
        <w:ind w:left="340" w:hanging="200"/>
        <w:jc w:val="both"/>
      </w:pPr>
      <w:r>
        <w:rPr>
          <w:color w:val="2E5C8A"/>
        </w:rPr>
        <w:t>▪</w:t>
      </w:r>
      <w:r>
        <w:rPr>
          <w:color w:val="2E5C8A"/>
        </w:rPr>
        <w:t xml:space="preserve">  </w:t>
      </w:r>
      <w:r>
        <w:t>1. Par espelhado por um único dado: duas alternativas idênticas palavra por palavra, exceto por um número ou uma palavra. O caso extremo é a Q30 de 2025.1, em que D e E só divergem no prazo da usucapião familiar (quatro anos contra dois). Ver também Q37 (prazos de dois ou quatro anos) e Q49 (marcos temporais).</w:t>
      </w:r>
    </w:p>
    <w:p w14:paraId="77D78B3C" w14:textId="77777777" w:rsidR="00262E67" w:rsidRDefault="002079E0">
      <w:pPr>
        <w:spacing w:after="100"/>
        <w:ind w:left="340" w:hanging="200"/>
        <w:jc w:val="both"/>
      </w:pPr>
      <w:r>
        <w:rPr>
          <w:color w:val="2E5C8A"/>
        </w:rPr>
        <w:t>▪</w:t>
      </w:r>
      <w:r>
        <w:rPr>
          <w:color w:val="2E5C8A"/>
        </w:rPr>
        <w:t xml:space="preserve">  </w:t>
      </w:r>
      <w:r>
        <w:t>2. Instituto certo, consequência errada: a alternativa nomeia corretamente o vício ou o direito e erra o efeito. Q47 (fraude contra credores gerando nulidade), Q63 (pacto antenupcial nulo em vez de ineficaz), Q60 (acolher o pedido em vez de rejeitá-lo).</w:t>
      </w:r>
    </w:p>
    <w:p w14:paraId="23057FA0" w14:textId="77777777" w:rsidR="00262E67" w:rsidRDefault="002079E0">
      <w:pPr>
        <w:spacing w:after="100"/>
        <w:ind w:left="340" w:hanging="200"/>
        <w:jc w:val="both"/>
      </w:pPr>
      <w:r>
        <w:rPr>
          <w:color w:val="2E5C8A"/>
        </w:rPr>
        <w:t>▪</w:t>
      </w:r>
      <w:r>
        <w:rPr>
          <w:color w:val="2E5C8A"/>
        </w:rPr>
        <w:t xml:space="preserve">  </w:t>
      </w:r>
      <w:r>
        <w:t>3. Troca de definições entre institutos vizinhos: caducidade descrita como desuso (Q22), integração no lugar de conversão (Q38), boa-fé subjetiva no lugar da objetiva (Q27), venda de ascendente a descendente no lugar de doação (Q6).</w:t>
      </w:r>
    </w:p>
    <w:p w14:paraId="24FDD626" w14:textId="77777777" w:rsidR="00262E67" w:rsidRDefault="002079E0">
      <w:pPr>
        <w:spacing w:after="100"/>
        <w:ind w:left="340" w:hanging="200"/>
        <w:jc w:val="both"/>
      </w:pPr>
      <w:r>
        <w:rPr>
          <w:color w:val="2E5C8A"/>
        </w:rPr>
        <w:t>▪</w:t>
      </w:r>
      <w:r>
        <w:rPr>
          <w:color w:val="2E5C8A"/>
        </w:rPr>
        <w:t xml:space="preserve">  </w:t>
      </w:r>
      <w:r>
        <w:t>4. Dado decisivo escondido em oração incidental: 'sem qualquer restrição' (Q15, doação pura), 'embora isso não vá aumentar a utilidade' (Q16, benfeitoria voluptuária), 'separado de fato desde 2008' (Q3), 'equívoco escusável' (Q66, boa-fé), 'perguntou sua idade' (Q51, art. 180).</w:t>
      </w:r>
    </w:p>
    <w:p w14:paraId="390D2C0C" w14:textId="77777777" w:rsidR="00262E67" w:rsidRDefault="002079E0">
      <w:pPr>
        <w:spacing w:after="100"/>
        <w:ind w:left="340" w:hanging="200"/>
        <w:jc w:val="both"/>
      </w:pPr>
      <w:r>
        <w:rPr>
          <w:color w:val="2E5C8A"/>
        </w:rPr>
        <w:t>▪</w:t>
      </w:r>
      <w:r>
        <w:rPr>
          <w:color w:val="2E5C8A"/>
        </w:rPr>
        <w:t xml:space="preserve">  </w:t>
      </w:r>
      <w:r>
        <w:t>5. Exclusão de âmbito de aplicação: a questão parece de uma lei e é de outra. O exemplo perfeito é a Q28 de 2025.1 — locação de vaga autônoma de garagem está fora da Lei do Inquilinato, o que derruba a presunção de solidariedade do art. 2º e faz incidir o art. 265 do Código Civil.</w:t>
      </w:r>
    </w:p>
    <w:p w14:paraId="495FA3B2" w14:textId="77777777" w:rsidR="00262E67" w:rsidRDefault="002079E0">
      <w:pPr>
        <w:spacing w:after="100"/>
        <w:ind w:left="340" w:hanging="200"/>
        <w:jc w:val="both"/>
      </w:pPr>
      <w:r>
        <w:rPr>
          <w:color w:val="2E5C8A"/>
        </w:rPr>
        <w:t>▪</w:t>
      </w:r>
      <w:r>
        <w:rPr>
          <w:color w:val="2E5C8A"/>
        </w:rPr>
        <w:t xml:space="preserve">  </w:t>
      </w:r>
      <w:r>
        <w:t>6. Marcadores absolutos: 'exclusivamente', 'sempre', 'em qualquer hipótese', 'independentemente', 'jamais', 'automaticamente'. Nas questões analisadas, esses advérbios apareceram majoritariamente em alternativas erradas — Q10 (a boa-fé impediria qualquer exercício prejudicial), Q32 (controle restrito a aspectos formais), Q42 (aplicação exclusiva da lei brasileira).</w:t>
      </w:r>
    </w:p>
    <w:p w14:paraId="7517CD9C" w14:textId="77777777" w:rsidR="00262E67" w:rsidRDefault="002079E0">
      <w:pPr>
        <w:spacing w:after="100"/>
        <w:ind w:left="340" w:hanging="200"/>
        <w:jc w:val="both"/>
      </w:pPr>
      <w:r>
        <w:rPr>
          <w:color w:val="2E5C8A"/>
        </w:rPr>
        <w:t>▪</w:t>
      </w:r>
      <w:r>
        <w:rPr>
          <w:color w:val="2E5C8A"/>
        </w:rPr>
        <w:t xml:space="preserve">  </w:t>
      </w:r>
      <w:r>
        <w:t>7. Hipertrofia e atrofia do princípio: a banca constrói duas erradas simétricas, uma que amplia demais o alcance do instituto e outra que o reduz demais. É o desenho da Q10 (boa-fé e função social) e da Q39 (constitucionalização).</w:t>
      </w:r>
    </w:p>
    <w:p w14:paraId="2D37D3BB" w14:textId="77777777" w:rsidR="00262E67" w:rsidRDefault="002079E0">
      <w:pPr>
        <w:spacing w:after="100"/>
        <w:ind w:left="340" w:hanging="200"/>
        <w:jc w:val="both"/>
      </w:pPr>
      <w:r>
        <w:rPr>
          <w:color w:val="2E5C8A"/>
        </w:rPr>
        <w:t>▪</w:t>
      </w:r>
      <w:r>
        <w:rPr>
          <w:color w:val="2E5C8A"/>
        </w:rPr>
        <w:t xml:space="preserve">  </w:t>
      </w:r>
      <w:r>
        <w:t>8. Assertiva que começa certa e termina errada: uma proposição verdadeira emendada por 'mas' ou 'embora' a uma falsa. Q57 (assertiva III), Q68 (assertivas II e III), Q55 (assertiva I). Leia cada oração como se fosse item autônomo.</w:t>
      </w:r>
    </w:p>
    <w:p w14:paraId="51C282BA" w14:textId="77777777" w:rsidR="00262E67" w:rsidRDefault="002079E0">
      <w:pPr>
        <w:spacing w:after="100"/>
        <w:ind w:left="340" w:hanging="200"/>
        <w:jc w:val="both"/>
      </w:pPr>
      <w:r>
        <w:rPr>
          <w:color w:val="2E5C8A"/>
        </w:rPr>
        <w:t>▪</w:t>
      </w:r>
      <w:r>
        <w:rPr>
          <w:color w:val="2E5C8A"/>
        </w:rPr>
        <w:t xml:space="preserve">  </w:t>
      </w:r>
      <w:r>
        <w:t>9. Legislação recém-alterada como distrator: Lei nº 14.905/2024 sobre juros e correção monetária (Q41), Lei nº 14.711/2023 sobre agente de garantia (Q12), Estatuto da Pessoa com Deficiência (Q40 e Q60). Quando o tema é novo, a banca cobra o texto legal puro, sem jurisprudência.</w:t>
      </w:r>
    </w:p>
    <w:p w14:paraId="2E1DF296" w14:textId="77777777" w:rsidR="00262E67" w:rsidRDefault="002079E0">
      <w:pPr>
        <w:pStyle w:val="Ttulo2"/>
        <w:spacing w:before="300" w:after="120"/>
      </w:pPr>
      <w:r>
        <w:rPr>
          <w:b/>
          <w:bCs/>
          <w:color w:val="1F3864"/>
        </w:rPr>
        <w:t>6.4 Roteiro de prioridades</w:t>
      </w:r>
    </w:p>
    <w:p w14:paraId="4DF0363D" w14:textId="77777777" w:rsidR="00262E67" w:rsidRDefault="002079E0">
      <w:pPr>
        <w:spacing w:after="100"/>
        <w:jc w:val="both"/>
      </w:pPr>
      <w:r>
        <w:t>Ordenação por relação entre incidência histórica e custo de estudo, do maior ao menor retorno marginal.</w:t>
      </w:r>
    </w:p>
    <w:p w14:paraId="135DA285" w14:textId="77777777" w:rsidR="00262E67" w:rsidRDefault="002079E0">
      <w:pPr>
        <w:spacing w:after="100"/>
        <w:ind w:left="340" w:hanging="200"/>
        <w:jc w:val="both"/>
      </w:pPr>
      <w:r>
        <w:rPr>
          <w:color w:val="2E5C8A"/>
        </w:rPr>
        <w:t>▪</w:t>
      </w:r>
      <w:r>
        <w:rPr>
          <w:color w:val="2E5C8A"/>
        </w:rPr>
        <w:t xml:space="preserve">  </w:t>
      </w:r>
      <w:r>
        <w:t>BLOCO 1 — Contratos em espécie (7 questões; presente em quatro edições). Doação em todo o capítulo (arts. 538 a 554), com atenção às regras de aceitação: nascituro, absolutamente incapaz em doação pura, entidade futura, prole eventual, e o efeito de adiantamento de herança do art. 544. Comodato e mútuo (arts. 579 a 592), com o prazo legal de trinta dias e a vedação de reembolso de despesas de uso. Fiança, com o benefício de ordem legal do art. 827. Comissão e del credere. É o bloco de maior rendimento por</w:t>
      </w:r>
      <w:r>
        <w:t xml:space="preserve"> página estudada.</w:t>
      </w:r>
    </w:p>
    <w:p w14:paraId="0A30926D" w14:textId="77777777" w:rsidR="00262E67" w:rsidRDefault="002079E0">
      <w:pPr>
        <w:spacing w:after="100"/>
        <w:ind w:left="340" w:hanging="200"/>
        <w:jc w:val="both"/>
      </w:pPr>
      <w:r>
        <w:rPr>
          <w:color w:val="2E5C8A"/>
        </w:rPr>
        <w:t>▪</w:t>
      </w:r>
      <w:r>
        <w:rPr>
          <w:color w:val="2E5C8A"/>
        </w:rPr>
        <w:t xml:space="preserve">  </w:t>
      </w:r>
      <w:r>
        <w:t>BLOCO 2 — Direito de Família patrimonial (10 questões somadas). Regimes de bens, com destaque para as listas dos arts. 1.659 e 1.660 (o prêmio de loteria é o item campeão de erro); outorga conjugal na leitura conjunta dos arts. 1.643 e 1.647; pacto antenupcial e seus planos de invalidade; impedimentos matrimoniais e a perpetuidade da afinidade em linha reta; regime supletivo da união estável (art. 1.725); curatela do pródigo e tomada de decisão apoiada.</w:t>
      </w:r>
    </w:p>
    <w:p w14:paraId="046E055E" w14:textId="77777777" w:rsidR="00262E67" w:rsidRDefault="002079E0">
      <w:pPr>
        <w:spacing w:after="100"/>
        <w:ind w:left="340" w:hanging="200"/>
        <w:jc w:val="both"/>
      </w:pPr>
      <w:r>
        <w:rPr>
          <w:color w:val="2E5C8A"/>
        </w:rPr>
        <w:t>▪</w:t>
      </w:r>
      <w:r>
        <w:rPr>
          <w:color w:val="2E5C8A"/>
        </w:rPr>
        <w:t xml:space="preserve">  </w:t>
      </w:r>
      <w:r>
        <w:t>BLOCO 3 — Parte Geral: defeitos e invalidades (8 questões). Monte uma tabela de dupla entrada com os defeitos (erro, dolo, coação, estado de perigo, lesão, fraude contra credores, simulação), indicando para cada um a consequência (anulabilidade, salvo simulação, que é nulidade) e o prazo do art. 178. Some a isso a grade nulidade x anulabilidade dos arts. 168 a 184 e as quatro técnicas de salvamento: conversão, confirmação, integração e redução.</w:t>
      </w:r>
    </w:p>
    <w:p w14:paraId="0BD0893F" w14:textId="77777777" w:rsidR="00262E67" w:rsidRDefault="002079E0">
      <w:pPr>
        <w:spacing w:after="100"/>
        <w:ind w:left="340" w:hanging="200"/>
        <w:jc w:val="both"/>
      </w:pPr>
      <w:r>
        <w:rPr>
          <w:color w:val="2E5C8A"/>
        </w:rPr>
        <w:t>▪</w:t>
      </w:r>
      <w:r>
        <w:rPr>
          <w:color w:val="2E5C8A"/>
        </w:rPr>
        <w:t xml:space="preserve">  </w:t>
      </w:r>
      <w:r>
        <w:t>BLOCO 4 — Obrigações (9 questões). Modalidades de obrigações, com ênfase no art. 234 (perda culposa da coisa certa) e na não presunção de solidariedade do art. 265; imputação do pagamento (arts. 352 a 355); dação em pagamento e a evicção do art. 359; cláusula penal (arts. 408 a 416); preferências creditórias. Acrescente os arts. 389 e 406 na redação da Lei nº 14.905/2024.</w:t>
      </w:r>
    </w:p>
    <w:p w14:paraId="5A2DDBCD" w14:textId="77777777" w:rsidR="00262E67" w:rsidRDefault="002079E0">
      <w:pPr>
        <w:spacing w:after="100"/>
        <w:ind w:left="340" w:hanging="200"/>
        <w:jc w:val="both"/>
      </w:pPr>
      <w:r>
        <w:rPr>
          <w:color w:val="2E5C8A"/>
        </w:rPr>
        <w:t>▪</w:t>
      </w:r>
      <w:r>
        <w:rPr>
          <w:color w:val="2E5C8A"/>
        </w:rPr>
        <w:t xml:space="preserve">  </w:t>
      </w:r>
      <w:r>
        <w:t>BLOCO 5 — Direitos reais (9 questões). Aquisição da propriedade imóvel na dupla título e modo; acessão, com a inversão do art. 1.255, parágrafo único; direito de vizinhança (arts. 1.282 a 1.284); usucapião em todas as modalidades, especialmente a familiar do art. 1.240-A e a ordinária com justo título; condomínio edilício, com os quóruns do art. 1.341 e a natureza propter rem do art. 1.345; propriedade fiduciária e o agente de garantia do art. 853-A.</w:t>
      </w:r>
    </w:p>
    <w:p w14:paraId="2C561DDE" w14:textId="77777777" w:rsidR="00262E67" w:rsidRDefault="002079E0">
      <w:pPr>
        <w:spacing w:after="100"/>
        <w:ind w:left="340" w:hanging="200"/>
        <w:jc w:val="both"/>
      </w:pPr>
      <w:r>
        <w:rPr>
          <w:color w:val="2E5C8A"/>
        </w:rPr>
        <w:t>▪</w:t>
      </w:r>
      <w:r>
        <w:rPr>
          <w:color w:val="2E5C8A"/>
        </w:rPr>
        <w:t xml:space="preserve">  </w:t>
      </w:r>
      <w:r>
        <w:t>BLOCO 6 — Sucessões e LINDB (9 questões somadas). Nas sucessões, concentre-se em ordem de vocação, direito de representação, e no contraste renúncia (sem representação) x indignidade e deserdação (com representação), além da distinção entre meação e herança. Na LINDB, os arts. 20 a 24 na redação da Lei nº 13.655/2018, o art. 2º (revogação e repristinação) e o art. 10, § 1º (sucessão de estrangeiro).</w:t>
      </w:r>
    </w:p>
    <w:p w14:paraId="7EC491AE" w14:textId="77777777" w:rsidR="00262E67" w:rsidRDefault="002079E0">
      <w:pPr>
        <w:spacing w:after="100"/>
        <w:ind w:left="340" w:hanging="200"/>
        <w:jc w:val="both"/>
      </w:pPr>
      <w:r>
        <w:rPr>
          <w:color w:val="2E5C8A"/>
        </w:rPr>
        <w:t>▪</w:t>
      </w:r>
      <w:r>
        <w:rPr>
          <w:color w:val="2E5C8A"/>
        </w:rPr>
        <w:t xml:space="preserve">  </w:t>
      </w:r>
      <w:r>
        <w:t>BLOCO 7 — Responsabilidade civil, atos unilaterais e temas de baixa incidência (parte final da revisão). Responsabilidade objetiva por fato da coisa (art. 937) e teorias da causalidade; promessa de recompensa (arts. 854 a 860); pagamento indevido e enriquecimento sem causa, com atenção à subsidiariedade do art. 886 e ao art. 880; capacidade e emancipação; alimentos ao idoso.</w:t>
      </w:r>
    </w:p>
    <w:p w14:paraId="5615BDB7" w14:textId="77777777" w:rsidR="00262E67" w:rsidRDefault="002079E0">
      <w:pPr>
        <w:spacing w:after="100"/>
        <w:ind w:left="340" w:hanging="200"/>
        <w:jc w:val="both"/>
      </w:pPr>
      <w:r>
        <w:rPr>
          <w:color w:val="2E5C8A"/>
        </w:rPr>
        <w:t>▪</w:t>
      </w:r>
      <w:r>
        <w:rPr>
          <w:color w:val="2E5C8A"/>
        </w:rPr>
        <w:t xml:space="preserve">  </w:t>
      </w:r>
      <w:r>
        <w:t>BLOCO 8 — Microssistemas e frentes novas de 2026.1 (6 questões, todas inéditas). Dano moral coletivo em sua configuração in re ipsa; art. 42, parágrafo único, do CDC e a superação do requisito da má-fé pelo STJ; desconsideração da personalidade jurídica no art. 50 com a redação da Lei nº 13.874/2019, atenção à alternatividade entre desvio de finalidade e confusão patrimonial; princípios do art. 6º da LGPD, um a um; e alteração de prenome e gênero no registro civil na linha da ADI 4.275. É o bloco de maior</w:t>
      </w:r>
      <w:r>
        <w:t xml:space="preserve"> probabilidade de retorno na próxima edição, justamente por ser o mais recente.</w:t>
      </w:r>
    </w:p>
    <w:p w14:paraId="1B1BF8EA" w14:textId="77777777" w:rsidR="00262E67" w:rsidRDefault="002079E0">
      <w:pPr>
        <w:spacing w:after="100"/>
        <w:jc w:val="both"/>
      </w:pPr>
      <w:r>
        <w:t xml:space="preserve">Observação final sobre método. Das 68 questões, cerca de quarenta e cinco se resolvem pela literalidade de um único artigo do Código Civil ou de lei especial, sem exigir construção doutrinária. Isso significa que a leitura seca e repetida dos capítulos indicados no roteiro rende mais do que o aprofundamento em qualquer corrente. As demais exigem comparação entre dois institutos vizinhos — e essas se treinam resolvendo questões em pares, jamais isoladamente. Uma sugestão concreta: para cada par identificado </w:t>
      </w:r>
      <w:r>
        <w:t>na seção 6.3 (venda x doação de ascendente, conversão x confirmação, renúncia x indignidade, interrupção x renúncia da prescrição, solidariedade ativa x passiva, apoio x curatela, desvio de finalidade x confusão patrimonial), escreva de memória uma frase que os distinga. Se a frase não sair em trinta segundos, o par ainda não está pronto.</w:t>
      </w:r>
    </w:p>
    <w:sectPr w:rsidR="00262E67">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1FD2D" w14:textId="77777777" w:rsidR="002079E0" w:rsidRDefault="002079E0">
      <w:pPr>
        <w:spacing w:line="240" w:lineRule="auto"/>
      </w:pPr>
      <w:r>
        <w:separator/>
      </w:r>
    </w:p>
  </w:endnote>
  <w:endnote w:type="continuationSeparator" w:id="0">
    <w:p w14:paraId="7D67F3EF" w14:textId="77777777" w:rsidR="002079E0" w:rsidRDefault="002079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3C8F8" w14:textId="77777777" w:rsidR="00262E67" w:rsidRDefault="002079E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F1227" w14:textId="77777777" w:rsidR="002079E0" w:rsidRDefault="002079E0">
      <w:pPr>
        <w:spacing w:line="240" w:lineRule="auto"/>
      </w:pPr>
      <w:r>
        <w:separator/>
      </w:r>
    </w:p>
  </w:footnote>
  <w:footnote w:type="continuationSeparator" w:id="0">
    <w:p w14:paraId="28D63005" w14:textId="77777777" w:rsidR="002079E0" w:rsidRDefault="002079E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BE0736"/>
    <w:multiLevelType w:val="hybridMultilevel"/>
    <w:tmpl w:val="FFFFFFFF"/>
    <w:lvl w:ilvl="0" w:tplc="998AB15C">
      <w:start w:val="1"/>
      <w:numFmt w:val="bullet"/>
      <w:lvlText w:val="●"/>
      <w:lvlJc w:val="left"/>
      <w:pPr>
        <w:ind w:left="720" w:hanging="360"/>
      </w:pPr>
    </w:lvl>
    <w:lvl w:ilvl="1" w:tplc="B81A419A">
      <w:start w:val="1"/>
      <w:numFmt w:val="bullet"/>
      <w:lvlText w:val="○"/>
      <w:lvlJc w:val="left"/>
      <w:pPr>
        <w:ind w:left="1440" w:hanging="360"/>
      </w:pPr>
    </w:lvl>
    <w:lvl w:ilvl="2" w:tplc="05D89594">
      <w:start w:val="1"/>
      <w:numFmt w:val="bullet"/>
      <w:lvlText w:val="■"/>
      <w:lvlJc w:val="left"/>
      <w:pPr>
        <w:ind w:left="2160" w:hanging="360"/>
      </w:pPr>
    </w:lvl>
    <w:lvl w:ilvl="3" w:tplc="CA9EC630">
      <w:start w:val="1"/>
      <w:numFmt w:val="bullet"/>
      <w:lvlText w:val="●"/>
      <w:lvlJc w:val="left"/>
      <w:pPr>
        <w:ind w:left="2880" w:hanging="360"/>
      </w:pPr>
    </w:lvl>
    <w:lvl w:ilvl="4" w:tplc="AB94E914">
      <w:start w:val="1"/>
      <w:numFmt w:val="bullet"/>
      <w:lvlText w:val="○"/>
      <w:lvlJc w:val="left"/>
      <w:pPr>
        <w:ind w:left="3600" w:hanging="360"/>
      </w:pPr>
    </w:lvl>
    <w:lvl w:ilvl="5" w:tplc="649C4EFC">
      <w:start w:val="1"/>
      <w:numFmt w:val="bullet"/>
      <w:lvlText w:val="■"/>
      <w:lvlJc w:val="left"/>
      <w:pPr>
        <w:ind w:left="4320" w:hanging="360"/>
      </w:pPr>
    </w:lvl>
    <w:lvl w:ilvl="6" w:tplc="75BAEFFC">
      <w:start w:val="1"/>
      <w:numFmt w:val="bullet"/>
      <w:lvlText w:val="●"/>
      <w:lvlJc w:val="left"/>
      <w:pPr>
        <w:ind w:left="5040" w:hanging="360"/>
      </w:pPr>
    </w:lvl>
    <w:lvl w:ilvl="7" w:tplc="3DFEBAE8">
      <w:start w:val="1"/>
      <w:numFmt w:val="bullet"/>
      <w:lvlText w:val="●"/>
      <w:lvlJc w:val="left"/>
      <w:pPr>
        <w:ind w:left="5760" w:hanging="360"/>
      </w:pPr>
    </w:lvl>
    <w:lvl w:ilvl="8" w:tplc="F000E872">
      <w:start w:val="1"/>
      <w:numFmt w:val="bullet"/>
      <w:lvlText w:val="●"/>
      <w:lvlJc w:val="left"/>
      <w:pPr>
        <w:ind w:left="6480" w:hanging="360"/>
      </w:pPr>
    </w:lvl>
  </w:abstractNum>
  <w:num w:numId="1" w16cid:durableId="18702964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8"/>
  <w:displayBackgroundShape/>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E67"/>
    <w:rsid w:val="002079E0"/>
    <w:rsid w:val="00262E67"/>
    <w:rsid w:val="00B717B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52795D21"/>
  <w15:docId w15:val="{0A2DED8B-D0CC-094C-873A-7D198E3F9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pPr>
      <w:spacing w:line="240" w:lineRule="auto"/>
    </w:pPr>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pPr>
      <w:spacing w:line="240" w:lineRule="auto"/>
    </w:pPr>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34856</Words>
  <Characters>188226</Characters>
  <Application>Microsoft Office Word</Application>
  <DocSecurity>0</DocSecurity>
  <Lines>1568</Lines>
  <Paragraphs>445</Paragraphs>
  <ScaleCrop>false</ScaleCrop>
  <Company/>
  <LinksUpToDate>false</LinksUpToDate>
  <CharactersWithSpaces>222637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ENAM — Direito Civil — Questões comentadas</dc:title>
  <dc:creator>Apostila ENAM</dc:creator>
  <cp:lastModifiedBy>Hugo de Oliveira</cp:lastModifiedBy>
  <cp:revision>2</cp:revision>
  <dcterms:created xsi:type="dcterms:W3CDTF">2026-09-08T22:25:00Z</dcterms:created>
  <dcterms:modified xsi:type="dcterms:W3CDTF">2026-09-08T22:25:00Z</dcterms:modified>
</cp:coreProperties>
</file>