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6F2E9" w14:textId="77777777" w:rsidR="001A7C81" w:rsidRDefault="007252DB" w:rsidP="002811AE">
      <w:pPr>
        <w:spacing w:before="1200" w:after="100"/>
        <w:jc w:val="center"/>
      </w:pPr>
      <w:r>
        <w:rPr>
          <w:b/>
          <w:bCs/>
          <w:color w:val="1F3864"/>
          <w:sz w:val="48"/>
          <w:szCs w:val="48"/>
        </w:rPr>
        <w:t>ENAM — Exame Nacional da Magistratura</w:t>
      </w:r>
    </w:p>
    <w:p w14:paraId="1C01A412" w14:textId="77777777" w:rsidR="001A7C81" w:rsidRDefault="007252DB" w:rsidP="002811AE">
      <w:pPr>
        <w:spacing w:after="100"/>
        <w:jc w:val="center"/>
      </w:pPr>
      <w:r>
        <w:rPr>
          <w:b/>
          <w:bCs/>
          <w:color w:val="1F3864"/>
          <w:sz w:val="32"/>
          <w:szCs w:val="32"/>
        </w:rPr>
        <w:t>Direito Processual Civil — Apostila de Questões Comentadas</w:t>
      </w:r>
    </w:p>
    <w:p w14:paraId="06000EB3" w14:textId="77777777" w:rsidR="001A7C81" w:rsidRDefault="007252DB" w:rsidP="002811AE">
      <w:pPr>
        <w:spacing w:after="400"/>
        <w:jc w:val="both"/>
      </w:pPr>
      <w:r>
        <w:rPr>
          <w:i/>
          <w:iCs/>
          <w:color w:val="595959"/>
        </w:rPr>
        <w:t>Edições FGV: 2024.1 · 2024.2 · 2025.1 · 2025.2 · 2026.1 — 68 questões com gabarito, justificativa da alternativa correta, justificativa individualizada das alternativas erradas, base normativa e mapeamento da competência avaliada.</w:t>
      </w:r>
    </w:p>
    <w:p w14:paraId="4B40996E" w14:textId="77777777" w:rsidR="001A7C81" w:rsidRDefault="007252DB" w:rsidP="002811AE">
      <w:pPr>
        <w:pStyle w:val="Ttulo1"/>
        <w:pageBreakBefore/>
        <w:pBdr>
          <w:bottom w:val="double" w:sz="12" w:space="6" w:color="1F3864"/>
        </w:pBdr>
        <w:spacing w:after="240"/>
        <w:jc w:val="both"/>
      </w:pPr>
      <w:r>
        <w:rPr>
          <w:b/>
          <w:bCs/>
          <w:color w:val="1F3864"/>
        </w:rPr>
        <w:t>ENAM 2024/1 — Direito Processual Civil</w:t>
      </w:r>
    </w:p>
    <w:p w14:paraId="084AF7D7" w14:textId="77777777" w:rsidR="001A7C81" w:rsidRDefault="007252DB" w:rsidP="002811AE">
      <w:pPr>
        <w:pBdr>
          <w:bottom w:val="single" w:sz="6" w:space="4" w:color="BFBFBF"/>
        </w:pBdr>
        <w:spacing w:before="320" w:after="20"/>
        <w:jc w:val="both"/>
      </w:pPr>
      <w:r>
        <w:rPr>
          <w:b/>
          <w:bCs/>
          <w:color w:val="1F3864"/>
          <w:sz w:val="24"/>
          <w:szCs w:val="24"/>
        </w:rPr>
        <w:t>Questão 45 — Competência — Prevenção pelo Registro/Distribuição da Petição Inicial</w:t>
      </w:r>
    </w:p>
    <w:p w14:paraId="3F12B5A4" w14:textId="77777777" w:rsidR="001A7C81" w:rsidRDefault="007252DB" w:rsidP="002811AE">
      <w:pPr>
        <w:spacing w:after="100"/>
        <w:jc w:val="both"/>
      </w:pPr>
      <w:r>
        <w:rPr>
          <w:i/>
          <w:iCs/>
          <w:color w:val="595959"/>
          <w:sz w:val="18"/>
          <w:szCs w:val="18"/>
        </w:rPr>
        <w:t>FGV – ENAM 2024.1 (Reaplicação)</w:t>
      </w:r>
    </w:p>
    <w:p w14:paraId="4BCF39CE"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Caio, candidato em concurso público destinado ao provimento de um único cargo no âmbito da Administração Pública de determinado Município, ajuizou ação pelo procedimento comum para obter a invalidação do ato administrativo que o eliminara, assegurando-se-lhe o alegado direito de participar das etapas subsequentes do certame e de ser nomeado, na hipótese de aprovação. Para tanto, alegou o autor a ocorrência de uma série de ilegalidades no procedimento concursal, que, em sua ótica, violaram os princípios reit</w:t>
      </w:r>
      <w:r>
        <w:rPr>
          <w:sz w:val="19"/>
          <w:szCs w:val="19"/>
        </w:rPr>
        <w:t>ores da Administração Pública.</w:t>
      </w:r>
    </w:p>
    <w:p w14:paraId="67E97CE2" w14:textId="77777777" w:rsidR="001A7C81" w:rsidRDefault="007252DB" w:rsidP="002811AE">
      <w:pPr>
        <w:pBdr>
          <w:left w:val="single" w:sz="24" w:space="8" w:color="2E74B5"/>
        </w:pBdr>
        <w:shd w:val="clear" w:color="auto" w:fill="F2F2F2"/>
        <w:spacing w:line="288" w:lineRule="auto"/>
        <w:ind w:left="120"/>
        <w:jc w:val="both"/>
      </w:pPr>
      <w:r>
        <w:rPr>
          <w:sz w:val="19"/>
          <w:szCs w:val="19"/>
        </w:rPr>
        <w:t>Distribuída a petição inicial ao Juízo X, dotado de competência fazendária, o magistrado, embora tivesse procedido ao juízo positivo de admissibilidade da demanda, ordenando a citação do ente político demandado, indeferiu o requerimento de concessão de tutela provisória, consubstanciado na ordem de suspensão do concurso público até o julgamento do mérito. Antes mesmo da citação do Município, o autor manifestou desistência da ação, o que foi imediatamente homologado por sentença pelo juiz da causa. Uma seman</w:t>
      </w:r>
      <w:r>
        <w:rPr>
          <w:sz w:val="19"/>
          <w:szCs w:val="19"/>
        </w:rPr>
        <w:t>a depois do trânsito em julgado da sentença homologatória da desistência, Caio intentou uma segunda ação pelo rito comum, deduzindo os mesmos pedidos e causa de pedir da primeira, além de formular o mesmo pleito de tutela provisória, embora incluindo no polo passivo, a par do município responsável pelo concurso questionado, o candidato Tício que, àquela altura, já havia sido aprovado e nomeado para exercer o cargo almejado. A nova petição inicial foi submetida à livre distribuição, tendo sido sorteado o Juí</w:t>
      </w:r>
      <w:r>
        <w:rPr>
          <w:sz w:val="19"/>
          <w:szCs w:val="19"/>
        </w:rPr>
        <w:t>zo Y, também dotado de competência fazendária. Nesse quadro, o magistrado atuante no segundo processo deverá</w:t>
      </w:r>
    </w:p>
    <w:p w14:paraId="0368DD45" w14:textId="77777777" w:rsidR="001A7C81" w:rsidRDefault="007252DB" w:rsidP="002811AE">
      <w:pPr>
        <w:pBdr>
          <w:left w:val="single" w:sz="24" w:space="8" w:color="2E74B5"/>
        </w:pBdr>
        <w:shd w:val="clear" w:color="auto" w:fill="F2F2F2"/>
        <w:spacing w:line="288" w:lineRule="auto"/>
        <w:ind w:left="120"/>
        <w:jc w:val="both"/>
      </w:pPr>
      <w:r>
        <w:rPr>
          <w:sz w:val="19"/>
          <w:szCs w:val="19"/>
        </w:rPr>
        <w:t>A declinar da competência em favor do Juízo X.</w:t>
      </w:r>
    </w:p>
    <w:p w14:paraId="68FD5A82" w14:textId="77777777" w:rsidR="001A7C81" w:rsidRDefault="007252DB" w:rsidP="002811AE">
      <w:pPr>
        <w:pBdr>
          <w:left w:val="single" w:sz="24" w:space="8" w:color="2E74B5"/>
        </w:pBdr>
        <w:shd w:val="clear" w:color="auto" w:fill="F2F2F2"/>
        <w:spacing w:line="288" w:lineRule="auto"/>
        <w:ind w:left="120"/>
        <w:jc w:val="both"/>
      </w:pPr>
      <w:r>
        <w:rPr>
          <w:sz w:val="19"/>
          <w:szCs w:val="19"/>
        </w:rPr>
        <w:t>B extingui-lo sem resolução do mérito, diante do fenômeno da litispendência.</w:t>
      </w:r>
    </w:p>
    <w:p w14:paraId="5A862124" w14:textId="77777777" w:rsidR="001A7C81" w:rsidRDefault="007252DB" w:rsidP="002811AE">
      <w:pPr>
        <w:pBdr>
          <w:left w:val="single" w:sz="24" w:space="8" w:color="2E74B5"/>
        </w:pBdr>
        <w:shd w:val="clear" w:color="auto" w:fill="F2F2F2"/>
        <w:spacing w:line="288" w:lineRule="auto"/>
        <w:ind w:left="120"/>
        <w:jc w:val="both"/>
      </w:pPr>
      <w:r>
        <w:rPr>
          <w:sz w:val="19"/>
          <w:szCs w:val="19"/>
        </w:rPr>
        <w:t>C proceder ao juízo positivo de admissibilidade, ordenando a citação dos réus.</w:t>
      </w:r>
    </w:p>
    <w:p w14:paraId="66B23BD7" w14:textId="77777777" w:rsidR="001A7C81" w:rsidRDefault="007252DB" w:rsidP="002811AE">
      <w:pPr>
        <w:pBdr>
          <w:left w:val="single" w:sz="24" w:space="8" w:color="2E74B5"/>
        </w:pBdr>
        <w:shd w:val="clear" w:color="auto" w:fill="F2F2F2"/>
        <w:spacing w:line="288" w:lineRule="auto"/>
        <w:ind w:left="120"/>
        <w:jc w:val="both"/>
      </w:pPr>
      <w:r>
        <w:rPr>
          <w:sz w:val="19"/>
          <w:szCs w:val="19"/>
        </w:rPr>
        <w:t>D extingui-lo sem resolução do mérito, diante do fenômeno da coisa julgada material.</w:t>
      </w:r>
    </w:p>
    <w:p w14:paraId="5EAE982C"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suscitar conflito negativo de competência perante o tribunal, atribuindo-a ao Juízo X.</w:t>
      </w:r>
    </w:p>
    <w:p w14:paraId="6B10AD7E"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79DCAEFC" w14:textId="77777777" w:rsidR="001A7C81" w:rsidRDefault="007252DB" w:rsidP="002811AE">
      <w:pPr>
        <w:spacing w:before="200" w:after="80"/>
        <w:jc w:val="both"/>
      </w:pPr>
      <w:r>
        <w:rPr>
          <w:b/>
          <w:bCs/>
          <w:color w:val="1F3864"/>
        </w:rPr>
        <w:t>Por que essa é a correta</w:t>
      </w:r>
    </w:p>
    <w:p w14:paraId="2231EF43" w14:textId="77777777" w:rsidR="001A7C81" w:rsidRDefault="007252DB" w:rsidP="002811AE">
      <w:pPr>
        <w:spacing w:after="120" w:line="276" w:lineRule="auto"/>
        <w:jc w:val="both"/>
      </w:pPr>
      <w:r>
        <w:t>A prevenção se firma no momento do registro ou da distribuição da petição inicial (Art. 59, CPC), independentemente de ter havido citação. Assim, ainda que a primeira ação tenha sido extinta por desistência antes da citação, o registro/distribuição daquela petição já havia tornado prevento o Juízo X. A segunda ação, versando sobre a mesma matéria (ainda que com a inclusão de novo réu), deve ser processada perante o juízo prevento, cabendo ao Juízo Y declinar da competência em seu favor.</w:t>
      </w:r>
    </w:p>
    <w:p w14:paraId="70B49E9A" w14:textId="77777777" w:rsidR="001A7C81" w:rsidRDefault="007252DB" w:rsidP="002811AE">
      <w:pPr>
        <w:spacing w:before="200" w:after="80"/>
        <w:jc w:val="both"/>
      </w:pPr>
      <w:r>
        <w:rPr>
          <w:b/>
          <w:bCs/>
          <w:color w:val="1F3864"/>
        </w:rPr>
        <w:t>Por que as demais erram</w:t>
      </w:r>
    </w:p>
    <w:p w14:paraId="5C355BCD" w14:textId="77777777" w:rsidR="001A7C81" w:rsidRDefault="007252DB" w:rsidP="002811AE">
      <w:pPr>
        <w:spacing w:after="80" w:line="276" w:lineRule="auto"/>
        <w:jc w:val="both"/>
      </w:pPr>
      <w:r>
        <w:rPr>
          <w:b/>
          <w:bCs/>
          <w:color w:val="7B1E3A"/>
        </w:rPr>
        <w:t xml:space="preserve">B) </w:t>
      </w:r>
      <w:r>
        <w:t>Não há litispendência: a primeira ação já havia sido extinta (por desistência homologada) antes do ajuizamento da segunda, e litispendência pressupõe duas ações simultaneamente em curso.</w:t>
      </w:r>
    </w:p>
    <w:p w14:paraId="060FA9DB" w14:textId="77777777" w:rsidR="001A7C81" w:rsidRDefault="007252DB" w:rsidP="002811AE">
      <w:pPr>
        <w:spacing w:after="80" w:line="276" w:lineRule="auto"/>
        <w:jc w:val="both"/>
      </w:pPr>
      <w:r>
        <w:rPr>
          <w:b/>
          <w:bCs/>
          <w:color w:val="7B1E3A"/>
        </w:rPr>
        <w:t xml:space="preserve">C) </w:t>
      </w:r>
      <w:r>
        <w:t>Embora a princípio pareça correto processar a nova ação normalmente, essa alternativa ignora a prevenção do Juízo X estabelecida pelo registro/distribuição da primeira petição, que deveria atrair a competência para aquele juízo.</w:t>
      </w:r>
    </w:p>
    <w:p w14:paraId="21F3FCFE" w14:textId="77777777" w:rsidR="001A7C81" w:rsidRDefault="007252DB" w:rsidP="002811AE">
      <w:pPr>
        <w:spacing w:after="80" w:line="276" w:lineRule="auto"/>
        <w:jc w:val="both"/>
      </w:pPr>
      <w:r>
        <w:rPr>
          <w:b/>
          <w:bCs/>
          <w:color w:val="7B1E3A"/>
        </w:rPr>
        <w:t xml:space="preserve">D) </w:t>
      </w:r>
      <w:r>
        <w:t>A extinção por desistência (Art. 485, VIII, CPC) gera apenas extinção SEM resolução de mérito, não produzindo coisa julgada material capaz de impedir a repropositura da ação.</w:t>
      </w:r>
    </w:p>
    <w:p w14:paraId="283D6C39" w14:textId="77777777" w:rsidR="001A7C81" w:rsidRDefault="007252DB" w:rsidP="002811AE">
      <w:pPr>
        <w:spacing w:after="80" w:line="276" w:lineRule="auto"/>
        <w:jc w:val="both"/>
      </w:pPr>
      <w:r>
        <w:rPr>
          <w:b/>
          <w:bCs/>
          <w:color w:val="7B1E3A"/>
        </w:rPr>
        <w:t xml:space="preserve">E) </w:t>
      </w:r>
      <w:r>
        <w:t>Não há necessidade de suscitar conflito de competência ao tribunal: o próprio Juízo Y pode e deve, de ofício, reconhecer a prevenção do Juízo X e declinar diretamente da competência, sem necessidade desse incidente, cabível apenas em caso de divergência entre os juízos.</w:t>
      </w:r>
    </w:p>
    <w:p w14:paraId="576D9947" w14:textId="77777777" w:rsidR="001A7C81" w:rsidRDefault="007252DB" w:rsidP="002811AE">
      <w:pPr>
        <w:spacing w:before="200" w:after="80"/>
        <w:jc w:val="both"/>
      </w:pPr>
      <w:r>
        <w:rPr>
          <w:b/>
          <w:bCs/>
          <w:color w:val="1F3864"/>
        </w:rPr>
        <w:t>Base normativa</w:t>
      </w:r>
    </w:p>
    <w:p w14:paraId="229E1914" w14:textId="77777777" w:rsidR="001A7C81" w:rsidRDefault="007252DB" w:rsidP="002811AE">
      <w:pPr>
        <w:spacing w:after="120" w:line="276" w:lineRule="auto"/>
        <w:jc w:val="both"/>
      </w:pPr>
      <w:r>
        <w:t>CPC, Art. 59 (prevenção pelo registro/distribuição da petição inicial); Art. 485, VIII.</w:t>
      </w:r>
    </w:p>
    <w:p w14:paraId="2634D767" w14:textId="77777777" w:rsidR="001A7C81" w:rsidRDefault="007252DB" w:rsidP="002811AE">
      <w:pPr>
        <w:spacing w:before="200" w:after="80"/>
        <w:jc w:val="both"/>
      </w:pPr>
      <w:r>
        <w:rPr>
          <w:b/>
          <w:bCs/>
          <w:color w:val="1F3864"/>
        </w:rPr>
        <w:t>O que a banca testou</w:t>
      </w:r>
    </w:p>
    <w:p w14:paraId="54385AAA" w14:textId="77777777" w:rsidR="001A7C81" w:rsidRDefault="007252DB" w:rsidP="002811AE">
      <w:pPr>
        <w:spacing w:after="60" w:line="276" w:lineRule="auto"/>
        <w:jc w:val="both"/>
      </w:pPr>
      <w:r>
        <w:t>A compreensão de que a prevenção se firma pelo simples registro/distribuição da petição inicial, independentemente de citação, subsistindo mesmo após a extinção da primeira ação por desistência.</w:t>
      </w:r>
    </w:p>
    <w:p w14:paraId="10FB1A35" w14:textId="77777777" w:rsidR="001A7C81" w:rsidRDefault="007252DB" w:rsidP="002811AE">
      <w:pPr>
        <w:pBdr>
          <w:bottom w:val="single" w:sz="6" w:space="4" w:color="BFBFBF"/>
        </w:pBdr>
        <w:spacing w:before="320" w:after="20"/>
        <w:jc w:val="both"/>
      </w:pPr>
      <w:r>
        <w:rPr>
          <w:b/>
          <w:bCs/>
          <w:color w:val="1F3864"/>
          <w:sz w:val="24"/>
          <w:szCs w:val="24"/>
        </w:rPr>
        <w:t>Questão 46 — Cumprimento de Sentença de Alimentos — Foro do Atual Domicílio do Executado e Limite do Desconto em Folha</w:t>
      </w:r>
    </w:p>
    <w:p w14:paraId="0C290CB1" w14:textId="77777777" w:rsidR="001A7C81" w:rsidRDefault="007252DB" w:rsidP="002811AE">
      <w:pPr>
        <w:spacing w:after="100"/>
        <w:jc w:val="both"/>
      </w:pPr>
      <w:r>
        <w:rPr>
          <w:i/>
          <w:iCs/>
          <w:color w:val="595959"/>
          <w:sz w:val="18"/>
          <w:szCs w:val="18"/>
        </w:rPr>
        <w:t>FGV – ENAM 2024.1 (Reaplicação)</w:t>
      </w:r>
    </w:p>
    <w:p w14:paraId="1DD8A6F0"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Joana, residente em Ponta Grossa, Estado do Paraná, sagrou-se vencedora em ação de alimentos movida em face de Régis, seu genitor. A sentença julgou procedente o pedido, condenando Régis a pagar o equivalente a 20% de seus rendimentos líquidos mensais em favor de Joana. A demanda tramitou na 1ª Vara de Família da Comarca de Ponta Grossa.</w:t>
      </w:r>
    </w:p>
    <w:p w14:paraId="1B89075A" w14:textId="77777777" w:rsidR="001A7C81" w:rsidRDefault="007252DB" w:rsidP="002811AE">
      <w:pPr>
        <w:pBdr>
          <w:left w:val="single" w:sz="24" w:space="8" w:color="2E74B5"/>
        </w:pBdr>
        <w:shd w:val="clear" w:color="auto" w:fill="F2F2F2"/>
        <w:spacing w:line="288" w:lineRule="auto"/>
        <w:ind w:left="120"/>
        <w:jc w:val="both"/>
      </w:pPr>
      <w:r>
        <w:rPr>
          <w:sz w:val="19"/>
          <w:szCs w:val="19"/>
        </w:rPr>
        <w:t>Depois do trânsito em julgado, Joana distribuiu cumprimento de sentença na Comarca de Rolândia, também no Estado do Paraná, atual domicílio de Régis, requerendo o desconto em folha dos valores vencidos e vincendos no patamar de 60% dos ganhos líquidos do executado. Ao realizar o juízo de admissibilidade da petição inicial, caberá ao juiz</w:t>
      </w:r>
    </w:p>
    <w:p w14:paraId="72EBCA14" w14:textId="77777777" w:rsidR="001A7C81" w:rsidRDefault="007252DB" w:rsidP="002811AE">
      <w:pPr>
        <w:pBdr>
          <w:left w:val="single" w:sz="24" w:space="8" w:color="2E74B5"/>
        </w:pBdr>
        <w:shd w:val="clear" w:color="auto" w:fill="F2F2F2"/>
        <w:spacing w:line="288" w:lineRule="auto"/>
        <w:ind w:left="120"/>
        <w:jc w:val="both"/>
      </w:pPr>
      <w:r>
        <w:rPr>
          <w:sz w:val="19"/>
          <w:szCs w:val="19"/>
        </w:rPr>
        <w:t>A declinar a competência em favor da 1ª Vara de Família da Comarca de Ponta Grossa, que detém competência absoluta para processar o cumprimento da sentença, com exclusão de qualquer outra.</w:t>
      </w:r>
    </w:p>
    <w:p w14:paraId="5AB45EEB" w14:textId="77777777" w:rsidR="001A7C81" w:rsidRDefault="007252DB" w:rsidP="002811AE">
      <w:pPr>
        <w:pBdr>
          <w:left w:val="single" w:sz="24" w:space="8" w:color="2E74B5"/>
        </w:pBdr>
        <w:shd w:val="clear" w:color="auto" w:fill="F2F2F2"/>
        <w:spacing w:line="288" w:lineRule="auto"/>
        <w:ind w:left="120"/>
        <w:jc w:val="both"/>
      </w:pPr>
      <w:r>
        <w:rPr>
          <w:sz w:val="19"/>
          <w:szCs w:val="19"/>
        </w:rPr>
        <w:t>B determinar a intimação de Régis na pessoa de seu advogado para pagar o débito no prazo de cinco dias, provar que o fez ou justificar a impossibilidade de fazê-lo, sob pena de prisão civil, cuja duração será de até seis meses.</w:t>
      </w:r>
    </w:p>
    <w:p w14:paraId="54AA4EBD" w14:textId="77777777" w:rsidR="001A7C81" w:rsidRDefault="007252DB" w:rsidP="002811AE">
      <w:pPr>
        <w:pBdr>
          <w:left w:val="single" w:sz="24" w:space="8" w:color="2E74B5"/>
        </w:pBdr>
        <w:shd w:val="clear" w:color="auto" w:fill="F2F2F2"/>
        <w:spacing w:line="288" w:lineRule="auto"/>
        <w:ind w:left="120"/>
        <w:jc w:val="both"/>
      </w:pPr>
      <w:r>
        <w:rPr>
          <w:sz w:val="19"/>
          <w:szCs w:val="19"/>
        </w:rPr>
        <w:t>C intimar Régis para que tome ciência dos termos do cumprimento da sentença e, não havendo pagamento voluntário do débito, poderá deferir parcialmente o pedido de Joana, porém limitando o desconto em folha a 50% dos ganhos líquidos de Régis.</w:t>
      </w:r>
    </w:p>
    <w:p w14:paraId="249B7BAF" w14:textId="77777777" w:rsidR="001A7C81" w:rsidRDefault="007252DB" w:rsidP="002811AE">
      <w:pPr>
        <w:pBdr>
          <w:left w:val="single" w:sz="24" w:space="8" w:color="2E74B5"/>
        </w:pBdr>
        <w:shd w:val="clear" w:color="auto" w:fill="F2F2F2"/>
        <w:spacing w:line="288" w:lineRule="auto"/>
        <w:ind w:left="120"/>
        <w:jc w:val="both"/>
      </w:pPr>
      <w:r>
        <w:rPr>
          <w:sz w:val="19"/>
          <w:szCs w:val="19"/>
        </w:rPr>
        <w:t>D indeferir a petição inicial, pois a Comarca de Rolândia é incompetente para o cumprimento da sentença, o qual é de competência absoluta da 1ª Vara de Família da Comarca de Ponta Grossa.</w:t>
      </w:r>
    </w:p>
    <w:p w14:paraId="7BE4A5F0"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determinar a intimação de Régis que, caso não cumpra voluntariamente a obrigação, poderá sofrer prisão civil, desde que referente às cinco prestações anteriores ao ajuizamento da execução e às que vencerem ao longo do processo.</w:t>
      </w:r>
    </w:p>
    <w:p w14:paraId="0DBEDF54"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6E8A45A5" w14:textId="77777777" w:rsidR="001A7C81" w:rsidRDefault="007252DB" w:rsidP="002811AE">
      <w:pPr>
        <w:spacing w:before="200" w:after="80"/>
        <w:jc w:val="both"/>
      </w:pPr>
      <w:r>
        <w:rPr>
          <w:b/>
          <w:bCs/>
          <w:color w:val="1F3864"/>
        </w:rPr>
        <w:t>Por que essa é a correta</w:t>
      </w:r>
    </w:p>
    <w:p w14:paraId="499ECA9E" w14:textId="77777777" w:rsidR="001A7C81" w:rsidRDefault="007252DB" w:rsidP="002811AE">
      <w:pPr>
        <w:spacing w:after="120" w:line="276" w:lineRule="auto"/>
        <w:jc w:val="both"/>
      </w:pPr>
      <w:r>
        <w:t>A lei processual permite ao exequente optar pelo foro do atual domicílio do executado para o cumprimento de sentença que reconheça a exigibilidade de prestação alimentícia (Art. 528, §9º c/c Art. 516, parágrafo único, CPC), não sendo a competência do juízo de origem absoluta e exclusiva. Ademais, o desconto em folha para pagamento de alimentos tem limite jurisprudencial consolidado de 50% dos rendimentos líquidos do alimentante, independentemente do percentual fixado como valor da obrigação em si.</w:t>
      </w:r>
    </w:p>
    <w:p w14:paraId="6BCFFD04" w14:textId="77777777" w:rsidR="001A7C81" w:rsidRDefault="007252DB" w:rsidP="002811AE">
      <w:pPr>
        <w:spacing w:before="200" w:after="80"/>
        <w:jc w:val="both"/>
      </w:pPr>
      <w:r>
        <w:rPr>
          <w:b/>
          <w:bCs/>
          <w:color w:val="1F3864"/>
        </w:rPr>
        <w:t>Por que as demais erram</w:t>
      </w:r>
    </w:p>
    <w:p w14:paraId="252A78B1" w14:textId="77777777" w:rsidR="001A7C81" w:rsidRDefault="007252DB" w:rsidP="002811AE">
      <w:pPr>
        <w:spacing w:after="80" w:line="276" w:lineRule="auto"/>
        <w:jc w:val="both"/>
      </w:pPr>
      <w:r>
        <w:rPr>
          <w:b/>
          <w:bCs/>
          <w:color w:val="7B1E3A"/>
        </w:rPr>
        <w:t xml:space="preserve">A) </w:t>
      </w:r>
      <w:r>
        <w:t>A lei processual permite ao exequente optar pelo juízo do atual domicílio do executado para o cumprimento de sentença de alimentos, não sendo a competência do juízo de origem absoluta e exclusiva nessa hipótese.</w:t>
      </w:r>
    </w:p>
    <w:p w14:paraId="6964E9E7" w14:textId="77777777" w:rsidR="001A7C81" w:rsidRDefault="007252DB" w:rsidP="002811AE">
      <w:pPr>
        <w:spacing w:after="80" w:line="276" w:lineRule="auto"/>
        <w:jc w:val="both"/>
      </w:pPr>
      <w:r>
        <w:rPr>
          <w:b/>
          <w:bCs/>
          <w:color w:val="7B1E3A"/>
        </w:rPr>
        <w:t xml:space="preserve">B) </w:t>
      </w:r>
      <w:r>
        <w:t>O rito adotado no caso é o de desconto em folha (Art. 529, CPC), e não o de prisão civil (Art. 528, CPC, cabível apenas quando expressamente requerida essa via); ademais, o prazo de prisão civil por dívida alimentar é de 1 a 3 meses, e não de até 6 meses.</w:t>
      </w:r>
    </w:p>
    <w:p w14:paraId="5F6E2752" w14:textId="77777777" w:rsidR="001A7C81" w:rsidRDefault="007252DB" w:rsidP="002811AE">
      <w:pPr>
        <w:spacing w:after="80" w:line="276" w:lineRule="auto"/>
        <w:jc w:val="both"/>
      </w:pPr>
      <w:r>
        <w:rPr>
          <w:b/>
          <w:bCs/>
          <w:color w:val="7B1E3A"/>
        </w:rPr>
        <w:t xml:space="preserve">D) </w:t>
      </w:r>
      <w:r>
        <w:t>Pela mesma razão da alternativa A: não há competência absoluta e exclusiva do juízo de origem, sendo facultado ao exequente eleger o foro do atual domicílio do executado.</w:t>
      </w:r>
    </w:p>
    <w:p w14:paraId="1FE75DEA" w14:textId="77777777" w:rsidR="001A7C81" w:rsidRDefault="007252DB" w:rsidP="002811AE">
      <w:pPr>
        <w:spacing w:after="80" w:line="276" w:lineRule="auto"/>
        <w:jc w:val="both"/>
      </w:pPr>
      <w:r>
        <w:rPr>
          <w:b/>
          <w:bCs/>
          <w:color w:val="7B1E3A"/>
        </w:rPr>
        <w:t xml:space="preserve">E) </w:t>
      </w:r>
      <w:r>
        <w:t>Essa descrição refere-se ao rito de prisão civil (Súmula 309/STJ), que não é o rito adotado no caso (desconto em folha), sendo, portanto, inaplicável à hipótese descrita.</w:t>
      </w:r>
    </w:p>
    <w:p w14:paraId="0A0AADC8" w14:textId="77777777" w:rsidR="001A7C81" w:rsidRDefault="007252DB" w:rsidP="002811AE">
      <w:pPr>
        <w:spacing w:before="200" w:after="80"/>
        <w:jc w:val="both"/>
      </w:pPr>
      <w:r>
        <w:rPr>
          <w:b/>
          <w:bCs/>
          <w:color w:val="1F3864"/>
        </w:rPr>
        <w:t>Base normativa</w:t>
      </w:r>
    </w:p>
    <w:p w14:paraId="56B987FA" w14:textId="77777777" w:rsidR="001A7C81" w:rsidRDefault="007252DB" w:rsidP="002811AE">
      <w:pPr>
        <w:spacing w:after="120" w:line="276" w:lineRule="auto"/>
        <w:jc w:val="both"/>
      </w:pPr>
      <w:r>
        <w:t>CPC, Art. 516, parágrafo único (foro do atual domicílio do executado); Art. 528 (rito da prisão civil) e Art. 529 (desconto em folha); jurisprudência do STJ sobre o limite de 50% no desconto em folha para pagamento de alimentos.</w:t>
      </w:r>
    </w:p>
    <w:p w14:paraId="26A2761C" w14:textId="77777777" w:rsidR="001A7C81" w:rsidRDefault="007252DB" w:rsidP="002811AE">
      <w:pPr>
        <w:spacing w:before="200" w:after="80"/>
        <w:jc w:val="both"/>
      </w:pPr>
      <w:r>
        <w:rPr>
          <w:b/>
          <w:bCs/>
          <w:color w:val="1F3864"/>
        </w:rPr>
        <w:t>O que a banca testou</w:t>
      </w:r>
    </w:p>
    <w:p w14:paraId="4199E66A" w14:textId="77777777" w:rsidR="001A7C81" w:rsidRDefault="007252DB" w:rsidP="002811AE">
      <w:pPr>
        <w:spacing w:after="60" w:line="276" w:lineRule="auto"/>
        <w:jc w:val="both"/>
      </w:pPr>
      <w:r>
        <w:t>O regime de competência facultativa para o cumprimento de sentença de alimentos (foro de origem ou do atual domicílio do executado) e o limite jurisprudencial de 50% aplicável ao desconto em folha como meio executivo, independentemente do percentual da obrigação fixado na sentença.</w:t>
      </w:r>
    </w:p>
    <w:p w14:paraId="48294CF8" w14:textId="77777777" w:rsidR="001A7C81" w:rsidRDefault="007252DB" w:rsidP="002811AE">
      <w:pPr>
        <w:pBdr>
          <w:bottom w:val="single" w:sz="6" w:space="4" w:color="BFBFBF"/>
        </w:pBdr>
        <w:spacing w:before="320" w:after="20"/>
        <w:jc w:val="both"/>
      </w:pPr>
      <w:r>
        <w:rPr>
          <w:b/>
          <w:bCs/>
          <w:color w:val="1F3864"/>
          <w:sz w:val="24"/>
          <w:szCs w:val="24"/>
        </w:rPr>
        <w:t>Questão 47 — Recursos — Princípio da Dialeticidade</w:t>
      </w:r>
    </w:p>
    <w:p w14:paraId="737AA57A" w14:textId="77777777" w:rsidR="001A7C81" w:rsidRDefault="007252DB" w:rsidP="002811AE">
      <w:pPr>
        <w:spacing w:after="100"/>
        <w:jc w:val="both"/>
      </w:pPr>
      <w:r>
        <w:rPr>
          <w:i/>
          <w:iCs/>
          <w:color w:val="595959"/>
          <w:sz w:val="18"/>
          <w:szCs w:val="18"/>
        </w:rPr>
        <w:t>FGV – ENAM 2024.1 (Reaplicação)</w:t>
      </w:r>
    </w:p>
    <w:p w14:paraId="432B1BED"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Ao recorrer, é fundamental, para que os recorridos se defendam, que o recorrente indique por que quer ver a decisão anulada, reformada ou integrada. Caso contrário, os recorridos não têm como, adequadamente, postular a manutenção do julgado.</w:t>
      </w:r>
    </w:p>
    <w:p w14:paraId="67DB2E6F" w14:textId="77777777" w:rsidR="001A7C81" w:rsidRDefault="007252DB" w:rsidP="002811AE">
      <w:pPr>
        <w:pBdr>
          <w:left w:val="single" w:sz="24" w:space="8" w:color="2E74B5"/>
        </w:pBdr>
        <w:shd w:val="clear" w:color="auto" w:fill="F2F2F2"/>
        <w:spacing w:line="288" w:lineRule="auto"/>
        <w:ind w:left="120"/>
        <w:jc w:val="both"/>
      </w:pPr>
      <w:r>
        <w:rPr>
          <w:sz w:val="19"/>
          <w:szCs w:val="19"/>
        </w:rPr>
        <w:t>O trecho transcrito versa sobre o princípio recursal denominado</w:t>
      </w:r>
    </w:p>
    <w:p w14:paraId="5E914245" w14:textId="77777777" w:rsidR="001A7C81" w:rsidRDefault="007252DB" w:rsidP="002811AE">
      <w:pPr>
        <w:pBdr>
          <w:left w:val="single" w:sz="24" w:space="8" w:color="2E74B5"/>
        </w:pBdr>
        <w:shd w:val="clear" w:color="auto" w:fill="F2F2F2"/>
        <w:spacing w:line="288" w:lineRule="auto"/>
        <w:ind w:left="120"/>
        <w:jc w:val="both"/>
      </w:pPr>
      <w:r>
        <w:rPr>
          <w:sz w:val="19"/>
          <w:szCs w:val="19"/>
        </w:rPr>
        <w:t>A regularidade formal.</w:t>
      </w:r>
    </w:p>
    <w:p w14:paraId="05A84B21" w14:textId="77777777" w:rsidR="001A7C81" w:rsidRDefault="007252DB" w:rsidP="002811AE">
      <w:pPr>
        <w:pBdr>
          <w:left w:val="single" w:sz="24" w:space="8" w:color="2E74B5"/>
        </w:pBdr>
        <w:shd w:val="clear" w:color="auto" w:fill="F2F2F2"/>
        <w:spacing w:line="288" w:lineRule="auto"/>
        <w:ind w:left="120"/>
        <w:jc w:val="both"/>
      </w:pPr>
      <w:r>
        <w:rPr>
          <w:sz w:val="19"/>
          <w:szCs w:val="19"/>
        </w:rPr>
        <w:t>B tipicidade.</w:t>
      </w:r>
    </w:p>
    <w:p w14:paraId="2456E058" w14:textId="77777777" w:rsidR="001A7C81" w:rsidRDefault="007252DB" w:rsidP="002811AE">
      <w:pPr>
        <w:pBdr>
          <w:left w:val="single" w:sz="24" w:space="8" w:color="2E74B5"/>
        </w:pBdr>
        <w:shd w:val="clear" w:color="auto" w:fill="F2F2F2"/>
        <w:spacing w:line="288" w:lineRule="auto"/>
        <w:ind w:left="120"/>
        <w:jc w:val="both"/>
      </w:pPr>
      <w:r>
        <w:rPr>
          <w:sz w:val="19"/>
          <w:szCs w:val="19"/>
        </w:rPr>
        <w:t>C dialeticidade.</w:t>
      </w:r>
    </w:p>
    <w:p w14:paraId="33E96204" w14:textId="77777777" w:rsidR="001A7C81" w:rsidRDefault="007252DB" w:rsidP="002811AE">
      <w:pPr>
        <w:pBdr>
          <w:left w:val="single" w:sz="24" w:space="8" w:color="2E74B5"/>
        </w:pBdr>
        <w:shd w:val="clear" w:color="auto" w:fill="F2F2F2"/>
        <w:spacing w:line="288" w:lineRule="auto"/>
        <w:ind w:left="120"/>
        <w:jc w:val="both"/>
      </w:pPr>
      <w:r>
        <w:rPr>
          <w:sz w:val="19"/>
          <w:szCs w:val="19"/>
        </w:rPr>
        <w:t>D duplo grau de jurisdição.</w:t>
      </w:r>
    </w:p>
    <w:p w14:paraId="1B620953"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voluntariedade.</w:t>
      </w:r>
    </w:p>
    <w:p w14:paraId="1B0C6EC6"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47026F8E" w14:textId="77777777" w:rsidR="001A7C81" w:rsidRDefault="007252DB" w:rsidP="002811AE">
      <w:pPr>
        <w:spacing w:before="200" w:after="80"/>
        <w:jc w:val="both"/>
      </w:pPr>
      <w:r>
        <w:rPr>
          <w:b/>
          <w:bCs/>
          <w:color w:val="1F3864"/>
        </w:rPr>
        <w:t>Por que essa é a correta</w:t>
      </w:r>
    </w:p>
    <w:p w14:paraId="437E7B52" w14:textId="77777777" w:rsidR="001A7C81" w:rsidRDefault="007252DB" w:rsidP="002811AE">
      <w:pPr>
        <w:spacing w:after="120" w:line="276" w:lineRule="auto"/>
        <w:jc w:val="both"/>
      </w:pPr>
      <w:r>
        <w:t>O trecho descreve exatamente o princípio da DIALETICIDADE (ou da motivação/impugnação específica), que exige que o recurso contenha fundamentação específica das razões de discordância com a decisão, permitindo o contraditório recursal por parte do recorrido.</w:t>
      </w:r>
    </w:p>
    <w:p w14:paraId="664DBF5F" w14:textId="77777777" w:rsidR="001A7C81" w:rsidRDefault="007252DB" w:rsidP="002811AE">
      <w:pPr>
        <w:spacing w:before="200" w:after="80"/>
        <w:jc w:val="both"/>
      </w:pPr>
      <w:r>
        <w:rPr>
          <w:b/>
          <w:bCs/>
          <w:color w:val="1F3864"/>
        </w:rPr>
        <w:t>Por que as demais erram</w:t>
      </w:r>
    </w:p>
    <w:p w14:paraId="4FB37D65" w14:textId="77777777" w:rsidR="001A7C81" w:rsidRDefault="007252DB" w:rsidP="002811AE">
      <w:pPr>
        <w:spacing w:after="80" w:line="276" w:lineRule="auto"/>
        <w:jc w:val="both"/>
      </w:pPr>
      <w:r>
        <w:rPr>
          <w:b/>
          <w:bCs/>
          <w:color w:val="7B1E3A"/>
        </w:rPr>
        <w:t xml:space="preserve">A) </w:t>
      </w:r>
      <w:r>
        <w:t>A regularidade formal refere-se ao cumprimento dos requisitos formais de forma do recurso (petição escrita, assinatura, tempestividade formal etc.), e não especificamente à necessidade de expor as razões de discordância com a decisão.</w:t>
      </w:r>
    </w:p>
    <w:p w14:paraId="33DE7C62" w14:textId="77777777" w:rsidR="001A7C81" w:rsidRDefault="007252DB" w:rsidP="002811AE">
      <w:pPr>
        <w:spacing w:after="80" w:line="276" w:lineRule="auto"/>
        <w:jc w:val="both"/>
      </w:pPr>
      <w:r>
        <w:rPr>
          <w:b/>
          <w:bCs/>
          <w:color w:val="7B1E3A"/>
        </w:rPr>
        <w:t xml:space="preserve">B) </w:t>
      </w:r>
      <w:r>
        <w:t>A tipicidade refere-se à exigência de que o recurso esteja previsto em lei (rol legal de recursos cabíveis), e não à necessidade de fundamentação específica das razões recursais.</w:t>
      </w:r>
    </w:p>
    <w:p w14:paraId="79569CA1" w14:textId="77777777" w:rsidR="001A7C81" w:rsidRDefault="007252DB" w:rsidP="002811AE">
      <w:pPr>
        <w:spacing w:after="80" w:line="276" w:lineRule="auto"/>
        <w:jc w:val="both"/>
      </w:pPr>
      <w:r>
        <w:rPr>
          <w:b/>
          <w:bCs/>
          <w:color w:val="7B1E3A"/>
        </w:rPr>
        <w:t xml:space="preserve">D) </w:t>
      </w:r>
      <w:r>
        <w:t>O duplo grau de jurisdição refere-se à garantia de reexame da decisão por órgão hierarquicamente superior, e não à necessidade de fundamentação do recurso em si.</w:t>
      </w:r>
    </w:p>
    <w:p w14:paraId="0AC3D550" w14:textId="77777777" w:rsidR="001A7C81" w:rsidRDefault="007252DB" w:rsidP="002811AE">
      <w:pPr>
        <w:spacing w:after="80" w:line="276" w:lineRule="auto"/>
        <w:jc w:val="both"/>
      </w:pPr>
      <w:r>
        <w:rPr>
          <w:b/>
          <w:bCs/>
          <w:color w:val="7B1E3A"/>
        </w:rPr>
        <w:t xml:space="preserve">E) </w:t>
      </w:r>
      <w:r>
        <w:t>A voluntariedade refere-se ao caráter facultativo do recurso, em contraste com a remessa necessária (que independe de iniciativa da parte), e não à exigência de fundamentação específica.</w:t>
      </w:r>
    </w:p>
    <w:p w14:paraId="15DB051A" w14:textId="77777777" w:rsidR="001A7C81" w:rsidRDefault="007252DB" w:rsidP="002811AE">
      <w:pPr>
        <w:spacing w:before="200" w:after="80"/>
        <w:jc w:val="both"/>
      </w:pPr>
      <w:r>
        <w:rPr>
          <w:b/>
          <w:bCs/>
          <w:color w:val="1F3864"/>
        </w:rPr>
        <w:t>Base normativa</w:t>
      </w:r>
    </w:p>
    <w:p w14:paraId="0E5F8247" w14:textId="77777777" w:rsidR="001A7C81" w:rsidRDefault="007252DB" w:rsidP="002811AE">
      <w:pPr>
        <w:spacing w:after="120" w:line="276" w:lineRule="auto"/>
        <w:jc w:val="both"/>
      </w:pPr>
      <w:r>
        <w:t>Doutrina processual sobre os princípios recursais (dialeticidade, tipicidade, taxatividade, voluntariedade, duplo grau de jurisdição, fungibilidade).</w:t>
      </w:r>
    </w:p>
    <w:p w14:paraId="01158A61" w14:textId="77777777" w:rsidR="001A7C81" w:rsidRDefault="007252DB" w:rsidP="002811AE">
      <w:pPr>
        <w:spacing w:before="200" w:after="80"/>
        <w:jc w:val="both"/>
      </w:pPr>
      <w:r>
        <w:rPr>
          <w:b/>
          <w:bCs/>
          <w:color w:val="1F3864"/>
        </w:rPr>
        <w:t>O que a banca testou</w:t>
      </w:r>
    </w:p>
    <w:p w14:paraId="326A61A3" w14:textId="77777777" w:rsidR="001A7C81" w:rsidRDefault="007252DB" w:rsidP="002811AE">
      <w:pPr>
        <w:spacing w:after="60" w:line="276" w:lineRule="auto"/>
        <w:jc w:val="both"/>
      </w:pPr>
      <w:r>
        <w:t>A identificação do princípio recursal correto a partir de sua descrição funcional — a exigência de fundamentação específica das razões do recurso como pressuposto para o exercício do contraditório recursal pelo recorrido.</w:t>
      </w:r>
    </w:p>
    <w:p w14:paraId="36307F1C" w14:textId="77777777" w:rsidR="001A7C81" w:rsidRDefault="007252DB" w:rsidP="002811AE">
      <w:pPr>
        <w:pBdr>
          <w:bottom w:val="single" w:sz="6" w:space="4" w:color="BFBFBF"/>
        </w:pBdr>
        <w:spacing w:before="320" w:after="20"/>
        <w:jc w:val="both"/>
      </w:pPr>
      <w:r>
        <w:rPr>
          <w:b/>
          <w:bCs/>
          <w:color w:val="1F3864"/>
          <w:sz w:val="24"/>
          <w:szCs w:val="24"/>
        </w:rPr>
        <w:t>Questão 48 — Recursos — Deserção e Preparo em Dobro</w:t>
      </w:r>
    </w:p>
    <w:p w14:paraId="7D8932CB" w14:textId="77777777" w:rsidR="001A7C81" w:rsidRDefault="007252DB" w:rsidP="002811AE">
      <w:pPr>
        <w:spacing w:after="100"/>
        <w:jc w:val="both"/>
      </w:pPr>
      <w:r>
        <w:rPr>
          <w:i/>
          <w:iCs/>
          <w:color w:val="595959"/>
          <w:sz w:val="18"/>
          <w:szCs w:val="18"/>
        </w:rPr>
        <w:t>FGV – ENAM 2024.1 (Reaplicação)</w:t>
      </w:r>
    </w:p>
    <w:p w14:paraId="136E8145"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João interpôs recurso de apelação em face de sentença proferida pela 1ª Vara Cível da Comarca de Varre-Sai, localizada no Estado do Rio de Janeiro. Por esquecimento, embora tenha efetuado tempestivamente o preparo do recurso, João não efetuou a juntada da guia de custas e nem da comprovação do pagamento no momento da interposição da apelação.</w:t>
      </w:r>
    </w:p>
    <w:p w14:paraId="116200B9" w14:textId="77777777" w:rsidR="001A7C81" w:rsidRDefault="007252DB" w:rsidP="002811AE">
      <w:pPr>
        <w:pBdr>
          <w:left w:val="single" w:sz="24" w:space="8" w:color="2E74B5"/>
        </w:pBdr>
        <w:shd w:val="clear" w:color="auto" w:fill="F2F2F2"/>
        <w:spacing w:line="288" w:lineRule="auto"/>
        <w:ind w:left="120"/>
        <w:jc w:val="both"/>
      </w:pPr>
      <w:r>
        <w:rPr>
          <w:sz w:val="19"/>
          <w:szCs w:val="19"/>
        </w:rPr>
        <w:t>Ao realizar a admissibilidade do recurso, o relator intimou João a efetuar o preparo em dobro na forma do Art. 1.007, § 4º, do CPC. Entretanto, João permaneceu inerte. Vinte dias depois de sua intimação para recolhimento em dobro das custas, João protocolou petição acompanhada do preparo do recurso, bem como do comprovante de seu recolhimento. O relator, todavia, não conheceu o recurso de apelação em razão da deserção. Sobre a hipótese apresentada, assinale a afirmativa correta.</w:t>
      </w:r>
    </w:p>
    <w:p w14:paraId="77C265B6" w14:textId="77777777" w:rsidR="001A7C81" w:rsidRDefault="007252DB" w:rsidP="002811AE">
      <w:pPr>
        <w:pBdr>
          <w:left w:val="single" w:sz="24" w:space="8" w:color="2E74B5"/>
        </w:pBdr>
        <w:shd w:val="clear" w:color="auto" w:fill="F2F2F2"/>
        <w:spacing w:line="288" w:lineRule="auto"/>
        <w:ind w:left="120"/>
        <w:jc w:val="both"/>
      </w:pPr>
      <w:r>
        <w:rPr>
          <w:sz w:val="19"/>
          <w:szCs w:val="19"/>
        </w:rPr>
        <w:t>A A decisão do relator foi correta, pois João não comprovou o preparo do recurso nas duas oportunidades que possuía para isso, de modo que o recurso deve ser considerado como deserto.</w:t>
      </w:r>
    </w:p>
    <w:p w14:paraId="77C4F345" w14:textId="77777777" w:rsidR="001A7C81" w:rsidRDefault="007252DB" w:rsidP="002811AE">
      <w:pPr>
        <w:pBdr>
          <w:left w:val="single" w:sz="24" w:space="8" w:color="2E74B5"/>
        </w:pBdr>
        <w:shd w:val="clear" w:color="auto" w:fill="F2F2F2"/>
        <w:spacing w:line="288" w:lineRule="auto"/>
        <w:ind w:left="120"/>
        <w:jc w:val="both"/>
      </w:pPr>
      <w:r>
        <w:rPr>
          <w:sz w:val="19"/>
          <w:szCs w:val="19"/>
        </w:rPr>
        <w:t>B Antes de considerar o recurso deserto, o relator deveria ter intimado João para efetuar o recolhimento das custas em quádruplo, com alerta expresso sobre a possibilidade de o recurso ser considerado deserto.</w:t>
      </w:r>
    </w:p>
    <w:p w14:paraId="59B59D85" w14:textId="77777777" w:rsidR="001A7C81" w:rsidRDefault="007252DB" w:rsidP="002811AE">
      <w:pPr>
        <w:pBdr>
          <w:left w:val="single" w:sz="24" w:space="8" w:color="2E74B5"/>
        </w:pBdr>
        <w:shd w:val="clear" w:color="auto" w:fill="F2F2F2"/>
        <w:spacing w:line="288" w:lineRule="auto"/>
        <w:ind w:left="120"/>
        <w:jc w:val="both"/>
      </w:pPr>
      <w:r>
        <w:rPr>
          <w:sz w:val="19"/>
          <w:szCs w:val="19"/>
        </w:rPr>
        <w:t>C A deserção do recurso somente poderia ser reconhecida se houvesse pedido expresso do apelado, de modo que o relator deveria ter intimado esse último a se manifestar previamente, sob pena de nulidade.</w:t>
      </w:r>
    </w:p>
    <w:p w14:paraId="2768D01C" w14:textId="77777777" w:rsidR="001A7C81" w:rsidRDefault="007252DB" w:rsidP="002811AE">
      <w:pPr>
        <w:pBdr>
          <w:left w:val="single" w:sz="24" w:space="8" w:color="2E74B5"/>
        </w:pBdr>
        <w:shd w:val="clear" w:color="auto" w:fill="F2F2F2"/>
        <w:spacing w:line="288" w:lineRule="auto"/>
        <w:ind w:left="120"/>
        <w:jc w:val="both"/>
      </w:pPr>
      <w:r>
        <w:rPr>
          <w:sz w:val="19"/>
          <w:szCs w:val="19"/>
        </w:rPr>
        <w:t>D A decisão do relator que não conheceu o recurso é uma decisão monocrática, a qual poderá ser impugnada por meio de embargos de divergência a ser julgado pelo órgão colegiado que o relator integra.</w:t>
      </w:r>
    </w:p>
    <w:p w14:paraId="7B047F03"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João poderá recorrer em face da decisão monocrática do relator interpondo agravo interno, o qual, nesse caso, dispensa a impugnação específica dos fundamentos da decisão agravada.</w:t>
      </w:r>
    </w:p>
    <w:p w14:paraId="768982CF"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146C2E9F" w14:textId="77777777" w:rsidR="001A7C81" w:rsidRDefault="007252DB" w:rsidP="002811AE">
      <w:pPr>
        <w:spacing w:before="200" w:after="80"/>
        <w:jc w:val="both"/>
      </w:pPr>
      <w:r>
        <w:rPr>
          <w:b/>
          <w:bCs/>
          <w:color w:val="1F3864"/>
        </w:rPr>
        <w:t>Por que essa é a correta</w:t>
      </w:r>
    </w:p>
    <w:p w14:paraId="15454123" w14:textId="77777777" w:rsidR="001A7C81" w:rsidRDefault="007252DB" w:rsidP="002811AE">
      <w:pPr>
        <w:spacing w:after="120" w:line="276" w:lineRule="auto"/>
        <w:jc w:val="both"/>
      </w:pPr>
      <w:r>
        <w:t>O Art. 1.007, §§2º e 4º, CPC, prevê que, não comprovado ou sendo insuficiente o preparo, o recorrente será intimado para suprir a falta ou complementá-lo em dobro. Não havendo cumprimento dentro do prazo assinado — tendo João permanecido inerte por 20 dias, só regularizando após esse prazo —, a deserção deve ser reconhecida, não havendo previsão de uma terceira oportunidade.</w:t>
      </w:r>
    </w:p>
    <w:p w14:paraId="1CE0981C" w14:textId="77777777" w:rsidR="001A7C81" w:rsidRDefault="007252DB" w:rsidP="002811AE">
      <w:pPr>
        <w:spacing w:before="200" w:after="80"/>
        <w:jc w:val="both"/>
      </w:pPr>
      <w:r>
        <w:rPr>
          <w:b/>
          <w:bCs/>
          <w:color w:val="1F3864"/>
        </w:rPr>
        <w:t>Por que as demais erram</w:t>
      </w:r>
    </w:p>
    <w:p w14:paraId="6F382D15" w14:textId="77777777" w:rsidR="001A7C81" w:rsidRDefault="007252DB" w:rsidP="002811AE">
      <w:pPr>
        <w:spacing w:after="80" w:line="276" w:lineRule="auto"/>
        <w:jc w:val="both"/>
      </w:pPr>
      <w:r>
        <w:rPr>
          <w:b/>
          <w:bCs/>
          <w:color w:val="7B1E3A"/>
        </w:rPr>
        <w:t xml:space="preserve">B) </w:t>
      </w:r>
      <w:r>
        <w:t>Não existe previsão legal de "preparo em quádruplo": a única sanção prevista no Art. 1.007, §4º, CPC, é o preparo em dobro, não havendo fundamento para uma nova intimação com valor ainda maior.</w:t>
      </w:r>
    </w:p>
    <w:p w14:paraId="59266056" w14:textId="77777777" w:rsidR="001A7C81" w:rsidRDefault="007252DB" w:rsidP="002811AE">
      <w:pPr>
        <w:spacing w:after="80" w:line="276" w:lineRule="auto"/>
        <w:jc w:val="both"/>
      </w:pPr>
      <w:r>
        <w:rPr>
          <w:b/>
          <w:bCs/>
          <w:color w:val="7B1E3A"/>
        </w:rPr>
        <w:t xml:space="preserve">C) </w:t>
      </w:r>
      <w:r>
        <w:t>A deserção é matéria de ordem pública, reconhecível de ofício pelo relator, independentemente de provocação ou pedido expresso da parte contrária (o apelado).</w:t>
      </w:r>
    </w:p>
    <w:p w14:paraId="304A97B0" w14:textId="77777777" w:rsidR="001A7C81" w:rsidRDefault="007252DB" w:rsidP="002811AE">
      <w:pPr>
        <w:spacing w:after="80" w:line="276" w:lineRule="auto"/>
        <w:jc w:val="both"/>
      </w:pPr>
      <w:r>
        <w:rPr>
          <w:b/>
          <w:bCs/>
          <w:color w:val="7B1E3A"/>
        </w:rPr>
        <w:t xml:space="preserve">D) </w:t>
      </w:r>
      <w:r>
        <w:t>O recurso cabível contra decisão monocrática do relator que não conhece de recurso é o AGRAVO INTERNO (Art. 1.021, CPC), e não embargos de divergência, cuja hipótese de cabimento é distinta (dirimir divergência entre órgãos do mesmo tribunal em recursos especiais/extraordinários).</w:t>
      </w:r>
    </w:p>
    <w:p w14:paraId="38AA099D" w14:textId="77777777" w:rsidR="001A7C81" w:rsidRDefault="007252DB" w:rsidP="002811AE">
      <w:pPr>
        <w:spacing w:after="80" w:line="276" w:lineRule="auto"/>
        <w:jc w:val="both"/>
      </w:pPr>
      <w:r>
        <w:rPr>
          <w:b/>
          <w:bCs/>
          <w:color w:val="7B1E3A"/>
        </w:rPr>
        <w:t xml:space="preserve">E) </w:t>
      </w:r>
      <w:r>
        <w:t>O agravo interno, como qualquer recurso, exige impugnação específica dos fundamentos da decisão agravada (Art. 1.021, §1º, CPC), não havendo dispensa dessa exigência na hipótese descrita.</w:t>
      </w:r>
    </w:p>
    <w:p w14:paraId="6E3F9B3B" w14:textId="77777777" w:rsidR="001A7C81" w:rsidRDefault="007252DB" w:rsidP="002811AE">
      <w:pPr>
        <w:spacing w:before="200" w:after="80"/>
        <w:jc w:val="both"/>
      </w:pPr>
      <w:r>
        <w:rPr>
          <w:b/>
          <w:bCs/>
          <w:color w:val="1F3864"/>
        </w:rPr>
        <w:t>Base normativa</w:t>
      </w:r>
    </w:p>
    <w:p w14:paraId="1933266A" w14:textId="77777777" w:rsidR="001A7C81" w:rsidRDefault="007252DB" w:rsidP="002811AE">
      <w:pPr>
        <w:spacing w:after="120" w:line="276" w:lineRule="auto"/>
        <w:jc w:val="both"/>
      </w:pPr>
      <w:r>
        <w:t>CPC, Art. 1.007, §§2º e 4º; Art. 1.021 (agravo interno e §1º).</w:t>
      </w:r>
    </w:p>
    <w:p w14:paraId="5A556D46" w14:textId="77777777" w:rsidR="001A7C81" w:rsidRDefault="007252DB" w:rsidP="002811AE">
      <w:pPr>
        <w:spacing w:before="200" w:after="80"/>
        <w:jc w:val="both"/>
      </w:pPr>
      <w:r>
        <w:rPr>
          <w:b/>
          <w:bCs/>
          <w:color w:val="1F3864"/>
        </w:rPr>
        <w:t>O que a banca testou</w:t>
      </w:r>
    </w:p>
    <w:p w14:paraId="1A4DFC2F" w14:textId="77777777" w:rsidR="001A7C81" w:rsidRDefault="007252DB" w:rsidP="002811AE">
      <w:pPr>
        <w:spacing w:after="60" w:line="276" w:lineRule="auto"/>
        <w:jc w:val="both"/>
      </w:pPr>
      <w:r>
        <w:t>O regime de sanção pela ausência de comprovação do preparo recursal — a intimação para complementação em dobro como única oportunidade adicional prevista em lei, sem uma terceira chance — e o recurso cabível contra a decisão monocrática que reconhece a deserção.</w:t>
      </w:r>
    </w:p>
    <w:p w14:paraId="3CD0642D" w14:textId="77777777" w:rsidR="001A7C81" w:rsidRDefault="007252DB" w:rsidP="002811AE">
      <w:pPr>
        <w:pBdr>
          <w:bottom w:val="single" w:sz="6" w:space="4" w:color="BFBFBF"/>
        </w:pBdr>
        <w:spacing w:before="320" w:after="20"/>
        <w:jc w:val="both"/>
      </w:pPr>
      <w:r>
        <w:rPr>
          <w:b/>
          <w:bCs/>
          <w:color w:val="1F3864"/>
          <w:sz w:val="24"/>
          <w:szCs w:val="24"/>
        </w:rPr>
        <w:t>Questão 49 — Contestação, Reconvenção, Providências Preliminares e Saneamento</w:t>
      </w:r>
    </w:p>
    <w:p w14:paraId="219FE8AB" w14:textId="77777777" w:rsidR="001A7C81" w:rsidRDefault="007252DB" w:rsidP="002811AE">
      <w:pPr>
        <w:spacing w:after="100"/>
        <w:jc w:val="both"/>
      </w:pPr>
      <w:r>
        <w:rPr>
          <w:i/>
          <w:iCs/>
          <w:color w:val="595959"/>
          <w:sz w:val="18"/>
          <w:szCs w:val="18"/>
        </w:rPr>
        <w:t>FGV – ENAM 2024.1 (Reaplicação)</w:t>
      </w:r>
    </w:p>
    <w:p w14:paraId="0EADA531"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Sobre a contestação, a reconvenção, as providências preliminares e o saneamento do processo, assinale a afirmativa correta.</w:t>
      </w:r>
    </w:p>
    <w:p w14:paraId="36A6FDB3" w14:textId="77777777" w:rsidR="001A7C81" w:rsidRDefault="007252DB" w:rsidP="002811AE">
      <w:pPr>
        <w:pBdr>
          <w:left w:val="single" w:sz="24" w:space="8" w:color="2E74B5"/>
        </w:pBdr>
        <w:shd w:val="clear" w:color="auto" w:fill="F2F2F2"/>
        <w:spacing w:line="288" w:lineRule="auto"/>
        <w:ind w:left="120"/>
        <w:jc w:val="both"/>
      </w:pPr>
      <w:r>
        <w:rPr>
          <w:sz w:val="19"/>
          <w:szCs w:val="19"/>
        </w:rPr>
        <w:t>A Incumbe ao réu, antes de discutir o mérito, alegar a litispendência, conexão ou coisa julgada.</w:t>
      </w:r>
    </w:p>
    <w:p w14:paraId="3F5F9F02" w14:textId="77777777" w:rsidR="001A7C81" w:rsidRDefault="007252DB" w:rsidP="002811AE">
      <w:pPr>
        <w:pBdr>
          <w:left w:val="single" w:sz="24" w:space="8" w:color="2E74B5"/>
        </w:pBdr>
        <w:shd w:val="clear" w:color="auto" w:fill="F2F2F2"/>
        <w:spacing w:line="288" w:lineRule="auto"/>
        <w:ind w:left="120"/>
        <w:jc w:val="both"/>
      </w:pPr>
      <w:r>
        <w:rPr>
          <w:sz w:val="19"/>
          <w:szCs w:val="19"/>
        </w:rPr>
        <w:t>B Não é lícito ao autor propor a reconvenção em litisconsórcio com terceiro.</w:t>
      </w:r>
    </w:p>
    <w:p w14:paraId="5263E78B" w14:textId="77777777" w:rsidR="001A7C81" w:rsidRDefault="007252DB" w:rsidP="002811AE">
      <w:pPr>
        <w:pBdr>
          <w:left w:val="single" w:sz="24" w:space="8" w:color="2E74B5"/>
        </w:pBdr>
        <w:shd w:val="clear" w:color="auto" w:fill="F2F2F2"/>
        <w:spacing w:line="288" w:lineRule="auto"/>
        <w:ind w:left="120"/>
        <w:jc w:val="both"/>
      </w:pPr>
      <w:r>
        <w:rPr>
          <w:sz w:val="19"/>
          <w:szCs w:val="19"/>
        </w:rPr>
        <w:t>C A revelia não produz o efeito material se, a despeito da ausência de contestação tempestiva, o litígio versar sobre os direitos disponíveis.</w:t>
      </w:r>
    </w:p>
    <w:p w14:paraId="5DB694D7" w14:textId="77777777" w:rsidR="001A7C81" w:rsidRDefault="007252DB" w:rsidP="002811AE">
      <w:pPr>
        <w:pBdr>
          <w:left w:val="single" w:sz="24" w:space="8" w:color="2E74B5"/>
        </w:pBdr>
        <w:shd w:val="clear" w:color="auto" w:fill="F2F2F2"/>
        <w:spacing w:line="288" w:lineRule="auto"/>
        <w:ind w:left="120"/>
        <w:jc w:val="both"/>
      </w:pPr>
      <w:r>
        <w:rPr>
          <w:sz w:val="19"/>
          <w:szCs w:val="19"/>
        </w:rPr>
        <w:t>D O juiz decidirá antecipada e parcialmente o mérito se um dos pedidos se mostrar controverso.</w:t>
      </w:r>
    </w:p>
    <w:p w14:paraId="4078D1AD"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Realizado o saneamento, as partes têm o direito de pedir esclarecimentos ou solicitar ajustes no prazo sucessivo de cinco dias, findo o qual a decisão se torna estável.</w:t>
      </w:r>
    </w:p>
    <w:p w14:paraId="76109DF4"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76889E1C" w14:textId="77777777" w:rsidR="001A7C81" w:rsidRDefault="007252DB" w:rsidP="002811AE">
      <w:pPr>
        <w:spacing w:before="200" w:after="80"/>
        <w:jc w:val="both"/>
      </w:pPr>
      <w:r>
        <w:rPr>
          <w:b/>
          <w:bCs/>
          <w:color w:val="1F3864"/>
        </w:rPr>
        <w:t>Por que essa é a correta</w:t>
      </w:r>
    </w:p>
    <w:p w14:paraId="72269DC4" w14:textId="77777777" w:rsidR="001A7C81" w:rsidRDefault="007252DB" w:rsidP="002811AE">
      <w:pPr>
        <w:spacing w:after="120" w:line="276" w:lineRule="auto"/>
        <w:jc w:val="both"/>
      </w:pPr>
      <w:r>
        <w:t>O Art. 337, VI, VII e VIII, CPC, inclui expressamente a litispendência, a coisa julgada e a conexão entre as preliminares que incumbe ao réu alegar antes de discutir o mérito da causa.</w:t>
      </w:r>
    </w:p>
    <w:p w14:paraId="4E7F634F" w14:textId="77777777" w:rsidR="001A7C81" w:rsidRDefault="007252DB" w:rsidP="002811AE">
      <w:pPr>
        <w:spacing w:before="200" w:after="80"/>
        <w:jc w:val="both"/>
      </w:pPr>
      <w:r>
        <w:rPr>
          <w:b/>
          <w:bCs/>
          <w:color w:val="1F3864"/>
        </w:rPr>
        <w:t>Por que as demais erram</w:t>
      </w:r>
    </w:p>
    <w:p w14:paraId="0811B853" w14:textId="77777777" w:rsidR="001A7C81" w:rsidRDefault="007252DB" w:rsidP="002811AE">
      <w:pPr>
        <w:spacing w:after="80" w:line="276" w:lineRule="auto"/>
        <w:jc w:val="both"/>
      </w:pPr>
      <w:r>
        <w:rPr>
          <w:b/>
          <w:bCs/>
          <w:color w:val="7B1E3A"/>
        </w:rPr>
        <w:t xml:space="preserve">B) </w:t>
      </w:r>
      <w:r>
        <w:t>O Art. 343, §3º, CPC, admite expressamente que a reconvenção seja proposta pelo réu contra o autor e terceiro, contrariando a vedação sugerida na alternativa.</w:t>
      </w:r>
    </w:p>
    <w:p w14:paraId="2AD90DD6" w14:textId="77777777" w:rsidR="001A7C81" w:rsidRDefault="007252DB" w:rsidP="002811AE">
      <w:pPr>
        <w:spacing w:after="80" w:line="276" w:lineRule="auto"/>
        <w:jc w:val="both"/>
      </w:pPr>
      <w:r>
        <w:rPr>
          <w:b/>
          <w:bCs/>
          <w:color w:val="7B1E3A"/>
        </w:rPr>
        <w:t xml:space="preserve">C) </w:t>
      </w:r>
      <w:r>
        <w:t>É justamente o oposto: a revelia NÃO produz o efeito de presunção de veracidade quando o litígio versar sobre direitos INDISPONÍVEIS (Art. 345, II, CPC), e não sobre direitos disponíveis.</w:t>
      </w:r>
    </w:p>
    <w:p w14:paraId="63F4A1BB" w14:textId="77777777" w:rsidR="001A7C81" w:rsidRDefault="007252DB" w:rsidP="002811AE">
      <w:pPr>
        <w:spacing w:after="80" w:line="276" w:lineRule="auto"/>
        <w:jc w:val="both"/>
      </w:pPr>
      <w:r>
        <w:rPr>
          <w:b/>
          <w:bCs/>
          <w:color w:val="7B1E3A"/>
        </w:rPr>
        <w:t xml:space="preserve">D) </w:t>
      </w:r>
      <w:r>
        <w:t>O julgamento antecipado parcial do mérito (Art. 356, CPC) cabe quando um dos pedidos se mostrar INCONTROVERSO ou estiver em condições de imediato julgamento — e não quando for controverso, hipótese que, ao contrário, exige instrução.</w:t>
      </w:r>
    </w:p>
    <w:p w14:paraId="3AED7EB7" w14:textId="77777777" w:rsidR="001A7C81" w:rsidRDefault="007252DB" w:rsidP="002811AE">
      <w:pPr>
        <w:spacing w:after="80" w:line="276" w:lineRule="auto"/>
        <w:jc w:val="both"/>
      </w:pPr>
      <w:r>
        <w:rPr>
          <w:b/>
          <w:bCs/>
          <w:color w:val="7B1E3A"/>
        </w:rPr>
        <w:t xml:space="preserve">E) </w:t>
      </w:r>
      <w:r>
        <w:t>O prazo do Art. 357, §1º, CPC, para pedir esclarecimentos ou ajustes após o saneamento é COMUM (e não sucessivo), de 5 (cinco) dias.</w:t>
      </w:r>
    </w:p>
    <w:p w14:paraId="44230F04" w14:textId="77777777" w:rsidR="001A7C81" w:rsidRDefault="007252DB" w:rsidP="002811AE">
      <w:pPr>
        <w:spacing w:before="200" w:after="80"/>
        <w:jc w:val="both"/>
      </w:pPr>
      <w:r>
        <w:rPr>
          <w:b/>
          <w:bCs/>
          <w:color w:val="1F3864"/>
        </w:rPr>
        <w:t>Base normativa</w:t>
      </w:r>
    </w:p>
    <w:p w14:paraId="1003F2CF" w14:textId="77777777" w:rsidR="001A7C81" w:rsidRDefault="007252DB" w:rsidP="002811AE">
      <w:pPr>
        <w:spacing w:after="120" w:line="276" w:lineRule="auto"/>
        <w:jc w:val="both"/>
      </w:pPr>
      <w:r>
        <w:t>CPC, Art. 337 (VI, VII e VIII); Art. 343, §3º; Art. 345, II; Art. 356; Art. 357, §1º.</w:t>
      </w:r>
    </w:p>
    <w:p w14:paraId="0286A753" w14:textId="77777777" w:rsidR="001A7C81" w:rsidRDefault="007252DB" w:rsidP="002811AE">
      <w:pPr>
        <w:spacing w:before="200" w:after="80"/>
        <w:jc w:val="both"/>
      </w:pPr>
      <w:r>
        <w:rPr>
          <w:b/>
          <w:bCs/>
          <w:color w:val="1F3864"/>
        </w:rPr>
        <w:t>O que a banca testou</w:t>
      </w:r>
    </w:p>
    <w:p w14:paraId="02CDD081" w14:textId="77777777" w:rsidR="001A7C81" w:rsidRDefault="007252DB" w:rsidP="002811AE">
      <w:pPr>
        <w:spacing w:after="60" w:line="276" w:lineRule="auto"/>
        <w:jc w:val="both"/>
      </w:pPr>
      <w:r>
        <w:t>O conhecimento de um conjunto amplo de regras sobre a fase de resposta do réu e saneamento — preliminares de contestação, reconvenção contra terceiro, efeitos da revelia, julgamento antecipado parcial e o prazo (comum, não sucessivo) para estabilização do saneamento.</w:t>
      </w:r>
    </w:p>
    <w:p w14:paraId="2CC4A4EE" w14:textId="77777777" w:rsidR="001A7C81" w:rsidRDefault="007252DB" w:rsidP="002811AE">
      <w:pPr>
        <w:pBdr>
          <w:bottom w:val="single" w:sz="6" w:space="4" w:color="BFBFBF"/>
        </w:pBdr>
        <w:spacing w:before="320" w:after="20"/>
        <w:jc w:val="both"/>
      </w:pPr>
      <w:r>
        <w:rPr>
          <w:b/>
          <w:bCs/>
          <w:color w:val="1F3864"/>
          <w:sz w:val="24"/>
          <w:szCs w:val="24"/>
        </w:rPr>
        <w:t>Questão 50 — Impedimento, Horário dos Atos Processuais, Prazo de Citação e Conceito de Citação</w:t>
      </w:r>
    </w:p>
    <w:p w14:paraId="0EF8148D" w14:textId="77777777" w:rsidR="001A7C81" w:rsidRDefault="007252DB" w:rsidP="002811AE">
      <w:pPr>
        <w:spacing w:after="100"/>
        <w:jc w:val="both"/>
      </w:pPr>
      <w:r>
        <w:rPr>
          <w:i/>
          <w:iCs/>
          <w:color w:val="595959"/>
          <w:sz w:val="18"/>
          <w:szCs w:val="18"/>
        </w:rPr>
        <w:t>FGV – ENAM 2024.1 (Reaplicação)</w:t>
      </w:r>
    </w:p>
    <w:p w14:paraId="5E392C1A"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Em relação à participação dos sujeitos nos processos e aos prazos dos atos processuais, analise as afirmativas a seguir.</w:t>
      </w:r>
    </w:p>
    <w:p w14:paraId="525DDB34" w14:textId="77777777" w:rsidR="001A7C81" w:rsidRDefault="007252DB" w:rsidP="002811AE">
      <w:pPr>
        <w:pBdr>
          <w:left w:val="single" w:sz="24" w:space="8" w:color="2E74B5"/>
        </w:pBdr>
        <w:shd w:val="clear" w:color="auto" w:fill="F2F2F2"/>
        <w:spacing w:line="288" w:lineRule="auto"/>
        <w:ind w:left="120"/>
        <w:jc w:val="both"/>
      </w:pPr>
      <w:r>
        <w:rPr>
          <w:sz w:val="19"/>
          <w:szCs w:val="19"/>
        </w:rPr>
        <w:t>I. Há impedimento do juiz, entre outras hipóteses, no processo de que conheceu em outro grau de jurisdição, tendo proferido decisão. II. Os atos processuais serão realizados em dias úteis, das 6 (seis) às 20 (vinte) horas. III. A citação será efetivada em até 45 (quarenta e cinco) dias a partir da propositura da ação. IV. A citação é o ato pelo qual se dá ciência a alguém de ato ou termo do processo. Está correto o que se afirma em</w:t>
      </w:r>
    </w:p>
    <w:p w14:paraId="75AF3A18" w14:textId="77777777" w:rsidR="001A7C81" w:rsidRDefault="007252DB" w:rsidP="002811AE">
      <w:pPr>
        <w:pBdr>
          <w:left w:val="single" w:sz="24" w:space="8" w:color="2E74B5"/>
        </w:pBdr>
        <w:shd w:val="clear" w:color="auto" w:fill="F2F2F2"/>
        <w:spacing w:line="288" w:lineRule="auto"/>
        <w:ind w:left="120"/>
        <w:jc w:val="both"/>
      </w:pPr>
      <w:r>
        <w:rPr>
          <w:sz w:val="19"/>
          <w:szCs w:val="19"/>
        </w:rPr>
        <w:t>A I e IV, apenas.</w:t>
      </w:r>
    </w:p>
    <w:p w14:paraId="5E54B39C" w14:textId="77777777" w:rsidR="001A7C81" w:rsidRDefault="007252DB" w:rsidP="002811AE">
      <w:pPr>
        <w:pBdr>
          <w:left w:val="single" w:sz="24" w:space="8" w:color="2E74B5"/>
        </w:pBdr>
        <w:shd w:val="clear" w:color="auto" w:fill="F2F2F2"/>
        <w:spacing w:line="288" w:lineRule="auto"/>
        <w:ind w:left="120"/>
        <w:jc w:val="both"/>
      </w:pPr>
      <w:r>
        <w:rPr>
          <w:sz w:val="19"/>
          <w:szCs w:val="19"/>
        </w:rPr>
        <w:t>B II e III, apenas.</w:t>
      </w:r>
    </w:p>
    <w:p w14:paraId="727B627A" w14:textId="77777777" w:rsidR="001A7C81" w:rsidRDefault="007252DB" w:rsidP="002811AE">
      <w:pPr>
        <w:pBdr>
          <w:left w:val="single" w:sz="24" w:space="8" w:color="2E74B5"/>
        </w:pBdr>
        <w:shd w:val="clear" w:color="auto" w:fill="F2F2F2"/>
        <w:spacing w:line="288" w:lineRule="auto"/>
        <w:ind w:left="120"/>
        <w:jc w:val="both"/>
      </w:pPr>
      <w:r>
        <w:rPr>
          <w:sz w:val="19"/>
          <w:szCs w:val="19"/>
        </w:rPr>
        <w:t>C II, III e IV, apenas.</w:t>
      </w:r>
    </w:p>
    <w:p w14:paraId="027DD75D" w14:textId="77777777" w:rsidR="001A7C81" w:rsidRDefault="007252DB" w:rsidP="002811AE">
      <w:pPr>
        <w:pBdr>
          <w:left w:val="single" w:sz="24" w:space="8" w:color="2E74B5"/>
        </w:pBdr>
        <w:shd w:val="clear" w:color="auto" w:fill="F2F2F2"/>
        <w:spacing w:line="288" w:lineRule="auto"/>
        <w:ind w:left="120"/>
        <w:jc w:val="both"/>
      </w:pPr>
      <w:r>
        <w:rPr>
          <w:sz w:val="19"/>
          <w:szCs w:val="19"/>
        </w:rPr>
        <w:t>D I, II e III, apenas.</w:t>
      </w:r>
    </w:p>
    <w:p w14:paraId="30BBB39F"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I, II, III e IV.</w:t>
      </w:r>
    </w:p>
    <w:p w14:paraId="2BE6B461"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D</w:t>
      </w:r>
    </w:p>
    <w:p w14:paraId="4CA2C102" w14:textId="77777777" w:rsidR="001A7C81" w:rsidRDefault="007252DB" w:rsidP="002811AE">
      <w:pPr>
        <w:spacing w:before="200" w:after="80"/>
        <w:jc w:val="both"/>
      </w:pPr>
      <w:r>
        <w:rPr>
          <w:b/>
          <w:bCs/>
          <w:color w:val="1F3864"/>
        </w:rPr>
        <w:t>Por que essa é a correta</w:t>
      </w:r>
    </w:p>
    <w:p w14:paraId="1AD3466A" w14:textId="77777777" w:rsidR="001A7C81" w:rsidRDefault="007252DB" w:rsidP="002811AE">
      <w:pPr>
        <w:spacing w:after="120" w:line="276" w:lineRule="auto"/>
        <w:jc w:val="both"/>
      </w:pPr>
      <w:r>
        <w:t xml:space="preserve">Os itens I, II e III estão corretos. O item I reproduz o Art. 144, II, CPC (impedimento do juiz que conheceu do processo em outro grau de jurisdição, tendo proferido decisão). O item II reproduz o Art. 212, CPC (horário dos atos processuais). O item III reproduz o Art. 238, parágrafo único, CPC (incluído pela Lei nº 14.195/2021), que estabelece o prazo de 45 dias para efetivação da citação a partir da propositura da ação. Já o item IV está incorreto: essa é a definição de INTIMAÇÃO (Art. 269, CPC: "é o ato </w:t>
      </w:r>
      <w:r>
        <w:t>pelo qual se dá ciência a alguém dos atos e dos termos do processo"), e não de citação, que tem definição própria (Art. 238, CPC: ato pelo qual são convocados o réu, o executado ou o interessado para integrar a relação processual).</w:t>
      </w:r>
    </w:p>
    <w:p w14:paraId="36411E6F" w14:textId="77777777" w:rsidR="001A7C81" w:rsidRDefault="007252DB" w:rsidP="002811AE">
      <w:pPr>
        <w:spacing w:before="200" w:after="80"/>
        <w:jc w:val="both"/>
      </w:pPr>
      <w:r>
        <w:rPr>
          <w:b/>
          <w:bCs/>
          <w:color w:val="1F3864"/>
        </w:rPr>
        <w:t>Por que as demais erram</w:t>
      </w:r>
    </w:p>
    <w:p w14:paraId="7B395E90" w14:textId="77777777" w:rsidR="001A7C81" w:rsidRDefault="007252DB" w:rsidP="002811AE">
      <w:pPr>
        <w:spacing w:after="80" w:line="276" w:lineRule="auto"/>
        <w:jc w:val="both"/>
      </w:pPr>
      <w:r>
        <w:rPr>
          <w:b/>
          <w:bCs/>
          <w:color w:val="7B1E3A"/>
        </w:rPr>
        <w:t xml:space="preserve">A) </w:t>
      </w:r>
      <w:r>
        <w:t>Inclui indevidamente o item IV, que emprega a definição de intimação para descrever citação, e exclui os itens II e III, ambos corretos.</w:t>
      </w:r>
    </w:p>
    <w:p w14:paraId="62EDBD23" w14:textId="77777777" w:rsidR="001A7C81" w:rsidRDefault="007252DB" w:rsidP="002811AE">
      <w:pPr>
        <w:spacing w:after="80" w:line="276" w:lineRule="auto"/>
        <w:jc w:val="both"/>
      </w:pPr>
      <w:r>
        <w:rPr>
          <w:b/>
          <w:bCs/>
          <w:color w:val="7B1E3A"/>
        </w:rPr>
        <w:t xml:space="preserve">B) </w:t>
      </w:r>
      <w:r>
        <w:t>Exclui indevidamente o item I, correto quanto ao impedimento do juiz que já atuou em outro grau de jurisdição.</w:t>
      </w:r>
    </w:p>
    <w:p w14:paraId="557DC719" w14:textId="77777777" w:rsidR="001A7C81" w:rsidRDefault="007252DB" w:rsidP="002811AE">
      <w:pPr>
        <w:spacing w:after="80" w:line="276" w:lineRule="auto"/>
        <w:jc w:val="both"/>
      </w:pPr>
      <w:r>
        <w:rPr>
          <w:b/>
          <w:bCs/>
          <w:color w:val="7B1E3A"/>
        </w:rPr>
        <w:t xml:space="preserve">C) </w:t>
      </w:r>
      <w:r>
        <w:t>Inclui indevidamente o item IV (incorreto) e exclui o item I (correto).</w:t>
      </w:r>
    </w:p>
    <w:p w14:paraId="554BECB0" w14:textId="77777777" w:rsidR="001A7C81" w:rsidRDefault="007252DB" w:rsidP="002811AE">
      <w:pPr>
        <w:spacing w:after="80" w:line="276" w:lineRule="auto"/>
        <w:jc w:val="both"/>
      </w:pPr>
      <w:r>
        <w:rPr>
          <w:b/>
          <w:bCs/>
          <w:color w:val="7B1E3A"/>
        </w:rPr>
        <w:t xml:space="preserve">E) </w:t>
      </w:r>
      <w:r>
        <w:t>Inclui todos os itens, mas o item IV emprega a definição de intimação (Art. 269, CPC) para descrever citação, que possui definição própria e distinta (Art. 238, CPC).</w:t>
      </w:r>
    </w:p>
    <w:p w14:paraId="5CC3F746" w14:textId="77777777" w:rsidR="001A7C81" w:rsidRDefault="007252DB" w:rsidP="002811AE">
      <w:pPr>
        <w:spacing w:before="200" w:after="80"/>
        <w:jc w:val="both"/>
      </w:pPr>
      <w:r>
        <w:rPr>
          <w:b/>
          <w:bCs/>
          <w:color w:val="1F3864"/>
        </w:rPr>
        <w:t>Base normativa</w:t>
      </w:r>
    </w:p>
    <w:p w14:paraId="64F22260" w14:textId="77777777" w:rsidR="001A7C81" w:rsidRDefault="007252DB" w:rsidP="002811AE">
      <w:pPr>
        <w:spacing w:after="120" w:line="276" w:lineRule="auto"/>
        <w:jc w:val="both"/>
      </w:pPr>
      <w:r>
        <w:t>CPC, Art. 144, II; Art. 212; Art. 238 (parágrafo único, incluído pela Lei nº 14.195/2021); Art. 269.</w:t>
      </w:r>
    </w:p>
    <w:p w14:paraId="381DB6EF" w14:textId="77777777" w:rsidR="001A7C81" w:rsidRDefault="007252DB" w:rsidP="002811AE">
      <w:pPr>
        <w:spacing w:before="200" w:after="80"/>
        <w:jc w:val="both"/>
      </w:pPr>
      <w:r>
        <w:rPr>
          <w:b/>
          <w:bCs/>
          <w:color w:val="1F3864"/>
        </w:rPr>
        <w:t>O que a banca testou</w:t>
      </w:r>
    </w:p>
    <w:p w14:paraId="66FFC48A" w14:textId="77777777" w:rsidR="001A7C81" w:rsidRDefault="007252DB" w:rsidP="002811AE">
      <w:pPr>
        <w:spacing w:after="60" w:line="276" w:lineRule="auto"/>
        <w:jc w:val="both"/>
      </w:pPr>
      <w:r>
        <w:t>O conhecimento atualizado de regras específicas sobre sujeitos e atos processuais — incluindo o prazo de 45 dias para efetivação da citação, introduzido por reforma legislativa recente — e a distinção precisa entre as definições legais de citação e de intimação.</w:t>
      </w:r>
    </w:p>
    <w:p w14:paraId="7D23DA8A" w14:textId="77777777" w:rsidR="001A7C81" w:rsidRDefault="007252DB" w:rsidP="002811AE">
      <w:pPr>
        <w:pBdr>
          <w:bottom w:val="single" w:sz="6" w:space="4" w:color="BFBFBF"/>
        </w:pBdr>
        <w:spacing w:before="320" w:after="20"/>
        <w:jc w:val="both"/>
      </w:pPr>
      <w:r>
        <w:rPr>
          <w:b/>
          <w:bCs/>
          <w:color w:val="1F3864"/>
          <w:sz w:val="24"/>
          <w:szCs w:val="24"/>
        </w:rPr>
        <w:t>Questão 51 — Recursos — Recurso Adesivo e Ações Autônomas de Impugnação</w:t>
      </w:r>
    </w:p>
    <w:p w14:paraId="6383DC5D" w14:textId="77777777" w:rsidR="001A7C81" w:rsidRDefault="007252DB" w:rsidP="002811AE">
      <w:pPr>
        <w:spacing w:after="100"/>
        <w:jc w:val="both"/>
      </w:pPr>
      <w:r>
        <w:rPr>
          <w:i/>
          <w:iCs/>
          <w:color w:val="595959"/>
          <w:sz w:val="18"/>
          <w:szCs w:val="18"/>
        </w:rPr>
        <w:t>FGV – ENAM 2024.1 (Reaplicação)</w:t>
      </w:r>
    </w:p>
    <w:p w14:paraId="54A9BBC4"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Sobre o sistema de recursos e as ações autônomas de impugnação, analise as afirmativas a seguir.</w:t>
      </w:r>
    </w:p>
    <w:p w14:paraId="0E954232" w14:textId="77777777" w:rsidR="001A7C81" w:rsidRDefault="007252DB" w:rsidP="002811AE">
      <w:pPr>
        <w:pBdr>
          <w:left w:val="single" w:sz="24" w:space="8" w:color="2E74B5"/>
        </w:pBdr>
        <w:shd w:val="clear" w:color="auto" w:fill="F2F2F2"/>
        <w:spacing w:line="288" w:lineRule="auto"/>
        <w:ind w:left="120"/>
        <w:jc w:val="both"/>
      </w:pPr>
      <w:r>
        <w:rPr>
          <w:sz w:val="19"/>
          <w:szCs w:val="19"/>
        </w:rPr>
        <w:t>I. Quando o recurso principal não é conhecido por falta de preparo, o recurso adesivo também não será conhecido, ainda que o aderente seja beneficiário da gratuidade de justiça. II. Quando o litisconsórcio passivo é unitário – e todos os litisconsortes recorrem – a desistência de um ao recurso é subordinada ao assentimento dos demais. III. Ao exercer o juízo preliminar de admissibilidade da apelação, o juiz de primeiro grau dirá os efeitos em que a recebe. IV. A ação rescisória tem a sua interposição, em re</w:t>
      </w:r>
      <w:r>
        <w:rPr>
          <w:sz w:val="19"/>
          <w:szCs w:val="19"/>
        </w:rPr>
        <w:t>gra, submetida ao termo decadencial de três anos. Está correto o que se afirma em</w:t>
      </w:r>
    </w:p>
    <w:p w14:paraId="0F193289" w14:textId="77777777" w:rsidR="001A7C81" w:rsidRDefault="007252DB" w:rsidP="002811AE">
      <w:pPr>
        <w:pBdr>
          <w:left w:val="single" w:sz="24" w:space="8" w:color="2E74B5"/>
        </w:pBdr>
        <w:shd w:val="clear" w:color="auto" w:fill="F2F2F2"/>
        <w:spacing w:line="288" w:lineRule="auto"/>
        <w:ind w:left="120"/>
        <w:jc w:val="both"/>
      </w:pPr>
      <w:r>
        <w:rPr>
          <w:sz w:val="19"/>
          <w:szCs w:val="19"/>
        </w:rPr>
        <w:t>A I, apenas.</w:t>
      </w:r>
    </w:p>
    <w:p w14:paraId="54B4785A" w14:textId="77777777" w:rsidR="001A7C81" w:rsidRDefault="007252DB" w:rsidP="002811AE">
      <w:pPr>
        <w:pBdr>
          <w:left w:val="single" w:sz="24" w:space="8" w:color="2E74B5"/>
        </w:pBdr>
        <w:shd w:val="clear" w:color="auto" w:fill="F2F2F2"/>
        <w:spacing w:line="288" w:lineRule="auto"/>
        <w:ind w:left="120"/>
        <w:jc w:val="both"/>
      </w:pPr>
      <w:r>
        <w:rPr>
          <w:sz w:val="19"/>
          <w:szCs w:val="19"/>
        </w:rPr>
        <w:t>B I e II, apenas.</w:t>
      </w:r>
    </w:p>
    <w:p w14:paraId="2A79F295" w14:textId="77777777" w:rsidR="001A7C81" w:rsidRDefault="007252DB" w:rsidP="002811AE">
      <w:pPr>
        <w:pBdr>
          <w:left w:val="single" w:sz="24" w:space="8" w:color="2E74B5"/>
        </w:pBdr>
        <w:shd w:val="clear" w:color="auto" w:fill="F2F2F2"/>
        <w:spacing w:line="288" w:lineRule="auto"/>
        <w:ind w:left="120"/>
        <w:jc w:val="both"/>
      </w:pPr>
      <w:r>
        <w:rPr>
          <w:sz w:val="19"/>
          <w:szCs w:val="19"/>
        </w:rPr>
        <w:t>C II e IV, apenas.</w:t>
      </w:r>
    </w:p>
    <w:p w14:paraId="235C0876" w14:textId="77777777" w:rsidR="001A7C81" w:rsidRDefault="007252DB" w:rsidP="002811AE">
      <w:pPr>
        <w:pBdr>
          <w:left w:val="single" w:sz="24" w:space="8" w:color="2E74B5"/>
        </w:pBdr>
        <w:shd w:val="clear" w:color="auto" w:fill="F2F2F2"/>
        <w:spacing w:line="288" w:lineRule="auto"/>
        <w:ind w:left="120"/>
        <w:jc w:val="both"/>
      </w:pPr>
      <w:r>
        <w:rPr>
          <w:sz w:val="19"/>
          <w:szCs w:val="19"/>
        </w:rPr>
        <w:t>D II e III, apenas.</w:t>
      </w:r>
    </w:p>
    <w:p w14:paraId="1CBD518A"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I, III e IV, apenas.</w:t>
      </w:r>
    </w:p>
    <w:p w14:paraId="25EDD73A"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30669979" w14:textId="77777777" w:rsidR="001A7C81" w:rsidRDefault="007252DB" w:rsidP="002811AE">
      <w:pPr>
        <w:spacing w:before="200" w:after="80"/>
        <w:jc w:val="both"/>
      </w:pPr>
      <w:r>
        <w:rPr>
          <w:b/>
          <w:bCs/>
          <w:color w:val="1F3864"/>
        </w:rPr>
        <w:t>Por que essa é a correta</w:t>
      </w:r>
    </w:p>
    <w:p w14:paraId="6B1A82C8" w14:textId="77777777" w:rsidR="001A7C81" w:rsidRDefault="007252DB" w:rsidP="002811AE">
      <w:pPr>
        <w:spacing w:after="120" w:line="276" w:lineRule="auto"/>
        <w:jc w:val="both"/>
      </w:pPr>
      <w:r>
        <w:t>Apenas o item I está correto. O Art. 997, §2º, III, CPC, dispõe que o recurso adesivo fica subordinado ao recurso principal, não se conhecendo dele se o recurso independente for considerado inadmissível — o que se aplica ainda que o aderente seja beneficiário da gratuidade de justiça, já que a subordinação recursal decorre da própria natureza acessória do recurso adesivo, e não do regime de custas do aderente.</w:t>
      </w:r>
    </w:p>
    <w:p w14:paraId="73182BF6" w14:textId="77777777" w:rsidR="001A7C81" w:rsidRDefault="007252DB" w:rsidP="002811AE">
      <w:pPr>
        <w:spacing w:before="200" w:after="80"/>
        <w:jc w:val="both"/>
      </w:pPr>
      <w:r>
        <w:rPr>
          <w:b/>
          <w:bCs/>
          <w:color w:val="1F3864"/>
        </w:rPr>
        <w:t>Por que as demais erram</w:t>
      </w:r>
    </w:p>
    <w:p w14:paraId="015B7F92" w14:textId="77777777" w:rsidR="001A7C81" w:rsidRDefault="007252DB" w:rsidP="002811AE">
      <w:pPr>
        <w:spacing w:after="80" w:line="276" w:lineRule="auto"/>
        <w:jc w:val="both"/>
      </w:pPr>
      <w:r>
        <w:rPr>
          <w:b/>
          <w:bCs/>
          <w:color w:val="7B1E3A"/>
        </w:rPr>
        <w:t xml:space="preserve">B) </w:t>
      </w:r>
      <w:r>
        <w:t>Inclui indevidamente o item II: o Art. 998, CPC, dispõe que o recorrente pode desistir do recurso a qualquer tempo, sem necessidade de anuência dos litisconsortes, contrariando a assertiva de que a desistência estaria subordinada ao assentimento dos demais.</w:t>
      </w:r>
    </w:p>
    <w:p w14:paraId="2E39B99D" w14:textId="77777777" w:rsidR="001A7C81" w:rsidRDefault="007252DB" w:rsidP="002811AE">
      <w:pPr>
        <w:spacing w:after="80" w:line="276" w:lineRule="auto"/>
        <w:jc w:val="both"/>
      </w:pPr>
      <w:r>
        <w:rPr>
          <w:b/>
          <w:bCs/>
          <w:color w:val="7B1E3A"/>
        </w:rPr>
        <w:t xml:space="preserve">C) </w:t>
      </w:r>
      <w:r>
        <w:t>Ambos os itens estão incorretos: o item II contraria o Art. 998, CPC (desistência não depende de anuência dos litisconsortes), e o item IV erra o prazo decadencial da ação rescisória, que é de 2 (dois) anos, e não de 3.</w:t>
      </w:r>
    </w:p>
    <w:p w14:paraId="77929100" w14:textId="77777777" w:rsidR="001A7C81" w:rsidRDefault="007252DB" w:rsidP="002811AE">
      <w:pPr>
        <w:spacing w:after="80" w:line="276" w:lineRule="auto"/>
        <w:jc w:val="both"/>
      </w:pPr>
      <w:r>
        <w:rPr>
          <w:b/>
          <w:bCs/>
          <w:color w:val="7B1E3A"/>
        </w:rPr>
        <w:t xml:space="preserve">D) </w:t>
      </w:r>
      <w:r>
        <w:t>Ambos os itens estão incorretos: o item II contraria o Art. 998, CPC, e o item III contraria a supressão, pelo CPC/2015 (Art. 1.010, §3º), do juízo de admissibilidade da apelação pelo juiz de primeiro grau.</w:t>
      </w:r>
    </w:p>
    <w:p w14:paraId="4CD1B7F4" w14:textId="77777777" w:rsidR="001A7C81" w:rsidRDefault="007252DB" w:rsidP="002811AE">
      <w:pPr>
        <w:spacing w:after="80" w:line="276" w:lineRule="auto"/>
        <w:jc w:val="both"/>
      </w:pPr>
      <w:r>
        <w:rPr>
          <w:b/>
          <w:bCs/>
          <w:color w:val="7B1E3A"/>
        </w:rPr>
        <w:t xml:space="preserve">E) </w:t>
      </w:r>
      <w:r>
        <w:t>Inclui os itens III e IV, ambos incorretos: o CPC/2015 retirou do juiz de primeiro grau o juízo de admissibilidade da apelação (item III), e o prazo decadencial da ação rescisória é de 2 anos, não de 3 (item IV).</w:t>
      </w:r>
    </w:p>
    <w:p w14:paraId="248AF2F8" w14:textId="77777777" w:rsidR="001A7C81" w:rsidRDefault="007252DB" w:rsidP="002811AE">
      <w:pPr>
        <w:spacing w:before="200" w:after="80"/>
        <w:jc w:val="both"/>
      </w:pPr>
      <w:r>
        <w:rPr>
          <w:b/>
          <w:bCs/>
          <w:color w:val="1F3864"/>
        </w:rPr>
        <w:t>Base normativa</w:t>
      </w:r>
    </w:p>
    <w:p w14:paraId="0197DA15" w14:textId="77777777" w:rsidR="001A7C81" w:rsidRDefault="007252DB" w:rsidP="002811AE">
      <w:pPr>
        <w:spacing w:after="120" w:line="276" w:lineRule="auto"/>
        <w:jc w:val="both"/>
      </w:pPr>
      <w:r>
        <w:t>CPC, Art. 997, §2º, III; Art. 998; Art. 1.010, §3º; Art. 975.</w:t>
      </w:r>
    </w:p>
    <w:p w14:paraId="3995FDC5" w14:textId="77777777" w:rsidR="001A7C81" w:rsidRDefault="007252DB" w:rsidP="002811AE">
      <w:pPr>
        <w:spacing w:before="200" w:after="80"/>
        <w:jc w:val="both"/>
      </w:pPr>
      <w:r>
        <w:rPr>
          <w:b/>
          <w:bCs/>
          <w:color w:val="1F3864"/>
        </w:rPr>
        <w:t>O que a banca testou</w:t>
      </w:r>
    </w:p>
    <w:p w14:paraId="4A353380" w14:textId="77777777" w:rsidR="001A7C81" w:rsidRDefault="007252DB" w:rsidP="002811AE">
      <w:pPr>
        <w:spacing w:after="60" w:line="276" w:lineRule="auto"/>
        <w:jc w:val="both"/>
      </w:pPr>
      <w:r>
        <w:t>O regime de subordinação do recurso adesivo ao principal (mesmo com gratuidade de justiça do aderente), em contraste com três afirmações incorretas sobre desistência recursal em litisconsórcio unitário, juízo de admissibilidade da apelação e prazo decadencial da ação rescisória.</w:t>
      </w:r>
    </w:p>
    <w:p w14:paraId="76059EFF" w14:textId="77777777" w:rsidR="001A7C81" w:rsidRDefault="007252DB" w:rsidP="002811AE">
      <w:pPr>
        <w:pBdr>
          <w:bottom w:val="single" w:sz="6" w:space="4" w:color="BFBFBF"/>
        </w:pBdr>
        <w:spacing w:before="320" w:after="20"/>
        <w:jc w:val="both"/>
      </w:pPr>
      <w:r>
        <w:rPr>
          <w:b/>
          <w:bCs/>
          <w:color w:val="1F3864"/>
          <w:sz w:val="24"/>
          <w:szCs w:val="24"/>
        </w:rPr>
        <w:t>Questão 52 — Mandado de Segurança — Efeitos Patrimoniais Pretéritos, Remessa Necessária e Ampliação do Colegiado</w:t>
      </w:r>
    </w:p>
    <w:p w14:paraId="50B1933F" w14:textId="77777777" w:rsidR="001A7C81" w:rsidRDefault="007252DB" w:rsidP="002811AE">
      <w:pPr>
        <w:spacing w:after="100"/>
        <w:jc w:val="both"/>
      </w:pPr>
      <w:r>
        <w:rPr>
          <w:i/>
          <w:iCs/>
          <w:color w:val="595959"/>
          <w:sz w:val="18"/>
          <w:szCs w:val="18"/>
        </w:rPr>
        <w:t>FGV – ENAM 2024.1 (Reaplicação)</w:t>
      </w:r>
    </w:p>
    <w:p w14:paraId="476AC668"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Cassiano, servidor público, impetrou mandado de segurança em face de ato praticado pelo Secretário de Estado de Fazenda do Estado X, que indeferiu pedido administrativo de inclusão de determinada gratificação em sua remuneração.</w:t>
      </w:r>
    </w:p>
    <w:p w14:paraId="664A5A8C" w14:textId="77777777" w:rsidR="001A7C81" w:rsidRDefault="007252DB" w:rsidP="002811AE">
      <w:pPr>
        <w:pBdr>
          <w:left w:val="single" w:sz="24" w:space="8" w:color="2E74B5"/>
        </w:pBdr>
        <w:shd w:val="clear" w:color="auto" w:fill="F2F2F2"/>
        <w:spacing w:line="288" w:lineRule="auto"/>
        <w:ind w:left="120"/>
        <w:jc w:val="both"/>
      </w:pPr>
      <w:r>
        <w:rPr>
          <w:sz w:val="19"/>
          <w:szCs w:val="19"/>
        </w:rPr>
        <w:t>A 100ª Câmara de Direito Público do Tribunal de Justiça do Estado X, que possuía competência originária para o caso, concedeu a segurança por maioria, determinando ao Secretário que promovesse tal inclusão, bem como efetuasse o pagamento das verbas devidas a partir da data da impetração. Sobre o caso acima, assinale a afirmativa correta.</w:t>
      </w:r>
    </w:p>
    <w:p w14:paraId="4D8093BC" w14:textId="77777777" w:rsidR="001A7C81" w:rsidRDefault="007252DB" w:rsidP="002811AE">
      <w:pPr>
        <w:pBdr>
          <w:left w:val="single" w:sz="24" w:space="8" w:color="2E74B5"/>
        </w:pBdr>
        <w:shd w:val="clear" w:color="auto" w:fill="F2F2F2"/>
        <w:spacing w:line="288" w:lineRule="auto"/>
        <w:ind w:left="120"/>
        <w:jc w:val="both"/>
      </w:pPr>
      <w:r>
        <w:rPr>
          <w:sz w:val="19"/>
          <w:szCs w:val="19"/>
        </w:rPr>
        <w:t>A Haverá reexame necessário do acórdão por expressa disposição da Lei do Mandado de Segurança.</w:t>
      </w:r>
    </w:p>
    <w:p w14:paraId="58B07C32" w14:textId="77777777" w:rsidR="001A7C81" w:rsidRDefault="007252DB" w:rsidP="002811AE">
      <w:pPr>
        <w:pBdr>
          <w:left w:val="single" w:sz="24" w:space="8" w:color="2E74B5"/>
        </w:pBdr>
        <w:shd w:val="clear" w:color="auto" w:fill="F2F2F2"/>
        <w:spacing w:line="288" w:lineRule="auto"/>
        <w:ind w:left="120"/>
        <w:jc w:val="both"/>
      </w:pPr>
      <w:r>
        <w:rPr>
          <w:sz w:val="19"/>
          <w:szCs w:val="19"/>
        </w:rPr>
        <w:t>B Os valores devidos a Cassiano, que forem anteriores à data da impetração, deverão ser pleiteados administrativamente ou por via judicial própria.</w:t>
      </w:r>
    </w:p>
    <w:p w14:paraId="05996F65" w14:textId="77777777" w:rsidR="001A7C81" w:rsidRDefault="007252DB" w:rsidP="002811AE">
      <w:pPr>
        <w:pBdr>
          <w:left w:val="single" w:sz="24" w:space="8" w:color="2E74B5"/>
        </w:pBdr>
        <w:shd w:val="clear" w:color="auto" w:fill="F2F2F2"/>
        <w:spacing w:line="288" w:lineRule="auto"/>
        <w:ind w:left="120"/>
        <w:jc w:val="both"/>
      </w:pPr>
      <w:r>
        <w:rPr>
          <w:sz w:val="19"/>
          <w:szCs w:val="19"/>
        </w:rPr>
        <w:t>C Caso deseje recorrer em face do acórdão concessivo da segurança, o Estado X deverá interpor recurso ordinário, a ser julgado pelo Superior Tribunal de Justiça.</w:t>
      </w:r>
    </w:p>
    <w:p w14:paraId="6A533860" w14:textId="77777777" w:rsidR="001A7C81" w:rsidRDefault="007252DB" w:rsidP="002811AE">
      <w:pPr>
        <w:pBdr>
          <w:left w:val="single" w:sz="24" w:space="8" w:color="2E74B5"/>
        </w:pBdr>
        <w:shd w:val="clear" w:color="auto" w:fill="F2F2F2"/>
        <w:spacing w:line="288" w:lineRule="auto"/>
        <w:ind w:left="120"/>
        <w:jc w:val="both"/>
      </w:pPr>
      <w:r>
        <w:rPr>
          <w:sz w:val="19"/>
          <w:szCs w:val="19"/>
        </w:rPr>
        <w:t>D Não é aplicável a técnica de ampliação do colegiado ao julgamento da 100ª Câmara de Direito Público do Tribunal de Justiça do Estado X, conforme entendimento jurisprudencial do Superior Tribunal de Justiça.</w:t>
      </w:r>
    </w:p>
    <w:p w14:paraId="15A6AE0B"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Haverá a condenação do Estado X, que deverá pagar honorários em favor do advogado de Cassiano.</w:t>
      </w:r>
    </w:p>
    <w:p w14:paraId="366F9671"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B</w:t>
      </w:r>
    </w:p>
    <w:p w14:paraId="71EB3A99" w14:textId="77777777" w:rsidR="001A7C81" w:rsidRDefault="007252DB" w:rsidP="002811AE">
      <w:pPr>
        <w:spacing w:before="200" w:after="80"/>
        <w:jc w:val="both"/>
      </w:pPr>
      <w:r>
        <w:rPr>
          <w:b/>
          <w:bCs/>
          <w:color w:val="1F3864"/>
        </w:rPr>
        <w:t>Por que essa é a correta</w:t>
      </w:r>
    </w:p>
    <w:p w14:paraId="6833FFB5" w14:textId="77777777" w:rsidR="001A7C81" w:rsidRDefault="007252DB" w:rsidP="002811AE">
      <w:pPr>
        <w:spacing w:after="120" w:line="276" w:lineRule="auto"/>
        <w:jc w:val="both"/>
      </w:pPr>
      <w:r>
        <w:t>Nos termos das Súmulas 269 e 271/STF, a concessão de mandado de segurança não produz efeitos patrimoniais quanto a período pretérito (anterior à impetração), devendo tais valores ser reclamados administrativamente ou por via judicial própria — exatamente o que consta do acórdão, que limitou o pagamento "a partir da data da impetração".</w:t>
      </w:r>
    </w:p>
    <w:p w14:paraId="2DE5B3D2" w14:textId="77777777" w:rsidR="001A7C81" w:rsidRDefault="007252DB" w:rsidP="002811AE">
      <w:pPr>
        <w:spacing w:before="200" w:after="80"/>
        <w:jc w:val="both"/>
      </w:pPr>
      <w:r>
        <w:rPr>
          <w:b/>
          <w:bCs/>
          <w:color w:val="1F3864"/>
        </w:rPr>
        <w:t>Por que as demais erram</w:t>
      </w:r>
    </w:p>
    <w:p w14:paraId="60305CCC" w14:textId="77777777" w:rsidR="001A7C81" w:rsidRDefault="007252DB" w:rsidP="002811AE">
      <w:pPr>
        <w:spacing w:after="80" w:line="276" w:lineRule="auto"/>
        <w:jc w:val="both"/>
      </w:pPr>
      <w:r>
        <w:rPr>
          <w:b/>
          <w:bCs/>
          <w:color w:val="7B1E3A"/>
        </w:rPr>
        <w:t xml:space="preserve">A) </w:t>
      </w:r>
      <w:r>
        <w:t>Não há remessa necessária: a decisão foi proferida em competência ORIGINÁRIA do Tribunal (não por juiz de primeiro grau), hipótese em que não se aplica a remessa necessária do Art. 14, §1º, da Lei nº 12.016/2009, restrita a sentenças de primeiro grau.</w:t>
      </w:r>
    </w:p>
    <w:p w14:paraId="3A64F253" w14:textId="77777777" w:rsidR="001A7C81" w:rsidRDefault="007252DB" w:rsidP="002811AE">
      <w:pPr>
        <w:spacing w:after="80" w:line="276" w:lineRule="auto"/>
        <w:jc w:val="both"/>
      </w:pPr>
      <w:r>
        <w:rPr>
          <w:b/>
          <w:bCs/>
          <w:color w:val="7B1E3A"/>
        </w:rPr>
        <w:t xml:space="preserve">C) </w:t>
      </w:r>
      <w:r>
        <w:t>O recurso ordinário ao STJ (CF, Art. 105, II, b) cabe contra decisão DENEGATÓRIA de mandado de segurança proferida em competência originária; sendo a decisão CONCESSIVA, o recurso cabível para o Estado buscar sua reforma seria especial e/ou extraordinário, não recurso ordinário.</w:t>
      </w:r>
    </w:p>
    <w:p w14:paraId="4DB1296D" w14:textId="77777777" w:rsidR="001A7C81" w:rsidRDefault="007252DB" w:rsidP="002811AE">
      <w:pPr>
        <w:spacing w:after="80" w:line="276" w:lineRule="auto"/>
        <w:jc w:val="both"/>
      </w:pPr>
      <w:r>
        <w:rPr>
          <w:b/>
          <w:bCs/>
          <w:color w:val="7B1E3A"/>
        </w:rPr>
        <w:t xml:space="preserve">D) </w:t>
      </w:r>
      <w:r>
        <w:t>A técnica de ampliação do colegiado (Art. 942, CPC) é aplicável a julgamento não unânime de ação de competência originária de tribunal, conforme o Art. 942, §3º, II, CPC — contrariando a alternativa.</w:t>
      </w:r>
    </w:p>
    <w:p w14:paraId="208F1B2F" w14:textId="77777777" w:rsidR="001A7C81" w:rsidRDefault="007252DB" w:rsidP="002811AE">
      <w:pPr>
        <w:spacing w:after="80" w:line="276" w:lineRule="auto"/>
        <w:jc w:val="both"/>
      </w:pPr>
      <w:r>
        <w:rPr>
          <w:b/>
          <w:bCs/>
          <w:color w:val="7B1E3A"/>
        </w:rPr>
        <w:t xml:space="preserve">E) </w:t>
      </w:r>
      <w:r>
        <w:t>O Art. 25, Lei nº 12.016/2009 (e a Súmula 512/STF), veda expressamente a condenação em honorários advocatícios na ação de mandado de segurança.</w:t>
      </w:r>
    </w:p>
    <w:p w14:paraId="2D1292B9" w14:textId="77777777" w:rsidR="001A7C81" w:rsidRDefault="007252DB" w:rsidP="002811AE">
      <w:pPr>
        <w:spacing w:before="200" w:after="80"/>
        <w:jc w:val="both"/>
      </w:pPr>
      <w:r>
        <w:rPr>
          <w:b/>
          <w:bCs/>
          <w:color w:val="1F3864"/>
        </w:rPr>
        <w:t>Base normativa</w:t>
      </w:r>
    </w:p>
    <w:p w14:paraId="3C9382F9" w14:textId="77777777" w:rsidR="001A7C81" w:rsidRDefault="007252DB" w:rsidP="002811AE">
      <w:pPr>
        <w:spacing w:after="120" w:line="276" w:lineRule="auto"/>
        <w:jc w:val="both"/>
      </w:pPr>
      <w:r>
        <w:t>Súmulas 269 e 271/STF; Lei nº 12.016/2009, Art. 14, §1º (remessa necessária restrita a sentença de 1º grau), Art. 25 (vedação a honorários); CF, Art. 105, II, b; CPC, Art. 942, §3º, II.</w:t>
      </w:r>
    </w:p>
    <w:p w14:paraId="0214540A" w14:textId="77777777" w:rsidR="001A7C81" w:rsidRDefault="007252DB" w:rsidP="002811AE">
      <w:pPr>
        <w:spacing w:before="200" w:after="80"/>
        <w:jc w:val="both"/>
      </w:pPr>
      <w:r>
        <w:rPr>
          <w:b/>
          <w:bCs/>
          <w:color w:val="1F3864"/>
        </w:rPr>
        <w:t>O que a banca testou</w:t>
      </w:r>
    </w:p>
    <w:p w14:paraId="60E8C558" w14:textId="77777777" w:rsidR="001A7C81" w:rsidRDefault="007252DB" w:rsidP="002811AE">
      <w:pPr>
        <w:spacing w:after="60" w:line="276" w:lineRule="auto"/>
        <w:jc w:val="both"/>
      </w:pPr>
      <w:r>
        <w:t>O conhecimento combinado de diversas peculiaridades do mandado de segurança de competência originária de tribunal — limitação temporal dos efeitos patrimoniais, inaplicabilidade da remessa necessária, recurso cabível e cabimento da técnica de ampliação do colegiado.</w:t>
      </w:r>
    </w:p>
    <w:p w14:paraId="5CE7A646" w14:textId="77777777" w:rsidR="001A7C81" w:rsidRDefault="007252DB" w:rsidP="002811AE">
      <w:pPr>
        <w:pBdr>
          <w:bottom w:val="single" w:sz="6" w:space="4" w:color="BFBFBF"/>
        </w:pBdr>
        <w:spacing w:before="320" w:after="20"/>
        <w:jc w:val="both"/>
      </w:pPr>
      <w:r>
        <w:rPr>
          <w:b/>
          <w:bCs/>
          <w:color w:val="1F3864"/>
          <w:sz w:val="24"/>
          <w:szCs w:val="24"/>
        </w:rPr>
        <w:t>Questão 53 — Inventário e Partilha — Arrolamento Comum</w:t>
      </w:r>
    </w:p>
    <w:p w14:paraId="3DE2AC16" w14:textId="77777777" w:rsidR="001A7C81" w:rsidRDefault="007252DB" w:rsidP="002811AE">
      <w:pPr>
        <w:spacing w:after="100"/>
        <w:jc w:val="both"/>
      </w:pPr>
      <w:r>
        <w:rPr>
          <w:i/>
          <w:iCs/>
          <w:color w:val="595959"/>
          <w:sz w:val="18"/>
          <w:szCs w:val="18"/>
        </w:rPr>
        <w:t>FGV – ENAM 2024.1 (Reaplicação)</w:t>
      </w:r>
    </w:p>
    <w:p w14:paraId="3BF0ADF8"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João ajuizou ação de inventário, sob a forma de arrolamento comum, referente aos bens deixados por seu pai, Jonas. Os herdeiros são maiores e capazes, à exceção de Pedro, irmão caçula de João, que possui 10 (dez) anos de idade. O Ministério Público não se opôs ao processamento do inventário pelo rito do arrolamento.</w:t>
      </w:r>
    </w:p>
    <w:p w14:paraId="1B4EE51A" w14:textId="77777777" w:rsidR="001A7C81" w:rsidRDefault="007252DB" w:rsidP="002811AE">
      <w:pPr>
        <w:pBdr>
          <w:left w:val="single" w:sz="24" w:space="8" w:color="2E74B5"/>
        </w:pBdr>
        <w:shd w:val="clear" w:color="auto" w:fill="F2F2F2"/>
        <w:spacing w:line="288" w:lineRule="auto"/>
        <w:ind w:left="120"/>
        <w:jc w:val="both"/>
      </w:pPr>
      <w:r>
        <w:rPr>
          <w:sz w:val="19"/>
          <w:szCs w:val="19"/>
        </w:rPr>
        <w:t>Apresentado o esboço de partilha, João mostrou o comprovante de recolhimento dos impostos referentes aos bens do espólio. Ato contínuo, o juiz julgou a partilha e determinou a expedição dos formais em favor dos herdeiros. Sobre o caso acima, assinale a afirmativa correta.</w:t>
      </w:r>
    </w:p>
    <w:p w14:paraId="3CB7E066" w14:textId="77777777" w:rsidR="001A7C81" w:rsidRDefault="007252DB" w:rsidP="002811AE">
      <w:pPr>
        <w:pBdr>
          <w:left w:val="single" w:sz="24" w:space="8" w:color="2E74B5"/>
        </w:pBdr>
        <w:shd w:val="clear" w:color="auto" w:fill="F2F2F2"/>
        <w:spacing w:line="288" w:lineRule="auto"/>
        <w:ind w:left="120"/>
        <w:jc w:val="both"/>
      </w:pPr>
      <w:r>
        <w:rPr>
          <w:sz w:val="19"/>
          <w:szCs w:val="19"/>
        </w:rPr>
        <w:t>A Ainda que o membro do Ministério Público tenha concordado com o processamento do inventário sob o rito do arrolamento comum, a presença de menor absolutamente incapaz torna impositiva a adoção do procedimento comum de inventário, havendo nulidade processual na hipótese.</w:t>
      </w:r>
    </w:p>
    <w:p w14:paraId="75288D9B" w14:textId="77777777" w:rsidR="001A7C81" w:rsidRDefault="007252DB" w:rsidP="002811AE">
      <w:pPr>
        <w:pBdr>
          <w:left w:val="single" w:sz="24" w:space="8" w:color="2E74B5"/>
        </w:pBdr>
        <w:shd w:val="clear" w:color="auto" w:fill="F2F2F2"/>
        <w:spacing w:line="288" w:lineRule="auto"/>
        <w:ind w:left="120"/>
        <w:jc w:val="both"/>
      </w:pPr>
      <w:r>
        <w:rPr>
          <w:sz w:val="19"/>
          <w:szCs w:val="19"/>
        </w:rPr>
        <w:t>B A Fazenda Pública não ficará adstrita ao valor dos bens do espólio atribuídos pelos herdeiros quando do lançamento administrativo do imposto de transmissão.</w:t>
      </w:r>
    </w:p>
    <w:p w14:paraId="2FCD6A5F" w14:textId="77777777" w:rsidR="001A7C81" w:rsidRDefault="007252DB" w:rsidP="002811AE">
      <w:pPr>
        <w:pBdr>
          <w:left w:val="single" w:sz="24" w:space="8" w:color="2E74B5"/>
        </w:pBdr>
        <w:shd w:val="clear" w:color="auto" w:fill="F2F2F2"/>
        <w:spacing w:line="288" w:lineRule="auto"/>
        <w:ind w:left="120"/>
        <w:jc w:val="both"/>
      </w:pPr>
      <w:r>
        <w:rPr>
          <w:sz w:val="19"/>
          <w:szCs w:val="19"/>
        </w:rPr>
        <w:t>C O juiz não poderia julgar a partilha sem que João apresentasse prova da quitação do imposto de transmissão, não bastando a mera comprovação de que os bens do espólio estão com sua regularidade fiscal em dia.</w:t>
      </w:r>
    </w:p>
    <w:p w14:paraId="76768A1D" w14:textId="77777777" w:rsidR="001A7C81" w:rsidRDefault="007252DB" w:rsidP="002811AE">
      <w:pPr>
        <w:pBdr>
          <w:left w:val="single" w:sz="24" w:space="8" w:color="2E74B5"/>
        </w:pBdr>
        <w:shd w:val="clear" w:color="auto" w:fill="F2F2F2"/>
        <w:spacing w:line="288" w:lineRule="auto"/>
        <w:ind w:left="120"/>
        <w:jc w:val="both"/>
      </w:pPr>
      <w:r>
        <w:rPr>
          <w:sz w:val="19"/>
          <w:szCs w:val="19"/>
        </w:rPr>
        <w:t>D Por se tratar de inventário processado sob a forma de arrolamento comum, é certo dizer que o valor dos bens do espólio é igual ou inferior a 2.000 (dois mil) salários-mínimos.</w:t>
      </w:r>
    </w:p>
    <w:p w14:paraId="3C9D5EF1"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O arrolamento comum ou sumaríssimo permite o exame das questões relativas ao lançamento, ao pagamento e à quitação de taxas judiciárias e de tributos incidentes sobre a transmissão da propriedade dos bens do espólio.</w:t>
      </w:r>
    </w:p>
    <w:p w14:paraId="7C50064F"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B</w:t>
      </w:r>
    </w:p>
    <w:p w14:paraId="250EFED6" w14:textId="77777777" w:rsidR="001A7C81" w:rsidRDefault="007252DB" w:rsidP="002811AE">
      <w:pPr>
        <w:spacing w:before="200" w:after="80"/>
        <w:jc w:val="both"/>
      </w:pPr>
      <w:r>
        <w:rPr>
          <w:b/>
          <w:bCs/>
          <w:color w:val="1F3864"/>
        </w:rPr>
        <w:t>Por que essa é a correta</w:t>
      </w:r>
    </w:p>
    <w:p w14:paraId="4B530E11" w14:textId="77777777" w:rsidR="001A7C81" w:rsidRDefault="007252DB" w:rsidP="002811AE">
      <w:pPr>
        <w:spacing w:after="120" w:line="276" w:lineRule="auto"/>
        <w:jc w:val="both"/>
      </w:pPr>
      <w:r>
        <w:t>No arrolamento, a expedição do formal de partilha independe da prévia quitação do imposto de transmissão, bastando o pagamento do valor apurado pelas partes; cabe à Fazenda Pública, notificada pelo juízo, lançar administrativamente o imposto e eventuais diferenças, não ficando adstrita aos valores atribuídos pelos herdeiros.</w:t>
      </w:r>
    </w:p>
    <w:p w14:paraId="4C4F701A" w14:textId="77777777" w:rsidR="001A7C81" w:rsidRDefault="007252DB" w:rsidP="002811AE">
      <w:pPr>
        <w:spacing w:before="200" w:after="80"/>
        <w:jc w:val="both"/>
      </w:pPr>
      <w:r>
        <w:rPr>
          <w:b/>
          <w:bCs/>
          <w:color w:val="1F3864"/>
        </w:rPr>
        <w:t>Por que as demais erram</w:t>
      </w:r>
    </w:p>
    <w:p w14:paraId="1E8C6BB1" w14:textId="77777777" w:rsidR="001A7C81" w:rsidRDefault="007252DB" w:rsidP="002811AE">
      <w:pPr>
        <w:spacing w:after="80" w:line="276" w:lineRule="auto"/>
        <w:jc w:val="both"/>
      </w:pPr>
      <w:r>
        <w:rPr>
          <w:b/>
          <w:bCs/>
          <w:color w:val="7B1E3A"/>
        </w:rPr>
        <w:t xml:space="preserve">A) </w:t>
      </w:r>
      <w:r>
        <w:t>A presença de herdeiro menor não torna impositiva a adoção do procedimento comum: o arrolamento é admissível mesmo havendo incapaz, desde que o Ministério Público, como fiscal da lei, não se oponha — exatamente o que ocorreu no caso.</w:t>
      </w:r>
    </w:p>
    <w:p w14:paraId="0C0C1B67" w14:textId="77777777" w:rsidR="001A7C81" w:rsidRDefault="007252DB" w:rsidP="002811AE">
      <w:pPr>
        <w:spacing w:after="80" w:line="276" w:lineRule="auto"/>
        <w:jc w:val="both"/>
      </w:pPr>
      <w:r>
        <w:rPr>
          <w:b/>
          <w:bCs/>
          <w:color w:val="7B1E3A"/>
        </w:rPr>
        <w:t xml:space="preserve">C) </w:t>
      </w:r>
      <w:r>
        <w:t>É justamente o oposto: no arrolamento, o julgamento da partilha e a expedição dos formais não dependem de prova de quitação do imposto de transmissão, bastando a comprovação do pagamento do valor apurado pelas próprias partes, cabendo à Fazenda eventual cobrança de diferença por via administrativa.</w:t>
      </w:r>
    </w:p>
    <w:p w14:paraId="4783F770" w14:textId="77777777" w:rsidR="001A7C81" w:rsidRDefault="007252DB" w:rsidP="002811AE">
      <w:pPr>
        <w:spacing w:after="80" w:line="276" w:lineRule="auto"/>
        <w:jc w:val="both"/>
      </w:pPr>
      <w:r>
        <w:rPr>
          <w:b/>
          <w:bCs/>
          <w:color w:val="7B1E3A"/>
        </w:rPr>
        <w:t xml:space="preserve">D) </w:t>
      </w:r>
      <w:r>
        <w:t>O arrolamento COMUM, distintamente do arrolamento sumário (sujeito a teto de valor), é aplicável independentemente do valor dos bens do espólio, desde que presentes os demais requisitos (herdeiros capazes e concordes quanto à partilha, ressalvada a hipótese de concordância do Ministério Público quanto a incapazes).</w:t>
      </w:r>
    </w:p>
    <w:p w14:paraId="2CB8664B" w14:textId="77777777" w:rsidR="001A7C81" w:rsidRDefault="007252DB" w:rsidP="002811AE">
      <w:pPr>
        <w:spacing w:after="80" w:line="276" w:lineRule="auto"/>
        <w:jc w:val="both"/>
      </w:pPr>
      <w:r>
        <w:rPr>
          <w:b/>
          <w:bCs/>
          <w:color w:val="7B1E3A"/>
        </w:rPr>
        <w:t xml:space="preserve">E) </w:t>
      </w:r>
      <w:r>
        <w:t>É justamente o oposto: no arrolamento, não se admite a discussão de questões relativas ao lançamento, ao pagamento ou à quitação de taxas judiciárias e de tributos incidentes sobre a transmissão da propriedade, que devem ser tratadas em via própria (administrativa/fiscal).</w:t>
      </w:r>
    </w:p>
    <w:p w14:paraId="39392696" w14:textId="77777777" w:rsidR="001A7C81" w:rsidRDefault="007252DB" w:rsidP="002811AE">
      <w:pPr>
        <w:spacing w:before="200" w:after="80"/>
        <w:jc w:val="both"/>
      </w:pPr>
      <w:r>
        <w:rPr>
          <w:b/>
          <w:bCs/>
          <w:color w:val="1F3864"/>
        </w:rPr>
        <w:t>Base normativa</w:t>
      </w:r>
    </w:p>
    <w:p w14:paraId="608A0C13" w14:textId="77777777" w:rsidR="001A7C81" w:rsidRDefault="007252DB" w:rsidP="002811AE">
      <w:pPr>
        <w:spacing w:after="120" w:line="276" w:lineRule="auto"/>
        <w:jc w:val="both"/>
      </w:pPr>
      <w:r>
        <w:t>CPC, disciplina do arrolamento comum e sumário (dispensa de prova de quitação do imposto de transmissão para expedição dos formais, lançamento administrativo autônomo pela Fazenda Pública, e vedação à discussão de questões fiscais no próprio arrolamento).</w:t>
      </w:r>
    </w:p>
    <w:p w14:paraId="2AFE2EF6" w14:textId="77777777" w:rsidR="001A7C81" w:rsidRDefault="007252DB" w:rsidP="002811AE">
      <w:pPr>
        <w:spacing w:before="200" w:after="80"/>
        <w:jc w:val="both"/>
      </w:pPr>
      <w:r>
        <w:rPr>
          <w:b/>
          <w:bCs/>
          <w:color w:val="1F3864"/>
        </w:rPr>
        <w:t>O que a banca testou</w:t>
      </w:r>
    </w:p>
    <w:p w14:paraId="745C6915" w14:textId="77777777" w:rsidR="001A7C81" w:rsidRDefault="007252DB" w:rsidP="002811AE">
      <w:pPr>
        <w:spacing w:after="60" w:line="276" w:lineRule="auto"/>
        <w:jc w:val="both"/>
      </w:pPr>
      <w:r>
        <w:t>O regime simplificado do arrolamento quanto às formalidades fiscais — dispensa de prova de quitação prévia, autonomia da Fazenda Pública para lançar eventual diferença, e vedação à discussão de questões tributárias no próprio procedimento —, em contraste com a exigência (inexistente) de procedimento comum obrigatório diante de herdeiro incapaz quando o Ministério Público não se opõe.</w:t>
      </w:r>
    </w:p>
    <w:p w14:paraId="1838430B" w14:textId="77777777" w:rsidR="001A7C81" w:rsidRDefault="007252DB" w:rsidP="002811AE">
      <w:pPr>
        <w:pBdr>
          <w:bottom w:val="single" w:sz="6" w:space="4" w:color="BFBFBF"/>
        </w:pBdr>
        <w:spacing w:before="320" w:after="20"/>
        <w:jc w:val="both"/>
      </w:pPr>
      <w:r>
        <w:rPr>
          <w:b/>
          <w:bCs/>
          <w:color w:val="1F3864"/>
          <w:sz w:val="24"/>
          <w:szCs w:val="24"/>
        </w:rPr>
        <w:t>Questão 54 — Impedimento por Afinidade — Ausência de Preclusão</w:t>
      </w:r>
    </w:p>
    <w:p w14:paraId="4170AC93" w14:textId="77777777" w:rsidR="001A7C81" w:rsidRDefault="007252DB" w:rsidP="002811AE">
      <w:pPr>
        <w:spacing w:after="100"/>
        <w:jc w:val="both"/>
      </w:pPr>
      <w:r>
        <w:rPr>
          <w:i/>
          <w:iCs/>
          <w:color w:val="595959"/>
          <w:sz w:val="18"/>
          <w:szCs w:val="18"/>
        </w:rPr>
        <w:t>FGV – ENAM 2024.1 (Reaplicação)</w:t>
      </w:r>
    </w:p>
    <w:p w14:paraId="1A996A5B"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Santos move ação em face de Leopoldina, distribuída ao Juízo no qual o magistrado é o cunhado da ré. Logo após a distribuição, Santos foi informado de que a esposa do juiz era irmã da ré. No entanto, confiou nos comentários sobre a imparcialidade do julgador e preferiu nada alegar, de modo a evitar constrangimento. Depois de obter sentença desfavorável e inferir que o juiz foi parcial, Santos mudou de ideia.</w:t>
      </w:r>
    </w:p>
    <w:p w14:paraId="0A91EE91" w14:textId="77777777" w:rsidR="001A7C81" w:rsidRDefault="007252DB" w:rsidP="002811AE">
      <w:pPr>
        <w:pBdr>
          <w:left w:val="single" w:sz="24" w:space="8" w:color="2E74B5"/>
        </w:pBdr>
        <w:shd w:val="clear" w:color="auto" w:fill="F2F2F2"/>
        <w:spacing w:line="288" w:lineRule="auto"/>
        <w:ind w:left="120"/>
        <w:jc w:val="both"/>
      </w:pPr>
      <w:r>
        <w:rPr>
          <w:sz w:val="19"/>
          <w:szCs w:val="19"/>
        </w:rPr>
        <w:t>Sobre a hipótese narrada, assinale a afirmativa correta.</w:t>
      </w:r>
    </w:p>
    <w:p w14:paraId="1B79EB6C" w14:textId="77777777" w:rsidR="001A7C81" w:rsidRDefault="007252DB" w:rsidP="002811AE">
      <w:pPr>
        <w:pBdr>
          <w:left w:val="single" w:sz="24" w:space="8" w:color="2E74B5"/>
        </w:pBdr>
        <w:shd w:val="clear" w:color="auto" w:fill="F2F2F2"/>
        <w:spacing w:line="288" w:lineRule="auto"/>
        <w:ind w:left="120"/>
        <w:jc w:val="both"/>
      </w:pPr>
      <w:r>
        <w:rPr>
          <w:sz w:val="19"/>
          <w:szCs w:val="19"/>
        </w:rPr>
        <w:t>A A ciência anterior sobre a afinidade, sem que tenha sido alegada na primeira oportunidade, induz à preclusão lógica e à impossibilidade de posterior arguição.</w:t>
      </w:r>
    </w:p>
    <w:p w14:paraId="2F49514C" w14:textId="77777777" w:rsidR="001A7C81" w:rsidRDefault="007252DB" w:rsidP="002811AE">
      <w:pPr>
        <w:pBdr>
          <w:left w:val="single" w:sz="24" w:space="8" w:color="2E74B5"/>
        </w:pBdr>
        <w:shd w:val="clear" w:color="auto" w:fill="F2F2F2"/>
        <w:spacing w:line="288" w:lineRule="auto"/>
        <w:ind w:left="120"/>
        <w:jc w:val="both"/>
      </w:pPr>
      <w:r>
        <w:rPr>
          <w:sz w:val="19"/>
          <w:szCs w:val="19"/>
        </w:rPr>
        <w:t>B Se o eventual apelo contra a sentença não alegar o vício, ocorrerá a preclusão temporal, e o problema não pode ser levantado depois.</w:t>
      </w:r>
    </w:p>
    <w:p w14:paraId="2AC099E4" w14:textId="77777777" w:rsidR="001A7C81" w:rsidRDefault="007252DB" w:rsidP="002811AE">
      <w:pPr>
        <w:pBdr>
          <w:left w:val="single" w:sz="24" w:space="8" w:color="2E74B5"/>
        </w:pBdr>
        <w:shd w:val="clear" w:color="auto" w:fill="F2F2F2"/>
        <w:spacing w:line="288" w:lineRule="auto"/>
        <w:ind w:left="120"/>
        <w:jc w:val="both"/>
      </w:pPr>
      <w:r>
        <w:rPr>
          <w:sz w:val="19"/>
          <w:szCs w:val="19"/>
        </w:rPr>
        <w:t>C A situação de suspeição, descrita no enunciado, enseja apenas a possibilidade de preclusão consumativa.</w:t>
      </w:r>
    </w:p>
    <w:p w14:paraId="39DC8C08" w14:textId="77777777" w:rsidR="001A7C81" w:rsidRDefault="007252DB" w:rsidP="002811AE">
      <w:pPr>
        <w:pBdr>
          <w:left w:val="single" w:sz="24" w:space="8" w:color="2E74B5"/>
        </w:pBdr>
        <w:shd w:val="clear" w:color="auto" w:fill="F2F2F2"/>
        <w:spacing w:line="288" w:lineRule="auto"/>
        <w:ind w:left="120"/>
        <w:jc w:val="both"/>
      </w:pPr>
      <w:r>
        <w:rPr>
          <w:sz w:val="19"/>
          <w:szCs w:val="19"/>
        </w:rPr>
        <w:t>D O vício é de impedimento e não há preclusão para alegá-lo.</w:t>
      </w:r>
    </w:p>
    <w:p w14:paraId="5CF4DE54"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Ocorreu comportamento contraditório de Santos, que não pode mais alegar o vício, diante da conduta processual que adotou.</w:t>
      </w:r>
    </w:p>
    <w:p w14:paraId="39022B09"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D</w:t>
      </w:r>
    </w:p>
    <w:p w14:paraId="2339CF0A" w14:textId="77777777" w:rsidR="001A7C81" w:rsidRDefault="007252DB" w:rsidP="002811AE">
      <w:pPr>
        <w:spacing w:before="200" w:after="80"/>
        <w:jc w:val="both"/>
      </w:pPr>
      <w:r>
        <w:rPr>
          <w:b/>
          <w:bCs/>
          <w:color w:val="1F3864"/>
        </w:rPr>
        <w:t>Por que essa é a correta</w:t>
      </w:r>
    </w:p>
    <w:p w14:paraId="7BC87325" w14:textId="77777777" w:rsidR="001A7C81" w:rsidRDefault="007252DB" w:rsidP="002811AE">
      <w:pPr>
        <w:spacing w:after="120" w:line="276" w:lineRule="auto"/>
        <w:jc w:val="both"/>
      </w:pPr>
      <w:r>
        <w:t>O fato de a ré ser irmã da esposa do juiz (parentesco por afinidade) configura hipótese de IMPEDIMENTO (Art. 144, IV, CPC: quando figurar como parte, no processo, parente, consanguíneo ou afim, do próprio juiz ou de seu cônjuge), e não de mera suspeição. Por se tratar de vício de gravidade tal que a lei o inclui entre os fundamentos de ação rescisória (Art. 966, II, CPC), o impedimento não está sujeito a preclusão, podendo ser arguido a qualquer tempo, inclusive após o trânsito em julgado.</w:t>
      </w:r>
    </w:p>
    <w:p w14:paraId="53F63B57" w14:textId="77777777" w:rsidR="001A7C81" w:rsidRDefault="007252DB" w:rsidP="002811AE">
      <w:pPr>
        <w:spacing w:before="200" w:after="80"/>
        <w:jc w:val="both"/>
      </w:pPr>
      <w:r>
        <w:rPr>
          <w:b/>
          <w:bCs/>
          <w:color w:val="1F3864"/>
        </w:rPr>
        <w:t>Por que as demais erram</w:t>
      </w:r>
    </w:p>
    <w:p w14:paraId="284F5DD6" w14:textId="77777777" w:rsidR="001A7C81" w:rsidRDefault="007252DB" w:rsidP="002811AE">
      <w:pPr>
        <w:spacing w:after="80" w:line="276" w:lineRule="auto"/>
        <w:jc w:val="both"/>
      </w:pPr>
      <w:r>
        <w:rPr>
          <w:b/>
          <w:bCs/>
          <w:color w:val="7B1E3A"/>
        </w:rPr>
        <w:t xml:space="preserve">A) </w:t>
      </w:r>
      <w:r>
        <w:t>Tratando-se de impedimento (e não suspeição), não há preclusão para sua arguição, podendo ser suscitado a qualquer tempo e grau de jurisdição, inclusive por ação rescisória após o trânsito em julgado.</w:t>
      </w:r>
    </w:p>
    <w:p w14:paraId="07CF9D6F" w14:textId="77777777" w:rsidR="001A7C81" w:rsidRDefault="007252DB" w:rsidP="002811AE">
      <w:pPr>
        <w:spacing w:after="80" w:line="276" w:lineRule="auto"/>
        <w:jc w:val="both"/>
      </w:pPr>
      <w:r>
        <w:rPr>
          <w:b/>
          <w:bCs/>
          <w:color w:val="7B1E3A"/>
        </w:rPr>
        <w:t xml:space="preserve">B) </w:t>
      </w:r>
      <w:r>
        <w:t>Pela mesma razão: impedimento não se sujeita a preclusão temporal, podendo ser arguido mesmo após o julgamento de eventual apelo que não o tenha suscitado.</w:t>
      </w:r>
    </w:p>
    <w:p w14:paraId="42D751C3" w14:textId="77777777" w:rsidR="001A7C81" w:rsidRDefault="007252DB" w:rsidP="002811AE">
      <w:pPr>
        <w:spacing w:after="80" w:line="276" w:lineRule="auto"/>
        <w:jc w:val="both"/>
      </w:pPr>
      <w:r>
        <w:rPr>
          <w:b/>
          <w:bCs/>
          <w:color w:val="7B1E3A"/>
        </w:rPr>
        <w:t xml:space="preserve">C) </w:t>
      </w:r>
      <w:r>
        <w:t>Classifica incorretamente o vício como mera suspeição, quando se trata de IMPEDIMENTO (Art. 144, IV, CPC), por parentesco por afinidade da parte com o cônjuge do julgador — vício mais grave e insuscetível de preclusão.</w:t>
      </w:r>
    </w:p>
    <w:p w14:paraId="596886A5" w14:textId="77777777" w:rsidR="001A7C81" w:rsidRDefault="007252DB" w:rsidP="002811AE">
      <w:pPr>
        <w:spacing w:after="80" w:line="276" w:lineRule="auto"/>
        <w:jc w:val="both"/>
      </w:pPr>
      <w:r>
        <w:rPr>
          <w:b/>
          <w:bCs/>
          <w:color w:val="7B1E3A"/>
        </w:rPr>
        <w:t xml:space="preserve">E) </w:t>
      </w:r>
      <w:r>
        <w:t>A vedação ao comportamento contraditório (venire contra factum proprium) não se aplica para afastar a arguição de impedimento, vício de gravidade tal que a lei não o sujeita à preclusão, mesmo diante de eventual silêncio anterior da parte.</w:t>
      </w:r>
    </w:p>
    <w:p w14:paraId="1A025BDC" w14:textId="77777777" w:rsidR="001A7C81" w:rsidRDefault="007252DB" w:rsidP="002811AE">
      <w:pPr>
        <w:spacing w:before="200" w:after="80"/>
        <w:jc w:val="both"/>
      </w:pPr>
      <w:r>
        <w:rPr>
          <w:b/>
          <w:bCs/>
          <w:color w:val="1F3864"/>
        </w:rPr>
        <w:t>Base normativa</w:t>
      </w:r>
    </w:p>
    <w:p w14:paraId="678ABA52" w14:textId="77777777" w:rsidR="001A7C81" w:rsidRDefault="007252DB" w:rsidP="002811AE">
      <w:pPr>
        <w:spacing w:after="120" w:line="276" w:lineRule="auto"/>
        <w:jc w:val="both"/>
      </w:pPr>
      <w:r>
        <w:t>CPC, Art. 144, IV; Art. 966, II (impedimento como fundamento de ação rescisória).</w:t>
      </w:r>
    </w:p>
    <w:p w14:paraId="501ACCDB" w14:textId="77777777" w:rsidR="001A7C81" w:rsidRDefault="007252DB" w:rsidP="002811AE">
      <w:pPr>
        <w:spacing w:before="200" w:after="80"/>
        <w:jc w:val="both"/>
      </w:pPr>
      <w:r>
        <w:rPr>
          <w:b/>
          <w:bCs/>
          <w:color w:val="1F3864"/>
        </w:rPr>
        <w:t>O que a banca testou</w:t>
      </w:r>
    </w:p>
    <w:p w14:paraId="2F31CB12" w14:textId="77777777" w:rsidR="001A7C81" w:rsidRDefault="007252DB" w:rsidP="002811AE">
      <w:pPr>
        <w:spacing w:after="60" w:line="276" w:lineRule="auto"/>
        <w:jc w:val="both"/>
      </w:pPr>
      <w:r>
        <w:t>A distinção entre impedimento e suspeição a partir de um caso concreto de parentesco por afinidade com o cônjuge do juiz, e a compreensão de que o impedimento, por sua gravidade, não se sujeita a preclusão.</w:t>
      </w:r>
    </w:p>
    <w:p w14:paraId="24483F64" w14:textId="77777777" w:rsidR="001A7C81" w:rsidRDefault="007252DB" w:rsidP="002811AE">
      <w:pPr>
        <w:pBdr>
          <w:bottom w:val="single" w:sz="6" w:space="4" w:color="BFBFBF"/>
        </w:pBdr>
        <w:spacing w:before="320" w:after="20"/>
        <w:jc w:val="both"/>
      </w:pPr>
      <w:r>
        <w:rPr>
          <w:b/>
          <w:bCs/>
          <w:color w:val="1F3864"/>
          <w:sz w:val="24"/>
          <w:szCs w:val="24"/>
        </w:rPr>
        <w:t>Questão 55 — Competência — Interesse da União e Ingresso de Ente Federal (Súmula 150/STJ)</w:t>
      </w:r>
    </w:p>
    <w:p w14:paraId="02B4AE9B" w14:textId="77777777" w:rsidR="001A7C81" w:rsidRDefault="007252DB" w:rsidP="002811AE">
      <w:pPr>
        <w:spacing w:after="100"/>
        <w:jc w:val="both"/>
      </w:pPr>
      <w:r>
        <w:rPr>
          <w:i/>
          <w:iCs/>
          <w:color w:val="595959"/>
          <w:sz w:val="18"/>
          <w:szCs w:val="18"/>
        </w:rPr>
        <w:t>FGV – ENAM 2024.1 (Reaplicação)</w:t>
      </w:r>
    </w:p>
    <w:p w14:paraId="689B2A87"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Aquino ajuizou ação, perante a Justiça estadual, em face de sociedade de economia mista federal, com o objetivo de ser ressarcido por danos gerados a partir de imóvel vizinho, ocupado pela ré, que fez reformas no bem. A União pede ingresso no feito, como assistente litisconsorcial da ré, pois aponta ser a proprietária do imóvel e, além disso, ser a futura beneficiária das reformas que geraram os alegados danos.</w:t>
      </w:r>
    </w:p>
    <w:p w14:paraId="23BB5C0E" w14:textId="77777777" w:rsidR="001A7C81" w:rsidRDefault="007252DB" w:rsidP="002811AE">
      <w:pPr>
        <w:pBdr>
          <w:left w:val="single" w:sz="24" w:space="8" w:color="2E74B5"/>
        </w:pBdr>
        <w:shd w:val="clear" w:color="auto" w:fill="F2F2F2"/>
        <w:spacing w:line="288" w:lineRule="auto"/>
        <w:ind w:left="120"/>
        <w:jc w:val="both"/>
      </w:pPr>
      <w:r>
        <w:rPr>
          <w:sz w:val="19"/>
          <w:szCs w:val="19"/>
        </w:rPr>
        <w:t>Sobre a hipótese, assinale a afirmativa correta.</w:t>
      </w:r>
    </w:p>
    <w:p w14:paraId="65C75BDA" w14:textId="77777777" w:rsidR="001A7C81" w:rsidRDefault="007252DB" w:rsidP="002811AE">
      <w:pPr>
        <w:pBdr>
          <w:left w:val="single" w:sz="24" w:space="8" w:color="2E74B5"/>
        </w:pBdr>
        <w:shd w:val="clear" w:color="auto" w:fill="F2F2F2"/>
        <w:spacing w:line="288" w:lineRule="auto"/>
        <w:ind w:left="120"/>
        <w:jc w:val="both"/>
      </w:pPr>
      <w:r>
        <w:rPr>
          <w:sz w:val="19"/>
          <w:szCs w:val="19"/>
        </w:rPr>
        <w:t>A Deve o magistrado estadual deferir o ingresso da União como assistente litisconsorcial. Eventual recurso será julgado pelo Tribunal Regional Federal.</w:t>
      </w:r>
    </w:p>
    <w:p w14:paraId="2C1BA113" w14:textId="77777777" w:rsidR="001A7C81" w:rsidRDefault="007252DB" w:rsidP="002811AE">
      <w:pPr>
        <w:pBdr>
          <w:left w:val="single" w:sz="24" w:space="8" w:color="2E74B5"/>
        </w:pBdr>
        <w:shd w:val="clear" w:color="auto" w:fill="F2F2F2"/>
        <w:spacing w:line="288" w:lineRule="auto"/>
        <w:ind w:left="120"/>
        <w:jc w:val="both"/>
      </w:pPr>
      <w:r>
        <w:rPr>
          <w:sz w:val="19"/>
          <w:szCs w:val="19"/>
        </w:rPr>
        <w:t>B Deve o magistrado estadual afirmar a competência da Justiça Federal e remeter os autos a esta, mas sem deliberar sobre a forma de ingresso. Caso o juiz federal entenda, ao contrário do estadual, no sentido da ausência de interesse da União, deve ele suscitar conflito de competência.</w:t>
      </w:r>
    </w:p>
    <w:p w14:paraId="3AFF1870" w14:textId="77777777" w:rsidR="001A7C81" w:rsidRDefault="007252DB" w:rsidP="002811AE">
      <w:pPr>
        <w:pBdr>
          <w:left w:val="single" w:sz="24" w:space="8" w:color="2E74B5"/>
        </w:pBdr>
        <w:shd w:val="clear" w:color="auto" w:fill="F2F2F2"/>
        <w:spacing w:line="288" w:lineRule="auto"/>
        <w:ind w:left="120"/>
        <w:jc w:val="both"/>
      </w:pPr>
      <w:r>
        <w:rPr>
          <w:sz w:val="19"/>
          <w:szCs w:val="19"/>
        </w:rPr>
        <w:t>C Independentemente do requerimento da União, o juiz estadual deve mandar integrar a União ao polo passivo como litisconsorte necessária e declinar de sua competência, pois o ente público é o proprietário do imóvel e suportará, pelo menos em parte, os efeitos da procedência do pedido.</w:t>
      </w:r>
    </w:p>
    <w:p w14:paraId="675965EA" w14:textId="77777777" w:rsidR="001A7C81" w:rsidRDefault="007252DB" w:rsidP="002811AE">
      <w:pPr>
        <w:pBdr>
          <w:left w:val="single" w:sz="24" w:space="8" w:color="2E74B5"/>
        </w:pBdr>
        <w:shd w:val="clear" w:color="auto" w:fill="F2F2F2"/>
        <w:spacing w:line="288" w:lineRule="auto"/>
        <w:ind w:left="120"/>
        <w:jc w:val="both"/>
      </w:pPr>
      <w:r>
        <w:rPr>
          <w:sz w:val="19"/>
          <w:szCs w:val="19"/>
        </w:rPr>
        <w:t>D Embora a União não seja litisconsorte necessária, a ação foi proposta contra sociedade de economia mista federal e tem relação com imóvel da União. Sendo assim, a competência originária já é da Justiça Federal, e o próprio pedido de deslocamento foi formulado de maneira equivocada.</w:t>
      </w:r>
    </w:p>
    <w:p w14:paraId="6BA7AB0E"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Caso o juiz federal entenda indeferir o ingresso da União, mesmo após receber os autos com a determinação de remessa feita pelo juiz estadual, ele deve fazê-lo sem suscitar conflito e, assim, devolver os autos ao Juízo estadual.</w:t>
      </w:r>
    </w:p>
    <w:p w14:paraId="1A5A2B41"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103A1723" w14:textId="77777777" w:rsidR="001A7C81" w:rsidRDefault="007252DB" w:rsidP="002811AE">
      <w:pPr>
        <w:spacing w:before="200" w:after="80"/>
        <w:jc w:val="both"/>
      </w:pPr>
      <w:r>
        <w:rPr>
          <w:b/>
          <w:bCs/>
          <w:color w:val="1F3864"/>
        </w:rPr>
        <w:t>Por que essa é a correta</w:t>
      </w:r>
    </w:p>
    <w:p w14:paraId="1F9647DF" w14:textId="77777777" w:rsidR="001A7C81" w:rsidRDefault="007252DB" w:rsidP="002811AE">
      <w:pPr>
        <w:spacing w:after="120" w:line="276" w:lineRule="auto"/>
        <w:jc w:val="both"/>
      </w:pPr>
      <w:r>
        <w:t>Nos termos da Súmula 150/STJ, compete à Justiça Federal decidir sobre a existência de interesse jurídico que justifique a presença, no processo, da União, suas autarquias ou empresas públicas. Assim, cabe ao juiz estadual apenas remeter os autos ao juiz federal para essa apreciação; se o juiz federal concluir pela ausência de interesse jurídico da União, deve indeferir o ingresso e devolver os autos ao juízo estadual, sem suscitar conflito de competência, já que somente a efetiva admissão do ente federal fi</w:t>
      </w:r>
      <w:r>
        <w:t>rmaria a competência da Justiça Federal.</w:t>
      </w:r>
    </w:p>
    <w:p w14:paraId="63500BA7" w14:textId="77777777" w:rsidR="001A7C81" w:rsidRDefault="007252DB" w:rsidP="002811AE">
      <w:pPr>
        <w:spacing w:before="200" w:after="80"/>
        <w:jc w:val="both"/>
      </w:pPr>
      <w:r>
        <w:rPr>
          <w:b/>
          <w:bCs/>
          <w:color w:val="1F3864"/>
        </w:rPr>
        <w:t>Por que as demais erram</w:t>
      </w:r>
    </w:p>
    <w:p w14:paraId="10DBF71D" w14:textId="77777777" w:rsidR="001A7C81" w:rsidRDefault="007252DB" w:rsidP="002811AE">
      <w:pPr>
        <w:spacing w:after="80" w:line="276" w:lineRule="auto"/>
        <w:jc w:val="both"/>
      </w:pPr>
      <w:r>
        <w:rPr>
          <w:b/>
          <w:bCs/>
          <w:color w:val="7B1E3A"/>
        </w:rPr>
        <w:t xml:space="preserve">A) </w:t>
      </w:r>
      <w:r>
        <w:t>O juiz estadual não tem competência para decidir sobre o ingresso da União: conforme a Súmula 150/STJ, cabe à Justiça Federal decidir sobre a existência de interesse jurídico que justifique a presença da União no processo — o juiz estadual deve apenas remeter os autos para essa apreciação.</w:t>
      </w:r>
    </w:p>
    <w:p w14:paraId="61A3C729" w14:textId="77777777" w:rsidR="001A7C81" w:rsidRDefault="007252DB" w:rsidP="002811AE">
      <w:pPr>
        <w:spacing w:after="80" w:line="276" w:lineRule="auto"/>
        <w:jc w:val="both"/>
      </w:pPr>
      <w:r>
        <w:rPr>
          <w:b/>
          <w:bCs/>
          <w:color w:val="7B1E3A"/>
        </w:rPr>
        <w:t xml:space="preserve">B) </w:t>
      </w:r>
      <w:r>
        <w:t>Erra ao final: se o juiz federal, após receber os autos, entender pela ausência de interesse da União, ele NÃO deve suscitar conflito de competência, mas apenas devolver os autos ao juízo estadual.</w:t>
      </w:r>
    </w:p>
    <w:p w14:paraId="631C4F80" w14:textId="77777777" w:rsidR="001A7C81" w:rsidRDefault="007252DB" w:rsidP="002811AE">
      <w:pPr>
        <w:spacing w:after="80" w:line="276" w:lineRule="auto"/>
        <w:jc w:val="both"/>
      </w:pPr>
      <w:r>
        <w:rPr>
          <w:b/>
          <w:bCs/>
          <w:color w:val="7B1E3A"/>
        </w:rPr>
        <w:t xml:space="preserve">C) </w:t>
      </w:r>
      <w:r>
        <w:t>Não cabe ao juiz estadual decidir sobre a inclusão da União como litisconsorte: essa decisão cabe à Justiça Federal, nos termos da Súmula 150/STJ, sendo o papel do juiz estadual apenas remeter os autos para essa apreciação.</w:t>
      </w:r>
    </w:p>
    <w:p w14:paraId="5022D903" w14:textId="77777777" w:rsidR="001A7C81" w:rsidRDefault="007252DB" w:rsidP="002811AE">
      <w:pPr>
        <w:spacing w:after="80" w:line="276" w:lineRule="auto"/>
        <w:jc w:val="both"/>
      </w:pPr>
      <w:r>
        <w:rPr>
          <w:b/>
          <w:bCs/>
          <w:color w:val="7B1E3A"/>
        </w:rPr>
        <w:t xml:space="preserve">D) </w:t>
      </w:r>
      <w:r>
        <w:t>Sociedade de economia mista federal, ainda que integrante da Administração Indireta da União, não desloca por si só a competência para a Justiça Federal (CF, Art. 109, I, exclui expressamente da competência federal as causas em que sociedade de economia mista federal for parte), salvo quando houver efetivo interesse jurídico da União a justificar o deslocamento — o que depende justamente da apreciação da Justiça Federal.</w:t>
      </w:r>
    </w:p>
    <w:p w14:paraId="63EC1710" w14:textId="77777777" w:rsidR="001A7C81" w:rsidRDefault="007252DB" w:rsidP="002811AE">
      <w:pPr>
        <w:spacing w:before="200" w:after="80"/>
        <w:jc w:val="both"/>
      </w:pPr>
      <w:r>
        <w:rPr>
          <w:b/>
          <w:bCs/>
          <w:color w:val="1F3864"/>
        </w:rPr>
        <w:t>Base normativa</w:t>
      </w:r>
    </w:p>
    <w:p w14:paraId="733DABE2" w14:textId="77777777" w:rsidR="001A7C81" w:rsidRDefault="007252DB" w:rsidP="002811AE">
      <w:pPr>
        <w:spacing w:after="120" w:line="276" w:lineRule="auto"/>
        <w:jc w:val="both"/>
      </w:pPr>
      <w:r>
        <w:t>Súmula 150/STJ; CF, Art. 109, I (exclusão de sociedade de economia mista da competência federal).</w:t>
      </w:r>
    </w:p>
    <w:p w14:paraId="1FF7EC99" w14:textId="77777777" w:rsidR="001A7C81" w:rsidRDefault="007252DB" w:rsidP="002811AE">
      <w:pPr>
        <w:spacing w:before="200" w:after="80"/>
        <w:jc w:val="both"/>
      </w:pPr>
      <w:r>
        <w:rPr>
          <w:b/>
          <w:bCs/>
          <w:color w:val="1F3864"/>
        </w:rPr>
        <w:t>O que a banca testou</w:t>
      </w:r>
    </w:p>
    <w:p w14:paraId="053C67DA" w14:textId="77777777" w:rsidR="001A7C81" w:rsidRDefault="007252DB" w:rsidP="002811AE">
      <w:pPr>
        <w:spacing w:after="60" w:line="276" w:lineRule="auto"/>
        <w:jc w:val="both"/>
      </w:pPr>
      <w:r>
        <w:t>O regime processual do pedido de ingresso da União em ação que tramita perante a Justiça Estadual contra sociedade de economia mista federal — a competência exclusiva da Justiça Federal para avaliar o interesse jurídico da União, e o retorno dos autos ao juízo estadual, sem conflito de competência, caso esse interesse seja negado.</w:t>
      </w:r>
    </w:p>
    <w:p w14:paraId="7968C77F" w14:textId="77777777" w:rsidR="001A7C81" w:rsidRDefault="007252DB" w:rsidP="002811AE">
      <w:pPr>
        <w:pBdr>
          <w:bottom w:val="single" w:sz="6" w:space="4" w:color="BFBFBF"/>
        </w:pBdr>
        <w:spacing w:before="320" w:after="20"/>
        <w:jc w:val="both"/>
      </w:pPr>
      <w:r>
        <w:rPr>
          <w:b/>
          <w:bCs/>
          <w:color w:val="1F3864"/>
          <w:sz w:val="24"/>
          <w:szCs w:val="24"/>
        </w:rPr>
        <w:t>Questão 56 — Prova — Pertinência e Necessidade em Relação ao Objeto da Lide</w:t>
      </w:r>
    </w:p>
    <w:p w14:paraId="43BA40E8" w14:textId="77777777" w:rsidR="001A7C81" w:rsidRDefault="007252DB" w:rsidP="002811AE">
      <w:pPr>
        <w:spacing w:after="100"/>
        <w:jc w:val="both"/>
      </w:pPr>
      <w:r>
        <w:rPr>
          <w:i/>
          <w:iCs/>
          <w:color w:val="595959"/>
          <w:sz w:val="18"/>
          <w:szCs w:val="18"/>
        </w:rPr>
        <w:t>FGV – ENAM 2024.1 (Reaplicação)</w:t>
      </w:r>
    </w:p>
    <w:p w14:paraId="5B58E22A"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Em ação voltada à anulação de contrato por coação, e assim do débito nele constante, após contestação e réplica, recusada a conciliação e saneado o feito, o juiz abre a fase de prova, destinada a demonstrar se ocorreu a coação, fundamento único da petição inicial para a alegada invalidade. Como o juiz deferiu prova documental suplementar, o autor solicitou que o réu fosse compelido a exibir uma série de documentos.</w:t>
      </w:r>
    </w:p>
    <w:p w14:paraId="7BE955F2" w14:textId="77777777" w:rsidR="001A7C81" w:rsidRDefault="007252DB" w:rsidP="002811AE">
      <w:pPr>
        <w:pBdr>
          <w:left w:val="single" w:sz="24" w:space="8" w:color="2E74B5"/>
        </w:pBdr>
        <w:shd w:val="clear" w:color="auto" w:fill="F2F2F2"/>
        <w:spacing w:line="288" w:lineRule="auto"/>
        <w:ind w:left="120"/>
        <w:jc w:val="both"/>
      </w:pPr>
      <w:r>
        <w:rPr>
          <w:sz w:val="19"/>
          <w:szCs w:val="19"/>
        </w:rPr>
        <w:t>Segundo o autor, esses documentos seriam aptos a demonstrar, por si, que, ainda se afastada a coação, o valor do contrato já estava quitado, de modo que o débito deveria ser declarado extinto, mesma consequência material do pedido formulado.</w:t>
      </w:r>
    </w:p>
    <w:p w14:paraId="41932C4F" w14:textId="77777777" w:rsidR="001A7C81" w:rsidRDefault="007252DB" w:rsidP="002811AE">
      <w:pPr>
        <w:pBdr>
          <w:left w:val="single" w:sz="24" w:space="8" w:color="2E74B5"/>
        </w:pBdr>
        <w:shd w:val="clear" w:color="auto" w:fill="F2F2F2"/>
        <w:spacing w:line="288" w:lineRule="auto"/>
        <w:ind w:left="120"/>
        <w:jc w:val="both"/>
      </w:pPr>
      <w:r>
        <w:rPr>
          <w:sz w:val="19"/>
          <w:szCs w:val="19"/>
        </w:rPr>
        <w:t>Sobre a hipótese apresentada, assinale a afirmativa correta.</w:t>
      </w:r>
    </w:p>
    <w:p w14:paraId="4617B53B" w14:textId="77777777" w:rsidR="001A7C81" w:rsidRDefault="007252DB" w:rsidP="002811AE">
      <w:pPr>
        <w:pBdr>
          <w:left w:val="single" w:sz="24" w:space="8" w:color="2E74B5"/>
        </w:pBdr>
        <w:shd w:val="clear" w:color="auto" w:fill="F2F2F2"/>
        <w:spacing w:line="288" w:lineRule="auto"/>
        <w:ind w:left="120"/>
        <w:jc w:val="both"/>
      </w:pPr>
      <w:r>
        <w:rPr>
          <w:sz w:val="19"/>
          <w:szCs w:val="19"/>
        </w:rPr>
        <w:t>A O magistrado deve, antes de apreciar o tema da nova prova documental, designar nova conciliação, agora pertinente à alegada quitação.</w:t>
      </w:r>
    </w:p>
    <w:p w14:paraId="16906CCE" w14:textId="77777777" w:rsidR="001A7C81" w:rsidRDefault="007252DB" w:rsidP="002811AE">
      <w:pPr>
        <w:pBdr>
          <w:left w:val="single" w:sz="24" w:space="8" w:color="2E74B5"/>
        </w:pBdr>
        <w:shd w:val="clear" w:color="auto" w:fill="F2F2F2"/>
        <w:spacing w:line="288" w:lineRule="auto"/>
        <w:ind w:left="120"/>
        <w:jc w:val="both"/>
      </w:pPr>
      <w:r>
        <w:rPr>
          <w:sz w:val="19"/>
          <w:szCs w:val="19"/>
        </w:rPr>
        <w:t>B O magistrado apenas deve anuir com o deferimento e futuro exame dessa nova prova se o réu não se opuser à exibição.</w:t>
      </w:r>
    </w:p>
    <w:p w14:paraId="3DAAE28B" w14:textId="77777777" w:rsidR="001A7C81" w:rsidRDefault="007252DB" w:rsidP="002811AE">
      <w:pPr>
        <w:pBdr>
          <w:left w:val="single" w:sz="24" w:space="8" w:color="2E74B5"/>
        </w:pBdr>
        <w:shd w:val="clear" w:color="auto" w:fill="F2F2F2"/>
        <w:spacing w:line="288" w:lineRule="auto"/>
        <w:ind w:left="120"/>
        <w:jc w:val="both"/>
      </w:pPr>
      <w:r>
        <w:rPr>
          <w:sz w:val="19"/>
          <w:szCs w:val="19"/>
        </w:rPr>
        <w:t>C O magistrado deve indeferir a prova, ainda que haja concordância do réu, mas apenas se puder, desde logo, julgar a favor do autor.</w:t>
      </w:r>
    </w:p>
    <w:p w14:paraId="5FC1C1D1" w14:textId="77777777" w:rsidR="001A7C81" w:rsidRDefault="007252DB" w:rsidP="002811AE">
      <w:pPr>
        <w:pBdr>
          <w:left w:val="single" w:sz="24" w:space="8" w:color="2E74B5"/>
        </w:pBdr>
        <w:shd w:val="clear" w:color="auto" w:fill="F2F2F2"/>
        <w:spacing w:line="288" w:lineRule="auto"/>
        <w:ind w:left="120"/>
        <w:jc w:val="both"/>
      </w:pPr>
      <w:r>
        <w:rPr>
          <w:sz w:val="19"/>
          <w:szCs w:val="19"/>
        </w:rPr>
        <w:t>D O magistrado deve indeferir a prova por ser impertinente e desnecessária.</w:t>
      </w:r>
    </w:p>
    <w:p w14:paraId="2735482B"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O magistrado deve indeferir essa prova, observando que o prazo para requerê-la seria até a réplica, último momento em que ela seria imperativa.</w:t>
      </w:r>
    </w:p>
    <w:p w14:paraId="421E59E9"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D</w:t>
      </w:r>
    </w:p>
    <w:p w14:paraId="216C13A4" w14:textId="77777777" w:rsidR="001A7C81" w:rsidRDefault="007252DB" w:rsidP="002811AE">
      <w:pPr>
        <w:spacing w:before="200" w:after="80"/>
        <w:jc w:val="both"/>
      </w:pPr>
      <w:r>
        <w:rPr>
          <w:b/>
          <w:bCs/>
          <w:color w:val="1F3864"/>
        </w:rPr>
        <w:t>Por que essa é a correta</w:t>
      </w:r>
    </w:p>
    <w:p w14:paraId="4A3A45CE" w14:textId="77777777" w:rsidR="001A7C81" w:rsidRDefault="007252DB" w:rsidP="002811AE">
      <w:pPr>
        <w:spacing w:after="120" w:line="276" w:lineRule="auto"/>
        <w:jc w:val="both"/>
      </w:pPr>
      <w:r>
        <w:t>A única causa de pedir da ação é a coação alegada; os documentos requeridos visariam provar QUITAÇÃO, fato estranho ao objeto delimitado na petição inicial. Por não guardar pertinência com a causa de pedir e ser desnecessária ao julgamento da demanda como delimitada, a prova deve ser indeferida (Art. 370, CPC — poder do juiz de indeferir diligências inúteis ou meramente protelatórias).</w:t>
      </w:r>
    </w:p>
    <w:p w14:paraId="3894D7C3" w14:textId="77777777" w:rsidR="001A7C81" w:rsidRDefault="007252DB" w:rsidP="002811AE">
      <w:pPr>
        <w:spacing w:before="200" w:after="80"/>
        <w:jc w:val="both"/>
      </w:pPr>
      <w:r>
        <w:rPr>
          <w:b/>
          <w:bCs/>
          <w:color w:val="1F3864"/>
        </w:rPr>
        <w:t>Por que as demais erram</w:t>
      </w:r>
    </w:p>
    <w:p w14:paraId="41262B35" w14:textId="77777777" w:rsidR="001A7C81" w:rsidRDefault="007252DB" w:rsidP="002811AE">
      <w:pPr>
        <w:spacing w:after="80" w:line="276" w:lineRule="auto"/>
        <w:jc w:val="both"/>
      </w:pPr>
      <w:r>
        <w:rPr>
          <w:b/>
          <w:bCs/>
          <w:color w:val="7B1E3A"/>
        </w:rPr>
        <w:t xml:space="preserve">A) </w:t>
      </w:r>
      <w:r>
        <w:t>Não há necessidade ou previsão de nova tentativa de conciliação apenas em razão de um requerimento de prova relacionado a fato estranho à causa de pedir original.</w:t>
      </w:r>
    </w:p>
    <w:p w14:paraId="70546226" w14:textId="77777777" w:rsidR="001A7C81" w:rsidRDefault="007252DB" w:rsidP="002811AE">
      <w:pPr>
        <w:spacing w:after="80" w:line="276" w:lineRule="auto"/>
        <w:jc w:val="both"/>
      </w:pPr>
      <w:r>
        <w:rPr>
          <w:b/>
          <w:bCs/>
          <w:color w:val="7B1E3A"/>
        </w:rPr>
        <w:t xml:space="preserve">B) </w:t>
      </w:r>
      <w:r>
        <w:t>A admissibilidade da prova não depende de eventual não oposição do réu: cabe ao juiz, independentemente disso, avaliar a pertinência e a necessidade da prova em relação ao objeto da lide, sendo irrelevante a concordância do réu quanto a fatos estranhos à causa de pedir.</w:t>
      </w:r>
    </w:p>
    <w:p w14:paraId="70463A19" w14:textId="77777777" w:rsidR="001A7C81" w:rsidRDefault="007252DB" w:rsidP="002811AE">
      <w:pPr>
        <w:spacing w:after="80" w:line="276" w:lineRule="auto"/>
        <w:jc w:val="both"/>
      </w:pPr>
      <w:r>
        <w:rPr>
          <w:b/>
          <w:bCs/>
          <w:color w:val="7B1E3A"/>
        </w:rPr>
        <w:t xml:space="preserve">C) </w:t>
      </w:r>
      <w:r>
        <w:t>A condição de "poder julgar desde logo a favor do autor" não é o critério legal correto para o indeferimento; o fundamento correto é a impertinência/desnecessidade da prova em relação ao objeto da lide, independentemente do resultado que o julgamento antecipado favoreceria.</w:t>
      </w:r>
    </w:p>
    <w:p w14:paraId="512FB94E" w14:textId="77777777" w:rsidR="001A7C81" w:rsidRDefault="007252DB" w:rsidP="002811AE">
      <w:pPr>
        <w:spacing w:after="80" w:line="276" w:lineRule="auto"/>
        <w:jc w:val="both"/>
      </w:pPr>
      <w:r>
        <w:rPr>
          <w:b/>
          <w:bCs/>
          <w:color w:val="7B1E3A"/>
        </w:rPr>
        <w:t xml:space="preserve">E) </w:t>
      </w:r>
      <w:r>
        <w:t>Não há prazo preclusivo genérico atrelado à réplica para requerimentos de prova; o fundamento correto para o indeferimento é a impertinência da prova quanto ao objeto da lide (fato não compreendido na causa de pedir), e não uma questão de prazo.</w:t>
      </w:r>
    </w:p>
    <w:p w14:paraId="2EE4D8A7" w14:textId="77777777" w:rsidR="001A7C81" w:rsidRDefault="007252DB" w:rsidP="002811AE">
      <w:pPr>
        <w:spacing w:before="200" w:after="80"/>
        <w:jc w:val="both"/>
      </w:pPr>
      <w:r>
        <w:rPr>
          <w:b/>
          <w:bCs/>
          <w:color w:val="1F3864"/>
        </w:rPr>
        <w:t>Base normativa</w:t>
      </w:r>
    </w:p>
    <w:p w14:paraId="1C58470D" w14:textId="77777777" w:rsidR="001A7C81" w:rsidRDefault="007252DB" w:rsidP="002811AE">
      <w:pPr>
        <w:spacing w:after="120" w:line="276" w:lineRule="auto"/>
        <w:jc w:val="both"/>
      </w:pPr>
      <w:r>
        <w:t>CPC, Art. 370 (poderes instrutórios do juiz — indeferimento de diligências inúteis/impertinentes); Art. 141 e Art. 492 (adstrição da atividade probatória e decisória aos limites da causa de pedir).</w:t>
      </w:r>
    </w:p>
    <w:p w14:paraId="01AA8309" w14:textId="77777777" w:rsidR="001A7C81" w:rsidRDefault="007252DB" w:rsidP="002811AE">
      <w:pPr>
        <w:spacing w:before="200" w:after="80"/>
        <w:jc w:val="both"/>
      </w:pPr>
      <w:r>
        <w:rPr>
          <w:b/>
          <w:bCs/>
          <w:color w:val="1F3864"/>
        </w:rPr>
        <w:t>O que a banca testou</w:t>
      </w:r>
    </w:p>
    <w:p w14:paraId="0571A46C" w14:textId="77777777" w:rsidR="001A7C81" w:rsidRDefault="007252DB" w:rsidP="002811AE">
      <w:pPr>
        <w:spacing w:after="60" w:line="276" w:lineRule="auto"/>
        <w:jc w:val="both"/>
      </w:pPr>
      <w:r>
        <w:t>A percepção de que a prova requerida, embora pudesse levar ao mesmo resultado prático, versa sobre fato estranho à única causa de pedir da ação (coação), devendo ser indeferida por impertinência e desnecessidade em relação ao objeto delimitado na lide.</w:t>
      </w:r>
    </w:p>
    <w:p w14:paraId="73BD86E5" w14:textId="77777777" w:rsidR="001A7C81" w:rsidRDefault="007252DB" w:rsidP="002811AE">
      <w:pPr>
        <w:pBdr>
          <w:bottom w:val="single" w:sz="6" w:space="4" w:color="BFBFBF"/>
        </w:pBdr>
        <w:spacing w:before="320" w:after="20"/>
        <w:jc w:val="both"/>
      </w:pPr>
      <w:r>
        <w:rPr>
          <w:b/>
          <w:bCs/>
          <w:color w:val="1F3864"/>
          <w:sz w:val="24"/>
          <w:szCs w:val="24"/>
        </w:rPr>
        <w:t>Questão 57 — Mandado de Segurança — Reexame Necessário, Agravo, Prazo e Cumprimento de Sentença</w:t>
      </w:r>
    </w:p>
    <w:p w14:paraId="48ECF0DA" w14:textId="77777777" w:rsidR="001A7C81" w:rsidRDefault="007252DB" w:rsidP="002811AE">
      <w:pPr>
        <w:spacing w:after="100"/>
        <w:jc w:val="both"/>
      </w:pPr>
      <w:r>
        <w:rPr>
          <w:i/>
          <w:iCs/>
          <w:color w:val="595959"/>
          <w:sz w:val="18"/>
          <w:szCs w:val="18"/>
        </w:rPr>
        <w:t>FGV – ENAM 2024.1 (1º Exame)</w:t>
      </w:r>
    </w:p>
    <w:p w14:paraId="44E0C285"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No que concerne à ação de mandado de segurança, assinale a afirmativa correta.</w:t>
      </w:r>
    </w:p>
    <w:p w14:paraId="7D9354A9" w14:textId="77777777" w:rsidR="001A7C81" w:rsidRDefault="007252DB" w:rsidP="002811AE">
      <w:pPr>
        <w:pBdr>
          <w:left w:val="single" w:sz="24" w:space="8" w:color="2E74B5"/>
        </w:pBdr>
        <w:shd w:val="clear" w:color="auto" w:fill="F2F2F2"/>
        <w:spacing w:line="288" w:lineRule="auto"/>
        <w:ind w:left="120"/>
        <w:jc w:val="both"/>
      </w:pPr>
      <w:r>
        <w:rPr>
          <w:sz w:val="19"/>
          <w:szCs w:val="19"/>
        </w:rPr>
        <w:t>A Proferindo o juiz sentença de procedência do pedido, estará ela sujeita ao reexame necessário pelo órgão de segunda instância.</w:t>
      </w:r>
    </w:p>
    <w:p w14:paraId="1823CA43" w14:textId="77777777" w:rsidR="001A7C81" w:rsidRDefault="007252DB" w:rsidP="002811AE">
      <w:pPr>
        <w:pBdr>
          <w:left w:val="single" w:sz="24" w:space="8" w:color="2E74B5"/>
        </w:pBdr>
        <w:shd w:val="clear" w:color="auto" w:fill="F2F2F2"/>
        <w:spacing w:line="288" w:lineRule="auto"/>
        <w:ind w:left="120"/>
        <w:jc w:val="both"/>
      </w:pPr>
      <w:r>
        <w:rPr>
          <w:sz w:val="19"/>
          <w:szCs w:val="19"/>
        </w:rPr>
        <w:t>B A decisão de indeferimento da medida liminar é impugnável pelo recurso de agravo de instrumento, não o sendo, contudo, a que a defere.</w:t>
      </w:r>
    </w:p>
    <w:p w14:paraId="3013315A" w14:textId="77777777" w:rsidR="001A7C81" w:rsidRDefault="007252DB" w:rsidP="002811AE">
      <w:pPr>
        <w:pBdr>
          <w:left w:val="single" w:sz="24" w:space="8" w:color="2E74B5"/>
        </w:pBdr>
        <w:shd w:val="clear" w:color="auto" w:fill="F2F2F2"/>
        <w:spacing w:line="288" w:lineRule="auto"/>
        <w:ind w:left="120"/>
        <w:jc w:val="both"/>
      </w:pPr>
      <w:r>
        <w:rPr>
          <w:sz w:val="19"/>
          <w:szCs w:val="19"/>
        </w:rPr>
        <w:t>C O juiz poderá, caso repute necessário para a completa instrução do feito, determinar a colheita do depoimento pessoal da autoridade impetrada.</w:t>
      </w:r>
    </w:p>
    <w:p w14:paraId="6B590855" w14:textId="77777777" w:rsidR="001A7C81" w:rsidRDefault="007252DB" w:rsidP="002811AE">
      <w:pPr>
        <w:pBdr>
          <w:left w:val="single" w:sz="24" w:space="8" w:color="2E74B5"/>
        </w:pBdr>
        <w:shd w:val="clear" w:color="auto" w:fill="F2F2F2"/>
        <w:spacing w:line="288" w:lineRule="auto"/>
        <w:ind w:left="120"/>
        <w:jc w:val="both"/>
      </w:pPr>
      <w:r>
        <w:rPr>
          <w:sz w:val="19"/>
          <w:szCs w:val="19"/>
        </w:rPr>
        <w:t>D O impetrante dispõe do prazo de cento e vinte dias para ajuizar a demanda, contados a partir da edição, pela autoridade impetrada, do ato impugnado.</w:t>
      </w:r>
    </w:p>
    <w:p w14:paraId="51A19F63"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Concedida a segurança, para o fim de assegurar ao impetrante o recebimento de vantagens pecuniárias, não lhe será lícito deduzir pretensão de execução por quantia certa em sede de cumprimento de sentença.</w:t>
      </w:r>
    </w:p>
    <w:p w14:paraId="406C7234"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1B661B8C" w14:textId="77777777" w:rsidR="001A7C81" w:rsidRDefault="007252DB" w:rsidP="002811AE">
      <w:pPr>
        <w:spacing w:before="200" w:after="80"/>
        <w:jc w:val="both"/>
      </w:pPr>
      <w:r>
        <w:rPr>
          <w:b/>
          <w:bCs/>
          <w:color w:val="1F3864"/>
        </w:rPr>
        <w:t>Por que essa é a correta</w:t>
      </w:r>
    </w:p>
    <w:p w14:paraId="373B777E" w14:textId="77777777" w:rsidR="001A7C81" w:rsidRDefault="007252DB" w:rsidP="002811AE">
      <w:pPr>
        <w:spacing w:after="120" w:line="276" w:lineRule="auto"/>
        <w:jc w:val="both"/>
      </w:pPr>
      <w:r>
        <w:t>O Art. 14, §1º, da Lei nº 12.016/2009, dispõe que, concedida a segurança, a sentença está sujeita obrigatoriamente ao duplo grau de jurisdição — reexame necessário sempre exigido, independentemente de valor, ao contrário do regime geral do CPC para a Fazenda Pública, que comporta dispensa por faixas de valor.</w:t>
      </w:r>
    </w:p>
    <w:p w14:paraId="7F63E7FF" w14:textId="77777777" w:rsidR="001A7C81" w:rsidRDefault="007252DB" w:rsidP="002811AE">
      <w:pPr>
        <w:spacing w:before="200" w:after="80"/>
        <w:jc w:val="both"/>
      </w:pPr>
      <w:r>
        <w:rPr>
          <w:b/>
          <w:bCs/>
          <w:color w:val="1F3864"/>
        </w:rPr>
        <w:t>Por que as demais erram</w:t>
      </w:r>
    </w:p>
    <w:p w14:paraId="36C82FED" w14:textId="77777777" w:rsidR="001A7C81" w:rsidRDefault="007252DB" w:rsidP="002811AE">
      <w:pPr>
        <w:spacing w:after="80" w:line="276" w:lineRule="auto"/>
        <w:jc w:val="both"/>
      </w:pPr>
      <w:r>
        <w:rPr>
          <w:b/>
          <w:bCs/>
          <w:color w:val="7B1E3A"/>
        </w:rPr>
        <w:t xml:space="preserve">B) </w:t>
      </w:r>
      <w:r>
        <w:t>Tanto a decisão que INDEFERE quanto a que DEFERE a liminar em mandado de segurança são impugnáveis por agravo de instrumento (Art. 7º, §1º, Lei nº 12.016/2009), não havendo essa distinção sugerida na alternativa.</w:t>
      </w:r>
    </w:p>
    <w:p w14:paraId="38E36E8A" w14:textId="77777777" w:rsidR="001A7C81" w:rsidRDefault="007252DB" w:rsidP="002811AE">
      <w:pPr>
        <w:spacing w:after="80" w:line="276" w:lineRule="auto"/>
        <w:jc w:val="both"/>
      </w:pPr>
      <w:r>
        <w:rPr>
          <w:b/>
          <w:bCs/>
          <w:color w:val="7B1E3A"/>
        </w:rPr>
        <w:t xml:space="preserve">C) </w:t>
      </w:r>
      <w:r>
        <w:t>O mandado de segurança não comporta dilação probatória, exigindo prova pré-constituída (documental), sendo incompatível com a produção de depoimento pessoal ou outras provas em audiência.</w:t>
      </w:r>
    </w:p>
    <w:p w14:paraId="08147D00" w14:textId="77777777" w:rsidR="001A7C81" w:rsidRDefault="007252DB" w:rsidP="002811AE">
      <w:pPr>
        <w:spacing w:after="80" w:line="276" w:lineRule="auto"/>
        <w:jc w:val="both"/>
      </w:pPr>
      <w:r>
        <w:rPr>
          <w:b/>
          <w:bCs/>
          <w:color w:val="7B1E3A"/>
        </w:rPr>
        <w:t xml:space="preserve">D) </w:t>
      </w:r>
      <w:r>
        <w:t>O prazo decadencial de 120 dias conta-se da CIÊNCIA do ato impugnado pelo interessado (Art. 23, Lei nº 12.016/2009), e não da mera edição do ato, que pode ser anterior ao conhecimento do interessado.</w:t>
      </w:r>
    </w:p>
    <w:p w14:paraId="150C2CD0" w14:textId="77777777" w:rsidR="001A7C81" w:rsidRDefault="007252DB" w:rsidP="002811AE">
      <w:pPr>
        <w:spacing w:after="80" w:line="276" w:lineRule="auto"/>
        <w:jc w:val="both"/>
      </w:pPr>
      <w:r>
        <w:rPr>
          <w:b/>
          <w:bCs/>
          <w:color w:val="7B1E3A"/>
        </w:rPr>
        <w:t xml:space="preserve">E) </w:t>
      </w:r>
      <w:r>
        <w:t>É plenamente possível a execução por quantia certa em cumprimento de sentença para cobrança de vantagens pecuniárias reconhecidas em mandado de segurança relativas ao período posterior à impetração (vencidas e vincendas a partir dela), conforme as Súmulas 269 e 271/STF, que apenas limitam o alcance retroativo anterior à impetração.</w:t>
      </w:r>
    </w:p>
    <w:p w14:paraId="0F1FE9CD" w14:textId="77777777" w:rsidR="001A7C81" w:rsidRDefault="007252DB" w:rsidP="002811AE">
      <w:pPr>
        <w:spacing w:before="200" w:after="80"/>
        <w:jc w:val="both"/>
      </w:pPr>
      <w:r>
        <w:rPr>
          <w:b/>
          <w:bCs/>
          <w:color w:val="1F3864"/>
        </w:rPr>
        <w:t>Base normativa</w:t>
      </w:r>
    </w:p>
    <w:p w14:paraId="565926D4" w14:textId="77777777" w:rsidR="001A7C81" w:rsidRDefault="007252DB" w:rsidP="002811AE">
      <w:pPr>
        <w:spacing w:after="120" w:line="276" w:lineRule="auto"/>
        <w:jc w:val="both"/>
      </w:pPr>
      <w:r>
        <w:t>Lei nº 12.016/2009, Art. 7º, §1º; Art. 14, §1º; Art. 23.</w:t>
      </w:r>
    </w:p>
    <w:p w14:paraId="35336630" w14:textId="77777777" w:rsidR="001A7C81" w:rsidRDefault="007252DB" w:rsidP="002811AE">
      <w:pPr>
        <w:spacing w:before="200" w:after="80"/>
        <w:jc w:val="both"/>
      </w:pPr>
      <w:r>
        <w:rPr>
          <w:b/>
          <w:bCs/>
          <w:color w:val="1F3864"/>
        </w:rPr>
        <w:t>O que a banca testou</w:t>
      </w:r>
    </w:p>
    <w:p w14:paraId="0FE40ABE" w14:textId="77777777" w:rsidR="001A7C81" w:rsidRDefault="007252DB" w:rsidP="002811AE">
      <w:pPr>
        <w:spacing w:after="60" w:line="276" w:lineRule="auto"/>
        <w:jc w:val="both"/>
      </w:pPr>
      <w:r>
        <w:t>O domínio de um conjunto amplo de regras específicas do procedimento do mandado de segurança — reexame necessário obrigatório, recurso cabível contra decisões liminares, incompatibilidade com dilação probatória, marco do prazo decadencial e possibilidade de execução por quantia certa das verbas posteriores à impetração.</w:t>
      </w:r>
    </w:p>
    <w:p w14:paraId="3A7CE38E" w14:textId="77777777" w:rsidR="001A7C81" w:rsidRDefault="007252DB" w:rsidP="002811AE">
      <w:pPr>
        <w:pBdr>
          <w:bottom w:val="single" w:sz="6" w:space="4" w:color="BFBFBF"/>
        </w:pBdr>
        <w:spacing w:before="320" w:after="20"/>
        <w:jc w:val="both"/>
      </w:pPr>
      <w:r>
        <w:rPr>
          <w:b/>
          <w:bCs/>
          <w:color w:val="1F3864"/>
          <w:sz w:val="24"/>
          <w:szCs w:val="24"/>
        </w:rPr>
        <w:t>Questão 58 — Competência — Conexão entre Ações Populares e Prevenção pela Distribuição</w:t>
      </w:r>
    </w:p>
    <w:p w14:paraId="643291D4" w14:textId="77777777" w:rsidR="001A7C81" w:rsidRDefault="007252DB" w:rsidP="002811AE">
      <w:pPr>
        <w:spacing w:after="100"/>
        <w:jc w:val="both"/>
      </w:pPr>
      <w:r>
        <w:rPr>
          <w:i/>
          <w:iCs/>
          <w:color w:val="595959"/>
          <w:sz w:val="18"/>
          <w:szCs w:val="18"/>
        </w:rPr>
        <w:t>FGV – ENAM 2024.1 (1º Exame)</w:t>
      </w:r>
    </w:p>
    <w:p w14:paraId="03116AA7"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André intentou ação popular, pleiteando a declaração de nulidade de contrato celebrado entre a Administração Pública e a sociedade empresária X. De acordo com a petição inicial, o contrato impugnado, além de lesivo ao patrimônio público, foi fruto de desvio de finalidade, consubstanciado no propósito de favorecer a empresa contratada. A peça exordial foi distribuída no dia 27 de fevereiro de 2024 a um juízo dotado de competência para matéria fazendária de uma determinada comarca. Após o juízo positivo de ad</w:t>
      </w:r>
      <w:r>
        <w:rPr>
          <w:sz w:val="19"/>
          <w:szCs w:val="19"/>
        </w:rPr>
        <w:t>missibilidade da ação, as citações dos litisconsortes passivos ocorreram nos dias 25 e 28 de março de 2024.</w:t>
      </w:r>
    </w:p>
    <w:p w14:paraId="4E354D14" w14:textId="77777777" w:rsidR="001A7C81" w:rsidRDefault="007252DB" w:rsidP="002811AE">
      <w:pPr>
        <w:pBdr>
          <w:left w:val="single" w:sz="24" w:space="8" w:color="2E74B5"/>
        </w:pBdr>
        <w:shd w:val="clear" w:color="auto" w:fill="F2F2F2"/>
        <w:spacing w:line="288" w:lineRule="auto"/>
        <w:ind w:left="120"/>
        <w:jc w:val="both"/>
      </w:pPr>
      <w:r>
        <w:rPr>
          <w:sz w:val="19"/>
          <w:szCs w:val="19"/>
        </w:rPr>
        <w:t>Ignorando a iniciativa de André, Bruno também ajuizou ação popular para ver declarado nulo o mesmo contrato, estribando-se, para tanto, no argumento de que a avença padecia de vícios de forma e de incompetência do agente estatal que a firmara. A petição inicial foi distribuída a um outro juízo fazendário da mesma comarca, o que se deu no dia 05 de março de 2024, efetivando-se as citações, após o juízo positivo de admissibilidade da demanda, nos dias 18 e 21 de março de 2024. Nesse cenário, é correto afirmar</w:t>
      </w:r>
      <w:r>
        <w:rPr>
          <w:sz w:val="19"/>
          <w:szCs w:val="19"/>
        </w:rPr>
        <w:t xml:space="preserve"> que</w:t>
      </w:r>
    </w:p>
    <w:p w14:paraId="6DDACBE3" w14:textId="77777777" w:rsidR="001A7C81" w:rsidRDefault="007252DB" w:rsidP="002811AE">
      <w:pPr>
        <w:pBdr>
          <w:left w:val="single" w:sz="24" w:space="8" w:color="2E74B5"/>
        </w:pBdr>
        <w:shd w:val="clear" w:color="auto" w:fill="F2F2F2"/>
        <w:spacing w:line="288" w:lineRule="auto"/>
        <w:ind w:left="120"/>
        <w:jc w:val="both"/>
      </w:pPr>
      <w:r>
        <w:rPr>
          <w:sz w:val="19"/>
          <w:szCs w:val="19"/>
        </w:rPr>
        <w:t>A está configurada a conexão entre as ações populares, devendo os respectivos feitos ser reunidos para processamento e julgamento simultâneos pelo juízo ao qual foi distribuída a petição inicial de André.</w:t>
      </w:r>
    </w:p>
    <w:p w14:paraId="7DCCA937" w14:textId="77777777" w:rsidR="001A7C81" w:rsidRDefault="007252DB" w:rsidP="002811AE">
      <w:pPr>
        <w:pBdr>
          <w:left w:val="single" w:sz="24" w:space="8" w:color="2E74B5"/>
        </w:pBdr>
        <w:shd w:val="clear" w:color="auto" w:fill="F2F2F2"/>
        <w:spacing w:line="288" w:lineRule="auto"/>
        <w:ind w:left="120"/>
        <w:jc w:val="both"/>
      </w:pPr>
      <w:r>
        <w:rPr>
          <w:sz w:val="19"/>
          <w:szCs w:val="19"/>
        </w:rPr>
        <w:t>B está configurada a conexão entre as ações populares, devendo os respectivos feitos ser reunidos para processamento e julgamento simultâneos pelo juízo ao qual foi distribuída a petição inicial de Bruno.</w:t>
      </w:r>
    </w:p>
    <w:p w14:paraId="2F849672" w14:textId="77777777" w:rsidR="001A7C81" w:rsidRDefault="007252DB" w:rsidP="002811AE">
      <w:pPr>
        <w:pBdr>
          <w:left w:val="single" w:sz="24" w:space="8" w:color="2E74B5"/>
        </w:pBdr>
        <w:shd w:val="clear" w:color="auto" w:fill="F2F2F2"/>
        <w:spacing w:line="288" w:lineRule="auto"/>
        <w:ind w:left="120"/>
        <w:jc w:val="both"/>
      </w:pPr>
      <w:r>
        <w:rPr>
          <w:sz w:val="19"/>
          <w:szCs w:val="19"/>
        </w:rPr>
        <w:t>C está configurada a continência entre as ações populares, devendo os respectivos feitos ser reunidos para processamento e julgamento simultâneos pelo juízo ao qual foi distribuída a petição inicial de André.</w:t>
      </w:r>
    </w:p>
    <w:p w14:paraId="0C8C69CF" w14:textId="77777777" w:rsidR="001A7C81" w:rsidRDefault="007252DB" w:rsidP="002811AE">
      <w:pPr>
        <w:pBdr>
          <w:left w:val="single" w:sz="24" w:space="8" w:color="2E74B5"/>
        </w:pBdr>
        <w:shd w:val="clear" w:color="auto" w:fill="F2F2F2"/>
        <w:spacing w:line="288" w:lineRule="auto"/>
        <w:ind w:left="120"/>
        <w:jc w:val="both"/>
      </w:pPr>
      <w:r>
        <w:rPr>
          <w:sz w:val="19"/>
          <w:szCs w:val="19"/>
        </w:rPr>
        <w:t>D está configurada a continência entre as ações populares, devendo os respectivos feitos ser reunidos para processamento e julgamento simultâneos pelo juízo ao qual foi distribuída a petição inicial de Bruno.</w:t>
      </w:r>
    </w:p>
    <w:p w14:paraId="01C3EE3D"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não está configurada a conexão nem a continência entre as ações populares, devendo os respectivos feitos tramitar separadamente perante os juízos aos quais foi distribuída cada petição inicial.</w:t>
      </w:r>
    </w:p>
    <w:p w14:paraId="54974AF0"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4B22BC8B" w14:textId="77777777" w:rsidR="001A7C81" w:rsidRDefault="007252DB" w:rsidP="002811AE">
      <w:pPr>
        <w:spacing w:before="200" w:after="80"/>
        <w:jc w:val="both"/>
      </w:pPr>
      <w:r>
        <w:rPr>
          <w:b/>
          <w:bCs/>
          <w:color w:val="1F3864"/>
        </w:rPr>
        <w:t>Por que essa é a correta</w:t>
      </w:r>
    </w:p>
    <w:p w14:paraId="0EA80BCC" w14:textId="77777777" w:rsidR="001A7C81" w:rsidRDefault="007252DB" w:rsidP="002811AE">
      <w:pPr>
        <w:spacing w:after="120" w:line="276" w:lineRule="auto"/>
        <w:jc w:val="both"/>
      </w:pPr>
      <w:r>
        <w:t>Há identidade de PEDIDO entre as duas ações (nulidade do mesmo contrato), ainda que fundadas em causas de pedir distintas (lesão/desvio de finalidade, de um lado, e vício de forma/incompetência, de outro), o que basta para caracterizar CONEXÃO (Art. 55, CPC). A prevenção se firma pelo registro/distribuição da petição inicial (Art. 59, CPC): André distribuiu em 27/fevereiro, antes de Bruno (05/março), tornando prevento o juízo de André, ao qual os feitos devem ser reunidos.</w:t>
      </w:r>
    </w:p>
    <w:p w14:paraId="5FD948C8" w14:textId="77777777" w:rsidR="001A7C81" w:rsidRDefault="007252DB" w:rsidP="002811AE">
      <w:pPr>
        <w:spacing w:before="200" w:after="80"/>
        <w:jc w:val="both"/>
      </w:pPr>
      <w:r>
        <w:rPr>
          <w:b/>
          <w:bCs/>
          <w:color w:val="1F3864"/>
        </w:rPr>
        <w:t>Por que as demais erram</w:t>
      </w:r>
    </w:p>
    <w:p w14:paraId="2DC9F8EC" w14:textId="77777777" w:rsidR="001A7C81" w:rsidRDefault="007252DB" w:rsidP="002811AE">
      <w:pPr>
        <w:spacing w:after="80" w:line="276" w:lineRule="auto"/>
        <w:jc w:val="both"/>
      </w:pPr>
      <w:r>
        <w:rPr>
          <w:b/>
          <w:bCs/>
          <w:color w:val="7B1E3A"/>
        </w:rPr>
        <w:t xml:space="preserve">B) </w:t>
      </w:r>
      <w:r>
        <w:t>O critério de prevenção é a distribuição da petição inicial, e não a citação: André distribuiu primeiro (27/fevereiro, contra 05/março de Bruno), de modo que o juízo prevento é o de André, e não o de Bruno.</w:t>
      </w:r>
    </w:p>
    <w:p w14:paraId="385F4E86" w14:textId="77777777" w:rsidR="001A7C81" w:rsidRDefault="007252DB" w:rsidP="002811AE">
      <w:pPr>
        <w:spacing w:after="80" w:line="276" w:lineRule="auto"/>
        <w:jc w:val="both"/>
      </w:pPr>
      <w:r>
        <w:rPr>
          <w:b/>
          <w:bCs/>
          <w:color w:val="7B1E3A"/>
        </w:rPr>
        <w:t xml:space="preserve">C) </w:t>
      </w:r>
      <w:r>
        <w:t>Não há continência (que pressupõe identidade de partes e causa de pedir, com um pedido mais abrangente que o outro), mas sim conexão, dada a identidade apenas do pedido (nulidade do mesmo contrato), com causas de pedir distintas.</w:t>
      </w:r>
    </w:p>
    <w:p w14:paraId="3B544DE3" w14:textId="77777777" w:rsidR="001A7C81" w:rsidRDefault="007252DB" w:rsidP="002811AE">
      <w:pPr>
        <w:spacing w:after="80" w:line="276" w:lineRule="auto"/>
        <w:jc w:val="both"/>
      </w:pPr>
      <w:r>
        <w:rPr>
          <w:b/>
          <w:bCs/>
          <w:color w:val="7B1E3A"/>
        </w:rPr>
        <w:t xml:space="preserve">D) </w:t>
      </w:r>
      <w:r>
        <w:t>Repete o erro de classificar a hipótese como continência (quando é conexão) e, além disso, atribui a prevenção ao juízo errado.</w:t>
      </w:r>
    </w:p>
    <w:p w14:paraId="2C3CC3D3" w14:textId="77777777" w:rsidR="001A7C81" w:rsidRDefault="007252DB" w:rsidP="002811AE">
      <w:pPr>
        <w:spacing w:after="80" w:line="276" w:lineRule="auto"/>
        <w:jc w:val="both"/>
      </w:pPr>
      <w:r>
        <w:rPr>
          <w:b/>
          <w:bCs/>
          <w:color w:val="7B1E3A"/>
        </w:rPr>
        <w:t xml:space="preserve">E) </w:t>
      </w:r>
      <w:r>
        <w:t>Há sim conexão, pela identidade do pedido (nulidade do mesmo contrato), ainda que os fundamentos (causa de pedir) sejam diferentes — o que já basta, nos termos do Art. 55, CPC, para caracterizar a conexão.</w:t>
      </w:r>
    </w:p>
    <w:p w14:paraId="32313EA2" w14:textId="77777777" w:rsidR="001A7C81" w:rsidRDefault="007252DB" w:rsidP="002811AE">
      <w:pPr>
        <w:spacing w:before="200" w:after="80"/>
        <w:jc w:val="both"/>
      </w:pPr>
      <w:r>
        <w:rPr>
          <w:b/>
          <w:bCs/>
          <w:color w:val="1F3864"/>
        </w:rPr>
        <w:t>Base normativa</w:t>
      </w:r>
    </w:p>
    <w:p w14:paraId="263CA38C" w14:textId="77777777" w:rsidR="001A7C81" w:rsidRDefault="007252DB" w:rsidP="002811AE">
      <w:pPr>
        <w:spacing w:after="120" w:line="276" w:lineRule="auto"/>
        <w:jc w:val="both"/>
      </w:pPr>
      <w:r>
        <w:t>CPC, Art. 55 (conexão); Art. 59 (prevenção pelo registro/distribuição da petição inicial).</w:t>
      </w:r>
    </w:p>
    <w:p w14:paraId="7F5AEB67" w14:textId="77777777" w:rsidR="001A7C81" w:rsidRDefault="007252DB" w:rsidP="002811AE">
      <w:pPr>
        <w:spacing w:before="200" w:after="80"/>
        <w:jc w:val="both"/>
      </w:pPr>
      <w:r>
        <w:rPr>
          <w:b/>
          <w:bCs/>
          <w:color w:val="1F3864"/>
        </w:rPr>
        <w:t>O que a banca testou</w:t>
      </w:r>
    </w:p>
    <w:p w14:paraId="5E05BB70" w14:textId="77777777" w:rsidR="001A7C81" w:rsidRDefault="007252DB" w:rsidP="002811AE">
      <w:pPr>
        <w:spacing w:after="60" w:line="276" w:lineRule="auto"/>
        <w:jc w:val="both"/>
      </w:pPr>
      <w:r>
        <w:t>A distinção entre conexão (identidade de pedido ou de causa de pedir) e continência, e a fixação correta do critério de prevenção — o momento da distribuição da petição inicial, e não da citação — em um caso concreto envolvendo duas ações populares sobre o mesmo contrato.</w:t>
      </w:r>
    </w:p>
    <w:p w14:paraId="1CF49C9E" w14:textId="77777777" w:rsidR="001A7C81" w:rsidRDefault="007252DB" w:rsidP="002811AE">
      <w:pPr>
        <w:pBdr>
          <w:bottom w:val="single" w:sz="6" w:space="4" w:color="BFBFBF"/>
        </w:pBdr>
        <w:spacing w:before="320" w:after="20"/>
        <w:jc w:val="both"/>
      </w:pPr>
      <w:r>
        <w:rPr>
          <w:b/>
          <w:bCs/>
          <w:color w:val="1F3864"/>
          <w:sz w:val="24"/>
          <w:szCs w:val="24"/>
        </w:rPr>
        <w:t>Questão 59 — Honorários Advocatícios</w:t>
      </w:r>
    </w:p>
    <w:p w14:paraId="6F292692" w14:textId="77777777" w:rsidR="001A7C81" w:rsidRDefault="007252DB" w:rsidP="002811AE">
      <w:pPr>
        <w:spacing w:after="100"/>
        <w:jc w:val="both"/>
      </w:pPr>
      <w:r>
        <w:rPr>
          <w:i/>
          <w:iCs/>
          <w:color w:val="595959"/>
          <w:sz w:val="18"/>
          <w:szCs w:val="18"/>
        </w:rPr>
        <w:t>FGV – ENAM 2024.1 (1º Exame)</w:t>
      </w:r>
    </w:p>
    <w:p w14:paraId="18B9B2B1"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No que se refere à disciplina legal dos honorários advocatícios, é correto afirmar que</w:t>
      </w:r>
    </w:p>
    <w:p w14:paraId="2708E953" w14:textId="77777777" w:rsidR="001A7C81" w:rsidRDefault="007252DB" w:rsidP="002811AE">
      <w:pPr>
        <w:pBdr>
          <w:left w:val="single" w:sz="24" w:space="8" w:color="2E74B5"/>
        </w:pBdr>
        <w:shd w:val="clear" w:color="auto" w:fill="F2F2F2"/>
        <w:spacing w:line="288" w:lineRule="auto"/>
        <w:ind w:left="120"/>
        <w:jc w:val="both"/>
      </w:pPr>
      <w:r>
        <w:rPr>
          <w:sz w:val="19"/>
          <w:szCs w:val="19"/>
        </w:rPr>
        <w:t>A é possível a sua compensação nas hipóteses de sucumbência parcial.</w:t>
      </w:r>
    </w:p>
    <w:p w14:paraId="1BEBD166" w14:textId="77777777" w:rsidR="001A7C81" w:rsidRDefault="007252DB" w:rsidP="002811AE">
      <w:pPr>
        <w:pBdr>
          <w:left w:val="single" w:sz="24" w:space="8" w:color="2E74B5"/>
        </w:pBdr>
        <w:shd w:val="clear" w:color="auto" w:fill="F2F2F2"/>
        <w:spacing w:line="288" w:lineRule="auto"/>
        <w:ind w:left="120"/>
        <w:jc w:val="both"/>
      </w:pPr>
      <w:r>
        <w:rPr>
          <w:sz w:val="19"/>
          <w:szCs w:val="19"/>
        </w:rPr>
        <w:t>B é vedada a percepção de honorários sucumbenciais por advogados públicos.</w:t>
      </w:r>
    </w:p>
    <w:p w14:paraId="40CCEB07" w14:textId="77777777" w:rsidR="001A7C81" w:rsidRDefault="007252DB" w:rsidP="002811AE">
      <w:pPr>
        <w:pBdr>
          <w:left w:val="single" w:sz="24" w:space="8" w:color="2E74B5"/>
        </w:pBdr>
        <w:shd w:val="clear" w:color="auto" w:fill="F2F2F2"/>
        <w:spacing w:line="288" w:lineRule="auto"/>
        <w:ind w:left="120"/>
        <w:jc w:val="both"/>
      </w:pPr>
      <w:r>
        <w:rPr>
          <w:sz w:val="19"/>
          <w:szCs w:val="19"/>
        </w:rPr>
        <w:t>C os honorários serão devidos por quem deu causa ao processo, nas hipóteses de perda superveniente do interesse de agir.</w:t>
      </w:r>
    </w:p>
    <w:p w14:paraId="1061557F" w14:textId="77777777" w:rsidR="001A7C81" w:rsidRDefault="007252DB" w:rsidP="002811AE">
      <w:pPr>
        <w:pBdr>
          <w:left w:val="single" w:sz="24" w:space="8" w:color="2E74B5"/>
        </w:pBdr>
        <w:shd w:val="clear" w:color="auto" w:fill="F2F2F2"/>
        <w:spacing w:line="288" w:lineRule="auto"/>
        <w:ind w:left="120"/>
        <w:jc w:val="both"/>
      </w:pPr>
      <w:r>
        <w:rPr>
          <w:sz w:val="19"/>
          <w:szCs w:val="19"/>
        </w:rPr>
        <w:t>D não serão devidos honorários sucumbenciais quando a parte vitoriosa no processo for advogado atuando em causa própria.</w:t>
      </w:r>
    </w:p>
    <w:p w14:paraId="01199679"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não será lícito ao advogado valer-se de ação autônoma para cobrar o respectivo valor, transitando em julgado decisão que tenha sido omissa quanto ao direito aos honorários.</w:t>
      </w:r>
    </w:p>
    <w:p w14:paraId="4DAE4F50"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3325821C" w14:textId="77777777" w:rsidR="001A7C81" w:rsidRDefault="007252DB" w:rsidP="002811AE">
      <w:pPr>
        <w:spacing w:before="200" w:after="80"/>
        <w:jc w:val="both"/>
      </w:pPr>
      <w:r>
        <w:rPr>
          <w:b/>
          <w:bCs/>
          <w:color w:val="1F3864"/>
        </w:rPr>
        <w:t>Por que essa é a correta</w:t>
      </w:r>
    </w:p>
    <w:p w14:paraId="40FD4D81" w14:textId="77777777" w:rsidR="001A7C81" w:rsidRDefault="007252DB" w:rsidP="002811AE">
      <w:pPr>
        <w:spacing w:after="120" w:line="276" w:lineRule="auto"/>
        <w:jc w:val="both"/>
      </w:pPr>
      <w:r>
        <w:t>O Art. 85, §10, CPC, dispõe, em redação idêntica à da alternativa, que, nos casos de perda do objeto, os honorários serão devidos por quem deu causa ao processo.</w:t>
      </w:r>
    </w:p>
    <w:p w14:paraId="509325D4" w14:textId="77777777" w:rsidR="001A7C81" w:rsidRDefault="007252DB" w:rsidP="002811AE">
      <w:pPr>
        <w:spacing w:before="200" w:after="80"/>
        <w:jc w:val="both"/>
      </w:pPr>
      <w:r>
        <w:rPr>
          <w:b/>
          <w:bCs/>
          <w:color w:val="1F3864"/>
        </w:rPr>
        <w:t>Por que as demais erram</w:t>
      </w:r>
    </w:p>
    <w:p w14:paraId="381F194C" w14:textId="77777777" w:rsidR="001A7C81" w:rsidRDefault="007252DB" w:rsidP="002811AE">
      <w:pPr>
        <w:spacing w:after="80" w:line="276" w:lineRule="auto"/>
        <w:jc w:val="both"/>
      </w:pPr>
      <w:r>
        <w:rPr>
          <w:b/>
          <w:bCs/>
          <w:color w:val="7B1E3A"/>
        </w:rPr>
        <w:t xml:space="preserve">A) </w:t>
      </w:r>
      <w:r>
        <w:t>O Art. 85, §14, CPC, veda expressamente a compensação de honorários em caso de sucumbência parcial, por se tratar de direito autônomo do advogado, de natureza alimentar.</w:t>
      </w:r>
    </w:p>
    <w:p w14:paraId="1C1A45F0" w14:textId="77777777" w:rsidR="001A7C81" w:rsidRDefault="007252DB" w:rsidP="002811AE">
      <w:pPr>
        <w:spacing w:after="80" w:line="276" w:lineRule="auto"/>
        <w:jc w:val="both"/>
      </w:pPr>
      <w:r>
        <w:rPr>
          <w:b/>
          <w:bCs/>
          <w:color w:val="7B1E3A"/>
        </w:rPr>
        <w:t xml:space="preserve">B) </w:t>
      </w:r>
      <w:r>
        <w:t>O Art. 85, §19, CPC, assegura expressamente o direito autônomo dos advogados públicos aos honorários de sucumbência, nos termos da lei.</w:t>
      </w:r>
    </w:p>
    <w:p w14:paraId="36F9CD0C" w14:textId="77777777" w:rsidR="001A7C81" w:rsidRDefault="007252DB" w:rsidP="002811AE">
      <w:pPr>
        <w:spacing w:after="80" w:line="276" w:lineRule="auto"/>
        <w:jc w:val="both"/>
      </w:pPr>
      <w:r>
        <w:rPr>
          <w:b/>
          <w:bCs/>
          <w:color w:val="7B1E3A"/>
        </w:rPr>
        <w:t xml:space="preserve">D) </w:t>
      </w:r>
      <w:r>
        <w:t>O Art. 85, §17, CPC, dispõe expressamente que os honorários são devidos quando o advogado atuar em causa própria, contrariando a alternativa.</w:t>
      </w:r>
    </w:p>
    <w:p w14:paraId="283C1C6E" w14:textId="77777777" w:rsidR="001A7C81" w:rsidRDefault="007252DB" w:rsidP="002811AE">
      <w:pPr>
        <w:spacing w:after="80" w:line="276" w:lineRule="auto"/>
        <w:jc w:val="both"/>
      </w:pPr>
      <w:r>
        <w:rPr>
          <w:b/>
          <w:bCs/>
          <w:color w:val="7B1E3A"/>
        </w:rPr>
        <w:t xml:space="preserve">E) </w:t>
      </w:r>
      <w:r>
        <w:t>Sendo omissa a decisão quanto aos honorários, é cabível ação autônoma para sua cobrança, não gerando o silêncio da decisão coisa julgada negativa quanto a esse direito.</w:t>
      </w:r>
    </w:p>
    <w:p w14:paraId="251B5DFC" w14:textId="77777777" w:rsidR="001A7C81" w:rsidRDefault="007252DB" w:rsidP="002811AE">
      <w:pPr>
        <w:spacing w:before="200" w:after="80"/>
        <w:jc w:val="both"/>
      </w:pPr>
      <w:r>
        <w:rPr>
          <w:b/>
          <w:bCs/>
          <w:color w:val="1F3864"/>
        </w:rPr>
        <w:t>Base normativa</w:t>
      </w:r>
    </w:p>
    <w:p w14:paraId="25F164F7" w14:textId="77777777" w:rsidR="001A7C81" w:rsidRDefault="007252DB" w:rsidP="002811AE">
      <w:pPr>
        <w:spacing w:after="120" w:line="276" w:lineRule="auto"/>
        <w:jc w:val="both"/>
      </w:pPr>
      <w:r>
        <w:t>CPC, Art. 85, §§10, 14, 17 e 19.</w:t>
      </w:r>
    </w:p>
    <w:p w14:paraId="38BB1818" w14:textId="77777777" w:rsidR="001A7C81" w:rsidRDefault="007252DB" w:rsidP="002811AE">
      <w:pPr>
        <w:spacing w:before="200" w:after="80"/>
        <w:jc w:val="both"/>
      </w:pPr>
      <w:r>
        <w:rPr>
          <w:b/>
          <w:bCs/>
          <w:color w:val="1F3864"/>
        </w:rPr>
        <w:t>O que a banca testou</w:t>
      </w:r>
    </w:p>
    <w:p w14:paraId="7C982BAE" w14:textId="77777777" w:rsidR="001A7C81" w:rsidRDefault="007252DB" w:rsidP="002811AE">
      <w:pPr>
        <w:spacing w:after="60" w:line="276" w:lineRule="auto"/>
        <w:jc w:val="both"/>
      </w:pPr>
      <w:r>
        <w:t>O domínio literal de um conjunto de regras específicas sobre honorários advocatícios — vedação à compensação, direito dos advogados públicos, honorários na atuação em causa própria e a regra sobre perda superveniente do objeto.</w:t>
      </w:r>
    </w:p>
    <w:p w14:paraId="74D09FAE" w14:textId="77777777" w:rsidR="001A7C81" w:rsidRDefault="007252DB" w:rsidP="002811AE">
      <w:pPr>
        <w:pBdr>
          <w:bottom w:val="single" w:sz="6" w:space="4" w:color="BFBFBF"/>
        </w:pBdr>
        <w:spacing w:before="320" w:after="20"/>
        <w:jc w:val="both"/>
      </w:pPr>
      <w:r>
        <w:rPr>
          <w:b/>
          <w:bCs/>
          <w:color w:val="1F3864"/>
          <w:sz w:val="24"/>
          <w:szCs w:val="24"/>
        </w:rPr>
        <w:t>Questão 60 — Cancelamento da Distribuição por Falta de Pagamento de Custas</w:t>
      </w:r>
    </w:p>
    <w:p w14:paraId="028ABE97" w14:textId="77777777" w:rsidR="001A7C81" w:rsidRDefault="007252DB" w:rsidP="002811AE">
      <w:pPr>
        <w:spacing w:after="100"/>
        <w:jc w:val="both"/>
      </w:pPr>
      <w:r>
        <w:rPr>
          <w:i/>
          <w:iCs/>
          <w:color w:val="595959"/>
          <w:sz w:val="18"/>
          <w:szCs w:val="18"/>
        </w:rPr>
        <w:t>FGV – ENAM 2024.1 (1º Exame)</w:t>
      </w:r>
    </w:p>
    <w:p w14:paraId="1FBE5B62"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Determinada pessoa jurídica estrangeira intentou demanda em que pleiteava a condenação da parte ré a lhe pagar uma obrigação derivada de contrato por ambas celebrado. Além do pedido principal, a autora requereu lhe fosse deferido o benefício da gratuidade de justiça, afirmando que não dispunha de condições econômicas que lhe permitissem arcar com as despesas do processo.</w:t>
      </w:r>
    </w:p>
    <w:p w14:paraId="64C47EBE" w14:textId="77777777" w:rsidR="001A7C81" w:rsidRDefault="007252DB" w:rsidP="002811AE">
      <w:pPr>
        <w:pBdr>
          <w:left w:val="single" w:sz="24" w:space="8" w:color="2E74B5"/>
        </w:pBdr>
        <w:shd w:val="clear" w:color="auto" w:fill="F2F2F2"/>
        <w:spacing w:line="288" w:lineRule="auto"/>
        <w:ind w:left="120"/>
        <w:jc w:val="both"/>
      </w:pPr>
      <w:r>
        <w:rPr>
          <w:sz w:val="19"/>
          <w:szCs w:val="19"/>
        </w:rPr>
        <w:t>Ao tomar contato com a petição inicial, o juiz determinou a intimação do advogado da demandante para que anexasse documentos comprobatórios da alegada hipossuficiência econômica, o que não foi atendido. Na sequência, o magistrado indeferiu o requerimento da gratuidade de justiça e determinou a intimação da autora, uma vez mais na pessoa de seu advogado, para que, no prazo de quinze dias, recolhesse os valores apurados a título de custas processuais e taxa judiciária. Contudo, a postura inerte do causídico p</w:t>
      </w:r>
      <w:r>
        <w:rPr>
          <w:sz w:val="19"/>
          <w:szCs w:val="19"/>
        </w:rPr>
        <w:t>ersistiu, o que levou o juiz a determinar o cancelamento da distribuição. Sobre esse quadro, assinale a afirmativa correta.</w:t>
      </w:r>
    </w:p>
    <w:p w14:paraId="613F1C15" w14:textId="77777777" w:rsidR="001A7C81" w:rsidRDefault="007252DB" w:rsidP="002811AE">
      <w:pPr>
        <w:pBdr>
          <w:left w:val="single" w:sz="24" w:space="8" w:color="2E74B5"/>
        </w:pBdr>
        <w:shd w:val="clear" w:color="auto" w:fill="F2F2F2"/>
        <w:spacing w:line="288" w:lineRule="auto"/>
        <w:ind w:left="120"/>
        <w:jc w:val="both"/>
      </w:pPr>
      <w:r>
        <w:rPr>
          <w:sz w:val="19"/>
          <w:szCs w:val="19"/>
        </w:rPr>
        <w:t>A O juiz acertou ao determinar o cancelamento da distribuição, sendo a sua decisão impugnável por recurso de apelação.</w:t>
      </w:r>
    </w:p>
    <w:p w14:paraId="4D254265" w14:textId="77777777" w:rsidR="001A7C81" w:rsidRDefault="007252DB" w:rsidP="002811AE">
      <w:pPr>
        <w:pBdr>
          <w:left w:val="single" w:sz="24" w:space="8" w:color="2E74B5"/>
        </w:pBdr>
        <w:shd w:val="clear" w:color="auto" w:fill="F2F2F2"/>
        <w:spacing w:line="288" w:lineRule="auto"/>
        <w:ind w:left="120"/>
        <w:jc w:val="both"/>
      </w:pPr>
      <w:r>
        <w:rPr>
          <w:sz w:val="19"/>
          <w:szCs w:val="19"/>
        </w:rPr>
        <w:t>B O juiz acertou ao determinar o cancelamento da distribuição, sendo a sua decisão impugnável por recurso de agravo de instrumento.</w:t>
      </w:r>
    </w:p>
    <w:p w14:paraId="297104B2" w14:textId="77777777" w:rsidR="001A7C81" w:rsidRDefault="007252DB" w:rsidP="002811AE">
      <w:pPr>
        <w:pBdr>
          <w:left w:val="single" w:sz="24" w:space="8" w:color="2E74B5"/>
        </w:pBdr>
        <w:shd w:val="clear" w:color="auto" w:fill="F2F2F2"/>
        <w:spacing w:line="288" w:lineRule="auto"/>
        <w:ind w:left="120"/>
        <w:jc w:val="both"/>
      </w:pPr>
      <w:r>
        <w:rPr>
          <w:sz w:val="19"/>
          <w:szCs w:val="19"/>
        </w:rPr>
        <w:t>C O juiz errou ao assinar o prazo de quinze dias para o recolhimento das custas processuais e taxa judiciária, já que o prazo legal para tanto é de cinco dias.</w:t>
      </w:r>
    </w:p>
    <w:p w14:paraId="6FCDD8A2" w14:textId="77777777" w:rsidR="001A7C81" w:rsidRDefault="007252DB" w:rsidP="002811AE">
      <w:pPr>
        <w:pBdr>
          <w:left w:val="single" w:sz="24" w:space="8" w:color="2E74B5"/>
        </w:pBdr>
        <w:shd w:val="clear" w:color="auto" w:fill="F2F2F2"/>
        <w:spacing w:line="288" w:lineRule="auto"/>
        <w:ind w:left="120"/>
        <w:jc w:val="both"/>
      </w:pPr>
      <w:r>
        <w:rPr>
          <w:sz w:val="19"/>
          <w:szCs w:val="19"/>
        </w:rPr>
        <w:t>D O juiz errou ao determinar a comprovação da alegada hipossuficiência econômica da autora, já que não assiste às pessoas jurídicas estrangeiras o direito à gratuidade de justiça.</w:t>
      </w:r>
    </w:p>
    <w:p w14:paraId="46FCB2FE"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O juiz errou ao determinar a intimação do advogado da autora para que providenciasse o recolhimento das custas processuais e taxa judiciária, já que o destinatário desse ato intimatório deve ser a própria parte.</w:t>
      </w:r>
    </w:p>
    <w:p w14:paraId="676B8294"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227D4C79" w14:textId="77777777" w:rsidR="001A7C81" w:rsidRDefault="007252DB" w:rsidP="002811AE">
      <w:pPr>
        <w:spacing w:before="200" w:after="80"/>
        <w:jc w:val="both"/>
      </w:pPr>
      <w:r>
        <w:rPr>
          <w:b/>
          <w:bCs/>
          <w:color w:val="1F3864"/>
        </w:rPr>
        <w:t>Por que essa é a correta</w:t>
      </w:r>
    </w:p>
    <w:p w14:paraId="3BEB763B" w14:textId="77777777" w:rsidR="001A7C81" w:rsidRDefault="007252DB" w:rsidP="002811AE">
      <w:pPr>
        <w:spacing w:after="120" w:line="276" w:lineRule="auto"/>
        <w:jc w:val="both"/>
      </w:pPr>
      <w:r>
        <w:t>O Art. 290, CPC, dispõe que será cancelada a distribuição do feito se a parte, intimada na pessoa de seu advogado, não realizar o pagamento das custas e despesas de ingresso em 15 dias. Tratando-se de decisão que extingue o processo, sua natureza é de sentença, sendo o recurso cabível a apelação.</w:t>
      </w:r>
    </w:p>
    <w:p w14:paraId="532378B8" w14:textId="77777777" w:rsidR="001A7C81" w:rsidRDefault="007252DB" w:rsidP="002811AE">
      <w:pPr>
        <w:spacing w:before="200" w:after="80"/>
        <w:jc w:val="both"/>
      </w:pPr>
      <w:r>
        <w:rPr>
          <w:b/>
          <w:bCs/>
          <w:color w:val="1F3864"/>
        </w:rPr>
        <w:t>Por que as demais erram</w:t>
      </w:r>
    </w:p>
    <w:p w14:paraId="12DB0908" w14:textId="77777777" w:rsidR="001A7C81" w:rsidRDefault="007252DB" w:rsidP="002811AE">
      <w:pPr>
        <w:spacing w:after="80" w:line="276" w:lineRule="auto"/>
        <w:jc w:val="both"/>
      </w:pPr>
      <w:r>
        <w:rPr>
          <w:b/>
          <w:bCs/>
          <w:color w:val="7B1E3A"/>
        </w:rPr>
        <w:t xml:space="preserve">B) </w:t>
      </w:r>
      <w:r>
        <w:t>Tratando-se de decisão que extingue o processo (cancelamento da distribuição por falta de pagamento das custas), a natureza do ato é de sentença, sendo o recurso cabível a apelação, e não o agravo de instrumento.</w:t>
      </w:r>
    </w:p>
    <w:p w14:paraId="77F637BE" w14:textId="77777777" w:rsidR="001A7C81" w:rsidRDefault="007252DB" w:rsidP="002811AE">
      <w:pPr>
        <w:spacing w:after="80" w:line="276" w:lineRule="auto"/>
        <w:jc w:val="both"/>
      </w:pPr>
      <w:r>
        <w:rPr>
          <w:b/>
          <w:bCs/>
          <w:color w:val="7B1E3A"/>
        </w:rPr>
        <w:t xml:space="preserve">C) </w:t>
      </w:r>
      <w:r>
        <w:t>O prazo correto previsto no Art. 290, CPC, é de 15 dias, e não de 5 dias, estando correta a atuação do juiz nesse ponto.</w:t>
      </w:r>
    </w:p>
    <w:p w14:paraId="3BC56AEF" w14:textId="77777777" w:rsidR="001A7C81" w:rsidRDefault="007252DB" w:rsidP="002811AE">
      <w:pPr>
        <w:spacing w:after="80" w:line="276" w:lineRule="auto"/>
        <w:jc w:val="both"/>
      </w:pPr>
      <w:r>
        <w:rPr>
          <w:b/>
          <w:bCs/>
          <w:color w:val="7B1E3A"/>
        </w:rPr>
        <w:t xml:space="preserve">D) </w:t>
      </w:r>
      <w:r>
        <w:t>Pessoas jurídicas estrangeiras têm, em tese, direito à gratuidade de justiça, desde que comprovem sua hipossuficiência — não havendo, portanto, vedação de princípio, mas apenas a exigência (correta) de comprovação, distinta da presunção relativa aplicável a pessoas físicas.</w:t>
      </w:r>
    </w:p>
    <w:p w14:paraId="1FA436DB" w14:textId="77777777" w:rsidR="001A7C81" w:rsidRDefault="007252DB" w:rsidP="002811AE">
      <w:pPr>
        <w:spacing w:after="80" w:line="276" w:lineRule="auto"/>
        <w:jc w:val="both"/>
      </w:pPr>
      <w:r>
        <w:rPr>
          <w:b/>
          <w:bCs/>
          <w:color w:val="7B1E3A"/>
        </w:rPr>
        <w:t xml:space="preserve">E) </w:t>
      </w:r>
      <w:r>
        <w:t>A intimação para recolhimento de custas processuais é regularmente dirigida ao advogado da parte, conforme o próprio Art. 290, CPC ("a parte, intimada na pessoa de seu advogado"), não sendo necessária a intimação pessoal da própria parte.</w:t>
      </w:r>
    </w:p>
    <w:p w14:paraId="79D935D7" w14:textId="77777777" w:rsidR="001A7C81" w:rsidRDefault="007252DB" w:rsidP="002811AE">
      <w:pPr>
        <w:spacing w:before="200" w:after="80"/>
        <w:jc w:val="both"/>
      </w:pPr>
      <w:r>
        <w:rPr>
          <w:b/>
          <w:bCs/>
          <w:color w:val="1F3864"/>
        </w:rPr>
        <w:t>Base normativa</w:t>
      </w:r>
    </w:p>
    <w:p w14:paraId="1CF3617C" w14:textId="77777777" w:rsidR="001A7C81" w:rsidRDefault="007252DB" w:rsidP="002811AE">
      <w:pPr>
        <w:spacing w:after="120" w:line="276" w:lineRule="auto"/>
        <w:jc w:val="both"/>
      </w:pPr>
      <w:r>
        <w:t>CPC, Art. 290.</w:t>
      </w:r>
    </w:p>
    <w:p w14:paraId="3FEF8692" w14:textId="77777777" w:rsidR="001A7C81" w:rsidRDefault="007252DB" w:rsidP="002811AE">
      <w:pPr>
        <w:spacing w:before="200" w:after="80"/>
        <w:jc w:val="both"/>
      </w:pPr>
      <w:r>
        <w:rPr>
          <w:b/>
          <w:bCs/>
          <w:color w:val="1F3864"/>
        </w:rPr>
        <w:t>O que a banca testou</w:t>
      </w:r>
    </w:p>
    <w:p w14:paraId="630A758A" w14:textId="77777777" w:rsidR="001A7C81" w:rsidRDefault="007252DB" w:rsidP="002811AE">
      <w:pPr>
        <w:spacing w:after="60" w:line="276" w:lineRule="auto"/>
        <w:jc w:val="both"/>
      </w:pPr>
      <w:r>
        <w:t>O regime do cancelamento da distribuição por falta de pagamento de custas processuais — prazo legal, forma de intimação (na pessoa do advogado) e o recurso cabível contra essa decisão extintiva —, além da exigência de comprovação de hipossuficiência para pessoas jurídicas, inclusive estrangeiras.</w:t>
      </w:r>
    </w:p>
    <w:p w14:paraId="234C1B8E" w14:textId="77777777" w:rsidR="001A7C81" w:rsidRDefault="007252DB" w:rsidP="002811AE">
      <w:pPr>
        <w:pBdr>
          <w:bottom w:val="single" w:sz="6" w:space="4" w:color="BFBFBF"/>
        </w:pBdr>
        <w:spacing w:before="320" w:after="20"/>
        <w:jc w:val="both"/>
      </w:pPr>
      <w:r>
        <w:rPr>
          <w:b/>
          <w:bCs/>
          <w:color w:val="1F3864"/>
          <w:sz w:val="24"/>
          <w:szCs w:val="24"/>
        </w:rPr>
        <w:t>Questão 61 — Execução — Opção do Credor pela Via de Conhecimento</w:t>
      </w:r>
    </w:p>
    <w:p w14:paraId="39C9EA0F" w14:textId="77777777" w:rsidR="001A7C81" w:rsidRDefault="007252DB" w:rsidP="002811AE">
      <w:pPr>
        <w:spacing w:after="100"/>
        <w:jc w:val="both"/>
      </w:pPr>
      <w:r>
        <w:rPr>
          <w:i/>
          <w:iCs/>
          <w:color w:val="595959"/>
          <w:sz w:val="18"/>
          <w:szCs w:val="18"/>
        </w:rPr>
        <w:t>FGV – ENAM 2024.1 (1º Exame)</w:t>
      </w:r>
    </w:p>
    <w:p w14:paraId="12250244"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Determinado credor, munido de nota promissória representativa de obrigação pecuniária certa, líquida e vencida há pouco tempo, sem que tivesse sido paga, ajuizou ação de conhecimento, pleiteando a condenação do devedor a pagar o débito, com os consectários da mora. Tomando contato com a postulação, o magistrado deverá</w:t>
      </w:r>
    </w:p>
    <w:p w14:paraId="30D4A2C0" w14:textId="77777777" w:rsidR="001A7C81" w:rsidRDefault="007252DB" w:rsidP="002811AE">
      <w:pPr>
        <w:pBdr>
          <w:left w:val="single" w:sz="24" w:space="8" w:color="2E74B5"/>
        </w:pBdr>
        <w:shd w:val="clear" w:color="auto" w:fill="F2F2F2"/>
        <w:spacing w:line="288" w:lineRule="auto"/>
        <w:ind w:left="120"/>
        <w:jc w:val="both"/>
      </w:pPr>
      <w:r>
        <w:rPr>
          <w:sz w:val="19"/>
          <w:szCs w:val="19"/>
        </w:rPr>
        <w:t>A julgar liminarmente improcedente o pedido do autor.</w:t>
      </w:r>
    </w:p>
    <w:p w14:paraId="6874747E" w14:textId="77777777" w:rsidR="001A7C81" w:rsidRDefault="007252DB" w:rsidP="002811AE">
      <w:pPr>
        <w:pBdr>
          <w:left w:val="single" w:sz="24" w:space="8" w:color="2E74B5"/>
        </w:pBdr>
        <w:shd w:val="clear" w:color="auto" w:fill="F2F2F2"/>
        <w:spacing w:line="288" w:lineRule="auto"/>
        <w:ind w:left="120"/>
        <w:jc w:val="both"/>
      </w:pPr>
      <w:r>
        <w:rPr>
          <w:sz w:val="19"/>
          <w:szCs w:val="19"/>
        </w:rPr>
        <w:t>B indeferir de plano a petição inicial, haja vista a falta de interesse de agir.</w:t>
      </w:r>
    </w:p>
    <w:p w14:paraId="56A5F052" w14:textId="77777777" w:rsidR="001A7C81" w:rsidRDefault="007252DB" w:rsidP="002811AE">
      <w:pPr>
        <w:pBdr>
          <w:left w:val="single" w:sz="24" w:space="8" w:color="2E74B5"/>
        </w:pBdr>
        <w:shd w:val="clear" w:color="auto" w:fill="F2F2F2"/>
        <w:spacing w:line="288" w:lineRule="auto"/>
        <w:ind w:left="120"/>
        <w:jc w:val="both"/>
      </w:pPr>
      <w:r>
        <w:rPr>
          <w:sz w:val="19"/>
          <w:szCs w:val="19"/>
        </w:rPr>
        <w:t>C converter de ofício o procedimento para o da execução por quantia certa.</w:t>
      </w:r>
    </w:p>
    <w:p w14:paraId="37015EDE" w14:textId="77777777" w:rsidR="001A7C81" w:rsidRDefault="007252DB" w:rsidP="002811AE">
      <w:pPr>
        <w:pBdr>
          <w:left w:val="single" w:sz="24" w:space="8" w:color="2E74B5"/>
        </w:pBdr>
        <w:shd w:val="clear" w:color="auto" w:fill="F2F2F2"/>
        <w:spacing w:line="288" w:lineRule="auto"/>
        <w:ind w:left="120"/>
        <w:jc w:val="both"/>
      </w:pPr>
      <w:r>
        <w:rPr>
          <w:sz w:val="19"/>
          <w:szCs w:val="19"/>
        </w:rPr>
        <w:t>D proceder ao juízo positivo de admissibilidade da demanda, ordenando a citação do réu para apresentar resposta.</w:t>
      </w:r>
    </w:p>
    <w:p w14:paraId="4AA145C3"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assinar prazo para que o autor emende a petição inicial, adequando-a à pretensão de execução por quantia certa.</w:t>
      </w:r>
    </w:p>
    <w:p w14:paraId="27FE1EE3"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D</w:t>
      </w:r>
    </w:p>
    <w:p w14:paraId="5AF3A429" w14:textId="77777777" w:rsidR="001A7C81" w:rsidRDefault="007252DB" w:rsidP="002811AE">
      <w:pPr>
        <w:spacing w:before="200" w:after="80"/>
        <w:jc w:val="both"/>
      </w:pPr>
      <w:r>
        <w:rPr>
          <w:b/>
          <w:bCs/>
          <w:color w:val="1F3864"/>
        </w:rPr>
        <w:t>Por que essa é a correta</w:t>
      </w:r>
    </w:p>
    <w:p w14:paraId="4FED8D7D" w14:textId="77777777" w:rsidR="001A7C81" w:rsidRDefault="007252DB" w:rsidP="002811AE">
      <w:pPr>
        <w:spacing w:after="120" w:line="276" w:lineRule="auto"/>
        <w:jc w:val="both"/>
      </w:pPr>
      <w:r>
        <w:t>A titularidade de um título executivo extrajudicial (nota promissória) não obriga o credor a promover diretamente a execução: é lícito ao credor optar pela via de conhecimento, buscando um título executivo judicial em seu lugar. Não há, nessa escolha, falta de interesse de agir nem óbice processual, devendo o juiz processar normalmente a demanda pelo rito comum, ordenando a citação do réu.</w:t>
      </w:r>
    </w:p>
    <w:p w14:paraId="6759D105" w14:textId="77777777" w:rsidR="001A7C81" w:rsidRDefault="007252DB" w:rsidP="002811AE">
      <w:pPr>
        <w:spacing w:before="200" w:after="80"/>
        <w:jc w:val="both"/>
      </w:pPr>
      <w:r>
        <w:rPr>
          <w:b/>
          <w:bCs/>
          <w:color w:val="1F3864"/>
        </w:rPr>
        <w:t>Por que as demais erram</w:t>
      </w:r>
    </w:p>
    <w:p w14:paraId="7BB49A22" w14:textId="77777777" w:rsidR="001A7C81" w:rsidRDefault="007252DB" w:rsidP="002811AE">
      <w:pPr>
        <w:spacing w:after="80" w:line="276" w:lineRule="auto"/>
        <w:jc w:val="both"/>
      </w:pPr>
      <w:r>
        <w:rPr>
          <w:b/>
          <w:bCs/>
          <w:color w:val="7B1E3A"/>
        </w:rPr>
        <w:t xml:space="preserve">A) </w:t>
      </w:r>
      <w:r>
        <w:t>Não há fundamento para julgamento liminar de improcedência: a pretensão condenatória é lícita e admissível, ainda que o autor dispusesse de título executivo extrajudicial para a via executiva.</w:t>
      </w:r>
    </w:p>
    <w:p w14:paraId="5A8A0B14" w14:textId="77777777" w:rsidR="001A7C81" w:rsidRDefault="007252DB" w:rsidP="002811AE">
      <w:pPr>
        <w:spacing w:after="80" w:line="276" w:lineRule="auto"/>
        <w:jc w:val="both"/>
      </w:pPr>
      <w:r>
        <w:rPr>
          <w:b/>
          <w:bCs/>
          <w:color w:val="7B1E3A"/>
        </w:rPr>
        <w:t xml:space="preserve">B) </w:t>
      </w:r>
      <w:r>
        <w:t>Não há falta de interesse de agir: a opção do credor pela via de conhecimento em vez da execução direta é legítima e amplamente reconhecida, não sendo a existência de título executivo extrajudicial condição impeditiva ao ajuizamento de ação de conhecimento sobre o mesmo crédito.</w:t>
      </w:r>
    </w:p>
    <w:p w14:paraId="7CD7DA59" w14:textId="77777777" w:rsidR="001A7C81" w:rsidRDefault="007252DB" w:rsidP="002811AE">
      <w:pPr>
        <w:spacing w:after="80" w:line="276" w:lineRule="auto"/>
        <w:jc w:val="both"/>
      </w:pPr>
      <w:r>
        <w:rPr>
          <w:b/>
          <w:bCs/>
          <w:color w:val="7B1E3A"/>
        </w:rPr>
        <w:t xml:space="preserve">C) </w:t>
      </w:r>
      <w:r>
        <w:t>Não cabe ao juiz converter de ofício o procedimento escolhido pelo autor: a opção pela via de conhecimento é uma faculdade do credor, que o juiz deve respeitar, processando a demanda como proposta.</w:t>
      </w:r>
    </w:p>
    <w:p w14:paraId="7FE09199" w14:textId="77777777" w:rsidR="001A7C81" w:rsidRDefault="007252DB" w:rsidP="002811AE">
      <w:pPr>
        <w:spacing w:after="80" w:line="276" w:lineRule="auto"/>
        <w:jc w:val="both"/>
      </w:pPr>
      <w:r>
        <w:rPr>
          <w:b/>
          <w:bCs/>
          <w:color w:val="7B1E3A"/>
        </w:rPr>
        <w:t xml:space="preserve">E) </w:t>
      </w:r>
      <w:r>
        <w:t>Não há necessidade de emenda à petição inicial para adequá-la à execução: o autor formulou corretamente uma pretensão condenatória pela via de conhecimento, que é opção processual legítima.</w:t>
      </w:r>
    </w:p>
    <w:p w14:paraId="653E91CA" w14:textId="77777777" w:rsidR="001A7C81" w:rsidRDefault="007252DB" w:rsidP="002811AE">
      <w:pPr>
        <w:spacing w:before="200" w:after="80"/>
        <w:jc w:val="both"/>
      </w:pPr>
      <w:r>
        <w:rPr>
          <w:b/>
          <w:bCs/>
          <w:color w:val="1F3864"/>
        </w:rPr>
        <w:t>Base normativa</w:t>
      </w:r>
    </w:p>
    <w:p w14:paraId="2C6BF249" w14:textId="77777777" w:rsidR="001A7C81" w:rsidRDefault="007252DB" w:rsidP="002811AE">
      <w:pPr>
        <w:spacing w:after="120" w:line="276" w:lineRule="auto"/>
        <w:jc w:val="both"/>
      </w:pPr>
      <w:r>
        <w:t>Doutrina e jurisprudência sobre a legitimidade da opção do credor, titular de título executivo extrajudicial, pela via de conhecimento em vez da execução direta.</w:t>
      </w:r>
    </w:p>
    <w:p w14:paraId="443AB6AE" w14:textId="77777777" w:rsidR="001A7C81" w:rsidRDefault="007252DB" w:rsidP="002811AE">
      <w:pPr>
        <w:spacing w:before="200" w:after="80"/>
        <w:jc w:val="both"/>
      </w:pPr>
      <w:r>
        <w:rPr>
          <w:b/>
          <w:bCs/>
          <w:color w:val="1F3864"/>
        </w:rPr>
        <w:t>O que a banca testou</w:t>
      </w:r>
    </w:p>
    <w:p w14:paraId="1B7F1B16" w14:textId="77777777" w:rsidR="001A7C81" w:rsidRDefault="007252DB" w:rsidP="002811AE">
      <w:pPr>
        <w:spacing w:after="60" w:line="276" w:lineRule="auto"/>
        <w:jc w:val="both"/>
      </w:pPr>
      <w:r>
        <w:t>A compreensão de que a existência de título executivo extrajudicial não retira do credor a faculdade de optar pela via de conhecimento, sendo essa escolha processual plenamente legítima e não sujeita a conversão de ofício ou a óbices de admissibilidade.</w:t>
      </w:r>
    </w:p>
    <w:p w14:paraId="763EE7B7" w14:textId="77777777" w:rsidR="001A7C81" w:rsidRDefault="007252DB" w:rsidP="002811AE">
      <w:pPr>
        <w:pBdr>
          <w:bottom w:val="single" w:sz="6" w:space="4" w:color="BFBFBF"/>
        </w:pBdr>
        <w:spacing w:before="320" w:after="20"/>
        <w:jc w:val="both"/>
      </w:pPr>
      <w:r>
        <w:rPr>
          <w:b/>
          <w:bCs/>
          <w:color w:val="1F3864"/>
          <w:sz w:val="24"/>
          <w:szCs w:val="24"/>
        </w:rPr>
        <w:t>Questão 62 — Litisconsórcio Passivo Necessário — Anulação de Ato de Licitação</w:t>
      </w:r>
    </w:p>
    <w:p w14:paraId="664C57AE" w14:textId="77777777" w:rsidR="001A7C81" w:rsidRDefault="007252DB" w:rsidP="002811AE">
      <w:pPr>
        <w:spacing w:after="100"/>
        <w:jc w:val="both"/>
      </w:pPr>
      <w:r>
        <w:rPr>
          <w:i/>
          <w:iCs/>
          <w:color w:val="595959"/>
          <w:sz w:val="18"/>
          <w:szCs w:val="18"/>
        </w:rPr>
        <w:t>FGV – ENAM 2024.1 (1º Exame)</w:t>
      </w:r>
    </w:p>
    <w:p w14:paraId="19CCA653"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Depois de ter sido excluída de procedimento de licitação, a sociedade empresária A ajuizou demanda pelo procedimento comum, a fim de ver anulado o ato administrativo que a havia eliminado do certame, e bem assim aquele que adjudicara o seu objeto à sociedade empresária B. Na petição inicial, fez-se constar no polo passivo, apenas, o ente público responsável pela organização e condução do procedimento licitatório.</w:t>
      </w:r>
    </w:p>
    <w:p w14:paraId="5B157825" w14:textId="77777777" w:rsidR="001A7C81" w:rsidRDefault="007252DB" w:rsidP="002811AE">
      <w:pPr>
        <w:pBdr>
          <w:left w:val="single" w:sz="24" w:space="8" w:color="2E74B5"/>
        </w:pBdr>
        <w:shd w:val="clear" w:color="auto" w:fill="F2F2F2"/>
        <w:spacing w:line="288" w:lineRule="auto"/>
        <w:ind w:left="120"/>
        <w:jc w:val="both"/>
      </w:pPr>
      <w:r>
        <w:rPr>
          <w:sz w:val="19"/>
          <w:szCs w:val="19"/>
        </w:rPr>
        <w:t>Tomando contato com a peça exordial, deverá o juiz</w:t>
      </w:r>
    </w:p>
    <w:p w14:paraId="61AF13E8" w14:textId="77777777" w:rsidR="001A7C81" w:rsidRDefault="007252DB" w:rsidP="002811AE">
      <w:pPr>
        <w:pBdr>
          <w:left w:val="single" w:sz="24" w:space="8" w:color="2E74B5"/>
        </w:pBdr>
        <w:shd w:val="clear" w:color="auto" w:fill="F2F2F2"/>
        <w:spacing w:line="288" w:lineRule="auto"/>
        <w:ind w:left="120"/>
        <w:jc w:val="both"/>
      </w:pPr>
      <w:r>
        <w:rPr>
          <w:sz w:val="19"/>
          <w:szCs w:val="19"/>
        </w:rPr>
        <w:t>A incluir de ofício no polo passivo a sociedade empresária B, haja vista a configuração do litisconsórcio passivo necessário, e proceder ao juízo positivo de admissibilidade da demanda, ordenando a citação dos réus.</w:t>
      </w:r>
    </w:p>
    <w:p w14:paraId="149B9DC6" w14:textId="77777777" w:rsidR="001A7C81" w:rsidRDefault="007252DB" w:rsidP="002811AE">
      <w:pPr>
        <w:pBdr>
          <w:left w:val="single" w:sz="24" w:space="8" w:color="2E74B5"/>
        </w:pBdr>
        <w:shd w:val="clear" w:color="auto" w:fill="F2F2F2"/>
        <w:spacing w:line="288" w:lineRule="auto"/>
        <w:ind w:left="120"/>
        <w:jc w:val="both"/>
      </w:pPr>
      <w:r>
        <w:rPr>
          <w:sz w:val="19"/>
          <w:szCs w:val="19"/>
        </w:rPr>
        <w:t>B determinar de ofício a intimação da autora para que, em prazo a lhe ser assinado, emende a inicial para incluir no polo passivo a sociedade empresária B e requerer a sua citação, haja vista a configuração do litisconsórcio passivo necessário.</w:t>
      </w:r>
    </w:p>
    <w:p w14:paraId="31007D63" w14:textId="77777777" w:rsidR="001A7C81" w:rsidRDefault="007252DB" w:rsidP="002811AE">
      <w:pPr>
        <w:pBdr>
          <w:left w:val="single" w:sz="24" w:space="8" w:color="2E74B5"/>
        </w:pBdr>
        <w:shd w:val="clear" w:color="auto" w:fill="F2F2F2"/>
        <w:spacing w:line="288" w:lineRule="auto"/>
        <w:ind w:left="120"/>
        <w:jc w:val="both"/>
      </w:pPr>
      <w:r>
        <w:rPr>
          <w:sz w:val="19"/>
          <w:szCs w:val="19"/>
        </w:rPr>
        <w:t>C incluir de ofício no polo passivo a sociedade empresária B, haja vista a configuração do litisconsórcio passivo facultativo, e proceder ao juízo positivo de admissibilidade da demanda, ordenando a citação dos réus.</w:t>
      </w:r>
    </w:p>
    <w:p w14:paraId="7AD70B3D" w14:textId="77777777" w:rsidR="001A7C81" w:rsidRDefault="007252DB" w:rsidP="002811AE">
      <w:pPr>
        <w:pBdr>
          <w:left w:val="single" w:sz="24" w:space="8" w:color="2E74B5"/>
        </w:pBdr>
        <w:shd w:val="clear" w:color="auto" w:fill="F2F2F2"/>
        <w:spacing w:line="288" w:lineRule="auto"/>
        <w:ind w:left="120"/>
        <w:jc w:val="both"/>
      </w:pPr>
      <w:r>
        <w:rPr>
          <w:sz w:val="19"/>
          <w:szCs w:val="19"/>
        </w:rPr>
        <w:t>D determinar de ofício a intimação da autora para que, em prazo a lhe ser assinado, emende a inicial para incluir no polo passivo a sociedade empresária B e requerer a sua citação, haja vista a configuração do litisconsórcio passivo facultativo.</w:t>
      </w:r>
    </w:p>
    <w:p w14:paraId="26D71FEB"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proceder ao juízo positivo de admissibilidade da ação, só lhe sendo lícito determinar que a autora inclua no polo passivo a sociedade empresária B se o ente público suscitar a questão, haja vista a configuração do litisconsórcio passivo facultativo.</w:t>
      </w:r>
    </w:p>
    <w:p w14:paraId="25F03E7C"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B</w:t>
      </w:r>
    </w:p>
    <w:p w14:paraId="0C99D2CC" w14:textId="77777777" w:rsidR="001A7C81" w:rsidRDefault="007252DB" w:rsidP="002811AE">
      <w:pPr>
        <w:spacing w:before="200" w:after="80"/>
        <w:jc w:val="both"/>
      </w:pPr>
      <w:r>
        <w:rPr>
          <w:b/>
          <w:bCs/>
          <w:color w:val="1F3864"/>
        </w:rPr>
        <w:t>Por que essa é a correta</w:t>
      </w:r>
    </w:p>
    <w:p w14:paraId="043894FC" w14:textId="77777777" w:rsidR="001A7C81" w:rsidRDefault="007252DB" w:rsidP="002811AE">
      <w:pPr>
        <w:spacing w:after="120" w:line="276" w:lineRule="auto"/>
        <w:jc w:val="both"/>
      </w:pPr>
      <w:r>
        <w:t>A anulação do ato de adjudicação repercute diretamente sobre a esfera jurídica da sociedade empresária B, beneficiária do ato impugnado, configurando litisconsórcio passivo NECESSÁRIO com ela. O juiz não pode incluir de ofício terceiro no polo passivo (falta-lhe essa iniciativa), devendo determinar a intimação da autora para que emende a inicial, incluindo a sociedade B e requerendo sua citação, sob pena de indeferimento.</w:t>
      </w:r>
    </w:p>
    <w:p w14:paraId="09B835DB" w14:textId="77777777" w:rsidR="001A7C81" w:rsidRDefault="007252DB" w:rsidP="002811AE">
      <w:pPr>
        <w:spacing w:before="200" w:after="80"/>
        <w:jc w:val="both"/>
      </w:pPr>
      <w:r>
        <w:rPr>
          <w:b/>
          <w:bCs/>
          <w:color w:val="1F3864"/>
        </w:rPr>
        <w:t>Por que as demais erram</w:t>
      </w:r>
    </w:p>
    <w:p w14:paraId="7AF6CFC6" w14:textId="77777777" w:rsidR="001A7C81" w:rsidRDefault="007252DB" w:rsidP="002811AE">
      <w:pPr>
        <w:spacing w:after="80" w:line="276" w:lineRule="auto"/>
        <w:jc w:val="both"/>
      </w:pPr>
      <w:r>
        <w:rPr>
          <w:b/>
          <w:bCs/>
          <w:color w:val="7B1E3A"/>
        </w:rPr>
        <w:t xml:space="preserve">A) </w:t>
      </w:r>
      <w:r>
        <w:t>O juiz não tem poder de incluir, de ofício, parte no polo passivo: essa é uma providência que cabe à parte autora, mediante determinação judicial para emenda da inicial, e não ato praticado diretamente pelo juízo.</w:t>
      </w:r>
    </w:p>
    <w:p w14:paraId="698DC820" w14:textId="77777777" w:rsidR="001A7C81" w:rsidRDefault="007252DB" w:rsidP="002811AE">
      <w:pPr>
        <w:spacing w:after="80" w:line="276" w:lineRule="auto"/>
        <w:jc w:val="both"/>
      </w:pPr>
      <w:r>
        <w:rPr>
          <w:b/>
          <w:bCs/>
          <w:color w:val="7B1E3A"/>
        </w:rPr>
        <w:t xml:space="preserve">C) </w:t>
      </w:r>
      <w:r>
        <w:t>Erra a classificação: trata-se de litisconsórcio passivo NECESSÁRIO (e não facultativo), já que a anulação do ato de adjudicação repercute diretamente na esfera jurídica de B, beneficiária direta do ato impugnado.</w:t>
      </w:r>
    </w:p>
    <w:p w14:paraId="7F4374B9" w14:textId="77777777" w:rsidR="001A7C81" w:rsidRDefault="007252DB" w:rsidP="002811AE">
      <w:pPr>
        <w:spacing w:after="80" w:line="276" w:lineRule="auto"/>
        <w:jc w:val="both"/>
      </w:pPr>
      <w:r>
        <w:rPr>
          <w:b/>
          <w:bCs/>
          <w:color w:val="7B1E3A"/>
        </w:rPr>
        <w:t xml:space="preserve">D) </w:t>
      </w:r>
      <w:r>
        <w:t>Acerta o procedimento (intimação da autora para emenda), mas erra a classificação, que é de litisconsórcio NECESSÁRIO, e não facultativo.</w:t>
      </w:r>
    </w:p>
    <w:p w14:paraId="59E1DC22" w14:textId="77777777" w:rsidR="001A7C81" w:rsidRDefault="007252DB" w:rsidP="002811AE">
      <w:pPr>
        <w:spacing w:after="80" w:line="276" w:lineRule="auto"/>
        <w:jc w:val="both"/>
      </w:pPr>
      <w:r>
        <w:rPr>
          <w:b/>
          <w:bCs/>
          <w:color w:val="7B1E3A"/>
        </w:rPr>
        <w:t xml:space="preserve">E) </w:t>
      </w:r>
      <w:r>
        <w:t>Erra ao condicionar a providência à suscitação da questão pelo ente público, e ao classificar o litisconsórcio como facultativo: tratando-se de litisconsórcio necessário, cabe ao próprio juiz, de ofício, determinar a regularização, independentemente de provocação do réu.</w:t>
      </w:r>
    </w:p>
    <w:p w14:paraId="48C6F904" w14:textId="77777777" w:rsidR="001A7C81" w:rsidRDefault="007252DB" w:rsidP="002811AE">
      <w:pPr>
        <w:spacing w:before="200" w:after="80"/>
        <w:jc w:val="both"/>
      </w:pPr>
      <w:r>
        <w:rPr>
          <w:b/>
          <w:bCs/>
          <w:color w:val="1F3864"/>
        </w:rPr>
        <w:t>Base normativa</w:t>
      </w:r>
    </w:p>
    <w:p w14:paraId="144BE12D" w14:textId="77777777" w:rsidR="001A7C81" w:rsidRDefault="007252DB" w:rsidP="002811AE">
      <w:pPr>
        <w:spacing w:after="120" w:line="276" w:lineRule="auto"/>
        <w:jc w:val="both"/>
      </w:pPr>
      <w:r>
        <w:t>CPC, Art. 115, I (litisconsórcio necessário); Art. 339 (impossibilidade de o juiz incluir parte de ofício; determinação de emenda à autora).</w:t>
      </w:r>
    </w:p>
    <w:p w14:paraId="3E0A4334" w14:textId="77777777" w:rsidR="001A7C81" w:rsidRDefault="007252DB" w:rsidP="002811AE">
      <w:pPr>
        <w:spacing w:before="200" w:after="80"/>
        <w:jc w:val="both"/>
      </w:pPr>
      <w:r>
        <w:rPr>
          <w:b/>
          <w:bCs/>
          <w:color w:val="1F3864"/>
        </w:rPr>
        <w:t>O que a banca testou</w:t>
      </w:r>
    </w:p>
    <w:p w14:paraId="2AC10326" w14:textId="77777777" w:rsidR="001A7C81" w:rsidRDefault="007252DB" w:rsidP="002811AE">
      <w:pPr>
        <w:spacing w:after="60" w:line="276" w:lineRule="auto"/>
        <w:jc w:val="both"/>
      </w:pPr>
      <w:r>
        <w:t>A identificação do litisconsórcio passivo necessário em ação que busca anular ato administrativo de adjudicação em benefício de terceiro, e o correto procedimento de regularização — determinação de emenda à autora, e não inclusão direta pelo juiz.</w:t>
      </w:r>
    </w:p>
    <w:p w14:paraId="49A299CD" w14:textId="77777777" w:rsidR="001A7C81" w:rsidRDefault="007252DB" w:rsidP="002811AE">
      <w:pPr>
        <w:pBdr>
          <w:bottom w:val="single" w:sz="6" w:space="4" w:color="BFBFBF"/>
        </w:pBdr>
        <w:spacing w:before="320" w:after="20"/>
        <w:jc w:val="both"/>
      </w:pPr>
      <w:r>
        <w:rPr>
          <w:b/>
          <w:bCs/>
          <w:color w:val="1F3864"/>
          <w:sz w:val="24"/>
          <w:szCs w:val="24"/>
        </w:rPr>
        <w:t>Questão 63 — Ação Monitória</w:t>
      </w:r>
    </w:p>
    <w:p w14:paraId="7DF334DF" w14:textId="77777777" w:rsidR="001A7C81" w:rsidRDefault="007252DB" w:rsidP="002811AE">
      <w:pPr>
        <w:spacing w:after="100"/>
        <w:jc w:val="both"/>
      </w:pPr>
      <w:r>
        <w:rPr>
          <w:i/>
          <w:iCs/>
          <w:color w:val="595959"/>
          <w:sz w:val="18"/>
          <w:szCs w:val="18"/>
        </w:rPr>
        <w:t>FGV – ENAM 2024.1 (1º Exame)</w:t>
      </w:r>
    </w:p>
    <w:p w14:paraId="76404253"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 ação monitória é uma espécie de procedimento especial destinado àquele que, com base em prova escrita sem eficácia de título executivo, desejar obter título executivo judicial, com vistas a obter o cumprimento da obrigação perante o devedor. Sobre a ação monitória, assinale a afirmativa correta.</w:t>
      </w:r>
    </w:p>
    <w:p w14:paraId="1A3D58F9" w14:textId="77777777" w:rsidR="001A7C81" w:rsidRDefault="007252DB" w:rsidP="002811AE">
      <w:pPr>
        <w:pBdr>
          <w:left w:val="single" w:sz="24" w:space="8" w:color="2E74B5"/>
        </w:pBdr>
        <w:shd w:val="clear" w:color="auto" w:fill="F2F2F2"/>
        <w:spacing w:line="288" w:lineRule="auto"/>
        <w:ind w:left="120"/>
        <w:jc w:val="both"/>
      </w:pPr>
      <w:r>
        <w:rPr>
          <w:sz w:val="19"/>
          <w:szCs w:val="19"/>
        </w:rPr>
        <w:t>A Não é admissível a ação monitória em face da Fazenda Pública.</w:t>
      </w:r>
    </w:p>
    <w:p w14:paraId="3E8B14CF" w14:textId="77777777" w:rsidR="001A7C81" w:rsidRDefault="007252DB" w:rsidP="002811AE">
      <w:pPr>
        <w:pBdr>
          <w:left w:val="single" w:sz="24" w:space="8" w:color="2E74B5"/>
        </w:pBdr>
        <w:shd w:val="clear" w:color="auto" w:fill="F2F2F2"/>
        <w:spacing w:line="288" w:lineRule="auto"/>
        <w:ind w:left="120"/>
        <w:jc w:val="both"/>
      </w:pPr>
      <w:r>
        <w:rPr>
          <w:sz w:val="19"/>
          <w:szCs w:val="19"/>
        </w:rPr>
        <w:t>B A ação monitória pode ter como objeto o cumprimento do direito de exigir o adimplemento de obrigação de fazer.</w:t>
      </w:r>
    </w:p>
    <w:p w14:paraId="78AA268F" w14:textId="77777777" w:rsidR="001A7C81" w:rsidRDefault="007252DB" w:rsidP="002811AE">
      <w:pPr>
        <w:pBdr>
          <w:left w:val="single" w:sz="24" w:space="8" w:color="2E74B5"/>
        </w:pBdr>
        <w:shd w:val="clear" w:color="auto" w:fill="F2F2F2"/>
        <w:spacing w:line="288" w:lineRule="auto"/>
        <w:ind w:left="120"/>
        <w:jc w:val="both"/>
      </w:pPr>
      <w:r>
        <w:rPr>
          <w:sz w:val="19"/>
          <w:szCs w:val="19"/>
        </w:rPr>
        <w:t>C A citação por edital não é admitida em sede de ação monitória.</w:t>
      </w:r>
    </w:p>
    <w:p w14:paraId="3296223A" w14:textId="77777777" w:rsidR="001A7C81" w:rsidRDefault="007252DB" w:rsidP="002811AE">
      <w:pPr>
        <w:pBdr>
          <w:left w:val="single" w:sz="24" w:space="8" w:color="2E74B5"/>
        </w:pBdr>
        <w:shd w:val="clear" w:color="auto" w:fill="F2F2F2"/>
        <w:spacing w:line="288" w:lineRule="auto"/>
        <w:ind w:left="120"/>
        <w:jc w:val="both"/>
      </w:pPr>
      <w:r>
        <w:rPr>
          <w:sz w:val="19"/>
          <w:szCs w:val="19"/>
        </w:rPr>
        <w:t>D Sendo evidente o direito do autor de receber um crédito, o juiz deferirá a expedição de mandado de pagamento, concedendo ao réu o prazo de três dias para o cumprimento.</w:t>
      </w:r>
    </w:p>
    <w:p w14:paraId="44ABE2A9"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Cabe agravo de instrumento contra o pronunciamento jurisdicional que acolhe ou rejeita os embargos monitórios.</w:t>
      </w:r>
    </w:p>
    <w:p w14:paraId="11235433"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B</w:t>
      </w:r>
    </w:p>
    <w:p w14:paraId="1361E419" w14:textId="77777777" w:rsidR="001A7C81" w:rsidRDefault="007252DB" w:rsidP="002811AE">
      <w:pPr>
        <w:spacing w:before="200" w:after="80"/>
        <w:jc w:val="both"/>
      </w:pPr>
      <w:r>
        <w:rPr>
          <w:b/>
          <w:bCs/>
          <w:color w:val="1F3864"/>
        </w:rPr>
        <w:t>Por que essa é a correta</w:t>
      </w:r>
    </w:p>
    <w:p w14:paraId="2D785612" w14:textId="77777777" w:rsidR="001A7C81" w:rsidRDefault="007252DB" w:rsidP="002811AE">
      <w:pPr>
        <w:spacing w:after="120" w:line="276" w:lineRule="auto"/>
        <w:jc w:val="both"/>
      </w:pPr>
      <w:r>
        <w:t>O Art. 700, CPC, admite a ação monitória tanto para o pagamento de quantia em dinheiro e a entrega de coisa fungível ou de bem móvel determinado quanto para o cumprimento de obrigação de fazer ou de não fazer, ampliando o objeto da monitória em relação ao regime anterior.</w:t>
      </w:r>
    </w:p>
    <w:p w14:paraId="7C8AB2D9" w14:textId="77777777" w:rsidR="001A7C81" w:rsidRDefault="007252DB" w:rsidP="002811AE">
      <w:pPr>
        <w:spacing w:before="200" w:after="80"/>
        <w:jc w:val="both"/>
      </w:pPr>
      <w:r>
        <w:rPr>
          <w:b/>
          <w:bCs/>
          <w:color w:val="1F3864"/>
        </w:rPr>
        <w:t>Por que as demais erram</w:t>
      </w:r>
    </w:p>
    <w:p w14:paraId="6FFC2584" w14:textId="77777777" w:rsidR="001A7C81" w:rsidRDefault="007252DB" w:rsidP="002811AE">
      <w:pPr>
        <w:spacing w:after="80" w:line="276" w:lineRule="auto"/>
        <w:jc w:val="both"/>
      </w:pPr>
      <w:r>
        <w:rPr>
          <w:b/>
          <w:bCs/>
          <w:color w:val="7B1E3A"/>
        </w:rPr>
        <w:t xml:space="preserve">A) </w:t>
      </w:r>
      <w:r>
        <w:t>É cabível ação monitória contra a Fazenda Pública, conforme a Súmula 339/STJ.</w:t>
      </w:r>
    </w:p>
    <w:p w14:paraId="37382E5E" w14:textId="77777777" w:rsidR="001A7C81" w:rsidRDefault="007252DB" w:rsidP="002811AE">
      <w:pPr>
        <w:spacing w:after="80" w:line="276" w:lineRule="auto"/>
        <w:jc w:val="both"/>
      </w:pPr>
      <w:r>
        <w:rPr>
          <w:b/>
          <w:bCs/>
          <w:color w:val="7B1E3A"/>
        </w:rPr>
        <w:t xml:space="preserve">C) </w:t>
      </w:r>
      <w:r>
        <w:t>A citação por edital é admitida na ação monitória, não havendo essa vedação na disciplina legal do procedimento.</w:t>
      </w:r>
    </w:p>
    <w:p w14:paraId="015797E8" w14:textId="77777777" w:rsidR="001A7C81" w:rsidRDefault="007252DB" w:rsidP="002811AE">
      <w:pPr>
        <w:spacing w:after="80" w:line="276" w:lineRule="auto"/>
        <w:jc w:val="both"/>
      </w:pPr>
      <w:r>
        <w:rPr>
          <w:b/>
          <w:bCs/>
          <w:color w:val="7B1E3A"/>
        </w:rPr>
        <w:t xml:space="preserve">D) </w:t>
      </w:r>
      <w:r>
        <w:t>O prazo concedido ao réu para cumprimento do mandado (pagar a quantia, entregar a coisa ou cumprir a obrigação) na ação monitória é de 15 (quinze) dias, e não de 3 dias.</w:t>
      </w:r>
    </w:p>
    <w:p w14:paraId="186B44E6" w14:textId="77777777" w:rsidR="001A7C81" w:rsidRDefault="007252DB" w:rsidP="002811AE">
      <w:pPr>
        <w:spacing w:after="80" w:line="276" w:lineRule="auto"/>
        <w:jc w:val="both"/>
      </w:pPr>
      <w:r>
        <w:rPr>
          <w:b/>
          <w:bCs/>
          <w:color w:val="7B1E3A"/>
        </w:rPr>
        <w:t xml:space="preserve">E) </w:t>
      </w:r>
      <w:r>
        <w:t>A decisão que acolhe ou rejeita os embargos monitórios tem natureza de sentença (encerra a fase cognitiva da monitória, convertendo o mandado inicial em título executivo ou extinguindo o processo), sendo impugnável por apelação, e não por agravo de instrumento.</w:t>
      </w:r>
    </w:p>
    <w:p w14:paraId="663EE613" w14:textId="77777777" w:rsidR="001A7C81" w:rsidRDefault="007252DB" w:rsidP="002811AE">
      <w:pPr>
        <w:spacing w:before="200" w:after="80"/>
        <w:jc w:val="both"/>
      </w:pPr>
      <w:r>
        <w:rPr>
          <w:b/>
          <w:bCs/>
          <w:color w:val="1F3864"/>
        </w:rPr>
        <w:t>Base normativa</w:t>
      </w:r>
    </w:p>
    <w:p w14:paraId="160D46ED" w14:textId="77777777" w:rsidR="001A7C81" w:rsidRDefault="007252DB" w:rsidP="002811AE">
      <w:pPr>
        <w:spacing w:after="120" w:line="276" w:lineRule="auto"/>
        <w:jc w:val="both"/>
      </w:pPr>
      <w:r>
        <w:t>CPC, Art. 700 (caput e incisos); Súmula 339/STJ; disciplina do procedimento monitório quanto a citação, prazo de cumprimento e natureza da decisão sobre embargos.</w:t>
      </w:r>
    </w:p>
    <w:p w14:paraId="1666B011" w14:textId="77777777" w:rsidR="001A7C81" w:rsidRDefault="007252DB" w:rsidP="002811AE">
      <w:pPr>
        <w:spacing w:before="200" w:after="80"/>
        <w:jc w:val="both"/>
      </w:pPr>
      <w:r>
        <w:rPr>
          <w:b/>
          <w:bCs/>
          <w:color w:val="1F3864"/>
        </w:rPr>
        <w:t>O que a banca testou</w:t>
      </w:r>
    </w:p>
    <w:p w14:paraId="7C7D37F7" w14:textId="77777777" w:rsidR="001A7C81" w:rsidRDefault="007252DB" w:rsidP="002811AE">
      <w:pPr>
        <w:spacing w:after="60" w:line="276" w:lineRule="auto"/>
        <w:jc w:val="both"/>
      </w:pPr>
      <w:r>
        <w:t>O domínio do regime ampliado da ação monitória sob o CPC/2015 — objeto (incluindo obrigação de fazer/não fazer), cabimento contra a Fazenda Pública, admissibilidade de citação por edital, prazo de cumprimento e natureza recursal da decisão sobre embargos.</w:t>
      </w:r>
    </w:p>
    <w:p w14:paraId="6AD8FCFB" w14:textId="77777777" w:rsidR="001A7C81" w:rsidRDefault="007252DB" w:rsidP="002811AE">
      <w:pPr>
        <w:pBdr>
          <w:bottom w:val="single" w:sz="6" w:space="4" w:color="BFBFBF"/>
        </w:pBdr>
        <w:spacing w:before="320" w:after="20"/>
        <w:jc w:val="both"/>
      </w:pPr>
      <w:r>
        <w:rPr>
          <w:b/>
          <w:bCs/>
          <w:color w:val="1F3864"/>
          <w:sz w:val="24"/>
          <w:szCs w:val="24"/>
        </w:rPr>
        <w:t>Questão 64 — Embargos de Declaração do Ministério Público — Prazo em Dobro e Omissão sobre Tutela Provisória</w:t>
      </w:r>
    </w:p>
    <w:p w14:paraId="216E2BF0" w14:textId="77777777" w:rsidR="001A7C81" w:rsidRDefault="007252DB" w:rsidP="002811AE">
      <w:pPr>
        <w:spacing w:after="100"/>
        <w:jc w:val="both"/>
      </w:pPr>
      <w:r>
        <w:rPr>
          <w:i/>
          <w:iCs/>
          <w:color w:val="595959"/>
          <w:sz w:val="18"/>
          <w:szCs w:val="18"/>
        </w:rPr>
        <w:t>FGV – ENAM 2024.1 (1º Exame)</w:t>
      </w:r>
    </w:p>
    <w:p w14:paraId="1A984851"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Menor absolutamente incapaz, devidamente representado por sua genitora, intentou ação pelo procedimento comum em face da operadora de plano de saúde contratada por sua família, tendo pleiteado a condenação da ré a lhe custear um medicamento de uso permanente cuja cobertura lhe fora negada. Na petição inicial, foi requerida, também, a concessão de tutela provisória, consubstanciada na edição de ordem judicial para que a demandada imediatamente custeasse o valor do medicamento prescrito para o autor.</w:t>
      </w:r>
    </w:p>
    <w:p w14:paraId="5F1B12C2" w14:textId="77777777" w:rsidR="001A7C81" w:rsidRDefault="007252DB" w:rsidP="002811AE">
      <w:pPr>
        <w:pBdr>
          <w:left w:val="single" w:sz="24" w:space="8" w:color="2E74B5"/>
        </w:pBdr>
        <w:shd w:val="clear" w:color="auto" w:fill="F2F2F2"/>
        <w:spacing w:line="288" w:lineRule="auto"/>
        <w:ind w:left="120"/>
        <w:jc w:val="both"/>
      </w:pPr>
      <w:r>
        <w:rPr>
          <w:sz w:val="19"/>
          <w:szCs w:val="19"/>
        </w:rPr>
        <w:t>Apreciando a peça exordial, o magistrado procedeu ao juízo positivo de admissibilidade da demanda, ordenando a citação da parte ré, embora tivesse ressalvado que o requerimento da tutela provisória somente seria examinado após a vinda da contestação. Regularmente citada, a ré ofertou a sua peça contestatória, a que se seguiu a intimação do órgão do Ministério Público, que se pronunciou no sentido de que fosse deferida a tutela provisória vindicada na petição inicial. Não obstante, o juiz da causa, entendend</w:t>
      </w:r>
      <w:r>
        <w:rPr>
          <w:sz w:val="19"/>
          <w:szCs w:val="19"/>
        </w:rPr>
        <w:t>o que o feito já se encontrava completamente instruído, proferiu de imediato sentença de mérito em que julgava procedente o pleito autoral. Tomando ciência da sentença, constatou o órgão ministerial que nenhum de seus tópicos continha a menção à concessão da tutela provisória, razão pela qual protocolizou, sete dias úteis depois de sua intimação pessoal, o recurso de embargos de declaração, requerendo a apreciação e o deferimento da medida em favor do demandante, ponto em relação ao qual alegou ter ficado c</w:t>
      </w:r>
      <w:r>
        <w:rPr>
          <w:sz w:val="19"/>
          <w:szCs w:val="19"/>
        </w:rPr>
        <w:t>aracterizada a omissão do órgão julgador no ato sentencial. É correto afirmar, sobre esse quadro, que os embargos de declaração manejados pelo órgão do Ministério Público</w:t>
      </w:r>
    </w:p>
    <w:p w14:paraId="2CAB7352" w14:textId="77777777" w:rsidR="001A7C81" w:rsidRDefault="007252DB" w:rsidP="002811AE">
      <w:pPr>
        <w:pBdr>
          <w:left w:val="single" w:sz="24" w:space="8" w:color="2E74B5"/>
        </w:pBdr>
        <w:shd w:val="clear" w:color="auto" w:fill="F2F2F2"/>
        <w:spacing w:line="288" w:lineRule="auto"/>
        <w:ind w:left="120"/>
        <w:jc w:val="both"/>
      </w:pPr>
      <w:r>
        <w:rPr>
          <w:sz w:val="19"/>
          <w:szCs w:val="19"/>
        </w:rPr>
        <w:t>A não merecem ser conhecidos, haja vista a sua intempestividade.</w:t>
      </w:r>
    </w:p>
    <w:p w14:paraId="4873D845" w14:textId="77777777" w:rsidR="001A7C81" w:rsidRDefault="007252DB" w:rsidP="002811AE">
      <w:pPr>
        <w:pBdr>
          <w:left w:val="single" w:sz="24" w:space="8" w:color="2E74B5"/>
        </w:pBdr>
        <w:shd w:val="clear" w:color="auto" w:fill="F2F2F2"/>
        <w:spacing w:line="288" w:lineRule="auto"/>
        <w:ind w:left="120"/>
        <w:jc w:val="both"/>
      </w:pPr>
      <w:r>
        <w:rPr>
          <w:sz w:val="19"/>
          <w:szCs w:val="19"/>
        </w:rPr>
        <w:t>B não merecem ser conhecidos, haja vista a sua ilegitimidade recursal.</w:t>
      </w:r>
    </w:p>
    <w:p w14:paraId="1F3CB3D9" w14:textId="77777777" w:rsidR="001A7C81" w:rsidRDefault="007252DB" w:rsidP="002811AE">
      <w:pPr>
        <w:pBdr>
          <w:left w:val="single" w:sz="24" w:space="8" w:color="2E74B5"/>
        </w:pBdr>
        <w:shd w:val="clear" w:color="auto" w:fill="F2F2F2"/>
        <w:spacing w:line="288" w:lineRule="auto"/>
        <w:ind w:left="120"/>
        <w:jc w:val="both"/>
      </w:pPr>
      <w:r>
        <w:rPr>
          <w:sz w:val="19"/>
          <w:szCs w:val="19"/>
        </w:rPr>
        <w:t>C não merecem ser conhecidos, haja vista a falta de interesse recursal.</w:t>
      </w:r>
    </w:p>
    <w:p w14:paraId="76CC4B12" w14:textId="77777777" w:rsidR="001A7C81" w:rsidRDefault="007252DB" w:rsidP="002811AE">
      <w:pPr>
        <w:pBdr>
          <w:left w:val="single" w:sz="24" w:space="8" w:color="2E74B5"/>
        </w:pBdr>
        <w:shd w:val="clear" w:color="auto" w:fill="F2F2F2"/>
        <w:spacing w:line="288" w:lineRule="auto"/>
        <w:ind w:left="120"/>
        <w:jc w:val="both"/>
      </w:pPr>
      <w:r>
        <w:rPr>
          <w:sz w:val="19"/>
          <w:szCs w:val="19"/>
        </w:rPr>
        <w:t>D merecem ser conhecidos, porém desprovidos, já que não ficou configurado o vício da omissão.</w:t>
      </w:r>
    </w:p>
    <w:p w14:paraId="1668D712"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merecem ser conhecidos e providos, para o fim de se apreciar e deferir o requerimento de tutela provisória.</w:t>
      </w:r>
    </w:p>
    <w:p w14:paraId="4F0F85CF"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218D3FDA" w14:textId="77777777" w:rsidR="001A7C81" w:rsidRDefault="007252DB" w:rsidP="002811AE">
      <w:pPr>
        <w:spacing w:before="200" w:after="80"/>
        <w:jc w:val="both"/>
      </w:pPr>
      <w:r>
        <w:rPr>
          <w:b/>
          <w:bCs/>
          <w:color w:val="1F3864"/>
        </w:rPr>
        <w:t>Por que essa é a correta</w:t>
      </w:r>
    </w:p>
    <w:p w14:paraId="42D74604" w14:textId="77777777" w:rsidR="001A7C81" w:rsidRDefault="007252DB" w:rsidP="002811AE">
      <w:pPr>
        <w:spacing w:after="120" w:line="276" w:lineRule="auto"/>
        <w:jc w:val="both"/>
      </w:pPr>
      <w:r>
        <w:t>O prazo para embargos de declaração é de 5 dias úteis, mas o Ministério Público goza de prazo em dobro (Art. 180, CPC), totalizando 10 dias úteis — os 7 dias úteis do caso estão dentro desse prazo, sendo tempestivos. A sentença efetivamente se omitiu quanto ao requerimento de tutela provisória, sobre o qual o Ministério Público já havia opinado favoravelmente, configurando omissão sanável por embargos de declaração (Art. 1.022, II, CPC), que devem ser conhecidos e providos para suprir essa lacuna, apreciand</w:t>
      </w:r>
      <w:r>
        <w:t>o e deferindo a tutela.</w:t>
      </w:r>
    </w:p>
    <w:p w14:paraId="57A5EDA7" w14:textId="77777777" w:rsidR="001A7C81" w:rsidRDefault="007252DB" w:rsidP="002811AE">
      <w:pPr>
        <w:spacing w:before="200" w:after="80"/>
        <w:jc w:val="both"/>
      </w:pPr>
      <w:r>
        <w:rPr>
          <w:b/>
          <w:bCs/>
          <w:color w:val="1F3864"/>
        </w:rPr>
        <w:t>Por que as demais erram</w:t>
      </w:r>
    </w:p>
    <w:p w14:paraId="139B1695" w14:textId="77777777" w:rsidR="001A7C81" w:rsidRDefault="007252DB" w:rsidP="002811AE">
      <w:pPr>
        <w:spacing w:after="80" w:line="276" w:lineRule="auto"/>
        <w:jc w:val="both"/>
      </w:pPr>
      <w:r>
        <w:rPr>
          <w:b/>
          <w:bCs/>
          <w:color w:val="7B1E3A"/>
        </w:rPr>
        <w:t xml:space="preserve">A) </w:t>
      </w:r>
      <w:r>
        <w:t>Não há intempestividade: computado o prazo em dobro do Ministério Público (Art. 180, CPC) sobre o prazo de 5 dias úteis dos embargos de declaração, o total é de 10 dias úteis, dentro dos quais o recurso foi protocolizado (7 dias úteis).</w:t>
      </w:r>
    </w:p>
    <w:p w14:paraId="3FBE0FB8" w14:textId="77777777" w:rsidR="001A7C81" w:rsidRDefault="007252DB" w:rsidP="002811AE">
      <w:pPr>
        <w:spacing w:after="80" w:line="276" w:lineRule="auto"/>
        <w:jc w:val="both"/>
      </w:pPr>
      <w:r>
        <w:rPr>
          <w:b/>
          <w:bCs/>
          <w:color w:val="7B1E3A"/>
        </w:rPr>
        <w:t xml:space="preserve">B) </w:t>
      </w:r>
      <w:r>
        <w:t>O Ministério Público, atuando como fiscal da ordem jurídica em ação envolvendo interesse de incapaz, tem plena legitimidade para interpor recursos, inclusive embargos de declaração.</w:t>
      </w:r>
    </w:p>
    <w:p w14:paraId="796DEB85" w14:textId="77777777" w:rsidR="001A7C81" w:rsidRDefault="007252DB" w:rsidP="002811AE">
      <w:pPr>
        <w:spacing w:after="80" w:line="276" w:lineRule="auto"/>
        <w:jc w:val="both"/>
      </w:pPr>
      <w:r>
        <w:rPr>
          <w:b/>
          <w:bCs/>
          <w:color w:val="7B1E3A"/>
        </w:rPr>
        <w:t xml:space="preserve">C) </w:t>
      </w:r>
      <w:r>
        <w:t>Há interesse recursal: a sentença silenciou sobre pedido de tutela provisória que o próprio Ministério Público, em sua manifestação, havia recomendado que fosse deferido — há, portanto, interesse em ver a omissão sanada.</w:t>
      </w:r>
    </w:p>
    <w:p w14:paraId="08F139D1" w14:textId="77777777" w:rsidR="001A7C81" w:rsidRDefault="007252DB" w:rsidP="002811AE">
      <w:pPr>
        <w:spacing w:after="80" w:line="276" w:lineRule="auto"/>
        <w:jc w:val="both"/>
      </w:pPr>
      <w:r>
        <w:rPr>
          <w:b/>
          <w:bCs/>
          <w:color w:val="7B1E3A"/>
        </w:rPr>
        <w:t xml:space="preserve">D) </w:t>
      </w:r>
      <w:r>
        <w:t>Houve, sim, omissão: a sentença não tratou, em nenhum de seus tópicos, do requerimento de tutela provisória, apesar de este ter sido expressamente formulado na inicial e reforçado pelo parecer favorável do Ministério Público.</w:t>
      </w:r>
    </w:p>
    <w:p w14:paraId="2943BB01" w14:textId="77777777" w:rsidR="001A7C81" w:rsidRDefault="007252DB" w:rsidP="002811AE">
      <w:pPr>
        <w:spacing w:before="200" w:after="80"/>
        <w:jc w:val="both"/>
      </w:pPr>
      <w:r>
        <w:rPr>
          <w:b/>
          <w:bCs/>
          <w:color w:val="1F3864"/>
        </w:rPr>
        <w:t>Base normativa</w:t>
      </w:r>
    </w:p>
    <w:p w14:paraId="2669D20F" w14:textId="77777777" w:rsidR="001A7C81" w:rsidRDefault="007252DB" w:rsidP="002811AE">
      <w:pPr>
        <w:spacing w:after="120" w:line="276" w:lineRule="auto"/>
        <w:jc w:val="both"/>
      </w:pPr>
      <w:r>
        <w:t>CPC, Art. 180 (prazo em dobro do Ministério Público); Art. 1.022, II (omissão); Art. 1.023 (prazo de 5 dias úteis para embargos de declaração).</w:t>
      </w:r>
    </w:p>
    <w:p w14:paraId="44AC41DF" w14:textId="77777777" w:rsidR="001A7C81" w:rsidRDefault="007252DB" w:rsidP="002811AE">
      <w:pPr>
        <w:spacing w:before="200" w:after="80"/>
        <w:jc w:val="both"/>
      </w:pPr>
      <w:r>
        <w:rPr>
          <w:b/>
          <w:bCs/>
          <w:color w:val="1F3864"/>
        </w:rPr>
        <w:t>O que a banca testou</w:t>
      </w:r>
    </w:p>
    <w:p w14:paraId="1F67D93C" w14:textId="77777777" w:rsidR="001A7C81" w:rsidRDefault="007252DB" w:rsidP="002811AE">
      <w:pPr>
        <w:spacing w:after="60" w:line="276" w:lineRule="auto"/>
        <w:jc w:val="both"/>
      </w:pPr>
      <w:r>
        <w:t>A combinação de duas regras processuais — o prazo em dobro do Ministério Público, contado de sua intimação pessoal, e a caracterização de omissão sanável por embargos de declaração quando a sentença silencia sobre pedido expressamente formulado.</w:t>
      </w:r>
    </w:p>
    <w:p w14:paraId="6E05A8BD" w14:textId="77777777" w:rsidR="001A7C81" w:rsidRDefault="007252DB" w:rsidP="002811AE">
      <w:pPr>
        <w:pBdr>
          <w:bottom w:val="single" w:sz="6" w:space="4" w:color="BFBFBF"/>
        </w:pBdr>
        <w:spacing w:before="320" w:after="20"/>
        <w:jc w:val="both"/>
      </w:pPr>
      <w:r>
        <w:rPr>
          <w:b/>
          <w:bCs/>
          <w:color w:val="1F3864"/>
          <w:sz w:val="24"/>
          <w:szCs w:val="24"/>
        </w:rPr>
        <w:t>Questão 65 — Incidente de Desconsideração da Personalidade Jurídica na Fase de Conhecimento</w:t>
      </w:r>
    </w:p>
    <w:p w14:paraId="6A27419C" w14:textId="77777777" w:rsidR="001A7C81" w:rsidRDefault="007252DB" w:rsidP="002811AE">
      <w:pPr>
        <w:spacing w:after="100"/>
        <w:jc w:val="both"/>
      </w:pPr>
      <w:r>
        <w:rPr>
          <w:i/>
          <w:iCs/>
          <w:color w:val="595959"/>
          <w:sz w:val="18"/>
          <w:szCs w:val="18"/>
        </w:rPr>
        <w:t>FGV – ENAM 2024.1 (1º Exame)</w:t>
      </w:r>
    </w:p>
    <w:p w14:paraId="7F0CED89"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Pedro é autor de ação ordinária em face da sociedade Carros Bonitos Ltda. em trâmite na 1ª Vara Cível da Comarca de Ponto Chique – MG, pugnando pela condenação desta última a efetuar a troca de veículo adquirido em sua unidade, o qual fora alegadamente vendido com vício oculto, bem como a lhe pagar indenização por danos materiais e morais.</w:t>
      </w:r>
    </w:p>
    <w:p w14:paraId="2E01A83E" w14:textId="77777777" w:rsidR="001A7C81" w:rsidRDefault="007252DB" w:rsidP="002811AE">
      <w:pPr>
        <w:pBdr>
          <w:left w:val="single" w:sz="24" w:space="8" w:color="2E74B5"/>
        </w:pBdr>
        <w:shd w:val="clear" w:color="auto" w:fill="F2F2F2"/>
        <w:spacing w:line="288" w:lineRule="auto"/>
        <w:ind w:left="120"/>
        <w:jc w:val="both"/>
      </w:pPr>
      <w:r>
        <w:rPr>
          <w:sz w:val="19"/>
          <w:szCs w:val="19"/>
        </w:rPr>
        <w:t>No curso da fase instrutória, Pedro identificou que os sócios da Carros Bonitos Ltda. estavam praticando atos ilícitos em detrimento do patrimônio social, motivo pelo que requereu a instauração de incidente de desconsideração da personalidade jurídica.</w:t>
      </w:r>
    </w:p>
    <w:p w14:paraId="10A01596" w14:textId="77777777" w:rsidR="001A7C81" w:rsidRDefault="007252DB" w:rsidP="002811AE">
      <w:pPr>
        <w:pBdr>
          <w:left w:val="single" w:sz="24" w:space="8" w:color="2E74B5"/>
        </w:pBdr>
        <w:shd w:val="clear" w:color="auto" w:fill="F2F2F2"/>
        <w:spacing w:line="288" w:lineRule="auto"/>
        <w:ind w:left="120"/>
        <w:jc w:val="both"/>
      </w:pPr>
      <w:r>
        <w:rPr>
          <w:sz w:val="19"/>
          <w:szCs w:val="19"/>
        </w:rPr>
        <w:t>Sobre o caso acima, assinale a afirmativa correta.</w:t>
      </w:r>
    </w:p>
    <w:p w14:paraId="6868E4C5" w14:textId="77777777" w:rsidR="001A7C81" w:rsidRDefault="007252DB" w:rsidP="002811AE">
      <w:pPr>
        <w:pBdr>
          <w:left w:val="single" w:sz="24" w:space="8" w:color="2E74B5"/>
        </w:pBdr>
        <w:shd w:val="clear" w:color="auto" w:fill="F2F2F2"/>
        <w:spacing w:line="288" w:lineRule="auto"/>
        <w:ind w:left="120"/>
        <w:jc w:val="both"/>
      </w:pPr>
      <w:r>
        <w:rPr>
          <w:sz w:val="19"/>
          <w:szCs w:val="19"/>
        </w:rPr>
        <w:t>A O requerimento deve ser indeferido, pois a instauração do incidente de desconsideração da personalidade jurídica é cabível apenas no cumprimento de sentença e na execução fundada em título executivo extrajudicial.</w:t>
      </w:r>
    </w:p>
    <w:p w14:paraId="1B1D4C22" w14:textId="77777777" w:rsidR="001A7C81" w:rsidRDefault="007252DB" w:rsidP="002811AE">
      <w:pPr>
        <w:pBdr>
          <w:left w:val="single" w:sz="24" w:space="8" w:color="2E74B5"/>
        </w:pBdr>
        <w:shd w:val="clear" w:color="auto" w:fill="F2F2F2"/>
        <w:spacing w:line="288" w:lineRule="auto"/>
        <w:ind w:left="120"/>
        <w:jc w:val="both"/>
      </w:pPr>
      <w:r>
        <w:rPr>
          <w:sz w:val="19"/>
          <w:szCs w:val="19"/>
        </w:rPr>
        <w:t>B Admitido o incidente pelo juiz, não haverá suspensão do processo, que poderá prosseguir de forma simultânea.</w:t>
      </w:r>
    </w:p>
    <w:p w14:paraId="4DFE83C6" w14:textId="77777777" w:rsidR="001A7C81" w:rsidRDefault="007252DB" w:rsidP="002811AE">
      <w:pPr>
        <w:pBdr>
          <w:left w:val="single" w:sz="24" w:space="8" w:color="2E74B5"/>
        </w:pBdr>
        <w:shd w:val="clear" w:color="auto" w:fill="F2F2F2"/>
        <w:spacing w:line="288" w:lineRule="auto"/>
        <w:ind w:left="120"/>
        <w:jc w:val="both"/>
      </w:pPr>
      <w:r>
        <w:rPr>
          <w:sz w:val="19"/>
          <w:szCs w:val="19"/>
        </w:rPr>
        <w:t>C O incidente será resolvido por decisão interlocutória, impugnável por meio de recurso de apelação.</w:t>
      </w:r>
    </w:p>
    <w:p w14:paraId="38123173" w14:textId="77777777" w:rsidR="001A7C81" w:rsidRDefault="007252DB" w:rsidP="002811AE">
      <w:pPr>
        <w:pBdr>
          <w:left w:val="single" w:sz="24" w:space="8" w:color="2E74B5"/>
        </w:pBdr>
        <w:shd w:val="clear" w:color="auto" w:fill="F2F2F2"/>
        <w:spacing w:line="288" w:lineRule="auto"/>
        <w:ind w:left="120"/>
        <w:jc w:val="both"/>
      </w:pPr>
      <w:r>
        <w:rPr>
          <w:sz w:val="19"/>
          <w:szCs w:val="19"/>
        </w:rPr>
        <w:t>D O pedido de Pedro não impediria que o juiz, de ofício, instaurasse o incidente de desconsideração da personalidade jurídica.</w:t>
      </w:r>
    </w:p>
    <w:p w14:paraId="2CFFDF8C"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Instaurado o incidente, o sócio será citado para manifestar-se e requerer as provas cabíveis no prazo de 15 (quinze) dias.</w:t>
      </w:r>
    </w:p>
    <w:p w14:paraId="6F2FBE5F"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15A72B6A" w14:textId="77777777" w:rsidR="001A7C81" w:rsidRDefault="007252DB" w:rsidP="002811AE">
      <w:pPr>
        <w:spacing w:before="200" w:after="80"/>
        <w:jc w:val="both"/>
      </w:pPr>
      <w:r>
        <w:rPr>
          <w:b/>
          <w:bCs/>
          <w:color w:val="1F3864"/>
        </w:rPr>
        <w:t>Por que essa é a correta</w:t>
      </w:r>
    </w:p>
    <w:p w14:paraId="4939405F" w14:textId="77777777" w:rsidR="001A7C81" w:rsidRDefault="007252DB" w:rsidP="002811AE">
      <w:pPr>
        <w:spacing w:after="120" w:line="276" w:lineRule="auto"/>
        <w:jc w:val="both"/>
      </w:pPr>
      <w:r>
        <w:t>O Art. 135, CPC, dispõe, em redação idêntica à da alternativa, que, instaurado o incidente, o sócio ou a pessoa jurídica será citado para se manifestar e requerer as provas cabíveis no prazo de 15 (quinze) dias.</w:t>
      </w:r>
    </w:p>
    <w:p w14:paraId="34676590" w14:textId="77777777" w:rsidR="001A7C81" w:rsidRDefault="007252DB" w:rsidP="002811AE">
      <w:pPr>
        <w:spacing w:before="200" w:after="80"/>
        <w:jc w:val="both"/>
      </w:pPr>
      <w:r>
        <w:rPr>
          <w:b/>
          <w:bCs/>
          <w:color w:val="1F3864"/>
        </w:rPr>
        <w:t>Por que as demais erram</w:t>
      </w:r>
    </w:p>
    <w:p w14:paraId="7DB0121C" w14:textId="77777777" w:rsidR="001A7C81" w:rsidRDefault="007252DB" w:rsidP="002811AE">
      <w:pPr>
        <w:spacing w:after="80" w:line="276" w:lineRule="auto"/>
        <w:jc w:val="both"/>
      </w:pPr>
      <w:r>
        <w:rPr>
          <w:b/>
          <w:bCs/>
          <w:color w:val="7B1E3A"/>
        </w:rPr>
        <w:t xml:space="preserve">A) </w:t>
      </w:r>
      <w:r>
        <w:t>O Art. 134, CPC, admite a instauração do incidente de desconsideração em qualquer fase do processo, inclusive na fase de conhecimento — não estando restrito ao cumprimento de sentença ou à execução por título extrajudicial.</w:t>
      </w:r>
    </w:p>
    <w:p w14:paraId="66B3C357" w14:textId="77777777" w:rsidR="001A7C81" w:rsidRDefault="007252DB" w:rsidP="002811AE">
      <w:pPr>
        <w:spacing w:after="80" w:line="276" w:lineRule="auto"/>
        <w:jc w:val="both"/>
      </w:pPr>
      <w:r>
        <w:rPr>
          <w:b/>
          <w:bCs/>
          <w:color w:val="7B1E3A"/>
        </w:rPr>
        <w:t xml:space="preserve">B) </w:t>
      </w:r>
      <w:r>
        <w:t>O Art. 134, §3º, CPC, determina a suspensão do processo com a instauração do incidente, e não seu prosseguimento simultâneo.</w:t>
      </w:r>
    </w:p>
    <w:p w14:paraId="1959D486" w14:textId="77777777" w:rsidR="001A7C81" w:rsidRDefault="007252DB" w:rsidP="002811AE">
      <w:pPr>
        <w:spacing w:after="80" w:line="276" w:lineRule="auto"/>
        <w:jc w:val="both"/>
      </w:pPr>
      <w:r>
        <w:rPr>
          <w:b/>
          <w:bCs/>
          <w:color w:val="7B1E3A"/>
        </w:rPr>
        <w:t xml:space="preserve">C) </w:t>
      </w:r>
      <w:r>
        <w:t>A decisão que resolve o incidente é decisão interlocutória, impugnável por AGRAVO DE INSTRUMENTO (Art. 1.015, IV, CPC), e não por apelação.</w:t>
      </w:r>
    </w:p>
    <w:p w14:paraId="263ACC15" w14:textId="77777777" w:rsidR="001A7C81" w:rsidRDefault="007252DB" w:rsidP="002811AE">
      <w:pPr>
        <w:spacing w:after="80" w:line="276" w:lineRule="auto"/>
        <w:jc w:val="both"/>
      </w:pPr>
      <w:r>
        <w:rPr>
          <w:b/>
          <w:bCs/>
          <w:color w:val="7B1E3A"/>
        </w:rPr>
        <w:t xml:space="preserve">D) </w:t>
      </w:r>
      <w:r>
        <w:t>O Art. 133, CPC, exige requerimento da parte ou do Ministério Público para a instauração do incidente, não sendo cabível a instauração de ofício pelo juiz.</w:t>
      </w:r>
    </w:p>
    <w:p w14:paraId="38B40C55" w14:textId="77777777" w:rsidR="001A7C81" w:rsidRDefault="007252DB" w:rsidP="002811AE">
      <w:pPr>
        <w:spacing w:before="200" w:after="80"/>
        <w:jc w:val="both"/>
      </w:pPr>
      <w:r>
        <w:rPr>
          <w:b/>
          <w:bCs/>
          <w:color w:val="1F3864"/>
        </w:rPr>
        <w:t>Base normativa</w:t>
      </w:r>
    </w:p>
    <w:p w14:paraId="6E49F663" w14:textId="77777777" w:rsidR="001A7C81" w:rsidRDefault="007252DB" w:rsidP="002811AE">
      <w:pPr>
        <w:spacing w:after="120" w:line="276" w:lineRule="auto"/>
        <w:jc w:val="both"/>
      </w:pPr>
      <w:r>
        <w:t>CPC, Art. 133; Art. 134 (caput e §3º); Art. 135; Art. 1.015, IV.</w:t>
      </w:r>
    </w:p>
    <w:p w14:paraId="267E282E" w14:textId="77777777" w:rsidR="001A7C81" w:rsidRDefault="007252DB" w:rsidP="002811AE">
      <w:pPr>
        <w:spacing w:before="200" w:after="80"/>
        <w:jc w:val="both"/>
      </w:pPr>
      <w:r>
        <w:rPr>
          <w:b/>
          <w:bCs/>
          <w:color w:val="1F3864"/>
        </w:rPr>
        <w:t>O que a banca testou</w:t>
      </w:r>
    </w:p>
    <w:p w14:paraId="50D83C0F" w14:textId="77777777" w:rsidR="001A7C81" w:rsidRDefault="007252DB" w:rsidP="002811AE">
      <w:pPr>
        <w:spacing w:after="60" w:line="276" w:lineRule="auto"/>
        <w:jc w:val="both"/>
      </w:pPr>
      <w:r>
        <w:t>O regime processual do incidente de desconsideração da personalidade jurídica — cabimento em qualquer fase do processo, efeito suspensivo, iniciativa exclusiva da parte ou do MP, recurso cabível e o prazo de manifestação do sócio.</w:t>
      </w:r>
    </w:p>
    <w:p w14:paraId="1284F301" w14:textId="77777777" w:rsidR="001A7C81" w:rsidRDefault="007252DB" w:rsidP="002811AE">
      <w:pPr>
        <w:pBdr>
          <w:bottom w:val="single" w:sz="6" w:space="4" w:color="BFBFBF"/>
        </w:pBdr>
        <w:spacing w:before="320" w:after="20"/>
        <w:jc w:val="both"/>
      </w:pPr>
      <w:r>
        <w:rPr>
          <w:b/>
          <w:bCs/>
          <w:color w:val="1F3864"/>
          <w:sz w:val="24"/>
          <w:szCs w:val="24"/>
        </w:rPr>
        <w:t>Questão 66 — Tutela Cautelar Antecedente — Prazo para Formulação do Pedido Principal</w:t>
      </w:r>
    </w:p>
    <w:p w14:paraId="116B21E4" w14:textId="77777777" w:rsidR="001A7C81" w:rsidRDefault="007252DB" w:rsidP="002811AE">
      <w:pPr>
        <w:spacing w:after="100"/>
        <w:jc w:val="both"/>
      </w:pPr>
      <w:r>
        <w:rPr>
          <w:i/>
          <w:iCs/>
          <w:color w:val="595959"/>
          <w:sz w:val="18"/>
          <w:szCs w:val="18"/>
        </w:rPr>
        <w:t>FGV – ENAM 2024.1 (1º Exame)</w:t>
      </w:r>
    </w:p>
    <w:p w14:paraId="55FFE7F7"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Karina formulou requerimento de tutela cautelar antecedente em face de Rafael, pleiteando o sequestro de dois automóveis que estão sob a posse desse último, com o intuito de preservar a efetividade da futura ação de rescisão do negócio jurídico. Rafael não contestou o pedido.</w:t>
      </w:r>
    </w:p>
    <w:p w14:paraId="5572DB27" w14:textId="77777777" w:rsidR="001A7C81" w:rsidRDefault="007252DB" w:rsidP="002811AE">
      <w:pPr>
        <w:pBdr>
          <w:left w:val="single" w:sz="24" w:space="8" w:color="2E74B5"/>
        </w:pBdr>
        <w:shd w:val="clear" w:color="auto" w:fill="F2F2F2"/>
        <w:spacing w:line="288" w:lineRule="auto"/>
        <w:ind w:left="120"/>
        <w:jc w:val="both"/>
      </w:pPr>
      <w:r>
        <w:rPr>
          <w:sz w:val="19"/>
          <w:szCs w:val="19"/>
        </w:rPr>
        <w:t>O juízo deferiu a tutela em 20/05/2023. O sequestro do primeiro automóvel, por sua vez, foi realizado em 30/05/2023. O sequestro do segundo automóvel, a seu turno, foi efetivado em 20/09/2023. Karina formulou o pedido principal em 25/09/2023. Sobre o caso narrado, assinale a afirmativa correta.</w:t>
      </w:r>
    </w:p>
    <w:p w14:paraId="324E3AA4" w14:textId="77777777" w:rsidR="001A7C81" w:rsidRDefault="007252DB" w:rsidP="002811AE">
      <w:pPr>
        <w:pBdr>
          <w:left w:val="single" w:sz="24" w:space="8" w:color="2E74B5"/>
        </w:pBdr>
        <w:shd w:val="clear" w:color="auto" w:fill="F2F2F2"/>
        <w:spacing w:line="288" w:lineRule="auto"/>
        <w:ind w:left="120"/>
        <w:jc w:val="both"/>
      </w:pPr>
      <w:r>
        <w:rPr>
          <w:sz w:val="19"/>
          <w:szCs w:val="19"/>
        </w:rPr>
        <w:t>A No momento da formulação do pedido principal, já havia sido ultrapassado o prazo previsto no Código de Processo Civil, de modo que a tutela cautelar deverá perder sua eficácia e o processo ser extinto sem exame do mérito.</w:t>
      </w:r>
    </w:p>
    <w:p w14:paraId="7E2C6663" w14:textId="77777777" w:rsidR="001A7C81" w:rsidRDefault="007252DB" w:rsidP="002811AE">
      <w:pPr>
        <w:pBdr>
          <w:left w:val="single" w:sz="24" w:space="8" w:color="2E74B5"/>
        </w:pBdr>
        <w:shd w:val="clear" w:color="auto" w:fill="F2F2F2"/>
        <w:spacing w:line="288" w:lineRule="auto"/>
        <w:ind w:left="120"/>
        <w:jc w:val="both"/>
      </w:pPr>
      <w:r>
        <w:rPr>
          <w:sz w:val="19"/>
          <w:szCs w:val="19"/>
        </w:rPr>
        <w:t>B Karina não pode aditar a causa de pedir no momento da formulação do pedido principal.</w:t>
      </w:r>
    </w:p>
    <w:p w14:paraId="0860E8BE" w14:textId="77777777" w:rsidR="001A7C81" w:rsidRDefault="007252DB" w:rsidP="002811AE">
      <w:pPr>
        <w:pBdr>
          <w:left w:val="single" w:sz="24" w:space="8" w:color="2E74B5"/>
        </w:pBdr>
        <w:shd w:val="clear" w:color="auto" w:fill="F2F2F2"/>
        <w:spacing w:line="288" w:lineRule="auto"/>
        <w:ind w:left="120"/>
        <w:jc w:val="both"/>
      </w:pPr>
      <w:r>
        <w:rPr>
          <w:sz w:val="19"/>
          <w:szCs w:val="19"/>
        </w:rPr>
        <w:t>C A formulação do pedido principal prescinde do adiantamento de novas custas processuais.</w:t>
      </w:r>
    </w:p>
    <w:p w14:paraId="08CD6F68" w14:textId="77777777" w:rsidR="001A7C81" w:rsidRDefault="007252DB" w:rsidP="002811AE">
      <w:pPr>
        <w:pBdr>
          <w:left w:val="single" w:sz="24" w:space="8" w:color="2E74B5"/>
        </w:pBdr>
        <w:shd w:val="clear" w:color="auto" w:fill="F2F2F2"/>
        <w:spacing w:line="288" w:lineRule="auto"/>
        <w:ind w:left="120"/>
        <w:jc w:val="both"/>
      </w:pPr>
      <w:r>
        <w:rPr>
          <w:sz w:val="19"/>
          <w:szCs w:val="19"/>
        </w:rPr>
        <w:t>D O prazo para formulação do pedido principal tem início na data de concessão da tutela cautelar.</w:t>
      </w:r>
    </w:p>
    <w:p w14:paraId="4C37ACF7"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A ausência de contestação do pedido não induz à presunção de veracidade dos fatos alegados pela autora.</w:t>
      </w:r>
    </w:p>
    <w:p w14:paraId="0EF364D0"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2A6F3450" w14:textId="77777777" w:rsidR="001A7C81" w:rsidRDefault="007252DB" w:rsidP="002811AE">
      <w:pPr>
        <w:spacing w:before="200" w:after="80"/>
        <w:jc w:val="both"/>
      </w:pPr>
      <w:r>
        <w:rPr>
          <w:b/>
          <w:bCs/>
          <w:color w:val="1F3864"/>
        </w:rPr>
        <w:t>Por que essa é a correta</w:t>
      </w:r>
    </w:p>
    <w:p w14:paraId="0736B61C" w14:textId="77777777" w:rsidR="001A7C81" w:rsidRDefault="007252DB" w:rsidP="002811AE">
      <w:pPr>
        <w:spacing w:after="120" w:line="276" w:lineRule="auto"/>
        <w:jc w:val="both"/>
      </w:pPr>
      <w:r>
        <w:t>O Art. 308, caput, CPC, dispõe que o pedido principal deve ser formulado no prazo de 30 dias, apresentado nos mesmos autos em que deduzido o pedido de tutela antecedente, não dependendo do adiantamento de novas custas processuais.</w:t>
      </w:r>
    </w:p>
    <w:p w14:paraId="58F509DE" w14:textId="77777777" w:rsidR="001A7C81" w:rsidRDefault="007252DB" w:rsidP="002811AE">
      <w:pPr>
        <w:spacing w:before="200" w:after="80"/>
        <w:jc w:val="both"/>
      </w:pPr>
      <w:r>
        <w:rPr>
          <w:b/>
          <w:bCs/>
          <w:color w:val="1F3864"/>
        </w:rPr>
        <w:t>Por que as demais erram</w:t>
      </w:r>
    </w:p>
    <w:p w14:paraId="4B885E3E" w14:textId="77777777" w:rsidR="001A7C81" w:rsidRDefault="007252DB" w:rsidP="002811AE">
      <w:pPr>
        <w:spacing w:after="80" w:line="276" w:lineRule="auto"/>
        <w:jc w:val="both"/>
      </w:pPr>
      <w:r>
        <w:rPr>
          <w:b/>
          <w:bCs/>
          <w:color w:val="7B1E3A"/>
        </w:rPr>
        <w:t xml:space="preserve">A) </w:t>
      </w:r>
      <w:r>
        <w:t>O prazo de 30 dias conta-se da EFETIVAÇÃO da tutela cautelar (não da mera concessão). O sequestro do segundo automóvel foi efetivado em 20/09/2023, e o pedido principal foi formulado em 25/09/2023 — apenas 5 dias depois, dentro do prazo legal.</w:t>
      </w:r>
    </w:p>
    <w:p w14:paraId="49944D22" w14:textId="77777777" w:rsidR="001A7C81" w:rsidRDefault="007252DB" w:rsidP="002811AE">
      <w:pPr>
        <w:spacing w:after="80" w:line="276" w:lineRule="auto"/>
        <w:jc w:val="both"/>
      </w:pPr>
      <w:r>
        <w:rPr>
          <w:b/>
          <w:bCs/>
          <w:color w:val="7B1E3A"/>
        </w:rPr>
        <w:t xml:space="preserve">B) </w:t>
      </w:r>
      <w:r>
        <w:t>O Art. 308, §2º, CPC, permite expressamente que a causa de pedir seja aditada no momento da formulação do pedido principal, aproveitando-se a tutela cautelar antecedente já efetivada.</w:t>
      </w:r>
    </w:p>
    <w:p w14:paraId="595FFEAC" w14:textId="77777777" w:rsidR="001A7C81" w:rsidRDefault="007252DB" w:rsidP="002811AE">
      <w:pPr>
        <w:spacing w:after="80" w:line="276" w:lineRule="auto"/>
        <w:jc w:val="both"/>
      </w:pPr>
      <w:r>
        <w:rPr>
          <w:b/>
          <w:bCs/>
          <w:color w:val="7B1E3A"/>
        </w:rPr>
        <w:t xml:space="preserve">D) </w:t>
      </w:r>
      <w:r>
        <w:t>O prazo para formulação do pedido principal tem início na data de EFETIVAÇÃO da tutela cautelar, e não na data de sua mera concessão — distinção relevante quando a efetivação ocorre em momento posterior à decisão que a concede.</w:t>
      </w:r>
    </w:p>
    <w:p w14:paraId="52B9E6D9" w14:textId="77777777" w:rsidR="001A7C81" w:rsidRDefault="007252DB" w:rsidP="002811AE">
      <w:pPr>
        <w:spacing w:after="80" w:line="276" w:lineRule="auto"/>
        <w:jc w:val="both"/>
      </w:pPr>
      <w:r>
        <w:rPr>
          <w:b/>
          <w:bCs/>
          <w:color w:val="7B1E3A"/>
        </w:rPr>
        <w:t xml:space="preserve">E) </w:t>
      </w:r>
      <w:r>
        <w:t>A questão da presunção de veracidade decorrente da ausência de contestação não é o fundamento correto para a alternativa; o ponto central do caso é o prazo para formulação do pedido principal, corretamente descrito na alternativa C.</w:t>
      </w:r>
    </w:p>
    <w:p w14:paraId="40D9EEEB" w14:textId="77777777" w:rsidR="001A7C81" w:rsidRDefault="007252DB" w:rsidP="002811AE">
      <w:pPr>
        <w:spacing w:before="200" w:after="80"/>
        <w:jc w:val="both"/>
      </w:pPr>
      <w:r>
        <w:rPr>
          <w:b/>
          <w:bCs/>
          <w:color w:val="1F3864"/>
        </w:rPr>
        <w:t>Base normativa</w:t>
      </w:r>
    </w:p>
    <w:p w14:paraId="03AF9048" w14:textId="77777777" w:rsidR="001A7C81" w:rsidRDefault="007252DB" w:rsidP="002811AE">
      <w:pPr>
        <w:spacing w:after="120" w:line="276" w:lineRule="auto"/>
        <w:jc w:val="both"/>
      </w:pPr>
      <w:r>
        <w:t>CPC, Art. 308 (caput e §2º).</w:t>
      </w:r>
    </w:p>
    <w:p w14:paraId="013EC4A5" w14:textId="77777777" w:rsidR="001A7C81" w:rsidRDefault="007252DB" w:rsidP="002811AE">
      <w:pPr>
        <w:spacing w:before="200" w:after="80"/>
        <w:jc w:val="both"/>
      </w:pPr>
      <w:r>
        <w:rPr>
          <w:b/>
          <w:bCs/>
          <w:color w:val="1F3864"/>
        </w:rPr>
        <w:t>O que a banca testou</w:t>
      </w:r>
    </w:p>
    <w:p w14:paraId="600AA10A" w14:textId="77777777" w:rsidR="001A7C81" w:rsidRDefault="007252DB" w:rsidP="002811AE">
      <w:pPr>
        <w:spacing w:after="60" w:line="276" w:lineRule="auto"/>
        <w:jc w:val="both"/>
      </w:pPr>
      <w:r>
        <w:t>A fixação precisa do termo inicial do prazo de 30 dias para formulação do pedido principal após tutela cautelar antecedente — contado da efetivação, e não da concessão — e a dispensa de novas custas processuais para esse ato.</w:t>
      </w:r>
    </w:p>
    <w:p w14:paraId="12D0F832" w14:textId="77777777" w:rsidR="001A7C81" w:rsidRDefault="007252DB" w:rsidP="002811AE">
      <w:pPr>
        <w:pBdr>
          <w:bottom w:val="single" w:sz="6" w:space="4" w:color="BFBFBF"/>
        </w:pBdr>
        <w:spacing w:before="320" w:after="20"/>
        <w:jc w:val="both"/>
      </w:pPr>
      <w:r>
        <w:rPr>
          <w:b/>
          <w:bCs/>
          <w:color w:val="1F3864"/>
          <w:sz w:val="24"/>
          <w:szCs w:val="24"/>
        </w:rPr>
        <w:t>Questão 67 — Competência Absoluta — Ação Reivindicatória (Foro Rei Sitae)</w:t>
      </w:r>
    </w:p>
    <w:p w14:paraId="75CE42E5" w14:textId="77777777" w:rsidR="001A7C81" w:rsidRDefault="007252DB" w:rsidP="002811AE">
      <w:pPr>
        <w:spacing w:after="100"/>
        <w:jc w:val="both"/>
      </w:pPr>
      <w:r>
        <w:rPr>
          <w:i/>
          <w:iCs/>
          <w:color w:val="595959"/>
          <w:sz w:val="18"/>
          <w:szCs w:val="18"/>
        </w:rPr>
        <w:t>FGV – ENAM 2024.1 (1º Exame)</w:t>
      </w:r>
    </w:p>
    <w:p w14:paraId="04E935E5"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Gerson, residente na Comarca do Rio de Janeiro-RJ, ajuizou ação reivindicatória em face de Denise, residente na Comarca de Maricá-RJ. Segundo narrado na petição inicial, Denise vem ocupando irregularmente um imóvel de propriedade de Gerson, localizado na Comarca de Saquarema-RJ, há cerca de dois anos. A demanda foi distribuída à 1ª Vara Cível da Comarca de Maricá. Ao realizar a admissibilidade da petição inicial, caberá ao juiz</w:t>
      </w:r>
    </w:p>
    <w:p w14:paraId="01C5387C" w14:textId="77777777" w:rsidR="001A7C81" w:rsidRDefault="007252DB" w:rsidP="002811AE">
      <w:pPr>
        <w:pBdr>
          <w:left w:val="single" w:sz="24" w:space="8" w:color="2E74B5"/>
        </w:pBdr>
        <w:shd w:val="clear" w:color="auto" w:fill="F2F2F2"/>
        <w:spacing w:line="288" w:lineRule="auto"/>
        <w:ind w:left="120"/>
        <w:jc w:val="both"/>
      </w:pPr>
      <w:r>
        <w:rPr>
          <w:sz w:val="19"/>
          <w:szCs w:val="19"/>
        </w:rPr>
        <w:t>A determinar a citação de Denise, por se tratar de juízo competente para apreciar a causa.</w:t>
      </w:r>
    </w:p>
    <w:p w14:paraId="0614998F" w14:textId="77777777" w:rsidR="001A7C81" w:rsidRDefault="007252DB" w:rsidP="002811AE">
      <w:pPr>
        <w:pBdr>
          <w:left w:val="single" w:sz="24" w:space="8" w:color="2E74B5"/>
        </w:pBdr>
        <w:shd w:val="clear" w:color="auto" w:fill="F2F2F2"/>
        <w:spacing w:line="288" w:lineRule="auto"/>
        <w:ind w:left="120"/>
        <w:jc w:val="both"/>
      </w:pPr>
      <w:r>
        <w:rPr>
          <w:sz w:val="19"/>
          <w:szCs w:val="19"/>
        </w:rPr>
        <w:t>B declinar a competência em favor de um dos Juízos da Comarca de Saquarema, que é o juízo competente para apreciar a pretensão reivindicatória de Gerson.</w:t>
      </w:r>
    </w:p>
    <w:p w14:paraId="5F53B261" w14:textId="77777777" w:rsidR="001A7C81" w:rsidRDefault="007252DB" w:rsidP="002811AE">
      <w:pPr>
        <w:pBdr>
          <w:left w:val="single" w:sz="24" w:space="8" w:color="2E74B5"/>
        </w:pBdr>
        <w:shd w:val="clear" w:color="auto" w:fill="F2F2F2"/>
        <w:spacing w:line="288" w:lineRule="auto"/>
        <w:ind w:left="120"/>
        <w:jc w:val="both"/>
      </w:pPr>
      <w:r>
        <w:rPr>
          <w:sz w:val="19"/>
          <w:szCs w:val="19"/>
        </w:rPr>
        <w:t>C determinar a citação de Denise e, caso não haja manifestação em sede de contestação, haverá a prorrogação da competência do Juízo da 1ª Vara Cível da Comarca de Maricá, por se tratar de incompetência relativa.</w:t>
      </w:r>
    </w:p>
    <w:p w14:paraId="28EF2341" w14:textId="77777777" w:rsidR="001A7C81" w:rsidRDefault="007252DB" w:rsidP="002811AE">
      <w:pPr>
        <w:pBdr>
          <w:left w:val="single" w:sz="24" w:space="8" w:color="2E74B5"/>
        </w:pBdr>
        <w:shd w:val="clear" w:color="auto" w:fill="F2F2F2"/>
        <w:spacing w:line="288" w:lineRule="auto"/>
        <w:ind w:left="120"/>
        <w:jc w:val="both"/>
      </w:pPr>
      <w:r>
        <w:rPr>
          <w:sz w:val="19"/>
          <w:szCs w:val="19"/>
        </w:rPr>
        <w:t>D suscitar conflito negativo de competência, remetendo os autos ao Tribunal de Justiça para que defina qual é a Comarca competente, uma vez que o domicílio da ré não é o mesmo no qual o imóvel está situado.</w:t>
      </w:r>
    </w:p>
    <w:p w14:paraId="792835A6"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declinar a competência em favor de um dos Juízos Cíveis da Comarca do Rio de Janeiro-RJ, que é o juízo competente para apreciar a pretensão reivindicatória de Gerson.</w:t>
      </w:r>
    </w:p>
    <w:p w14:paraId="169F149F"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B</w:t>
      </w:r>
    </w:p>
    <w:p w14:paraId="6FE6E037" w14:textId="77777777" w:rsidR="001A7C81" w:rsidRDefault="007252DB" w:rsidP="002811AE">
      <w:pPr>
        <w:spacing w:before="200" w:after="80"/>
        <w:jc w:val="both"/>
      </w:pPr>
      <w:r>
        <w:rPr>
          <w:b/>
          <w:bCs/>
          <w:color w:val="1F3864"/>
        </w:rPr>
        <w:t>Por que essa é a correta</w:t>
      </w:r>
    </w:p>
    <w:p w14:paraId="073490A0" w14:textId="77777777" w:rsidR="001A7C81" w:rsidRDefault="007252DB" w:rsidP="002811AE">
      <w:pPr>
        <w:spacing w:after="120" w:line="276" w:lineRule="auto"/>
        <w:jc w:val="both"/>
      </w:pPr>
      <w:r>
        <w:t>Ações fundadas em direito real sobre imóveis — como a reivindicatória, fundada no direito de propriedade — são de competência exclusiva (absoluta) do foro da situação da coisa (Art. 47, CPC), cognoscível de ofício, ainda que a ré tenha domicílio diverso. Cabe, portanto, ao juízo de Maricá declinar de ofício em favor de um dos juízos da Comarca de Saquarema, onde está situado o imóvel.</w:t>
      </w:r>
    </w:p>
    <w:p w14:paraId="069CFA28" w14:textId="77777777" w:rsidR="001A7C81" w:rsidRDefault="007252DB" w:rsidP="002811AE">
      <w:pPr>
        <w:spacing w:before="200" w:after="80"/>
        <w:jc w:val="both"/>
      </w:pPr>
      <w:r>
        <w:rPr>
          <w:b/>
          <w:bCs/>
          <w:color w:val="1F3864"/>
        </w:rPr>
        <w:t>Por que as demais erram</w:t>
      </w:r>
    </w:p>
    <w:p w14:paraId="4F359491" w14:textId="77777777" w:rsidR="001A7C81" w:rsidRDefault="007252DB" w:rsidP="002811AE">
      <w:pPr>
        <w:spacing w:after="80" w:line="276" w:lineRule="auto"/>
        <w:jc w:val="both"/>
      </w:pPr>
      <w:r>
        <w:rPr>
          <w:b/>
          <w:bCs/>
          <w:color w:val="7B1E3A"/>
        </w:rPr>
        <w:t xml:space="preserve">A) </w:t>
      </w:r>
      <w:r>
        <w:t>O juízo de Maricá não é competente: tratando-se de ação fundada em direito real sobre imóvel, a competência é exclusiva do foro da situação da coisa (Saquarema), e não do domicílio da ré.</w:t>
      </w:r>
    </w:p>
    <w:p w14:paraId="559155D1" w14:textId="77777777" w:rsidR="001A7C81" w:rsidRDefault="007252DB" w:rsidP="002811AE">
      <w:pPr>
        <w:spacing w:after="80" w:line="276" w:lineRule="auto"/>
        <w:jc w:val="both"/>
      </w:pPr>
      <w:r>
        <w:rPr>
          <w:b/>
          <w:bCs/>
          <w:color w:val="7B1E3A"/>
        </w:rPr>
        <w:t xml:space="preserve">C) </w:t>
      </w:r>
      <w:r>
        <w:t>A competência para ações reais sobre imóveis é ABSOLUTA (e não relativa), sendo cognoscível de ofício pelo juiz e insuscetível de prorrogação pela ausência de arguição da parte.</w:t>
      </w:r>
    </w:p>
    <w:p w14:paraId="43961648" w14:textId="77777777" w:rsidR="001A7C81" w:rsidRDefault="007252DB" w:rsidP="002811AE">
      <w:pPr>
        <w:spacing w:after="80" w:line="276" w:lineRule="auto"/>
        <w:jc w:val="both"/>
      </w:pPr>
      <w:r>
        <w:rPr>
          <w:b/>
          <w:bCs/>
          <w:color w:val="7B1E3A"/>
        </w:rPr>
        <w:t xml:space="preserve">D) </w:t>
      </w:r>
      <w:r>
        <w:t>Não há necessidade de suscitar conflito de competência ao tribunal: cabe ao próprio juízo de Maricá, de ofício, reconhecer sua incompetência absoluta e declinar diretamente em favor de um dos juízos da Comarca de Saquarema.</w:t>
      </w:r>
    </w:p>
    <w:p w14:paraId="6FE19C73" w14:textId="77777777" w:rsidR="001A7C81" w:rsidRDefault="007252DB" w:rsidP="002811AE">
      <w:pPr>
        <w:spacing w:after="80" w:line="276" w:lineRule="auto"/>
        <w:jc w:val="both"/>
      </w:pPr>
      <w:r>
        <w:rPr>
          <w:b/>
          <w:bCs/>
          <w:color w:val="7B1E3A"/>
        </w:rPr>
        <w:t xml:space="preserve">E) </w:t>
      </w:r>
      <w:r>
        <w:t>O foro competente não é o do domicílio do autor (Rio de Janeiro), mas sim o da situação do imóvel (Saquarema), por força da competência exclusiva do Art. 47, CPC, para ações fundadas em direito real sobre imóveis.</w:t>
      </w:r>
    </w:p>
    <w:p w14:paraId="3D3BCEE1" w14:textId="77777777" w:rsidR="001A7C81" w:rsidRDefault="007252DB" w:rsidP="002811AE">
      <w:pPr>
        <w:spacing w:before="200" w:after="80"/>
        <w:jc w:val="both"/>
      </w:pPr>
      <w:r>
        <w:rPr>
          <w:b/>
          <w:bCs/>
          <w:color w:val="1F3864"/>
        </w:rPr>
        <w:t>Base normativa</w:t>
      </w:r>
    </w:p>
    <w:p w14:paraId="3A7C652E" w14:textId="77777777" w:rsidR="001A7C81" w:rsidRDefault="007252DB" w:rsidP="002811AE">
      <w:pPr>
        <w:spacing w:after="120" w:line="276" w:lineRule="auto"/>
        <w:jc w:val="both"/>
      </w:pPr>
      <w:r>
        <w:t>CPC, Art. 47 (competência exclusiva do foro da situação da coisa para ações fundadas em direito real sobre imóveis, cognoscível de ofício).</w:t>
      </w:r>
    </w:p>
    <w:p w14:paraId="51426E93" w14:textId="77777777" w:rsidR="001A7C81" w:rsidRDefault="007252DB" w:rsidP="002811AE">
      <w:pPr>
        <w:spacing w:before="200" w:after="80"/>
        <w:jc w:val="both"/>
      </w:pPr>
      <w:r>
        <w:rPr>
          <w:b/>
          <w:bCs/>
          <w:color w:val="1F3864"/>
        </w:rPr>
        <w:t>O que a banca testou</w:t>
      </w:r>
    </w:p>
    <w:p w14:paraId="7C98E793" w14:textId="77777777" w:rsidR="001A7C81" w:rsidRDefault="007252DB" w:rsidP="002811AE">
      <w:pPr>
        <w:spacing w:after="60" w:line="276" w:lineRule="auto"/>
        <w:jc w:val="both"/>
      </w:pPr>
      <w:r>
        <w:t>A aplicação da regra de competência absoluta e exclusiva do foro rei sitae para ações fundadas em direito real sobre imóveis, com atenção a distratores que apontam para o domicílio do autor ou da ré, ambos irrelevantes nessa hipótese.</w:t>
      </w:r>
    </w:p>
    <w:p w14:paraId="10F8DB01" w14:textId="77777777" w:rsidR="001A7C81" w:rsidRDefault="007252DB" w:rsidP="002811AE">
      <w:pPr>
        <w:pBdr>
          <w:bottom w:val="single" w:sz="6" w:space="4" w:color="BFBFBF"/>
        </w:pBdr>
        <w:spacing w:before="320" w:after="20"/>
        <w:jc w:val="both"/>
      </w:pPr>
      <w:r>
        <w:rPr>
          <w:b/>
          <w:bCs/>
          <w:color w:val="1F3864"/>
          <w:sz w:val="24"/>
          <w:szCs w:val="24"/>
        </w:rPr>
        <w:t>Questão 68 — Alienação da Coisa Litigiosa — Sucessão Processual e Extensão da Coisa Julgada</w:t>
      </w:r>
    </w:p>
    <w:p w14:paraId="35F67EB8" w14:textId="77777777" w:rsidR="001A7C81" w:rsidRDefault="007252DB" w:rsidP="002811AE">
      <w:pPr>
        <w:spacing w:after="100"/>
        <w:jc w:val="both"/>
      </w:pPr>
      <w:r>
        <w:rPr>
          <w:i/>
          <w:iCs/>
          <w:color w:val="595959"/>
          <w:sz w:val="18"/>
          <w:szCs w:val="18"/>
        </w:rPr>
        <w:t>FGV – ENAM 2024.1 (1º Exame)</w:t>
      </w:r>
    </w:p>
    <w:p w14:paraId="4C682C04"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Aristóteles é citado em ação movida por Sócrates. O objetivo da ação é a demolição parcial de imóvel urbano, constando do registro imobiliário que Aristóteles é o proprietário do bem. No dia seguinte à citação, Aristóteles vende o imóvel a Heráclito (ambos sabiam que a ação estava para ser proposta). Em seguida, Aristóteles comunica o negócio ao juízo em que corre a ação, juntando cópia da escritura, na qual o comprador assume os riscos da aquisição e o ônus de contestar as ações que existissem. Sobre a hip</w:t>
      </w:r>
      <w:r>
        <w:rPr>
          <w:sz w:val="19"/>
          <w:szCs w:val="19"/>
        </w:rPr>
        <w:t>ótese narrada, assinale a afirmativa correta.</w:t>
      </w:r>
    </w:p>
    <w:p w14:paraId="536D60C1" w14:textId="77777777" w:rsidR="001A7C81" w:rsidRDefault="007252DB" w:rsidP="002811AE">
      <w:pPr>
        <w:pBdr>
          <w:left w:val="single" w:sz="24" w:space="8" w:color="2E74B5"/>
        </w:pBdr>
        <w:shd w:val="clear" w:color="auto" w:fill="F2F2F2"/>
        <w:spacing w:line="288" w:lineRule="auto"/>
        <w:ind w:left="120"/>
        <w:jc w:val="both"/>
      </w:pPr>
      <w:r>
        <w:rPr>
          <w:sz w:val="19"/>
          <w:szCs w:val="19"/>
        </w:rPr>
        <w:t>A Caso não ocorra o ingresso voluntário de Heráclito, o juiz deve intimar o autor para, sob pena de extinção, integrar o comprador ao polo passivo, de modo a possibilitar a ampla defesa.</w:t>
      </w:r>
    </w:p>
    <w:p w14:paraId="2625BB02" w14:textId="77777777" w:rsidR="001A7C81" w:rsidRDefault="007252DB" w:rsidP="002811AE">
      <w:pPr>
        <w:pBdr>
          <w:left w:val="single" w:sz="24" w:space="8" w:color="2E74B5"/>
        </w:pBdr>
        <w:shd w:val="clear" w:color="auto" w:fill="F2F2F2"/>
        <w:spacing w:line="288" w:lineRule="auto"/>
        <w:ind w:left="120"/>
        <w:jc w:val="both"/>
      </w:pPr>
      <w:r>
        <w:rPr>
          <w:sz w:val="19"/>
          <w:szCs w:val="19"/>
        </w:rPr>
        <w:t>B Heráclito pode imediatamente assumir o polo passivo, em sucessão ao réu originário, mesmo contra a vontade do autor, pois os pressupostos necessários (concordância do réu e legítimo interesse) estão demonstrados.</w:t>
      </w:r>
    </w:p>
    <w:p w14:paraId="10840EFA" w14:textId="77777777" w:rsidR="001A7C81" w:rsidRDefault="007252DB" w:rsidP="002811AE">
      <w:pPr>
        <w:pBdr>
          <w:left w:val="single" w:sz="24" w:space="8" w:color="2E74B5"/>
        </w:pBdr>
        <w:shd w:val="clear" w:color="auto" w:fill="F2F2F2"/>
        <w:spacing w:line="288" w:lineRule="auto"/>
        <w:ind w:left="120"/>
        <w:jc w:val="both"/>
      </w:pPr>
      <w:r>
        <w:rPr>
          <w:sz w:val="19"/>
          <w:szCs w:val="19"/>
        </w:rPr>
        <w:t>C Sócrates pode, não obstante a escritura, recusar o ingresso de Heráclito como sucessor do réu originário, e, ainda assim, a eventual sentença de procedência será oponível a este.</w:t>
      </w:r>
    </w:p>
    <w:p w14:paraId="353F38BB" w14:textId="77777777" w:rsidR="001A7C81" w:rsidRDefault="007252DB" w:rsidP="002811AE">
      <w:pPr>
        <w:pBdr>
          <w:left w:val="single" w:sz="24" w:space="8" w:color="2E74B5"/>
        </w:pBdr>
        <w:shd w:val="clear" w:color="auto" w:fill="F2F2F2"/>
        <w:spacing w:line="288" w:lineRule="auto"/>
        <w:ind w:left="120"/>
        <w:jc w:val="both"/>
      </w:pPr>
      <w:r>
        <w:rPr>
          <w:sz w:val="19"/>
          <w:szCs w:val="19"/>
        </w:rPr>
        <w:t>D O litisconsórcio será facultativo, mas, por força dos limites subjetivos da coisa julgada, se não houver o ingresso do comprador, a eventual sentença não será oponível a este.</w:t>
      </w:r>
    </w:p>
    <w:p w14:paraId="55702258"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A posição do comprador será a de assistente simples, e ainda que o autor concorde, o juiz não pode deferir a sucessão de réu, depois da citação, pois isso está fora das taxativas hipóteses legais.</w:t>
      </w:r>
    </w:p>
    <w:p w14:paraId="49E25D97"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0C2D389C" w14:textId="77777777" w:rsidR="001A7C81" w:rsidRDefault="007252DB" w:rsidP="002811AE">
      <w:pPr>
        <w:spacing w:before="200" w:after="80"/>
        <w:jc w:val="both"/>
      </w:pPr>
      <w:r>
        <w:rPr>
          <w:b/>
          <w:bCs/>
          <w:color w:val="1F3864"/>
        </w:rPr>
        <w:t>Por que essa é a correta</w:t>
      </w:r>
    </w:p>
    <w:p w14:paraId="3DE1687A" w14:textId="77777777" w:rsidR="001A7C81" w:rsidRDefault="007252DB" w:rsidP="002811AE">
      <w:pPr>
        <w:spacing w:after="120" w:line="276" w:lineRule="auto"/>
        <w:jc w:val="both"/>
      </w:pPr>
      <w:r>
        <w:t>O Art. 109, CPC, dispõe que a alienação da coisa litigiosa não altera a legitimidade das partes: o processo continua entre as partes originárias, salvo consentimento da parte contrária para a sucessão processual do adquirente (§1º). Contudo, o §3º estende os efeitos da sentença proferida entre as partes originárias ao adquirente ou cessionário — de modo que, mesmo recusando o ingresso de Heráclito, Sócrates poderá opor-lhe a eventual sentença de procedência.</w:t>
      </w:r>
    </w:p>
    <w:p w14:paraId="0B71E5D1" w14:textId="77777777" w:rsidR="001A7C81" w:rsidRDefault="007252DB" w:rsidP="002811AE">
      <w:pPr>
        <w:spacing w:before="200" w:after="80"/>
        <w:jc w:val="both"/>
      </w:pPr>
      <w:r>
        <w:rPr>
          <w:b/>
          <w:bCs/>
          <w:color w:val="1F3864"/>
        </w:rPr>
        <w:t>Por que as demais erram</w:t>
      </w:r>
    </w:p>
    <w:p w14:paraId="2B8A4012" w14:textId="77777777" w:rsidR="001A7C81" w:rsidRDefault="007252DB" w:rsidP="002811AE">
      <w:pPr>
        <w:spacing w:after="80" w:line="276" w:lineRule="auto"/>
        <w:jc w:val="both"/>
      </w:pPr>
      <w:r>
        <w:rPr>
          <w:b/>
          <w:bCs/>
          <w:color w:val="7B1E3A"/>
        </w:rPr>
        <w:t xml:space="preserve">A) </w:t>
      </w:r>
      <w:r>
        <w:t>Não há obrigatoriedade de integração do adquirente ao polo passivo sob pena de extinção: a alienação da coisa litigiosa não altera a legitimidade das partes originárias (Art. 109, caput, CPC), podendo o processo prosseguir normalmente entre Sócrates e Aristóteles.</w:t>
      </w:r>
    </w:p>
    <w:p w14:paraId="71C8AE67" w14:textId="77777777" w:rsidR="001A7C81" w:rsidRDefault="007252DB" w:rsidP="002811AE">
      <w:pPr>
        <w:spacing w:after="80" w:line="276" w:lineRule="auto"/>
        <w:jc w:val="both"/>
      </w:pPr>
      <w:r>
        <w:rPr>
          <w:b/>
          <w:bCs/>
          <w:color w:val="7B1E3A"/>
        </w:rPr>
        <w:t xml:space="preserve">B) </w:t>
      </w:r>
      <w:r>
        <w:t>O ingresso do adquirente em sucessão ao réu originário depende do CONSENTIMENTO da parte contrária (Art. 109, §1º, CPC) — não pode ocorrer "mesmo contra a vontade do autor", como sugere a alternativa.</w:t>
      </w:r>
    </w:p>
    <w:p w14:paraId="3AD7AAA4" w14:textId="77777777" w:rsidR="001A7C81" w:rsidRDefault="007252DB" w:rsidP="002811AE">
      <w:pPr>
        <w:spacing w:after="80" w:line="276" w:lineRule="auto"/>
        <w:jc w:val="both"/>
      </w:pPr>
      <w:r>
        <w:rPr>
          <w:b/>
          <w:bCs/>
          <w:color w:val="7B1E3A"/>
        </w:rPr>
        <w:t xml:space="preserve">D) </w:t>
      </w:r>
      <w:r>
        <w:t>É justamente o oposto: por força do Art. 109, §3º, CPC, a sentença proferida entre as partes originárias SERÁ oponível ao adquirente, ainda que este não tenha ingressado no processo.</w:t>
      </w:r>
    </w:p>
    <w:p w14:paraId="7EBA2DC4" w14:textId="77777777" w:rsidR="001A7C81" w:rsidRDefault="007252DB" w:rsidP="002811AE">
      <w:pPr>
        <w:spacing w:after="80" w:line="276" w:lineRule="auto"/>
        <w:jc w:val="both"/>
      </w:pPr>
      <w:r>
        <w:rPr>
          <w:b/>
          <w:bCs/>
          <w:color w:val="7B1E3A"/>
        </w:rPr>
        <w:t xml:space="preserve">E) </w:t>
      </w:r>
      <w:r>
        <w:t>A alternativa erra ao classificar a posição do comprador como "assistente simples" de forma restritiva e ao negar peremptoriamente a possibilidade de sucessão: o Art. 109, §1º, CPC, admite expressamente a sucessão processual do adquirente mediante consentimento da parte contrária, hipótese legalmente prevista, e não vedada.</w:t>
      </w:r>
    </w:p>
    <w:p w14:paraId="477AB063" w14:textId="77777777" w:rsidR="001A7C81" w:rsidRDefault="007252DB" w:rsidP="002811AE">
      <w:pPr>
        <w:spacing w:before="200" w:after="80"/>
        <w:jc w:val="both"/>
      </w:pPr>
      <w:r>
        <w:rPr>
          <w:b/>
          <w:bCs/>
          <w:color w:val="1F3864"/>
        </w:rPr>
        <w:t>Base normativa</w:t>
      </w:r>
    </w:p>
    <w:p w14:paraId="48CDAD4A" w14:textId="77777777" w:rsidR="001A7C81" w:rsidRDefault="007252DB" w:rsidP="002811AE">
      <w:pPr>
        <w:spacing w:after="120" w:line="276" w:lineRule="auto"/>
        <w:jc w:val="both"/>
      </w:pPr>
      <w:r>
        <w:t>CPC, Art. 109 (caput e §§1º e 3º).</w:t>
      </w:r>
    </w:p>
    <w:p w14:paraId="157DDC3B" w14:textId="77777777" w:rsidR="001A7C81" w:rsidRDefault="007252DB" w:rsidP="002811AE">
      <w:pPr>
        <w:spacing w:before="200" w:after="80"/>
        <w:jc w:val="both"/>
      </w:pPr>
      <w:r>
        <w:rPr>
          <w:b/>
          <w:bCs/>
          <w:color w:val="1F3864"/>
        </w:rPr>
        <w:t>O que a banca testou</w:t>
      </w:r>
    </w:p>
    <w:p w14:paraId="18768FF0" w14:textId="77777777" w:rsidR="001A7C81" w:rsidRDefault="007252DB" w:rsidP="002811AE">
      <w:pPr>
        <w:spacing w:after="60" w:line="276" w:lineRule="auto"/>
        <w:jc w:val="both"/>
      </w:pPr>
      <w:r>
        <w:t>O regime da alienação da coisa litigiosa na pendência do processo — a manutenção da legitimidade das partes originárias, a exigência de consentimento da parte contrária para a sucessão processual do adquirente, e a extensão dos efeitos da sentença ao adquirente independentemente dessa sucessão.</w:t>
      </w:r>
    </w:p>
    <w:p w14:paraId="177CAF20" w14:textId="77777777" w:rsidR="001A7C81" w:rsidRDefault="007252DB" w:rsidP="002811AE">
      <w:pPr>
        <w:pStyle w:val="Ttulo1"/>
        <w:pageBreakBefore/>
        <w:pBdr>
          <w:bottom w:val="double" w:sz="12" w:space="6" w:color="1F3864"/>
        </w:pBdr>
        <w:spacing w:after="240"/>
        <w:jc w:val="both"/>
      </w:pPr>
      <w:r>
        <w:rPr>
          <w:b/>
          <w:bCs/>
          <w:color w:val="1F3864"/>
        </w:rPr>
        <w:t>ENAM 2024/2 — Direito Processual Civil</w:t>
      </w:r>
    </w:p>
    <w:p w14:paraId="2557164C" w14:textId="77777777" w:rsidR="001A7C81" w:rsidRDefault="007252DB" w:rsidP="002811AE">
      <w:pPr>
        <w:pBdr>
          <w:bottom w:val="single" w:sz="6" w:space="4" w:color="BFBFBF"/>
        </w:pBdr>
        <w:spacing w:before="320" w:after="20"/>
        <w:jc w:val="both"/>
      </w:pPr>
      <w:r>
        <w:rPr>
          <w:b/>
          <w:bCs/>
          <w:color w:val="1F3864"/>
          <w:sz w:val="24"/>
          <w:szCs w:val="24"/>
        </w:rPr>
        <w:t>Questão 34 — Precedentes — Dever de Uniformização, Estabilidade, Integridade e Coerência (Art. 926, CPC)</w:t>
      </w:r>
    </w:p>
    <w:p w14:paraId="18FF39E1" w14:textId="77777777" w:rsidR="001A7C81" w:rsidRDefault="007252DB" w:rsidP="002811AE">
      <w:pPr>
        <w:spacing w:after="100"/>
        <w:jc w:val="both"/>
      </w:pPr>
      <w:r>
        <w:rPr>
          <w:i/>
          <w:iCs/>
          <w:color w:val="595959"/>
          <w:sz w:val="18"/>
          <w:szCs w:val="18"/>
        </w:rPr>
        <w:t>FGV – ENAM 2024.2</w:t>
      </w:r>
    </w:p>
    <w:p w14:paraId="125C1F2B"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 estruturação dogmática de um sistema de precedentes judiciais obrigatórios é um dos pilares do Código de Processo Civil de 2015. O Art. 926, ao dispor que "os tribunais devem uniformizar sua jurisprudência e mantê-la estável, íntegra e coerente", prevê deveres gerais para os tribunais no contexto da construção e manutenção de um sistema de precedentes (jurisprudência e súmula), persuasivos e obrigatórios, sendo eles: o dever de uniformizar sua jurisprudência; o dever de manter essa jurisprudência estável;</w:t>
      </w:r>
      <w:r>
        <w:rPr>
          <w:sz w:val="19"/>
          <w:szCs w:val="19"/>
        </w:rPr>
        <w:t xml:space="preserve"> o dever de integridade; e o dever de coerência.</w:t>
      </w:r>
    </w:p>
    <w:p w14:paraId="73247176" w14:textId="77777777" w:rsidR="001A7C81" w:rsidRDefault="007252DB" w:rsidP="002811AE">
      <w:pPr>
        <w:pBdr>
          <w:left w:val="single" w:sz="24" w:space="8" w:color="2E74B5"/>
        </w:pBdr>
        <w:shd w:val="clear" w:color="auto" w:fill="F2F2F2"/>
        <w:spacing w:line="288" w:lineRule="auto"/>
        <w:ind w:left="120"/>
        <w:jc w:val="both"/>
      </w:pPr>
      <w:r>
        <w:rPr>
          <w:sz w:val="19"/>
          <w:szCs w:val="19"/>
        </w:rPr>
        <w:t>Sobre o tema, analise as afirmativas a seguir. I. O dever de uniformizar pressupõe que o tribunal não pode ser omisso diante de divergência interna, entre seus órgãos fracionários, sobre a mesma questão jurídica. II. As mudanças de posicionamento (superação; overruling) devem ser justificadas adequadamente, além de terem sua eficácia modulada em respeito à segurança jurídica.</w:t>
      </w:r>
    </w:p>
    <w:p w14:paraId="5821A896" w14:textId="77777777" w:rsidR="001A7C81" w:rsidRDefault="007252DB" w:rsidP="002811AE">
      <w:pPr>
        <w:pBdr>
          <w:left w:val="single" w:sz="24" w:space="8" w:color="2E74B5"/>
        </w:pBdr>
        <w:shd w:val="clear" w:color="auto" w:fill="F2F2F2"/>
        <w:spacing w:line="288" w:lineRule="auto"/>
        <w:ind w:left="120"/>
        <w:jc w:val="both"/>
      </w:pPr>
      <w:r>
        <w:rPr>
          <w:sz w:val="19"/>
          <w:szCs w:val="19"/>
        </w:rPr>
        <w:t>III. A coerência e a integridade são pressupostos para que a jurisprudência possa ser universalizada, sendo legitimamente aplicada a outros casos semelhantes. Está correto o que se afirma em</w:t>
      </w:r>
    </w:p>
    <w:p w14:paraId="1E4D71EA" w14:textId="77777777" w:rsidR="001A7C81" w:rsidRDefault="007252DB" w:rsidP="002811AE">
      <w:pPr>
        <w:pBdr>
          <w:left w:val="single" w:sz="24" w:space="8" w:color="2E74B5"/>
        </w:pBdr>
        <w:shd w:val="clear" w:color="auto" w:fill="F2F2F2"/>
        <w:spacing w:line="288" w:lineRule="auto"/>
        <w:ind w:left="120"/>
        <w:jc w:val="both"/>
      </w:pPr>
      <w:r>
        <w:rPr>
          <w:sz w:val="19"/>
          <w:szCs w:val="19"/>
        </w:rPr>
        <w:t>A I, apenas.</w:t>
      </w:r>
    </w:p>
    <w:p w14:paraId="1C17D54F" w14:textId="77777777" w:rsidR="001A7C81" w:rsidRDefault="007252DB" w:rsidP="002811AE">
      <w:pPr>
        <w:pBdr>
          <w:left w:val="single" w:sz="24" w:space="8" w:color="2E74B5"/>
        </w:pBdr>
        <w:shd w:val="clear" w:color="auto" w:fill="F2F2F2"/>
        <w:spacing w:line="288" w:lineRule="auto"/>
        <w:ind w:left="120"/>
        <w:jc w:val="both"/>
      </w:pPr>
      <w:r>
        <w:rPr>
          <w:sz w:val="19"/>
          <w:szCs w:val="19"/>
        </w:rPr>
        <w:t>B I e II, apenas.</w:t>
      </w:r>
    </w:p>
    <w:p w14:paraId="595EED1F" w14:textId="77777777" w:rsidR="001A7C81" w:rsidRDefault="007252DB" w:rsidP="002811AE">
      <w:pPr>
        <w:pBdr>
          <w:left w:val="single" w:sz="24" w:space="8" w:color="2E74B5"/>
        </w:pBdr>
        <w:shd w:val="clear" w:color="auto" w:fill="F2F2F2"/>
        <w:spacing w:line="288" w:lineRule="auto"/>
        <w:ind w:left="120"/>
        <w:jc w:val="both"/>
      </w:pPr>
      <w:r>
        <w:rPr>
          <w:sz w:val="19"/>
          <w:szCs w:val="19"/>
        </w:rPr>
        <w:t>C I e III, apenas.</w:t>
      </w:r>
    </w:p>
    <w:p w14:paraId="29BBABA9" w14:textId="77777777" w:rsidR="001A7C81" w:rsidRDefault="007252DB" w:rsidP="002811AE">
      <w:pPr>
        <w:pBdr>
          <w:left w:val="single" w:sz="24" w:space="8" w:color="2E74B5"/>
        </w:pBdr>
        <w:shd w:val="clear" w:color="auto" w:fill="F2F2F2"/>
        <w:spacing w:line="288" w:lineRule="auto"/>
        <w:ind w:left="120"/>
        <w:jc w:val="both"/>
      </w:pPr>
      <w:r>
        <w:rPr>
          <w:sz w:val="19"/>
          <w:szCs w:val="19"/>
        </w:rPr>
        <w:t>D II e III, apenas.</w:t>
      </w:r>
    </w:p>
    <w:p w14:paraId="1FB52D5E"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I, II e III.</w:t>
      </w:r>
    </w:p>
    <w:p w14:paraId="049A20C1"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27E74908" w14:textId="77777777" w:rsidR="001A7C81" w:rsidRDefault="007252DB" w:rsidP="002811AE">
      <w:pPr>
        <w:spacing w:before="200" w:after="80"/>
        <w:jc w:val="both"/>
      </w:pPr>
      <w:r>
        <w:rPr>
          <w:b/>
          <w:bCs/>
          <w:color w:val="1F3864"/>
        </w:rPr>
        <w:t>Por que essa é a correta</w:t>
      </w:r>
    </w:p>
    <w:p w14:paraId="6EE9853B" w14:textId="77777777" w:rsidR="001A7C81" w:rsidRDefault="007252DB" w:rsidP="002811AE">
      <w:pPr>
        <w:spacing w:after="120" w:line="276" w:lineRule="auto"/>
        <w:jc w:val="both"/>
      </w:pPr>
      <w:r>
        <w:t>Todas as afirmativas estão corretas. O item I traduz o próprio conteúdo do dever de uniformização (Art. 926, caput, CPC): o tribunal não pode se manter inerte diante de divergência interna entre seus órgãos fracionários sobre a mesma questão jurídica. O item II corresponde ao Art. 927, §4º, CPC, que exige fundamentação adequada e específica para a modificação de entendimento consolidado, e ao §3º, que admite a modulação de efeitos da alteração jurisprudencial em prol da segurança jurídica. O item III reflet</w:t>
      </w:r>
      <w:r>
        <w:t>e a função da coerência e da integridade (inspiradas na doutrina de Dworkin, incorporada ao Art. 926): são justamente esses atributos que permitem a extensão legítima da ratio decidendi a casos análogos.</w:t>
      </w:r>
    </w:p>
    <w:p w14:paraId="0FA913A9" w14:textId="77777777" w:rsidR="001A7C81" w:rsidRDefault="007252DB" w:rsidP="002811AE">
      <w:pPr>
        <w:spacing w:before="200" w:after="80"/>
        <w:jc w:val="both"/>
      </w:pPr>
      <w:r>
        <w:rPr>
          <w:b/>
          <w:bCs/>
          <w:color w:val="1F3864"/>
        </w:rPr>
        <w:t>Por que as demais erram</w:t>
      </w:r>
    </w:p>
    <w:p w14:paraId="6463EB2C" w14:textId="77777777" w:rsidR="001A7C81" w:rsidRDefault="007252DB" w:rsidP="002811AE">
      <w:pPr>
        <w:spacing w:after="80" w:line="276" w:lineRule="auto"/>
        <w:jc w:val="both"/>
      </w:pPr>
      <w:r>
        <w:rPr>
          <w:b/>
          <w:bCs/>
          <w:color w:val="7B1E3A"/>
        </w:rPr>
        <w:t xml:space="preserve">A) </w:t>
      </w:r>
      <w:r>
        <w:t>Exclui indevidamente os itens II e III, ambos corretos: o primeiro reproduz os requisitos legais do overruling (Art. 927, §§3º-4º), e o segundo descreve a função da coerência e da integridade na universalização de precedentes.</w:t>
      </w:r>
    </w:p>
    <w:p w14:paraId="6841DA56" w14:textId="77777777" w:rsidR="001A7C81" w:rsidRDefault="007252DB" w:rsidP="002811AE">
      <w:pPr>
        <w:spacing w:after="80" w:line="276" w:lineRule="auto"/>
        <w:jc w:val="both"/>
      </w:pPr>
      <w:r>
        <w:rPr>
          <w:b/>
          <w:bCs/>
          <w:color w:val="7B1E3A"/>
        </w:rPr>
        <w:t xml:space="preserve">B) </w:t>
      </w:r>
      <w:r>
        <w:t>Exclui indevidamente o item III, que corretamente descreve a coerência e a integridade como pressupostos da universalização legítima da jurisprudência.</w:t>
      </w:r>
    </w:p>
    <w:p w14:paraId="41620FE6" w14:textId="77777777" w:rsidR="001A7C81" w:rsidRDefault="007252DB" w:rsidP="002811AE">
      <w:pPr>
        <w:spacing w:after="80" w:line="276" w:lineRule="auto"/>
        <w:jc w:val="both"/>
      </w:pPr>
      <w:r>
        <w:rPr>
          <w:b/>
          <w:bCs/>
          <w:color w:val="7B1E3A"/>
        </w:rPr>
        <w:t xml:space="preserve">C) </w:t>
      </w:r>
      <w:r>
        <w:t>Exclui indevidamente o item II, que corretamente descreve os requisitos de fundamentação adequada e de modulação de efeitos exigidos para a superação (overruling) de entendimento consolidado.</w:t>
      </w:r>
    </w:p>
    <w:p w14:paraId="6A08D1A7" w14:textId="77777777" w:rsidR="001A7C81" w:rsidRDefault="007252DB" w:rsidP="002811AE">
      <w:pPr>
        <w:spacing w:after="80" w:line="276" w:lineRule="auto"/>
        <w:jc w:val="both"/>
      </w:pPr>
      <w:r>
        <w:rPr>
          <w:b/>
          <w:bCs/>
          <w:color w:val="7B1E3A"/>
        </w:rPr>
        <w:t xml:space="preserve">D) </w:t>
      </w:r>
      <w:r>
        <w:t>Exclui indevidamente o item I, que corretamente descreve o dever de uniformização diante de divergência interna entre órgãos fracionários do próprio tribunal.</w:t>
      </w:r>
    </w:p>
    <w:p w14:paraId="6F5FF178" w14:textId="77777777" w:rsidR="001A7C81" w:rsidRDefault="007252DB" w:rsidP="002811AE">
      <w:pPr>
        <w:spacing w:before="200" w:after="80"/>
        <w:jc w:val="both"/>
      </w:pPr>
      <w:r>
        <w:rPr>
          <w:b/>
          <w:bCs/>
          <w:color w:val="1F3864"/>
        </w:rPr>
        <w:t>Base normativa</w:t>
      </w:r>
    </w:p>
    <w:p w14:paraId="4EBF87D2" w14:textId="77777777" w:rsidR="001A7C81" w:rsidRDefault="007252DB" w:rsidP="002811AE">
      <w:pPr>
        <w:spacing w:after="120" w:line="276" w:lineRule="auto"/>
        <w:jc w:val="both"/>
      </w:pPr>
      <w:r>
        <w:t>CPC, Art. 926 (caput); Art. 927, §§3º e 4º.</w:t>
      </w:r>
    </w:p>
    <w:p w14:paraId="24CA6D77" w14:textId="77777777" w:rsidR="001A7C81" w:rsidRDefault="007252DB" w:rsidP="002811AE">
      <w:pPr>
        <w:spacing w:before="200" w:after="80"/>
        <w:jc w:val="both"/>
      </w:pPr>
      <w:r>
        <w:rPr>
          <w:b/>
          <w:bCs/>
          <w:color w:val="1F3864"/>
        </w:rPr>
        <w:t>O que a banca testou</w:t>
      </w:r>
    </w:p>
    <w:p w14:paraId="04D63079" w14:textId="77777777" w:rsidR="001A7C81" w:rsidRDefault="007252DB" w:rsidP="002811AE">
      <w:pPr>
        <w:spacing w:after="60" w:line="276" w:lineRule="auto"/>
        <w:jc w:val="both"/>
      </w:pPr>
      <w:r>
        <w:t>O domínio dos quatro deveres gerais impostos aos tribunais pelo Art. 926, CPC, e dos requisitos específicos exigidos para a superação (overruling) de entendimento jurisprudencial consolidado.</w:t>
      </w:r>
    </w:p>
    <w:p w14:paraId="280E34F3" w14:textId="77777777" w:rsidR="001A7C81" w:rsidRDefault="007252DB" w:rsidP="002811AE">
      <w:pPr>
        <w:pBdr>
          <w:bottom w:val="single" w:sz="6" w:space="4" w:color="BFBFBF"/>
        </w:pBdr>
        <w:spacing w:before="320" w:after="20"/>
        <w:jc w:val="both"/>
      </w:pPr>
      <w:r>
        <w:rPr>
          <w:b/>
          <w:bCs/>
          <w:color w:val="1F3864"/>
          <w:sz w:val="24"/>
          <w:szCs w:val="24"/>
        </w:rPr>
        <w:t>Questão 35 — Impedimento e Suspeição — Fato Superveniente e Efeitos Não Retroativos</w:t>
      </w:r>
    </w:p>
    <w:p w14:paraId="44122173" w14:textId="77777777" w:rsidR="001A7C81" w:rsidRDefault="007252DB" w:rsidP="002811AE">
      <w:pPr>
        <w:spacing w:after="100"/>
        <w:jc w:val="both"/>
      </w:pPr>
      <w:r>
        <w:rPr>
          <w:i/>
          <w:iCs/>
          <w:color w:val="595959"/>
          <w:sz w:val="18"/>
          <w:szCs w:val="18"/>
        </w:rPr>
        <w:t>FGV – ENAM 2024.2</w:t>
      </w:r>
    </w:p>
    <w:p w14:paraId="069A0416"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Diante da suspeita de que Paulo deixaria de devolver o filho do excasal após a visita, Joana ajuizou ação de guarda unilateral com pedido de antecipação dos efeitos da tutela. Apresentadas as provas junto à inicial e ouvido o Ministério Público, Carlos, juiz competente para julgar a demanda, concedeu a tutela de urgência de modo a garantir a guarda unilateral em favor de Joana e marcou a audiência de conciliação entre os genitores.</w:t>
      </w:r>
    </w:p>
    <w:p w14:paraId="5D9B6228" w14:textId="77777777" w:rsidR="001A7C81" w:rsidRDefault="007252DB" w:rsidP="002811AE">
      <w:pPr>
        <w:pBdr>
          <w:left w:val="single" w:sz="24" w:space="8" w:color="2E74B5"/>
        </w:pBdr>
        <w:shd w:val="clear" w:color="auto" w:fill="F2F2F2"/>
        <w:spacing w:line="288" w:lineRule="auto"/>
        <w:ind w:left="120"/>
        <w:jc w:val="both"/>
      </w:pPr>
      <w:r>
        <w:rPr>
          <w:sz w:val="19"/>
          <w:szCs w:val="19"/>
        </w:rPr>
        <w:t xml:space="preserve">Na data designada, após o término da audiência sem acordo entre as partes, ao deixar o Fórum, Paulo abalroou o veículo dirigido por Carlos por desatenção, o que levou a uma calorosa discussão entre ambos. Após, o episódio, Carlos declarou sua suspeição, conforme disposição legal e determinou a remessa ao juízo substituto, ao passo que Paulo pugnou pela anulação da antecipação de tutela concedida ante a declaração exarada pelo magistrado. Sobre o pedido realizado por Paulo, à luz das disposições legais e da </w:t>
      </w:r>
      <w:r>
        <w:rPr>
          <w:sz w:val="19"/>
          <w:szCs w:val="19"/>
        </w:rPr>
        <w:t>jurisprudência dominante sobre o tema, assinale a afirmativa correta.</w:t>
      </w:r>
    </w:p>
    <w:p w14:paraId="2D119224" w14:textId="77777777" w:rsidR="001A7C81" w:rsidRDefault="007252DB" w:rsidP="002811AE">
      <w:pPr>
        <w:pBdr>
          <w:left w:val="single" w:sz="24" w:space="8" w:color="2E74B5"/>
        </w:pBdr>
        <w:shd w:val="clear" w:color="auto" w:fill="F2F2F2"/>
        <w:spacing w:line="288" w:lineRule="auto"/>
        <w:ind w:left="120"/>
        <w:jc w:val="both"/>
      </w:pPr>
      <w:r>
        <w:rPr>
          <w:sz w:val="19"/>
          <w:szCs w:val="19"/>
        </w:rPr>
        <w:t>A Deverá ser acolhido, considerando a flagrante inimizade existente entre o juiz e a parte.</w:t>
      </w:r>
    </w:p>
    <w:p w14:paraId="1620415A" w14:textId="77777777" w:rsidR="001A7C81" w:rsidRDefault="007252DB" w:rsidP="002811AE">
      <w:pPr>
        <w:pBdr>
          <w:left w:val="single" w:sz="24" w:space="8" w:color="2E74B5"/>
        </w:pBdr>
        <w:shd w:val="clear" w:color="auto" w:fill="F2F2F2"/>
        <w:spacing w:line="288" w:lineRule="auto"/>
        <w:ind w:left="120"/>
        <w:jc w:val="both"/>
      </w:pPr>
      <w:r>
        <w:rPr>
          <w:sz w:val="19"/>
          <w:szCs w:val="19"/>
        </w:rPr>
        <w:t>B Deverá ser rejeitado, pois a causa da declaração se deu por ato praticado por Paulo.</w:t>
      </w:r>
    </w:p>
    <w:p w14:paraId="6E77DE1A" w14:textId="77777777" w:rsidR="001A7C81" w:rsidRDefault="007252DB" w:rsidP="002811AE">
      <w:pPr>
        <w:pBdr>
          <w:left w:val="single" w:sz="24" w:space="8" w:color="2E74B5"/>
        </w:pBdr>
        <w:shd w:val="clear" w:color="auto" w:fill="F2F2F2"/>
        <w:spacing w:line="288" w:lineRule="auto"/>
        <w:ind w:left="120"/>
        <w:jc w:val="both"/>
      </w:pPr>
      <w:r>
        <w:rPr>
          <w:sz w:val="19"/>
          <w:szCs w:val="19"/>
        </w:rPr>
        <w:t>C Deverá ser rejeitado, pois a declaração de suspeição pelo magistrado por motivos supervenientes não possui efeitos retroativos.</w:t>
      </w:r>
    </w:p>
    <w:p w14:paraId="0790856F" w14:textId="77777777" w:rsidR="001A7C81" w:rsidRDefault="007252DB" w:rsidP="002811AE">
      <w:pPr>
        <w:pBdr>
          <w:left w:val="single" w:sz="24" w:space="8" w:color="2E74B5"/>
        </w:pBdr>
        <w:shd w:val="clear" w:color="auto" w:fill="F2F2F2"/>
        <w:spacing w:line="288" w:lineRule="auto"/>
        <w:ind w:left="120"/>
        <w:jc w:val="both"/>
      </w:pPr>
      <w:r>
        <w:rPr>
          <w:sz w:val="19"/>
          <w:szCs w:val="19"/>
        </w:rPr>
        <w:t>D Deverá ser acolhido, sendo certo que a manutenção da decisão prejudicará Paulo e decorreu da parcialidade do julgador.</w:t>
      </w:r>
    </w:p>
    <w:p w14:paraId="4E5B9BB6"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Deverá ser rejeitado, pois a remessa da ação ao juízo substituto e a ratificação dos atos anteriores é capaz de afastar a nulidade arguida.</w:t>
      </w:r>
    </w:p>
    <w:p w14:paraId="2B716B49"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392DA503" w14:textId="77777777" w:rsidR="001A7C81" w:rsidRDefault="007252DB" w:rsidP="002811AE">
      <w:pPr>
        <w:spacing w:before="200" w:after="80"/>
        <w:jc w:val="both"/>
      </w:pPr>
      <w:r>
        <w:rPr>
          <w:b/>
          <w:bCs/>
          <w:color w:val="1F3864"/>
        </w:rPr>
        <w:t>Por que essa é a correta</w:t>
      </w:r>
    </w:p>
    <w:p w14:paraId="27204799" w14:textId="77777777" w:rsidR="001A7C81" w:rsidRDefault="007252DB" w:rsidP="002811AE">
      <w:pPr>
        <w:spacing w:after="120" w:line="276" w:lineRule="auto"/>
        <w:jc w:val="both"/>
      </w:pPr>
      <w:r>
        <w:t>A causa geradora da suspeição (o abalroamento e a discussão) ocorreu depois de já ter sido concedida a tutela de urgência, tratando-se, portanto, de fato SUPERVENIENTE ao ato decisório anterior. A declaração de suspeição por motivo superveniente não retroage para invalidar atos praticados quando o juiz ainda não estava sujeito à causa do vício — em harmonia com o Art. 146, §7º, CPC, que só determina a nulidade dos atos praticados quando já presente o motivo de impedimento ou suspeição.</w:t>
      </w:r>
    </w:p>
    <w:p w14:paraId="1C677474" w14:textId="77777777" w:rsidR="001A7C81" w:rsidRDefault="007252DB" w:rsidP="002811AE">
      <w:pPr>
        <w:spacing w:before="200" w:after="80"/>
        <w:jc w:val="both"/>
      </w:pPr>
      <w:r>
        <w:rPr>
          <w:b/>
          <w:bCs/>
          <w:color w:val="1F3864"/>
        </w:rPr>
        <w:t>Por que as demais erram</w:t>
      </w:r>
    </w:p>
    <w:p w14:paraId="47EB3EA3" w14:textId="77777777" w:rsidR="001A7C81" w:rsidRDefault="007252DB" w:rsidP="002811AE">
      <w:pPr>
        <w:spacing w:after="80" w:line="276" w:lineRule="auto"/>
        <w:jc w:val="both"/>
      </w:pPr>
      <w:r>
        <w:rPr>
          <w:b/>
          <w:bCs/>
          <w:color w:val="7B1E3A"/>
        </w:rPr>
        <w:t xml:space="preserve">A) </w:t>
      </w:r>
      <w:r>
        <w:t>Não há inimizade preexistente à concessão da tutela: o próprio fato gerador da suspeição (a colisão) ocorreu depois, não contaminando o ato anterior.</w:t>
      </w:r>
    </w:p>
    <w:p w14:paraId="26CECB68" w14:textId="77777777" w:rsidR="001A7C81" w:rsidRDefault="007252DB" w:rsidP="002811AE">
      <w:pPr>
        <w:spacing w:after="80" w:line="276" w:lineRule="auto"/>
        <w:jc w:val="both"/>
      </w:pPr>
      <w:r>
        <w:rPr>
          <w:b/>
          <w:bCs/>
          <w:color w:val="7B1E3A"/>
        </w:rPr>
        <w:t xml:space="preserve">B) </w:t>
      </w:r>
      <w:r>
        <w:t>Embora seja verdade que o próprio Paulo deu causa ao fato gerador da suspeição, esse não é o fundamento jurídico central para rejeitar o pedido: a razão determinante é a ausência de efeitos retroativos da declaração de suspeição superveniente.</w:t>
      </w:r>
    </w:p>
    <w:p w14:paraId="665E269A" w14:textId="77777777" w:rsidR="001A7C81" w:rsidRDefault="007252DB" w:rsidP="002811AE">
      <w:pPr>
        <w:spacing w:after="80" w:line="276" w:lineRule="auto"/>
        <w:jc w:val="both"/>
      </w:pPr>
      <w:r>
        <w:rPr>
          <w:b/>
          <w:bCs/>
          <w:color w:val="7B1E3A"/>
        </w:rPr>
        <w:t xml:space="preserve">D) </w:t>
      </w:r>
      <w:r>
        <w:t>Não há indício de parcialidade do julgador no momento em que a tutela foi concedida — anteriormente ao acidente —, sendo a decisão válida e não afetada pelo fato superveniente.</w:t>
      </w:r>
    </w:p>
    <w:p w14:paraId="44FBC945" w14:textId="77777777" w:rsidR="001A7C81" w:rsidRDefault="007252DB" w:rsidP="002811AE">
      <w:pPr>
        <w:spacing w:after="80" w:line="276" w:lineRule="auto"/>
        <w:jc w:val="both"/>
      </w:pPr>
      <w:r>
        <w:rPr>
          <w:b/>
          <w:bCs/>
          <w:color w:val="7B1E3A"/>
        </w:rPr>
        <w:t xml:space="preserve">E) </w:t>
      </w:r>
      <w:r>
        <w:t>É impreciso ao sugerir a necessidade de "ratificação" dos atos anteriores para afastar eventual nulidade: os atos anteriores já eram válidos desde sua origem, por ausência de causa de suspeição àquela época, sem necessidade de ratificação.</w:t>
      </w:r>
    </w:p>
    <w:p w14:paraId="0A65486B" w14:textId="77777777" w:rsidR="001A7C81" w:rsidRDefault="007252DB" w:rsidP="002811AE">
      <w:pPr>
        <w:spacing w:before="200" w:after="80"/>
        <w:jc w:val="both"/>
      </w:pPr>
      <w:r>
        <w:rPr>
          <w:b/>
          <w:bCs/>
          <w:color w:val="1F3864"/>
        </w:rPr>
        <w:t>Base normativa</w:t>
      </w:r>
    </w:p>
    <w:p w14:paraId="6A97D702" w14:textId="77777777" w:rsidR="001A7C81" w:rsidRDefault="007252DB" w:rsidP="002811AE">
      <w:pPr>
        <w:spacing w:after="120" w:line="276" w:lineRule="auto"/>
        <w:jc w:val="both"/>
      </w:pPr>
      <w:r>
        <w:t>CPC, Art. 146, §7º; doutrina sobre os efeitos ex nunc da declaração de impedimento/suspeição superveniente.</w:t>
      </w:r>
    </w:p>
    <w:p w14:paraId="5E205306" w14:textId="77777777" w:rsidR="001A7C81" w:rsidRDefault="007252DB" w:rsidP="002811AE">
      <w:pPr>
        <w:spacing w:before="200" w:after="80"/>
        <w:jc w:val="both"/>
      </w:pPr>
      <w:r>
        <w:rPr>
          <w:b/>
          <w:bCs/>
          <w:color w:val="1F3864"/>
        </w:rPr>
        <w:t>O que a banca testou</w:t>
      </w:r>
    </w:p>
    <w:p w14:paraId="191DEB38" w14:textId="77777777" w:rsidR="001A7C81" w:rsidRDefault="007252DB" w:rsidP="002811AE">
      <w:pPr>
        <w:spacing w:after="60" w:line="276" w:lineRule="auto"/>
        <w:jc w:val="both"/>
      </w:pPr>
      <w:r>
        <w:t>A compreensão de que a declaração de suspeição por fato superveniente não contamina retroativamente atos processuais validamente praticados antes de sua configuração.</w:t>
      </w:r>
    </w:p>
    <w:p w14:paraId="2BD5753F" w14:textId="77777777" w:rsidR="001A7C81" w:rsidRDefault="007252DB" w:rsidP="002811AE">
      <w:pPr>
        <w:pBdr>
          <w:bottom w:val="single" w:sz="6" w:space="4" w:color="BFBFBF"/>
        </w:pBdr>
        <w:spacing w:before="320" w:after="20"/>
        <w:jc w:val="both"/>
      </w:pPr>
      <w:r>
        <w:rPr>
          <w:b/>
          <w:bCs/>
          <w:color w:val="1F3864"/>
          <w:sz w:val="24"/>
          <w:szCs w:val="24"/>
        </w:rPr>
        <w:t>Questão 36 — Petição Inicial — Requisitos, Recebimento e Inépcia</w:t>
      </w:r>
    </w:p>
    <w:p w14:paraId="36FFCAAD" w14:textId="77777777" w:rsidR="001A7C81" w:rsidRDefault="007252DB" w:rsidP="002811AE">
      <w:pPr>
        <w:spacing w:after="100"/>
        <w:jc w:val="both"/>
      </w:pPr>
      <w:r>
        <w:rPr>
          <w:i/>
          <w:iCs/>
          <w:color w:val="595959"/>
          <w:sz w:val="18"/>
          <w:szCs w:val="18"/>
        </w:rPr>
        <w:t>FGV – ENAM 2024.2</w:t>
      </w:r>
    </w:p>
    <w:p w14:paraId="0E0F320E"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Com relação aos requisitos da petição inicial, seu recebimento, seu indeferimento e sua inépcia, analise as afirmativas a seguir e assinale (V) para a verdadeira e (F) para falsa.</w:t>
      </w:r>
    </w:p>
    <w:p w14:paraId="78000971" w14:textId="77777777" w:rsidR="001A7C81" w:rsidRDefault="007252DB" w:rsidP="002811AE">
      <w:pPr>
        <w:pBdr>
          <w:left w:val="single" w:sz="24" w:space="8" w:color="2E74B5"/>
        </w:pBdr>
        <w:shd w:val="clear" w:color="auto" w:fill="F2F2F2"/>
        <w:spacing w:line="288" w:lineRule="auto"/>
        <w:ind w:left="120"/>
        <w:jc w:val="both"/>
      </w:pPr>
      <w:r>
        <w:rPr>
          <w:sz w:val="19"/>
          <w:szCs w:val="19"/>
        </w:rPr>
        <w:t>( ) É indispensável em todos os procedimentos e graus de jurisdição que a petição inicial seja escrita e em língua portuguesa. ( ) Em se tratando de execução fiscal, a falta de indicação do CPF ou do CPNJ da parte executada é causa de indeferimento da petição inicial. ( ) Não induz a inépcia da inicial a realização de pedido genérico, quando se tratar de ações universais, se o autor não puder individuar os bens demandados. As afirmativas são, respectivamente,</w:t>
      </w:r>
    </w:p>
    <w:p w14:paraId="34772365" w14:textId="77777777" w:rsidR="001A7C81" w:rsidRDefault="007252DB" w:rsidP="002811AE">
      <w:pPr>
        <w:pBdr>
          <w:left w:val="single" w:sz="24" w:space="8" w:color="2E74B5"/>
        </w:pBdr>
        <w:shd w:val="clear" w:color="auto" w:fill="F2F2F2"/>
        <w:spacing w:line="288" w:lineRule="auto"/>
        <w:ind w:left="120"/>
        <w:jc w:val="both"/>
      </w:pPr>
      <w:r>
        <w:rPr>
          <w:sz w:val="19"/>
          <w:szCs w:val="19"/>
        </w:rPr>
        <w:t>A V – F – V.</w:t>
      </w:r>
    </w:p>
    <w:p w14:paraId="5995B062" w14:textId="77777777" w:rsidR="001A7C81" w:rsidRDefault="007252DB" w:rsidP="002811AE">
      <w:pPr>
        <w:pBdr>
          <w:left w:val="single" w:sz="24" w:space="8" w:color="2E74B5"/>
        </w:pBdr>
        <w:shd w:val="clear" w:color="auto" w:fill="F2F2F2"/>
        <w:spacing w:line="288" w:lineRule="auto"/>
        <w:ind w:left="120"/>
        <w:jc w:val="both"/>
      </w:pPr>
      <w:r>
        <w:rPr>
          <w:sz w:val="19"/>
          <w:szCs w:val="19"/>
        </w:rPr>
        <w:t>B F – F – V.</w:t>
      </w:r>
    </w:p>
    <w:p w14:paraId="5E9C7F82" w14:textId="77777777" w:rsidR="001A7C81" w:rsidRDefault="007252DB" w:rsidP="002811AE">
      <w:pPr>
        <w:pBdr>
          <w:left w:val="single" w:sz="24" w:space="8" w:color="2E74B5"/>
        </w:pBdr>
        <w:shd w:val="clear" w:color="auto" w:fill="F2F2F2"/>
        <w:spacing w:line="288" w:lineRule="auto"/>
        <w:ind w:left="120"/>
        <w:jc w:val="both"/>
      </w:pPr>
      <w:r>
        <w:rPr>
          <w:sz w:val="19"/>
          <w:szCs w:val="19"/>
        </w:rPr>
        <w:t>C V – V – F.</w:t>
      </w:r>
    </w:p>
    <w:p w14:paraId="34D48B40" w14:textId="77777777" w:rsidR="001A7C81" w:rsidRDefault="007252DB" w:rsidP="002811AE">
      <w:pPr>
        <w:pBdr>
          <w:left w:val="single" w:sz="24" w:space="8" w:color="2E74B5"/>
        </w:pBdr>
        <w:shd w:val="clear" w:color="auto" w:fill="F2F2F2"/>
        <w:spacing w:line="288" w:lineRule="auto"/>
        <w:ind w:left="120"/>
        <w:jc w:val="both"/>
      </w:pPr>
      <w:r>
        <w:rPr>
          <w:sz w:val="19"/>
          <w:szCs w:val="19"/>
        </w:rPr>
        <w:t>D V – F – F.</w:t>
      </w:r>
    </w:p>
    <w:p w14:paraId="58EED4BD"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F – V – F.</w:t>
      </w:r>
    </w:p>
    <w:p w14:paraId="5D64433B"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B</w:t>
      </w:r>
    </w:p>
    <w:p w14:paraId="6A740FD7" w14:textId="77777777" w:rsidR="001A7C81" w:rsidRDefault="007252DB" w:rsidP="002811AE">
      <w:pPr>
        <w:spacing w:before="200" w:after="80"/>
        <w:jc w:val="both"/>
      </w:pPr>
      <w:r>
        <w:rPr>
          <w:b/>
          <w:bCs/>
          <w:color w:val="1F3864"/>
        </w:rPr>
        <w:t>Por que essa é a correta</w:t>
      </w:r>
    </w:p>
    <w:p w14:paraId="01908A0B" w14:textId="77777777" w:rsidR="001A7C81" w:rsidRDefault="007252DB" w:rsidP="002811AE">
      <w:pPr>
        <w:spacing w:after="120" w:line="276" w:lineRule="auto"/>
        <w:jc w:val="both"/>
      </w:pPr>
      <w:r>
        <w:t>A primeira afirmativa é falsa: nos Juizados Especiais Cíveis, a Lei nº 9.099/1995 (Art. 14) admite expressamente a apresentação de pedido escrito OU ORAL, não sendo, portanto, a forma escrita indispensável "em todos os procedimentos". A segunda é falsa: a jurisprudência dispensa a indicação do CPF/CNPJ do executado como requisito para a petição inicial de execução fiscal, dada a possibilidade de obtenção dessa informação por outros meios e a natureza formal da CDA. A terceira é verdadeira, reproduzindo o Ar</w:t>
      </w:r>
      <w:r>
        <w:t>t. 324, §1º, I, CPC: é lícito formular pedido genérico nas ações universais, se o autor não puder individuar os bens demandados.</w:t>
      </w:r>
    </w:p>
    <w:p w14:paraId="210C80CB" w14:textId="77777777" w:rsidR="001A7C81" w:rsidRDefault="007252DB" w:rsidP="002811AE">
      <w:pPr>
        <w:spacing w:before="200" w:after="80"/>
        <w:jc w:val="both"/>
      </w:pPr>
      <w:r>
        <w:rPr>
          <w:b/>
          <w:bCs/>
          <w:color w:val="1F3864"/>
        </w:rPr>
        <w:t>Por que as demais erram</w:t>
      </w:r>
    </w:p>
    <w:p w14:paraId="77B5B972" w14:textId="77777777" w:rsidR="001A7C81" w:rsidRDefault="007252DB" w:rsidP="002811AE">
      <w:pPr>
        <w:spacing w:after="80" w:line="276" w:lineRule="auto"/>
        <w:jc w:val="both"/>
      </w:pPr>
      <w:r>
        <w:rPr>
          <w:b/>
          <w:bCs/>
          <w:color w:val="7B1E3A"/>
        </w:rPr>
        <w:t xml:space="preserve">A) </w:t>
      </w:r>
      <w:r>
        <w:t>Considera verdadeira a primeira afirmativa, quando a Lei nº 9.099/1995 admite petição inicial oral nos Juizados Especiais, e verdadeira a segunda, quando a jurisprudência dispensa a indicação do CPF/CNPJ na execução fiscal.</w:t>
      </w:r>
    </w:p>
    <w:p w14:paraId="11983D9F" w14:textId="77777777" w:rsidR="001A7C81" w:rsidRDefault="007252DB" w:rsidP="002811AE">
      <w:pPr>
        <w:spacing w:after="80" w:line="276" w:lineRule="auto"/>
        <w:jc w:val="both"/>
      </w:pPr>
      <w:r>
        <w:rPr>
          <w:b/>
          <w:bCs/>
          <w:color w:val="7B1E3A"/>
        </w:rPr>
        <w:t xml:space="preserve">C) </w:t>
      </w:r>
      <w:r>
        <w:t>Considera verdadeiras a primeira e a segunda afirmativas (ambas incorretas pelas razões acima) e falsa a terceira, que é verdadeira, conforme o Art. 324, §1º, I, CPC.</w:t>
      </w:r>
    </w:p>
    <w:p w14:paraId="1880A78C" w14:textId="77777777" w:rsidR="001A7C81" w:rsidRDefault="007252DB" w:rsidP="002811AE">
      <w:pPr>
        <w:spacing w:after="80" w:line="276" w:lineRule="auto"/>
        <w:jc w:val="both"/>
      </w:pPr>
      <w:r>
        <w:rPr>
          <w:b/>
          <w:bCs/>
          <w:color w:val="7B1E3A"/>
        </w:rPr>
        <w:t xml:space="preserve">D) </w:t>
      </w:r>
      <w:r>
        <w:t>Considera verdadeira a primeira afirmativa (incorreta) e falsa a terceira (que é verdadeira).</w:t>
      </w:r>
    </w:p>
    <w:p w14:paraId="1AA874D6" w14:textId="77777777" w:rsidR="001A7C81" w:rsidRDefault="007252DB" w:rsidP="002811AE">
      <w:pPr>
        <w:spacing w:after="80" w:line="276" w:lineRule="auto"/>
        <w:jc w:val="both"/>
      </w:pPr>
      <w:r>
        <w:rPr>
          <w:b/>
          <w:bCs/>
          <w:color w:val="7B1E3A"/>
        </w:rPr>
        <w:t xml:space="preserve">E) </w:t>
      </w:r>
      <w:r>
        <w:t>Considera verdadeira a segunda afirmativa, quando a jurisprudência dispensa a indicação do CPF/CNPJ na execução fiscal, e falsa a terceira, que é verdadeira.</w:t>
      </w:r>
    </w:p>
    <w:p w14:paraId="4B96FA73" w14:textId="77777777" w:rsidR="001A7C81" w:rsidRDefault="007252DB" w:rsidP="002811AE">
      <w:pPr>
        <w:spacing w:before="200" w:after="80"/>
        <w:jc w:val="both"/>
      </w:pPr>
      <w:r>
        <w:rPr>
          <w:b/>
          <w:bCs/>
          <w:color w:val="1F3864"/>
        </w:rPr>
        <w:t>Base normativa</w:t>
      </w:r>
    </w:p>
    <w:p w14:paraId="7A12FD44" w14:textId="77777777" w:rsidR="001A7C81" w:rsidRDefault="007252DB" w:rsidP="002811AE">
      <w:pPr>
        <w:spacing w:after="120" w:line="276" w:lineRule="auto"/>
        <w:jc w:val="both"/>
      </w:pPr>
      <w:r>
        <w:t>Lei nº 9.099/1995, Art. 14 (petição inicial oral); jurisprudência sobre dispensa de CPF/CNPJ na petição inicial de execução fiscal; CPC, Art. 192; Art. 324, §1º, I.</w:t>
      </w:r>
    </w:p>
    <w:p w14:paraId="458B24B2" w14:textId="77777777" w:rsidR="001A7C81" w:rsidRDefault="007252DB" w:rsidP="002811AE">
      <w:pPr>
        <w:spacing w:before="200" w:after="80"/>
        <w:jc w:val="both"/>
      </w:pPr>
      <w:r>
        <w:rPr>
          <w:b/>
          <w:bCs/>
          <w:color w:val="1F3864"/>
        </w:rPr>
        <w:t>O que a banca testou</w:t>
      </w:r>
    </w:p>
    <w:p w14:paraId="060B9869" w14:textId="77777777" w:rsidR="001A7C81" w:rsidRDefault="007252DB" w:rsidP="002811AE">
      <w:pPr>
        <w:spacing w:after="60" w:line="276" w:lineRule="auto"/>
        <w:jc w:val="both"/>
      </w:pPr>
      <w:r>
        <w:t>A percepção de duas exceções pouco óbvias à rigidez formal da petição inicial — a admissão de pedido oral nos Juizados Especiais e a dispensa jurisprudencial de CPF/CNPJ na execução fiscal —, em contraste com a regra expressa sobre pedido genérico em ações universais.</w:t>
      </w:r>
    </w:p>
    <w:p w14:paraId="05E29C29" w14:textId="77777777" w:rsidR="001A7C81" w:rsidRDefault="007252DB" w:rsidP="002811AE">
      <w:pPr>
        <w:pBdr>
          <w:bottom w:val="single" w:sz="6" w:space="4" w:color="BFBFBF"/>
        </w:pBdr>
        <w:spacing w:before="320" w:after="20"/>
        <w:jc w:val="both"/>
      </w:pPr>
      <w:r>
        <w:rPr>
          <w:b/>
          <w:bCs/>
          <w:color w:val="1F3864"/>
          <w:sz w:val="24"/>
          <w:szCs w:val="24"/>
        </w:rPr>
        <w:t>Questão 37 — Pronunciamentos do Juiz — Sentença, Decisão Interlocutória, Despacho e Ato Ordinatório</w:t>
      </w:r>
    </w:p>
    <w:p w14:paraId="618D8438" w14:textId="77777777" w:rsidR="001A7C81" w:rsidRDefault="007252DB" w:rsidP="002811AE">
      <w:pPr>
        <w:spacing w:after="100"/>
        <w:jc w:val="both"/>
      </w:pPr>
      <w:r>
        <w:rPr>
          <w:i/>
          <w:iCs/>
          <w:color w:val="595959"/>
          <w:sz w:val="18"/>
          <w:szCs w:val="18"/>
        </w:rPr>
        <w:t>FGV – ENAM 2024.2</w:t>
      </w:r>
    </w:p>
    <w:p w14:paraId="0D164272"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Em relação às diversas formas de pronunciamento do juiz e dos auxiliares da justiça, relacione as hipóteses listadas a seguir às respectivas naturezas jurídicas.</w:t>
      </w:r>
    </w:p>
    <w:p w14:paraId="29FFCAAF" w14:textId="77777777" w:rsidR="001A7C81" w:rsidRDefault="007252DB" w:rsidP="002811AE">
      <w:pPr>
        <w:pBdr>
          <w:left w:val="single" w:sz="24" w:space="8" w:color="2E74B5"/>
        </w:pBdr>
        <w:shd w:val="clear" w:color="auto" w:fill="F2F2F2"/>
        <w:spacing w:line="288" w:lineRule="auto"/>
        <w:ind w:left="120"/>
        <w:jc w:val="both"/>
      </w:pPr>
      <w:r>
        <w:rPr>
          <w:sz w:val="19"/>
          <w:szCs w:val="19"/>
        </w:rPr>
        <w:t>1. Sentença 2. Decisão interlocutória 3. Despacho 4. Ato ordinatório ( ) Ato que põe fim à segunda fase da ação de prestação de contas. ( ) Ato que dá vista obrigatória às partes. ( ) Ato que julga embargos de declaração opostos contra a concessão de tutela de urgência. ( ) Ato de homologação de indicação de depositário, em penhora de empresa. Assinale a opção que indica a relação correta, segundo a ordem apresentada.</w:t>
      </w:r>
    </w:p>
    <w:p w14:paraId="550F690D" w14:textId="77777777" w:rsidR="001A7C81" w:rsidRDefault="007252DB" w:rsidP="002811AE">
      <w:pPr>
        <w:pBdr>
          <w:left w:val="single" w:sz="24" w:space="8" w:color="2E74B5"/>
        </w:pBdr>
        <w:shd w:val="clear" w:color="auto" w:fill="F2F2F2"/>
        <w:spacing w:line="288" w:lineRule="auto"/>
        <w:ind w:left="120"/>
        <w:jc w:val="both"/>
      </w:pPr>
      <w:r>
        <w:rPr>
          <w:sz w:val="19"/>
          <w:szCs w:val="19"/>
        </w:rPr>
        <w:t>A 1 – 4 – 2 – 3.</w:t>
      </w:r>
    </w:p>
    <w:p w14:paraId="4B3DEA85" w14:textId="77777777" w:rsidR="001A7C81" w:rsidRDefault="007252DB" w:rsidP="002811AE">
      <w:pPr>
        <w:pBdr>
          <w:left w:val="single" w:sz="24" w:space="8" w:color="2E74B5"/>
        </w:pBdr>
        <w:shd w:val="clear" w:color="auto" w:fill="F2F2F2"/>
        <w:spacing w:line="288" w:lineRule="auto"/>
        <w:ind w:left="120"/>
        <w:jc w:val="both"/>
      </w:pPr>
      <w:r>
        <w:rPr>
          <w:sz w:val="19"/>
          <w:szCs w:val="19"/>
        </w:rPr>
        <w:t>B 1 – 3 – 4 – 2.</w:t>
      </w:r>
    </w:p>
    <w:p w14:paraId="215ABF25" w14:textId="77777777" w:rsidR="001A7C81" w:rsidRDefault="007252DB" w:rsidP="002811AE">
      <w:pPr>
        <w:pBdr>
          <w:left w:val="single" w:sz="24" w:space="8" w:color="2E74B5"/>
        </w:pBdr>
        <w:shd w:val="clear" w:color="auto" w:fill="F2F2F2"/>
        <w:spacing w:line="288" w:lineRule="auto"/>
        <w:ind w:left="120"/>
        <w:jc w:val="both"/>
      </w:pPr>
      <w:r>
        <w:rPr>
          <w:sz w:val="19"/>
          <w:szCs w:val="19"/>
        </w:rPr>
        <w:t>C 3 – 1 – 2 – 4.</w:t>
      </w:r>
    </w:p>
    <w:p w14:paraId="3163A537" w14:textId="77777777" w:rsidR="001A7C81" w:rsidRDefault="007252DB" w:rsidP="002811AE">
      <w:pPr>
        <w:pBdr>
          <w:left w:val="single" w:sz="24" w:space="8" w:color="2E74B5"/>
        </w:pBdr>
        <w:shd w:val="clear" w:color="auto" w:fill="F2F2F2"/>
        <w:spacing w:line="288" w:lineRule="auto"/>
        <w:ind w:left="120"/>
        <w:jc w:val="both"/>
      </w:pPr>
      <w:r>
        <w:rPr>
          <w:sz w:val="19"/>
          <w:szCs w:val="19"/>
        </w:rPr>
        <w:t>D 2 – 4 – 1 – 3.</w:t>
      </w:r>
    </w:p>
    <w:p w14:paraId="56C6005A"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1 – 3 – 2 – 4.</w:t>
      </w:r>
    </w:p>
    <w:p w14:paraId="05086094"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2D6DC61D" w14:textId="77777777" w:rsidR="001A7C81" w:rsidRDefault="007252DB" w:rsidP="002811AE">
      <w:pPr>
        <w:spacing w:before="200" w:after="80"/>
        <w:jc w:val="both"/>
      </w:pPr>
      <w:r>
        <w:rPr>
          <w:b/>
          <w:bCs/>
          <w:color w:val="1F3864"/>
        </w:rPr>
        <w:t>Por que essa é a correta</w:t>
      </w:r>
    </w:p>
    <w:p w14:paraId="675610C9" w14:textId="77777777" w:rsidR="001A7C81" w:rsidRDefault="007252DB" w:rsidP="002811AE">
      <w:pPr>
        <w:spacing w:after="120" w:line="276" w:lineRule="auto"/>
        <w:jc w:val="both"/>
      </w:pPr>
      <w:r>
        <w:t>A ordem correta é 1 – 4 – 2 – 3. O ato que põe fim à segunda fase da ação de prestação de contas é SENTENÇA, pois encerra uma fase decisória de mérito do procedimento bifásico. O ato de dar vista obrigatória às partes é ATO ORDINATÓRIO, mero impulso processual sem conteúdo decisório. O julgamento de embargos de declaração contra decisão que concede tutela de urgência mantém a natureza do ato embargado — DECISÃO INTERLOCUTÓRIA (Art. 203, §2º, CPC) —, já que os embargos não alteram a natureza jurídica do prov</w:t>
      </w:r>
      <w:r>
        <w:t>imento impugnado. O ato de homologação de indicação de depositário é DESPACHO, ato de mero expediente, sem carga decisória relevante.</w:t>
      </w:r>
    </w:p>
    <w:p w14:paraId="6BCEEF72" w14:textId="77777777" w:rsidR="001A7C81" w:rsidRDefault="007252DB" w:rsidP="002811AE">
      <w:pPr>
        <w:spacing w:before="200" w:after="80"/>
        <w:jc w:val="both"/>
      </w:pPr>
      <w:r>
        <w:rPr>
          <w:b/>
          <w:bCs/>
          <w:color w:val="1F3864"/>
        </w:rPr>
        <w:t>Por que as demais erram</w:t>
      </w:r>
    </w:p>
    <w:p w14:paraId="7CC4CEFD" w14:textId="77777777" w:rsidR="001A7C81" w:rsidRDefault="007252DB" w:rsidP="002811AE">
      <w:pPr>
        <w:spacing w:after="80" w:line="276" w:lineRule="auto"/>
        <w:jc w:val="both"/>
      </w:pPr>
      <w:r>
        <w:rPr>
          <w:b/>
          <w:bCs/>
          <w:color w:val="7B1E3A"/>
        </w:rPr>
        <w:t xml:space="preserve">B) </w:t>
      </w:r>
      <w:r>
        <w:t>Troca as posições dos itens 2, 3 e 4, atribuindo indevidamente a natureza de despacho ao ato de dar vista (que é ato ordinatório) e invertendo a classificação dos demais atos.</w:t>
      </w:r>
    </w:p>
    <w:p w14:paraId="2545B360" w14:textId="77777777" w:rsidR="001A7C81" w:rsidRDefault="007252DB" w:rsidP="002811AE">
      <w:pPr>
        <w:spacing w:after="80" w:line="276" w:lineRule="auto"/>
        <w:jc w:val="both"/>
      </w:pPr>
      <w:r>
        <w:rPr>
          <w:b/>
          <w:bCs/>
          <w:color w:val="7B1E3A"/>
        </w:rPr>
        <w:t xml:space="preserve">C) </w:t>
      </w:r>
      <w:r>
        <w:t>Erra as duas primeiras posições, tratando o encerramento de fase da prestação de contas como despacho (quando é sentença) e o ato de dar vista como sentença (quando é ato ordinatório).</w:t>
      </w:r>
    </w:p>
    <w:p w14:paraId="7DFF4044" w14:textId="77777777" w:rsidR="001A7C81" w:rsidRDefault="007252DB" w:rsidP="002811AE">
      <w:pPr>
        <w:spacing w:after="80" w:line="276" w:lineRule="auto"/>
        <w:jc w:val="both"/>
      </w:pPr>
      <w:r>
        <w:rPr>
          <w:b/>
          <w:bCs/>
          <w:color w:val="7B1E3A"/>
        </w:rPr>
        <w:t xml:space="preserve">D) </w:t>
      </w:r>
      <w:r>
        <w:t>Erra a primeira posição (trata o encerramento de fase como decisão interlocutória, quando é sentença) e a terceira (trata o julgamento dos embargos como sentença, quando mantém a natureza de decisão interlocutória do ato embargado).</w:t>
      </w:r>
    </w:p>
    <w:p w14:paraId="44515B1A" w14:textId="77777777" w:rsidR="001A7C81" w:rsidRDefault="007252DB" w:rsidP="002811AE">
      <w:pPr>
        <w:spacing w:after="80" w:line="276" w:lineRule="auto"/>
        <w:jc w:val="both"/>
      </w:pPr>
      <w:r>
        <w:rPr>
          <w:b/>
          <w:bCs/>
          <w:color w:val="7B1E3A"/>
        </w:rPr>
        <w:t xml:space="preserve">E) </w:t>
      </w:r>
      <w:r>
        <w:t>Acerta a primeira e a terceira posições, mas troca as posições dos itens despacho e ato ordinatório (segunda e quarta posições).</w:t>
      </w:r>
    </w:p>
    <w:p w14:paraId="0020CB97" w14:textId="77777777" w:rsidR="001A7C81" w:rsidRDefault="007252DB" w:rsidP="002811AE">
      <w:pPr>
        <w:spacing w:before="200" w:after="80"/>
        <w:jc w:val="both"/>
      </w:pPr>
      <w:r>
        <w:rPr>
          <w:b/>
          <w:bCs/>
          <w:color w:val="1F3864"/>
        </w:rPr>
        <w:t>Base normativa</w:t>
      </w:r>
    </w:p>
    <w:p w14:paraId="052F1CDA" w14:textId="77777777" w:rsidR="001A7C81" w:rsidRDefault="007252DB" w:rsidP="002811AE">
      <w:pPr>
        <w:spacing w:after="120" w:line="276" w:lineRule="auto"/>
        <w:jc w:val="both"/>
      </w:pPr>
      <w:r>
        <w:t>CPC, Art. 203 (§§1º a 4º).</w:t>
      </w:r>
    </w:p>
    <w:p w14:paraId="7B728520" w14:textId="77777777" w:rsidR="001A7C81" w:rsidRDefault="007252DB" w:rsidP="002811AE">
      <w:pPr>
        <w:spacing w:before="200" w:after="80"/>
        <w:jc w:val="both"/>
      </w:pPr>
      <w:r>
        <w:rPr>
          <w:b/>
          <w:bCs/>
          <w:color w:val="1F3864"/>
        </w:rPr>
        <w:t>O que a banca testou</w:t>
      </w:r>
    </w:p>
    <w:p w14:paraId="736A1218" w14:textId="77777777" w:rsidR="001A7C81" w:rsidRDefault="007252DB" w:rsidP="002811AE">
      <w:pPr>
        <w:spacing w:after="60" w:line="276" w:lineRule="auto"/>
        <w:jc w:val="both"/>
      </w:pPr>
      <w:r>
        <w:t>A correta classificação, segundo a natureza jurídica, de quatro pronunciamentos judiciais concretos e específicos — exigindo atenção a peculiaridades como a natureza de sentença de cada fase decisória de um procedimento bifásico, e a manutenção da natureza do ato embargado no julgamento de embargos de declaração.</w:t>
      </w:r>
    </w:p>
    <w:p w14:paraId="47452B2A" w14:textId="77777777" w:rsidR="001A7C81" w:rsidRDefault="007252DB" w:rsidP="002811AE">
      <w:pPr>
        <w:pBdr>
          <w:bottom w:val="single" w:sz="6" w:space="4" w:color="BFBFBF"/>
        </w:pBdr>
        <w:spacing w:before="320" w:after="20"/>
        <w:jc w:val="both"/>
      </w:pPr>
      <w:r>
        <w:rPr>
          <w:b/>
          <w:bCs/>
          <w:color w:val="1F3864"/>
          <w:sz w:val="24"/>
          <w:szCs w:val="24"/>
        </w:rPr>
        <w:t>Questão 38 — Juizados Especiais da Fazenda Pública — Competência, Renúncia e Execução de Título Coletivo</w:t>
      </w:r>
    </w:p>
    <w:p w14:paraId="4395BB41" w14:textId="77777777" w:rsidR="001A7C81" w:rsidRDefault="007252DB" w:rsidP="002811AE">
      <w:pPr>
        <w:spacing w:after="100"/>
        <w:jc w:val="both"/>
      </w:pPr>
      <w:r>
        <w:rPr>
          <w:i/>
          <w:iCs/>
          <w:color w:val="595959"/>
          <w:sz w:val="18"/>
          <w:szCs w:val="18"/>
        </w:rPr>
        <w:t>FGV – ENAM 2024.2</w:t>
      </w:r>
    </w:p>
    <w:p w14:paraId="623D9403"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Após enunciar o dever dos tribunais de "uniformizar sua jurisprudência e mantê-la estável, íntegra e coerente" o atual Código de Processo Civil lista os padrões decisórios de força vinculativa, entre os quais os acórdãos em incidente de assunção de competência e em julgamento de recurso especial repetitivo.</w:t>
      </w:r>
    </w:p>
    <w:p w14:paraId="6F642A67" w14:textId="77777777" w:rsidR="001A7C81" w:rsidRDefault="007252DB" w:rsidP="002811AE">
      <w:pPr>
        <w:pBdr>
          <w:left w:val="single" w:sz="24" w:space="8" w:color="2E74B5"/>
        </w:pBdr>
        <w:shd w:val="clear" w:color="auto" w:fill="F2F2F2"/>
        <w:spacing w:line="288" w:lineRule="auto"/>
        <w:ind w:left="120"/>
        <w:jc w:val="both"/>
      </w:pPr>
      <w:r>
        <w:rPr>
          <w:sz w:val="19"/>
          <w:szCs w:val="19"/>
        </w:rPr>
        <w:t>Especificamente em relação ao tema dos Juizados Especiais, o Superior Tribunal de Justiça vem, ao longo dos últimos anos, firmando precedentes vinculantes de notável repercussão jurídica. À luz de tais considerações, analise as teses a seguir. I. Os Juizados Especiais da Fazenda Pública, órgãos da justiça comum e integrantes do Sistema dos Juizados Especiais, serão criados pela União, no Distrito Federal e nos Territórios, e pelos Estados, para conciliação, processo, julgamento e execução, nas causas de sua</w:t>
      </w:r>
      <w:r>
        <w:rPr>
          <w:sz w:val="19"/>
          <w:szCs w:val="19"/>
        </w:rPr>
        <w:t xml:space="preserve"> competência, a qual possui natureza absoluta nos foros em que tenha sido instalado o respectivo Juizado, para as causas da sua alçada e matéria. II. Ao autor que deseje litigar no âmbito de Juizado Especial Federal Cível, é lícito renunciar, de modo expresso e para fins de atribuição de valor à causa, ao montante que exceda os 60 (sessenta) salários mínimos previstos no Art. 3º, caput, da Lei nº 10.259/2001, aí incluídas, sendo o caso, as prestações vincendas. III. Os Juizados Especiais da Fazenda Pública </w:t>
      </w:r>
      <w:r>
        <w:rPr>
          <w:sz w:val="19"/>
          <w:szCs w:val="19"/>
        </w:rPr>
        <w:t>têm competência para o julgamento de ações decorrentes de acidente de trabalho em que o Instituto Nacional do Seguro Social figure como parte. IV. Não é possível propor nos Juizados Especiais da Fazenda Pública a execução de título executivo formado em ação coletiva que tramitou sob o rito ordinário, assim como impor o rito sumaríssimo da Lei nº 12.153/2009 ao juízo comum da execução. Está correto o que se afirma em</w:t>
      </w:r>
    </w:p>
    <w:p w14:paraId="70BBA029" w14:textId="77777777" w:rsidR="001A7C81" w:rsidRDefault="007252DB" w:rsidP="002811AE">
      <w:pPr>
        <w:pBdr>
          <w:left w:val="single" w:sz="24" w:space="8" w:color="2E74B5"/>
        </w:pBdr>
        <w:shd w:val="clear" w:color="auto" w:fill="F2F2F2"/>
        <w:spacing w:line="288" w:lineRule="auto"/>
        <w:ind w:left="120"/>
        <w:jc w:val="both"/>
      </w:pPr>
      <w:r>
        <w:rPr>
          <w:sz w:val="19"/>
          <w:szCs w:val="19"/>
        </w:rPr>
        <w:t>A I e III, apenas.</w:t>
      </w:r>
    </w:p>
    <w:p w14:paraId="68FC3090" w14:textId="77777777" w:rsidR="001A7C81" w:rsidRDefault="007252DB" w:rsidP="002811AE">
      <w:pPr>
        <w:pBdr>
          <w:left w:val="single" w:sz="24" w:space="8" w:color="2E74B5"/>
        </w:pBdr>
        <w:shd w:val="clear" w:color="auto" w:fill="F2F2F2"/>
        <w:spacing w:line="288" w:lineRule="auto"/>
        <w:ind w:left="120"/>
        <w:jc w:val="both"/>
      </w:pPr>
      <w:r>
        <w:rPr>
          <w:sz w:val="19"/>
          <w:szCs w:val="19"/>
        </w:rPr>
        <w:t>B II e III, apenas.</w:t>
      </w:r>
    </w:p>
    <w:p w14:paraId="2DE00544" w14:textId="77777777" w:rsidR="001A7C81" w:rsidRDefault="007252DB" w:rsidP="002811AE">
      <w:pPr>
        <w:pBdr>
          <w:left w:val="single" w:sz="24" w:space="8" w:color="2E74B5"/>
        </w:pBdr>
        <w:shd w:val="clear" w:color="auto" w:fill="F2F2F2"/>
        <w:spacing w:line="288" w:lineRule="auto"/>
        <w:ind w:left="120"/>
        <w:jc w:val="both"/>
      </w:pPr>
      <w:r>
        <w:rPr>
          <w:sz w:val="19"/>
          <w:szCs w:val="19"/>
        </w:rPr>
        <w:t>C II, III e IV, apenas.</w:t>
      </w:r>
    </w:p>
    <w:p w14:paraId="0636CC56" w14:textId="77777777" w:rsidR="001A7C81" w:rsidRDefault="007252DB" w:rsidP="002811AE">
      <w:pPr>
        <w:pBdr>
          <w:left w:val="single" w:sz="24" w:space="8" w:color="2E74B5"/>
        </w:pBdr>
        <w:shd w:val="clear" w:color="auto" w:fill="F2F2F2"/>
        <w:spacing w:line="288" w:lineRule="auto"/>
        <w:ind w:left="120"/>
        <w:jc w:val="both"/>
      </w:pPr>
      <w:r>
        <w:rPr>
          <w:sz w:val="19"/>
          <w:szCs w:val="19"/>
        </w:rPr>
        <w:t>D I, II e IV, apenas.</w:t>
      </w:r>
    </w:p>
    <w:p w14:paraId="7F49AF6B"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I, II, III e IV.</w:t>
      </w:r>
    </w:p>
    <w:p w14:paraId="48DB9435"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D</w:t>
      </w:r>
    </w:p>
    <w:p w14:paraId="2AD18428" w14:textId="77777777" w:rsidR="001A7C81" w:rsidRDefault="007252DB" w:rsidP="002811AE">
      <w:pPr>
        <w:spacing w:before="200" w:after="80"/>
        <w:jc w:val="both"/>
      </w:pPr>
      <w:r>
        <w:rPr>
          <w:b/>
          <w:bCs/>
          <w:color w:val="1F3864"/>
        </w:rPr>
        <w:t>Por que essa é a correta</w:t>
      </w:r>
    </w:p>
    <w:p w14:paraId="42C7B046" w14:textId="77777777" w:rsidR="001A7C81" w:rsidRDefault="007252DB" w:rsidP="002811AE">
      <w:pPr>
        <w:spacing w:after="120" w:line="276" w:lineRule="auto"/>
        <w:jc w:val="both"/>
      </w:pPr>
      <w:r>
        <w:t>Estão corretas as teses I, II e IV. A tese I reproduz a disciplina da Lei nº 12.153/2009 sobre a criação e a competência absoluta dos Juizados Especiais da Fazenda Pública. A tese II é entendimento consolidado que admite a renúncia expressa ao excedente de 60 salários mínimos, incluindo prestações vincendas, para fins de enquadramento no teto dos Juizados Especiais Federais. A tese IV reflete a incompatibilidade entre o rito sumaríssimo dos Juizados Fazendários e a execução de título formado em ação coletiv</w:t>
      </w:r>
      <w:r>
        <w:t>a processada pelo rito ordinário. Já a tese III é incorreta: as ações decorrentes de acidente de trabalho em que o INSS figure como parte não se incluem na competência dos Juizados Especiais da Fazenda Pública.</w:t>
      </w:r>
    </w:p>
    <w:p w14:paraId="01C23AAF" w14:textId="77777777" w:rsidR="001A7C81" w:rsidRDefault="007252DB" w:rsidP="002811AE">
      <w:pPr>
        <w:spacing w:before="200" w:after="80"/>
        <w:jc w:val="both"/>
      </w:pPr>
      <w:r>
        <w:rPr>
          <w:b/>
          <w:bCs/>
          <w:color w:val="1F3864"/>
        </w:rPr>
        <w:t>Por que as demais erram</w:t>
      </w:r>
    </w:p>
    <w:p w14:paraId="13520978" w14:textId="77777777" w:rsidR="001A7C81" w:rsidRDefault="007252DB" w:rsidP="002811AE">
      <w:pPr>
        <w:spacing w:after="80" w:line="276" w:lineRule="auto"/>
        <w:jc w:val="both"/>
      </w:pPr>
      <w:r>
        <w:rPr>
          <w:b/>
          <w:bCs/>
          <w:color w:val="7B1E3A"/>
        </w:rPr>
        <w:t xml:space="preserve">A) </w:t>
      </w:r>
      <w:r>
        <w:t>Inclui indevidamente a tese III (incorreta) e exclui as teses II e IV, ambas corretas.</w:t>
      </w:r>
    </w:p>
    <w:p w14:paraId="4D41F56C" w14:textId="77777777" w:rsidR="001A7C81" w:rsidRDefault="007252DB" w:rsidP="002811AE">
      <w:pPr>
        <w:spacing w:after="80" w:line="276" w:lineRule="auto"/>
        <w:jc w:val="both"/>
      </w:pPr>
      <w:r>
        <w:rPr>
          <w:b/>
          <w:bCs/>
          <w:color w:val="7B1E3A"/>
        </w:rPr>
        <w:t xml:space="preserve">B) </w:t>
      </w:r>
      <w:r>
        <w:t>Inclui indevidamente a tese III e exclui a tese I, correta quanto à competência absoluta dos Juizados Fazendários.</w:t>
      </w:r>
    </w:p>
    <w:p w14:paraId="7670FCE2" w14:textId="77777777" w:rsidR="001A7C81" w:rsidRDefault="007252DB" w:rsidP="002811AE">
      <w:pPr>
        <w:spacing w:after="80" w:line="276" w:lineRule="auto"/>
        <w:jc w:val="both"/>
      </w:pPr>
      <w:r>
        <w:rPr>
          <w:b/>
          <w:bCs/>
          <w:color w:val="7B1E3A"/>
        </w:rPr>
        <w:t xml:space="preserve">C) </w:t>
      </w:r>
      <w:r>
        <w:t>Inclui indevidamente a tese III e exclui a tese I.</w:t>
      </w:r>
    </w:p>
    <w:p w14:paraId="67A26355" w14:textId="77777777" w:rsidR="001A7C81" w:rsidRDefault="007252DB" w:rsidP="002811AE">
      <w:pPr>
        <w:spacing w:after="80" w:line="276" w:lineRule="auto"/>
        <w:jc w:val="both"/>
      </w:pPr>
      <w:r>
        <w:rPr>
          <w:b/>
          <w:bCs/>
          <w:color w:val="7B1E3A"/>
        </w:rPr>
        <w:t xml:space="preserve">E) </w:t>
      </w:r>
      <w:r>
        <w:t>Inclui todas as teses, mas a tese III contraria a exclusão da competência dos Juizados Especiais da Fazenda Pública para causas de acidente de trabalho com o INSS como parte.</w:t>
      </w:r>
    </w:p>
    <w:p w14:paraId="5BC9B009" w14:textId="77777777" w:rsidR="001A7C81" w:rsidRDefault="007252DB" w:rsidP="002811AE">
      <w:pPr>
        <w:spacing w:before="200" w:after="80"/>
        <w:jc w:val="both"/>
      </w:pPr>
      <w:r>
        <w:rPr>
          <w:b/>
          <w:bCs/>
          <w:color w:val="1F3864"/>
        </w:rPr>
        <w:t>Base normativa</w:t>
      </w:r>
    </w:p>
    <w:p w14:paraId="63732248" w14:textId="77777777" w:rsidR="001A7C81" w:rsidRDefault="007252DB" w:rsidP="002811AE">
      <w:pPr>
        <w:spacing w:after="120" w:line="276" w:lineRule="auto"/>
        <w:jc w:val="both"/>
      </w:pPr>
      <w:r>
        <w:t>Lei nº 12.153/2009, Arts. 2º e 24; Lei nº 10.259/2001, Art. 3º; jurisprudência sobre renúncia ao excedente de 60 salários mínimos (incluindo prestações vincendas); jurisprudência sobre a exclusão de competência dos Juizados Fazendários para acidente de trabalho com o INSS; jurisprudência sobre incompatibilidade do rito sumaríssimo com a execução de título coletivo formado sob rito ordinário.</w:t>
      </w:r>
    </w:p>
    <w:p w14:paraId="52F71C44" w14:textId="77777777" w:rsidR="001A7C81" w:rsidRDefault="007252DB" w:rsidP="002811AE">
      <w:pPr>
        <w:spacing w:before="200" w:after="80"/>
        <w:jc w:val="both"/>
      </w:pPr>
      <w:r>
        <w:rPr>
          <w:b/>
          <w:bCs/>
          <w:color w:val="1F3864"/>
        </w:rPr>
        <w:t>O que a banca testou</w:t>
      </w:r>
    </w:p>
    <w:p w14:paraId="6D043D0F" w14:textId="77777777" w:rsidR="001A7C81" w:rsidRDefault="007252DB" w:rsidP="002811AE">
      <w:pPr>
        <w:spacing w:after="60" w:line="276" w:lineRule="auto"/>
        <w:jc w:val="both"/>
      </w:pPr>
      <w:r>
        <w:t>O conhecimento de quatro teses específicas e atualizadas sobre o regime de competência dos Juizados Especiais Federais e da Fazenda Pública, exigindo a identificação precisa da única tese que não encontra amparo na legislação ou na jurisprudência.</w:t>
      </w:r>
    </w:p>
    <w:p w14:paraId="56A758EA" w14:textId="77777777" w:rsidR="001A7C81" w:rsidRDefault="007252DB" w:rsidP="002811AE">
      <w:pPr>
        <w:pBdr>
          <w:bottom w:val="single" w:sz="6" w:space="4" w:color="BFBFBF"/>
        </w:pBdr>
        <w:spacing w:before="320" w:after="20"/>
        <w:jc w:val="both"/>
      </w:pPr>
      <w:r>
        <w:rPr>
          <w:b/>
          <w:bCs/>
          <w:color w:val="1F3864"/>
          <w:sz w:val="24"/>
          <w:szCs w:val="24"/>
        </w:rPr>
        <w:t>Questão 39 — Valor da Causa</w:t>
      </w:r>
    </w:p>
    <w:p w14:paraId="6D0AFB92" w14:textId="77777777" w:rsidR="001A7C81" w:rsidRDefault="007252DB" w:rsidP="002811AE">
      <w:pPr>
        <w:spacing w:after="100"/>
        <w:jc w:val="both"/>
      </w:pPr>
      <w:r>
        <w:rPr>
          <w:i/>
          <w:iCs/>
          <w:color w:val="595959"/>
          <w:sz w:val="18"/>
          <w:szCs w:val="18"/>
        </w:rPr>
        <w:t>FGV – ENAM 2024.2</w:t>
      </w:r>
    </w:p>
    <w:p w14:paraId="596205D3"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O valor da causa é requisito da petição inicial, indispensável para a definição de diversos aspectos econômicos do processo, como a competência e a fixação de honorários de sucumbência, entre outros.</w:t>
      </w:r>
    </w:p>
    <w:p w14:paraId="20865E2C" w14:textId="77777777" w:rsidR="001A7C81" w:rsidRDefault="007252DB" w:rsidP="002811AE">
      <w:pPr>
        <w:pBdr>
          <w:left w:val="single" w:sz="24" w:space="8" w:color="2E74B5"/>
        </w:pBdr>
        <w:shd w:val="clear" w:color="auto" w:fill="F2F2F2"/>
        <w:spacing w:line="288" w:lineRule="auto"/>
        <w:ind w:left="120"/>
        <w:jc w:val="both"/>
      </w:pPr>
      <w:r>
        <w:rPr>
          <w:sz w:val="19"/>
          <w:szCs w:val="19"/>
        </w:rPr>
        <w:t>A respeito do tema, assinale a afirmativa correta.</w:t>
      </w:r>
    </w:p>
    <w:p w14:paraId="5DD794C0" w14:textId="77777777" w:rsidR="001A7C81" w:rsidRDefault="007252DB" w:rsidP="002811AE">
      <w:pPr>
        <w:pBdr>
          <w:left w:val="single" w:sz="24" w:space="8" w:color="2E74B5"/>
        </w:pBdr>
        <w:shd w:val="clear" w:color="auto" w:fill="F2F2F2"/>
        <w:spacing w:line="288" w:lineRule="auto"/>
        <w:ind w:left="120"/>
        <w:jc w:val="both"/>
      </w:pPr>
      <w:r>
        <w:rPr>
          <w:sz w:val="19"/>
          <w:szCs w:val="19"/>
        </w:rPr>
        <w:t>A O valor da causa, na ação de alimentos, corresponderá à soma de 24 (vinte e quatro) prestações mensais pedidas pelo autor.</w:t>
      </w:r>
    </w:p>
    <w:p w14:paraId="327270A1" w14:textId="77777777" w:rsidR="001A7C81" w:rsidRDefault="007252DB" w:rsidP="002811AE">
      <w:pPr>
        <w:pBdr>
          <w:left w:val="single" w:sz="24" w:space="8" w:color="2E74B5"/>
        </w:pBdr>
        <w:shd w:val="clear" w:color="auto" w:fill="F2F2F2"/>
        <w:spacing w:line="288" w:lineRule="auto"/>
        <w:ind w:left="120"/>
        <w:jc w:val="both"/>
      </w:pPr>
      <w:r>
        <w:rPr>
          <w:sz w:val="19"/>
          <w:szCs w:val="19"/>
        </w:rPr>
        <w:t>B Na ação em que há cumulação de pedidos, o valor da causa corresponderá à quantia correspondente ao maior pedido formulado pelo autor.</w:t>
      </w:r>
    </w:p>
    <w:p w14:paraId="6B579306" w14:textId="77777777" w:rsidR="001A7C81" w:rsidRDefault="007252DB" w:rsidP="002811AE">
      <w:pPr>
        <w:pBdr>
          <w:left w:val="single" w:sz="24" w:space="8" w:color="2E74B5"/>
        </w:pBdr>
        <w:shd w:val="clear" w:color="auto" w:fill="F2F2F2"/>
        <w:spacing w:line="288" w:lineRule="auto"/>
        <w:ind w:left="120"/>
        <w:jc w:val="both"/>
      </w:pPr>
      <w:r>
        <w:rPr>
          <w:sz w:val="19"/>
          <w:szCs w:val="19"/>
        </w:rPr>
        <w:t>C Na ação em que os pedidos são alternativos, o valor da causa corresponderá ao pedido de menor valor.</w:t>
      </w:r>
    </w:p>
    <w:p w14:paraId="19B03269" w14:textId="77777777" w:rsidR="001A7C81" w:rsidRDefault="007252DB" w:rsidP="002811AE">
      <w:pPr>
        <w:pBdr>
          <w:left w:val="single" w:sz="24" w:space="8" w:color="2E74B5"/>
        </w:pBdr>
        <w:shd w:val="clear" w:color="auto" w:fill="F2F2F2"/>
        <w:spacing w:line="288" w:lineRule="auto"/>
        <w:ind w:left="120"/>
        <w:jc w:val="both"/>
      </w:pPr>
      <w:r>
        <w:rPr>
          <w:sz w:val="19"/>
          <w:szCs w:val="19"/>
        </w:rPr>
        <w:t>D O réu poderá impugnar, em preliminar da contestação, o valor atribuído à causa pelo autor, sob pena de preclusão, e o juiz decidirá a respeito, impondo, se for o caso, a complementação das custas.</w:t>
      </w:r>
    </w:p>
    <w:p w14:paraId="178AA8E9"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O juiz corrigirá liminarmente o valor da causa quando verificar que não corresponde ao conteúdo patrimonial em discussão ou ao proveito econômico perseguido pelo autor, sendo admissível, a partir daí, a correção apenas por requerimento do réu.</w:t>
      </w:r>
    </w:p>
    <w:p w14:paraId="3D7EA00D"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D</w:t>
      </w:r>
    </w:p>
    <w:p w14:paraId="3DCEEF69" w14:textId="77777777" w:rsidR="001A7C81" w:rsidRDefault="007252DB" w:rsidP="002811AE">
      <w:pPr>
        <w:spacing w:before="200" w:after="80"/>
        <w:jc w:val="both"/>
      </w:pPr>
      <w:r>
        <w:rPr>
          <w:b/>
          <w:bCs/>
          <w:color w:val="1F3864"/>
        </w:rPr>
        <w:t>Por que essa é a correta</w:t>
      </w:r>
    </w:p>
    <w:p w14:paraId="46C35D12" w14:textId="77777777" w:rsidR="001A7C81" w:rsidRDefault="007252DB" w:rsidP="002811AE">
      <w:pPr>
        <w:spacing w:after="120" w:line="276" w:lineRule="auto"/>
        <w:jc w:val="both"/>
      </w:pPr>
      <w:r>
        <w:t>O Art. 293, CPC, dispõe, em redação praticamente idêntica à da alternativa, que o réu poderá impugnar, em preliminar da contestação, o valor atribuído à causa pela parte autora, sob pena de preclusão, devendo o juiz decidir a respeito, impondo, se for o caso, a complementação das custas.</w:t>
      </w:r>
    </w:p>
    <w:p w14:paraId="4FD651C8" w14:textId="77777777" w:rsidR="001A7C81" w:rsidRDefault="007252DB" w:rsidP="002811AE">
      <w:pPr>
        <w:spacing w:before="200" w:after="80"/>
        <w:jc w:val="both"/>
      </w:pPr>
      <w:r>
        <w:rPr>
          <w:b/>
          <w:bCs/>
          <w:color w:val="1F3864"/>
        </w:rPr>
        <w:t>Por que as demais erram</w:t>
      </w:r>
    </w:p>
    <w:p w14:paraId="6C0C421E" w14:textId="77777777" w:rsidR="001A7C81" w:rsidRDefault="007252DB" w:rsidP="002811AE">
      <w:pPr>
        <w:spacing w:after="80" w:line="276" w:lineRule="auto"/>
        <w:jc w:val="both"/>
      </w:pPr>
      <w:r>
        <w:rPr>
          <w:b/>
          <w:bCs/>
          <w:color w:val="7B1E3A"/>
        </w:rPr>
        <w:t xml:space="preserve">A) </w:t>
      </w:r>
      <w:r>
        <w:t>O Art. 292, III, CPC, estabelece que, na ação de alimentos, o valor da causa corresponderá à soma de 12 (doze) prestações mensais pedidas pelo autor, e não 24.</w:t>
      </w:r>
    </w:p>
    <w:p w14:paraId="2D515849" w14:textId="77777777" w:rsidR="001A7C81" w:rsidRDefault="007252DB" w:rsidP="002811AE">
      <w:pPr>
        <w:spacing w:after="80" w:line="276" w:lineRule="auto"/>
        <w:jc w:val="both"/>
      </w:pPr>
      <w:r>
        <w:rPr>
          <w:b/>
          <w:bCs/>
          <w:color w:val="7B1E3A"/>
        </w:rPr>
        <w:t xml:space="preserve">B) </w:t>
      </w:r>
      <w:r>
        <w:t>O Art. 292, VI, CPC, determina que, havendo cumulação de pedidos, o valor da causa será a SOMA dos valores de todos eles, e não apenas o correspondente ao maior pedido.</w:t>
      </w:r>
    </w:p>
    <w:p w14:paraId="24B4A4D7" w14:textId="77777777" w:rsidR="001A7C81" w:rsidRDefault="007252DB" w:rsidP="002811AE">
      <w:pPr>
        <w:spacing w:after="80" w:line="276" w:lineRule="auto"/>
        <w:jc w:val="both"/>
      </w:pPr>
      <w:r>
        <w:rPr>
          <w:b/>
          <w:bCs/>
          <w:color w:val="7B1E3A"/>
        </w:rPr>
        <w:t xml:space="preserve">C) </w:t>
      </w:r>
      <w:r>
        <w:t>O Art. 292, IV, CPC, dispõe que, sendo os pedidos alternativos, o valor da causa será o de MAIOR valor entre os formulados, e não o de menor valor.</w:t>
      </w:r>
    </w:p>
    <w:p w14:paraId="4124880C" w14:textId="77777777" w:rsidR="001A7C81" w:rsidRDefault="007252DB" w:rsidP="002811AE">
      <w:pPr>
        <w:spacing w:after="80" w:line="276" w:lineRule="auto"/>
        <w:jc w:val="both"/>
      </w:pPr>
      <w:r>
        <w:rPr>
          <w:b/>
          <w:bCs/>
          <w:color w:val="7B1E3A"/>
        </w:rPr>
        <w:t xml:space="preserve">E) </w:t>
      </w:r>
      <w:r>
        <w:t>O Art. 292, §3º, CPC, autoriza a correção do valor da causa DE OFÍCIO pelo juiz, e não apenas mediante requerimento do réu como sugere a alternativa.</w:t>
      </w:r>
    </w:p>
    <w:p w14:paraId="31841A30" w14:textId="77777777" w:rsidR="001A7C81" w:rsidRDefault="007252DB" w:rsidP="002811AE">
      <w:pPr>
        <w:spacing w:before="200" w:after="80"/>
        <w:jc w:val="both"/>
      </w:pPr>
      <w:r>
        <w:rPr>
          <w:b/>
          <w:bCs/>
          <w:color w:val="1F3864"/>
        </w:rPr>
        <w:t>Base normativa</w:t>
      </w:r>
    </w:p>
    <w:p w14:paraId="33ED7782" w14:textId="77777777" w:rsidR="001A7C81" w:rsidRDefault="007252DB" w:rsidP="002811AE">
      <w:pPr>
        <w:spacing w:after="120" w:line="276" w:lineRule="auto"/>
        <w:jc w:val="both"/>
      </w:pPr>
      <w:r>
        <w:t>CPC, Art. 292 (III, IV, VI e §3º); Art. 293.</w:t>
      </w:r>
    </w:p>
    <w:p w14:paraId="380E886C" w14:textId="77777777" w:rsidR="001A7C81" w:rsidRDefault="007252DB" w:rsidP="002811AE">
      <w:pPr>
        <w:spacing w:before="200" w:after="80"/>
        <w:jc w:val="both"/>
      </w:pPr>
      <w:r>
        <w:rPr>
          <w:b/>
          <w:bCs/>
          <w:color w:val="1F3864"/>
        </w:rPr>
        <w:t>O que a banca testou</w:t>
      </w:r>
    </w:p>
    <w:p w14:paraId="20947B0B" w14:textId="77777777" w:rsidR="001A7C81" w:rsidRDefault="007252DB" w:rsidP="002811AE">
      <w:pPr>
        <w:spacing w:after="60" w:line="276" w:lineRule="auto"/>
        <w:jc w:val="both"/>
      </w:pPr>
      <w:r>
        <w:t>O domínio literal das regras de fixação do valor da causa em diferentes hipóteses (alimentos, cumulação e pedidos alternativos) e do regime de impugnação e correção desse valor, inclusive de ofício pelo juiz.</w:t>
      </w:r>
    </w:p>
    <w:p w14:paraId="7B41065F" w14:textId="77777777" w:rsidR="001A7C81" w:rsidRDefault="007252DB" w:rsidP="002811AE">
      <w:pPr>
        <w:pBdr>
          <w:bottom w:val="single" w:sz="6" w:space="4" w:color="BFBFBF"/>
        </w:pBdr>
        <w:spacing w:before="320" w:after="20"/>
        <w:jc w:val="both"/>
      </w:pPr>
      <w:r>
        <w:rPr>
          <w:b/>
          <w:bCs/>
          <w:color w:val="1F3864"/>
          <w:sz w:val="24"/>
          <w:szCs w:val="24"/>
        </w:rPr>
        <w:t>Questão 40 — Ato Atentatório à Dignidade da Justiça e Gratuidade de Justiça</w:t>
      </w:r>
    </w:p>
    <w:p w14:paraId="089E5F41" w14:textId="77777777" w:rsidR="001A7C81" w:rsidRDefault="007252DB" w:rsidP="002811AE">
      <w:pPr>
        <w:spacing w:after="100"/>
        <w:jc w:val="both"/>
      </w:pPr>
      <w:r>
        <w:rPr>
          <w:i/>
          <w:iCs/>
          <w:color w:val="595959"/>
          <w:sz w:val="18"/>
          <w:szCs w:val="18"/>
        </w:rPr>
        <w:t>FGV – ENAM 2024.2</w:t>
      </w:r>
    </w:p>
    <w:p w14:paraId="3EB8F3F1"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Em determinado processo, no qual havia sido deferido, a ambas as partes, o benefício da gratuidade de justiça, o magistrado, à luz dos elementos coligidos aos autos, concluiu que o réu vinha incorrendo em uma série de condutas processuais, sobretudo por meio das petições protocolizadas por seu advogado, que inequivocamente visavam obstaculizar a efetivação prática da tutela provisória concedida em favor do demandante.</w:t>
      </w:r>
    </w:p>
    <w:p w14:paraId="58732849" w14:textId="77777777" w:rsidR="001A7C81" w:rsidRDefault="007252DB" w:rsidP="002811AE">
      <w:pPr>
        <w:pBdr>
          <w:left w:val="single" w:sz="24" w:space="8" w:color="2E74B5"/>
        </w:pBdr>
        <w:shd w:val="clear" w:color="auto" w:fill="F2F2F2"/>
        <w:spacing w:line="288" w:lineRule="auto"/>
        <w:ind w:left="120"/>
        <w:jc w:val="both"/>
      </w:pPr>
      <w:r>
        <w:rPr>
          <w:sz w:val="19"/>
          <w:szCs w:val="19"/>
        </w:rPr>
        <w:t>Assim, o juiz da causa advertiu o réu sobre a possibilidade de configuração de ato atentatório à dignidade da justiça. Contudo, persistiu o demandado, por meio de seu patrono, na criação de toda a sorte de expedientes voltados para embaraçar o efetivo cumprimento da tutela provisória. Nesse cenário, assinale a opção que apresenta, corretamente, a ação que caberá ao juiz.</w:t>
      </w:r>
    </w:p>
    <w:p w14:paraId="54DD5A26" w14:textId="77777777" w:rsidR="001A7C81" w:rsidRDefault="007252DB" w:rsidP="002811AE">
      <w:pPr>
        <w:pBdr>
          <w:left w:val="single" w:sz="24" w:space="8" w:color="2E74B5"/>
        </w:pBdr>
        <w:shd w:val="clear" w:color="auto" w:fill="F2F2F2"/>
        <w:spacing w:line="288" w:lineRule="auto"/>
        <w:ind w:left="120"/>
        <w:jc w:val="both"/>
      </w:pPr>
      <w:r>
        <w:rPr>
          <w:sz w:val="19"/>
          <w:szCs w:val="19"/>
        </w:rPr>
        <w:t>A Impor multa em desfavor do réu e de seu advogado, ficando ambos solidariamente responsáveis pelo seu pagamento, sem prejuízo da expedição de ofício à Ordem dos Advogados do Brasil.</w:t>
      </w:r>
    </w:p>
    <w:p w14:paraId="4AD857A5" w14:textId="77777777" w:rsidR="001A7C81" w:rsidRDefault="007252DB" w:rsidP="002811AE">
      <w:pPr>
        <w:pBdr>
          <w:left w:val="single" w:sz="24" w:space="8" w:color="2E74B5"/>
        </w:pBdr>
        <w:shd w:val="clear" w:color="auto" w:fill="F2F2F2"/>
        <w:spacing w:line="288" w:lineRule="auto"/>
        <w:ind w:left="120"/>
        <w:jc w:val="both"/>
      </w:pPr>
      <w:r>
        <w:rPr>
          <w:sz w:val="19"/>
          <w:szCs w:val="19"/>
        </w:rPr>
        <w:t>B Impor multa em desfavor do réu, a qual, não sendo paga no prazo fixado, será inscrita como dívida ativa da União ou do Estado, sem prejuízo da aplicação das sanções criminais, civis e processuais cabíveis.</w:t>
      </w:r>
    </w:p>
    <w:p w14:paraId="68A727BC" w14:textId="77777777" w:rsidR="001A7C81" w:rsidRDefault="007252DB" w:rsidP="002811AE">
      <w:pPr>
        <w:pBdr>
          <w:left w:val="single" w:sz="24" w:space="8" w:color="2E74B5"/>
        </w:pBdr>
        <w:shd w:val="clear" w:color="auto" w:fill="F2F2F2"/>
        <w:spacing w:line="288" w:lineRule="auto"/>
        <w:ind w:left="120"/>
        <w:jc w:val="both"/>
      </w:pPr>
      <w:r>
        <w:rPr>
          <w:sz w:val="19"/>
          <w:szCs w:val="19"/>
        </w:rPr>
        <w:t>C Impor multa em desfavor do réu, isentando-o, contudo, de seu pagamento, por força do benefício da gratuidade de justiça que lhe havia sido deferido.</w:t>
      </w:r>
    </w:p>
    <w:p w14:paraId="6FAC4C7B" w14:textId="77777777" w:rsidR="001A7C81" w:rsidRDefault="007252DB" w:rsidP="002811AE">
      <w:pPr>
        <w:pBdr>
          <w:left w:val="single" w:sz="24" w:space="8" w:color="2E74B5"/>
        </w:pBdr>
        <w:shd w:val="clear" w:color="auto" w:fill="F2F2F2"/>
        <w:spacing w:line="288" w:lineRule="auto"/>
        <w:ind w:left="120"/>
        <w:jc w:val="both"/>
      </w:pPr>
      <w:r>
        <w:rPr>
          <w:sz w:val="19"/>
          <w:szCs w:val="19"/>
        </w:rPr>
        <w:t>D Cominar as astreintes em desfavor do réu, sem lhe impor a multa pela prática de ato atentatório à dignidade da justiça, haja vista a incompatibilidade entre ambas as medidas.</w:t>
      </w:r>
    </w:p>
    <w:p w14:paraId="3FFF0E2F"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Cominar as astreintes em desfavor do réu, sem lhe impor a multa pela prática de ato atentatório à dignidade da justiça, o qual não se configura nas hipóteses de criação de embaraços à efetivação das decisões de natureza provisória.</w:t>
      </w:r>
    </w:p>
    <w:p w14:paraId="36CFF286"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B</w:t>
      </w:r>
    </w:p>
    <w:p w14:paraId="6297C32A" w14:textId="77777777" w:rsidR="001A7C81" w:rsidRDefault="007252DB" w:rsidP="002811AE">
      <w:pPr>
        <w:spacing w:before="200" w:after="80"/>
        <w:jc w:val="both"/>
      </w:pPr>
      <w:r>
        <w:rPr>
          <w:b/>
          <w:bCs/>
          <w:color w:val="1F3864"/>
        </w:rPr>
        <w:t>Por que essa é a correta</w:t>
      </w:r>
    </w:p>
    <w:p w14:paraId="7326FCD8" w14:textId="77777777" w:rsidR="001A7C81" w:rsidRDefault="007252DB" w:rsidP="002811AE">
      <w:pPr>
        <w:spacing w:after="120" w:line="276" w:lineRule="auto"/>
        <w:jc w:val="both"/>
      </w:pPr>
      <w:r>
        <w:t>O Art. 77, §§2º e 3º, CPC, dispõe que a prática de ato atentatório à dignidade da justiça enseja a aplicação de multa ao responsável, sem prejuízo das sanções criminais, civis e processuais cabíveis, multa essa que, não paga no prazo fixado, será inscrita como dívida ativa da União ou do Estado.</w:t>
      </w:r>
    </w:p>
    <w:p w14:paraId="39BEDB76" w14:textId="77777777" w:rsidR="001A7C81" w:rsidRDefault="007252DB" w:rsidP="002811AE">
      <w:pPr>
        <w:spacing w:before="200" w:after="80"/>
        <w:jc w:val="both"/>
      </w:pPr>
      <w:r>
        <w:rPr>
          <w:b/>
          <w:bCs/>
          <w:color w:val="1F3864"/>
        </w:rPr>
        <w:t>Por que as demais erram</w:t>
      </w:r>
    </w:p>
    <w:p w14:paraId="69F61468" w14:textId="77777777" w:rsidR="001A7C81" w:rsidRDefault="007252DB" w:rsidP="002811AE">
      <w:pPr>
        <w:spacing w:after="80" w:line="276" w:lineRule="auto"/>
        <w:jc w:val="both"/>
      </w:pPr>
      <w:r>
        <w:rPr>
          <w:b/>
          <w:bCs/>
          <w:color w:val="7B1E3A"/>
        </w:rPr>
        <w:t xml:space="preserve">A) </w:t>
      </w:r>
      <w:r>
        <w:t>A multa por ato atentatório à dignidade da justiça é imposta à PARTE (o réu), e não solidariamente ao seu advogado; tampouco há, nesse dispositivo, previsão de expedição automática de ofício à OAB.</w:t>
      </w:r>
    </w:p>
    <w:p w14:paraId="2079D21E" w14:textId="77777777" w:rsidR="001A7C81" w:rsidRDefault="007252DB" w:rsidP="002811AE">
      <w:pPr>
        <w:spacing w:after="80" w:line="276" w:lineRule="auto"/>
        <w:jc w:val="both"/>
      </w:pPr>
      <w:r>
        <w:rPr>
          <w:b/>
          <w:bCs/>
          <w:color w:val="7B1E3A"/>
        </w:rPr>
        <w:t xml:space="preserve">C) </w:t>
      </w:r>
      <w:r>
        <w:t>O benefício da gratuidade de justiça não isenta o beneficiário do pagamento da multa por ato atentatório à dignidade da justiça: essa multa é sanção por conduta processual ilícita, e não uma despesa processual regular abrangida pela gratuidade.</w:t>
      </w:r>
    </w:p>
    <w:p w14:paraId="7C7E97CB" w14:textId="77777777" w:rsidR="001A7C81" w:rsidRDefault="007252DB" w:rsidP="002811AE">
      <w:pPr>
        <w:spacing w:after="80" w:line="276" w:lineRule="auto"/>
        <w:jc w:val="both"/>
      </w:pPr>
      <w:r>
        <w:rPr>
          <w:b/>
          <w:bCs/>
          <w:color w:val="7B1E3A"/>
        </w:rPr>
        <w:t xml:space="preserve">D) </w:t>
      </w:r>
      <w:r>
        <w:t>Astreintes (multa coercitiva para cumprimento de obrigação) e a multa por ato atentatório à dignidade da justiça (sanção por conduta processual ilícita) têm naturezas e finalidades distintas, sendo plenamente cumuláveis — não há incompatibilidade entre elas.</w:t>
      </w:r>
    </w:p>
    <w:p w14:paraId="1F925137" w14:textId="77777777" w:rsidR="001A7C81" w:rsidRDefault="007252DB" w:rsidP="002811AE">
      <w:pPr>
        <w:spacing w:after="80" w:line="276" w:lineRule="auto"/>
        <w:jc w:val="both"/>
      </w:pPr>
      <w:r>
        <w:rPr>
          <w:b/>
          <w:bCs/>
          <w:color w:val="7B1E3A"/>
        </w:rPr>
        <w:t xml:space="preserve">E) </w:t>
      </w:r>
      <w:r>
        <w:t>A criação de embaraços à efetivação de decisões de natureza provisória é expressamente uma das hipóteses configuradoras de ato atentatório à dignidade da justiça, contrariando a afirmação de que essa conduta não a configuraria.</w:t>
      </w:r>
    </w:p>
    <w:p w14:paraId="4B42783B" w14:textId="77777777" w:rsidR="001A7C81" w:rsidRDefault="007252DB" w:rsidP="002811AE">
      <w:pPr>
        <w:spacing w:before="200" w:after="80"/>
        <w:jc w:val="both"/>
      </w:pPr>
      <w:r>
        <w:rPr>
          <w:b/>
          <w:bCs/>
          <w:color w:val="1F3864"/>
        </w:rPr>
        <w:t>Base normativa</w:t>
      </w:r>
    </w:p>
    <w:p w14:paraId="500B53B0" w14:textId="77777777" w:rsidR="001A7C81" w:rsidRDefault="007252DB" w:rsidP="002811AE">
      <w:pPr>
        <w:spacing w:after="120" w:line="276" w:lineRule="auto"/>
        <w:jc w:val="both"/>
      </w:pPr>
      <w:r>
        <w:t>CPC, Art. 77, §§2º e 3º.</w:t>
      </w:r>
    </w:p>
    <w:p w14:paraId="5D966220" w14:textId="77777777" w:rsidR="001A7C81" w:rsidRDefault="007252DB" w:rsidP="002811AE">
      <w:pPr>
        <w:spacing w:before="200" w:after="80"/>
        <w:jc w:val="both"/>
      </w:pPr>
      <w:r>
        <w:rPr>
          <w:b/>
          <w:bCs/>
          <w:color w:val="1F3864"/>
        </w:rPr>
        <w:t>O que a banca testou</w:t>
      </w:r>
    </w:p>
    <w:p w14:paraId="6D3F41A2" w14:textId="77777777" w:rsidR="001A7C81" w:rsidRDefault="007252DB" w:rsidP="002811AE">
      <w:pPr>
        <w:spacing w:after="60" w:line="276" w:lineRule="auto"/>
        <w:jc w:val="both"/>
      </w:pPr>
      <w:r>
        <w:t>A distinção entre a multa por ato atentatório à dignidade da justiça e as astreintes (naturezas e cumulabilidade distintas), o regime de sua execução e a percepção de que a gratuidade de justiça não abrange sanções por conduta processual ilícita.</w:t>
      </w:r>
    </w:p>
    <w:p w14:paraId="2EC5E627" w14:textId="77777777" w:rsidR="001A7C81" w:rsidRDefault="007252DB" w:rsidP="002811AE">
      <w:pPr>
        <w:pBdr>
          <w:bottom w:val="single" w:sz="6" w:space="4" w:color="BFBFBF"/>
        </w:pBdr>
        <w:spacing w:before="320" w:after="20"/>
        <w:jc w:val="both"/>
      </w:pPr>
      <w:r>
        <w:rPr>
          <w:b/>
          <w:bCs/>
          <w:color w:val="1F3864"/>
          <w:sz w:val="24"/>
          <w:szCs w:val="24"/>
        </w:rPr>
        <w:t>Questão 41 — Mandado de Segurança — Reexame Necessário, Execução Provisória e Recursos Excepcionais</w:t>
      </w:r>
    </w:p>
    <w:p w14:paraId="791B3B35" w14:textId="77777777" w:rsidR="001A7C81" w:rsidRDefault="007252DB" w:rsidP="002811AE">
      <w:pPr>
        <w:spacing w:after="100"/>
        <w:jc w:val="both"/>
      </w:pPr>
      <w:r>
        <w:rPr>
          <w:i/>
          <w:iCs/>
          <w:color w:val="595959"/>
          <w:sz w:val="18"/>
          <w:szCs w:val="18"/>
        </w:rPr>
        <w:t>FGV – ENAM 2024.2</w:t>
      </w:r>
    </w:p>
    <w:p w14:paraId="24BB66AD"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Denise impetrou mandado de segurança, com pedido de liminar, em face de ato coator praticado pelo Diretor de Benefícios da Autarquia Previdenciária do Município Beta, que lhe negou o direito de incorporar determinada gratificação a seus proventos de aposentadoria do cargo efetivo de Professor de Ensino Fundamental I.</w:t>
      </w:r>
    </w:p>
    <w:p w14:paraId="445ECF71" w14:textId="77777777" w:rsidR="001A7C81" w:rsidRDefault="007252DB" w:rsidP="002811AE">
      <w:pPr>
        <w:pBdr>
          <w:left w:val="single" w:sz="24" w:space="8" w:color="2E74B5"/>
        </w:pBdr>
        <w:shd w:val="clear" w:color="auto" w:fill="F2F2F2"/>
        <w:spacing w:line="288" w:lineRule="auto"/>
        <w:ind w:left="120"/>
        <w:jc w:val="both"/>
      </w:pPr>
      <w:r>
        <w:rPr>
          <w:sz w:val="19"/>
          <w:szCs w:val="19"/>
        </w:rPr>
        <w:t>O juízo, em apreciação inicial, indeferiu a liminar pretendida, bem como determinou a notificação da autoridade coatora para prestar informações e a intimação da Procuradoria-Geral do Município Beta para, querendo, ingressar no feito.</w:t>
      </w:r>
    </w:p>
    <w:p w14:paraId="0448FEAB" w14:textId="77777777" w:rsidR="001A7C81" w:rsidRDefault="007252DB" w:rsidP="002811AE">
      <w:pPr>
        <w:pBdr>
          <w:left w:val="single" w:sz="24" w:space="8" w:color="2E74B5"/>
        </w:pBdr>
        <w:shd w:val="clear" w:color="auto" w:fill="F2F2F2"/>
        <w:spacing w:line="288" w:lineRule="auto"/>
        <w:ind w:left="120"/>
        <w:jc w:val="both"/>
      </w:pPr>
      <w:r>
        <w:rPr>
          <w:sz w:val="19"/>
          <w:szCs w:val="19"/>
        </w:rPr>
        <w:t>Após a vinda das informações e a oferta de impugnação pelo Município Beta, o juiz concedeu a ordem, determinando à autoridade coatora que promovesse a incorporação pretendida por Denise. Inconformado com a sentença, o Município Beta interpôs recurso de apelação, o qual foi conhecido e desprovido pela maioria dos votos dos desembargadores da 1ª Câmara de Direito Público do Tribunal de Justiça do Estado Alfa.</w:t>
      </w:r>
    </w:p>
    <w:p w14:paraId="7F5E86B6" w14:textId="77777777" w:rsidR="001A7C81" w:rsidRDefault="007252DB" w:rsidP="002811AE">
      <w:pPr>
        <w:pBdr>
          <w:left w:val="single" w:sz="24" w:space="8" w:color="2E74B5"/>
        </w:pBdr>
        <w:shd w:val="clear" w:color="auto" w:fill="F2F2F2"/>
        <w:spacing w:line="288" w:lineRule="auto"/>
        <w:ind w:left="120"/>
        <w:jc w:val="both"/>
      </w:pPr>
      <w:r>
        <w:rPr>
          <w:sz w:val="19"/>
          <w:szCs w:val="19"/>
        </w:rPr>
        <w:t>Na sequência, o ente público interpôs recursos especial e extraordinário em face do acórdão de julgamento da apelação. Diante do caso acima, assinale a afirmativa correta.</w:t>
      </w:r>
    </w:p>
    <w:p w14:paraId="6862F4D8" w14:textId="77777777" w:rsidR="001A7C81" w:rsidRDefault="007252DB" w:rsidP="002811AE">
      <w:pPr>
        <w:pBdr>
          <w:left w:val="single" w:sz="24" w:space="8" w:color="2E74B5"/>
        </w:pBdr>
        <w:shd w:val="clear" w:color="auto" w:fill="F2F2F2"/>
        <w:spacing w:line="288" w:lineRule="auto"/>
        <w:ind w:left="120"/>
        <w:jc w:val="both"/>
      </w:pPr>
      <w:r>
        <w:rPr>
          <w:sz w:val="19"/>
          <w:szCs w:val="19"/>
        </w:rPr>
        <w:t>A O recurso de apelação interposto pelo Município Beta não deveria ter sido conhecido pela Câmara de Direito Público do Tribunal de Justiça do Estado Alfa, pois o duplo grau obrigatório de jurisdição da sentença concessiva de mandado de segurança retira o interesse recursal do ente público em buscar a reforma e/ou anulação da decisão.</w:t>
      </w:r>
    </w:p>
    <w:p w14:paraId="3757DE8E" w14:textId="77777777" w:rsidR="001A7C81" w:rsidRDefault="007252DB" w:rsidP="002811AE">
      <w:pPr>
        <w:pBdr>
          <w:left w:val="single" w:sz="24" w:space="8" w:color="2E74B5"/>
        </w:pBdr>
        <w:shd w:val="clear" w:color="auto" w:fill="F2F2F2"/>
        <w:spacing w:line="288" w:lineRule="auto"/>
        <w:ind w:left="120"/>
        <w:jc w:val="both"/>
      </w:pPr>
      <w:r>
        <w:rPr>
          <w:sz w:val="19"/>
          <w:szCs w:val="19"/>
        </w:rPr>
        <w:t>B Após a interposição dos recursos especial e extraordinário, os autos serão inicialmente remetidos ao Superior Tribunal de Justiça para o julgamento do recurso especial e, concluído o julgamento, remetidos ao Supremo Tribunal Federal para a apreciação do recurso extraordinário, se este não estiver prejudicado.</w:t>
      </w:r>
    </w:p>
    <w:p w14:paraId="4101D07E" w14:textId="77777777" w:rsidR="001A7C81" w:rsidRDefault="007252DB" w:rsidP="002811AE">
      <w:pPr>
        <w:pBdr>
          <w:left w:val="single" w:sz="24" w:space="8" w:color="2E74B5"/>
        </w:pBdr>
        <w:shd w:val="clear" w:color="auto" w:fill="F2F2F2"/>
        <w:spacing w:line="288" w:lineRule="auto"/>
        <w:ind w:left="120"/>
        <w:jc w:val="both"/>
      </w:pPr>
      <w:r>
        <w:rPr>
          <w:sz w:val="19"/>
          <w:szCs w:val="19"/>
        </w:rPr>
        <w:t>C Não é possível a execução provisória da sentença concessiva da segurança que beneficiou Denise, por haver a vedação legal à concessão de medida liminar para a concessão de vantagens ao servidor público, a impedir o cumprimento provisório do título executivo judicial.</w:t>
      </w:r>
    </w:p>
    <w:p w14:paraId="7DA8429E" w14:textId="77777777" w:rsidR="001A7C81" w:rsidRDefault="007252DB" w:rsidP="002811AE">
      <w:pPr>
        <w:pBdr>
          <w:left w:val="single" w:sz="24" w:space="8" w:color="2E74B5"/>
        </w:pBdr>
        <w:shd w:val="clear" w:color="auto" w:fill="F2F2F2"/>
        <w:spacing w:line="288" w:lineRule="auto"/>
        <w:ind w:left="120"/>
        <w:jc w:val="both"/>
      </w:pPr>
      <w:r>
        <w:rPr>
          <w:sz w:val="19"/>
          <w:szCs w:val="19"/>
        </w:rPr>
        <w:t>D Caso tivesse sido denegada a ordem em sede de apelação no Tribunal de Justiça, deveria ter sido ofertado recurso ordinário ao Superior Tribunal de Justiça.</w:t>
      </w:r>
    </w:p>
    <w:p w14:paraId="3B10A73A"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No recurso extraordinário, cabe ao Município demonstrar a existência de repercussão geral da questão constitucional debatida, a ser inicialmente apreciada pela Presidência do Tribunal de Justiça do Estado Alfa em sede preliminar e, em seguida, pelo Supremo Tribunal Federal, caso seja negada a repercussão geral pelo tribunal de origem e seja interposto agravo em recurso extraordinário pelo Município Beta.</w:t>
      </w:r>
    </w:p>
    <w:p w14:paraId="08EC3144"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B</w:t>
      </w:r>
    </w:p>
    <w:p w14:paraId="682AC555" w14:textId="77777777" w:rsidR="001A7C81" w:rsidRDefault="007252DB" w:rsidP="002811AE">
      <w:pPr>
        <w:spacing w:before="200" w:after="80"/>
        <w:jc w:val="both"/>
      </w:pPr>
      <w:r>
        <w:rPr>
          <w:b/>
          <w:bCs/>
          <w:color w:val="1F3864"/>
        </w:rPr>
        <w:t>Por que essa é a correta</w:t>
      </w:r>
    </w:p>
    <w:p w14:paraId="4BE14098" w14:textId="77777777" w:rsidR="001A7C81" w:rsidRDefault="007252DB" w:rsidP="002811AE">
      <w:pPr>
        <w:spacing w:after="120" w:line="276" w:lineRule="auto"/>
        <w:jc w:val="both"/>
      </w:pPr>
      <w:r>
        <w:t>O Art. 1.031, caput e §1º, CPC, dispõe que, havendo interposição conjunta de recurso especial e recurso extraordinário, ambos admitidos, os autos serão remetidos primeiro ao Superior Tribunal de Justiça; concluído o julgamento do recurso especial, os autos serão então remetidos ao Supremo Tribunal Federal para apreciação do recurso extraordinário, se este não estiver prejudicado.</w:t>
      </w:r>
    </w:p>
    <w:p w14:paraId="1B77E495" w14:textId="77777777" w:rsidR="001A7C81" w:rsidRDefault="007252DB" w:rsidP="002811AE">
      <w:pPr>
        <w:spacing w:before="200" w:after="80"/>
        <w:jc w:val="both"/>
      </w:pPr>
      <w:r>
        <w:rPr>
          <w:b/>
          <w:bCs/>
          <w:color w:val="1F3864"/>
        </w:rPr>
        <w:t>Por que as demais erram</w:t>
      </w:r>
    </w:p>
    <w:p w14:paraId="6188E80B" w14:textId="77777777" w:rsidR="001A7C81" w:rsidRDefault="007252DB" w:rsidP="002811AE">
      <w:pPr>
        <w:spacing w:after="80" w:line="276" w:lineRule="auto"/>
        <w:jc w:val="both"/>
      </w:pPr>
      <w:r>
        <w:rPr>
          <w:b/>
          <w:bCs/>
          <w:color w:val="7B1E3A"/>
        </w:rPr>
        <w:t xml:space="preserve">A) </w:t>
      </w:r>
      <w:r>
        <w:t>A existência de remessa necessária (duplo grau obrigatório) não retira o interesse recursal da Fazenda Pública em apelar: os dois institutos são cumuláveis e autônomos, podendo o ente público impugnar a sentença por fundamentos próprios independentemente do reexame necessário.</w:t>
      </w:r>
    </w:p>
    <w:p w14:paraId="5C3AC583" w14:textId="77777777" w:rsidR="001A7C81" w:rsidRDefault="007252DB" w:rsidP="002811AE">
      <w:pPr>
        <w:spacing w:after="80" w:line="276" w:lineRule="auto"/>
        <w:jc w:val="both"/>
      </w:pPr>
      <w:r>
        <w:rPr>
          <w:b/>
          <w:bCs/>
          <w:color w:val="7B1E3A"/>
        </w:rPr>
        <w:t xml:space="preserve">C) </w:t>
      </w:r>
      <w:r>
        <w:t>A vedação de concessão de LIMINAR para determinadas vantagens a servidores (Art. 7º, §2º, Lei nº 12.016/2009) não se confunde com vedação à execução provisória de SENTENÇA (e não liminar) concessiva de segurança já proferida, que pode ser executada provisoriamente mesmo pendente recurso.</w:t>
      </w:r>
    </w:p>
    <w:p w14:paraId="55B8126C" w14:textId="77777777" w:rsidR="001A7C81" w:rsidRDefault="007252DB" w:rsidP="002811AE">
      <w:pPr>
        <w:spacing w:after="80" w:line="276" w:lineRule="auto"/>
        <w:jc w:val="both"/>
      </w:pPr>
      <w:r>
        <w:rPr>
          <w:b/>
          <w:bCs/>
          <w:color w:val="7B1E3A"/>
        </w:rPr>
        <w:t xml:space="preserve">D) </w:t>
      </w:r>
      <w:r>
        <w:t>O recurso ordinário ao STJ (CF, Art. 105, II, b) cabe contra decisão denegatória de mandado de segurança proferida em única instância, em competência ORIGINÁRIA dos tribunais — e não contra acórdão de apelação que denega segurança impetrada originariamente perante juiz de primeiro grau, hipótese em que cabem recurso especial e/ou extraordinário.</w:t>
      </w:r>
    </w:p>
    <w:p w14:paraId="11A79F4A" w14:textId="77777777" w:rsidR="001A7C81" w:rsidRDefault="007252DB" w:rsidP="002811AE">
      <w:pPr>
        <w:spacing w:after="80" w:line="276" w:lineRule="auto"/>
        <w:jc w:val="both"/>
      </w:pPr>
      <w:r>
        <w:rPr>
          <w:b/>
          <w:bCs/>
          <w:color w:val="7B1E3A"/>
        </w:rPr>
        <w:t xml:space="preserve">E) </w:t>
      </w:r>
      <w:r>
        <w:t>Descreve de forma incorreta o procedimento: erra especialmente ao inverter a ordem correta de julgamento (o recurso especial é julgado antes pelo STJ, e só depois, se não prejudicado, o extraordinário é apreciado pelo STF, conforme o Art. 1.031, CPC), além de imprecisões quanto ao trâmite da repercussão geral.</w:t>
      </w:r>
    </w:p>
    <w:p w14:paraId="66969C7E" w14:textId="77777777" w:rsidR="001A7C81" w:rsidRDefault="007252DB" w:rsidP="002811AE">
      <w:pPr>
        <w:spacing w:before="200" w:after="80"/>
        <w:jc w:val="both"/>
      </w:pPr>
      <w:r>
        <w:rPr>
          <w:b/>
          <w:bCs/>
          <w:color w:val="1F3864"/>
        </w:rPr>
        <w:t>Base normativa</w:t>
      </w:r>
    </w:p>
    <w:p w14:paraId="3AFE79F8" w14:textId="77777777" w:rsidR="001A7C81" w:rsidRDefault="007252DB" w:rsidP="002811AE">
      <w:pPr>
        <w:spacing w:after="120" w:line="276" w:lineRule="auto"/>
        <w:jc w:val="both"/>
      </w:pPr>
      <w:r>
        <w:t>CPC, Art. 1.031 (caput e §1º); Lei nº 12.016/2009, Art. 7º, §2º; CF, Art. 105, II, b.</w:t>
      </w:r>
    </w:p>
    <w:p w14:paraId="4F9A0406" w14:textId="77777777" w:rsidR="001A7C81" w:rsidRDefault="007252DB" w:rsidP="002811AE">
      <w:pPr>
        <w:spacing w:before="200" w:after="80"/>
        <w:jc w:val="both"/>
      </w:pPr>
      <w:r>
        <w:rPr>
          <w:b/>
          <w:bCs/>
          <w:color w:val="1F3864"/>
        </w:rPr>
        <w:t>O que a banca testou</w:t>
      </w:r>
    </w:p>
    <w:p w14:paraId="6299275B" w14:textId="77777777" w:rsidR="001A7C81" w:rsidRDefault="007252DB" w:rsidP="002811AE">
      <w:pPr>
        <w:spacing w:after="60" w:line="276" w:lineRule="auto"/>
        <w:jc w:val="both"/>
      </w:pPr>
      <w:r>
        <w:t>O conhecimento da ordem processual de julgamento quando há interposição conjunta de recurso especial e extraordinário contra o mesmo acórdão — primeiro o STJ, depois, se cabível, o STF —, em contraste com outras hipóteses recursais excepcionais aplicáveis a decisões de mandado de segurança.</w:t>
      </w:r>
    </w:p>
    <w:p w14:paraId="2887AB59" w14:textId="77777777" w:rsidR="001A7C81" w:rsidRDefault="007252DB" w:rsidP="002811AE">
      <w:pPr>
        <w:pBdr>
          <w:bottom w:val="single" w:sz="6" w:space="4" w:color="BFBFBF"/>
        </w:pBdr>
        <w:spacing w:before="320" w:after="20"/>
        <w:jc w:val="both"/>
      </w:pPr>
      <w:r>
        <w:rPr>
          <w:b/>
          <w:bCs/>
          <w:color w:val="1F3864"/>
          <w:sz w:val="24"/>
          <w:szCs w:val="24"/>
        </w:rPr>
        <w:t>Questão 42 — Cumprimento Provisório de Sentença — Tutela Provisória Confirmada</w:t>
      </w:r>
    </w:p>
    <w:p w14:paraId="77C52E46" w14:textId="77777777" w:rsidR="001A7C81" w:rsidRDefault="007252DB" w:rsidP="002811AE">
      <w:pPr>
        <w:spacing w:after="100"/>
        <w:jc w:val="both"/>
      </w:pPr>
      <w:r>
        <w:rPr>
          <w:i/>
          <w:iCs/>
          <w:color w:val="595959"/>
          <w:sz w:val="18"/>
          <w:szCs w:val="18"/>
        </w:rPr>
        <w:t>FGV – ENAM 2024.2</w:t>
      </w:r>
    </w:p>
    <w:p w14:paraId="628D356E"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Ajuizada ação por consumidor em face da operadora de plano de saúde que havia contratado, o juiz da causa deferiu a tutela provisória pleiteada, determinando que a parte ré custeasse de imediato os tratamentos médicos de que necessitava o autor, enquanto fossem necessários, conforme requerido na petição inicial.</w:t>
      </w:r>
    </w:p>
    <w:p w14:paraId="5E479C7E" w14:textId="77777777" w:rsidR="001A7C81" w:rsidRDefault="007252DB" w:rsidP="002811AE">
      <w:pPr>
        <w:pBdr>
          <w:left w:val="single" w:sz="24" w:space="8" w:color="2E74B5"/>
        </w:pBdr>
        <w:shd w:val="clear" w:color="auto" w:fill="F2F2F2"/>
        <w:spacing w:line="288" w:lineRule="auto"/>
        <w:ind w:left="120"/>
        <w:jc w:val="both"/>
      </w:pPr>
      <w:r>
        <w:rPr>
          <w:sz w:val="19"/>
          <w:szCs w:val="19"/>
        </w:rPr>
        <w:t>Encerrada a fase postulatória, o magistrado, concluindo pela desnecessidade da prova pericial requerida pela demandada, julgou antecipadamente o mérito e acolheu o pleito autoral. Restou confirmada no ato sentencial, assim, a tutela provisória deferida inicialmente, com a condenação da operadora demandada a garantir a cobertura dos tratamentos médicos nos moldes especificados na peça exordial. Regularmente intimada, a ré interpôs recurso de apelação, na qual requereu a anulação da sentença, por entender que</w:t>
      </w:r>
      <w:r>
        <w:rPr>
          <w:sz w:val="19"/>
          <w:szCs w:val="19"/>
        </w:rPr>
        <w:t xml:space="preserve"> esta se achava maculada por error in procedendo, consubstanciado no cerceamento de seu direito de defesa, e, subsidiariamente, a reforma do julgado, para que se julgasse improcedente o pedido.</w:t>
      </w:r>
    </w:p>
    <w:p w14:paraId="7C4B7E50" w14:textId="77777777" w:rsidR="001A7C81" w:rsidRDefault="007252DB" w:rsidP="002811AE">
      <w:pPr>
        <w:pBdr>
          <w:left w:val="single" w:sz="24" w:space="8" w:color="2E74B5"/>
        </w:pBdr>
        <w:shd w:val="clear" w:color="auto" w:fill="F2F2F2"/>
        <w:spacing w:line="288" w:lineRule="auto"/>
        <w:ind w:left="120"/>
        <w:jc w:val="both"/>
      </w:pPr>
      <w:r>
        <w:rPr>
          <w:sz w:val="19"/>
          <w:szCs w:val="19"/>
        </w:rPr>
        <w:t>Na sequência, o autor requereu o processamento do cumprimento provisório da sentença, com a subsequente intimação da ré para depositar os valores relativos aos tratamentos médicos. Nesse cenário, a respeito da ação do juiz, assinale a afirmativa correta.</w:t>
      </w:r>
    </w:p>
    <w:p w14:paraId="7739BC85" w14:textId="77777777" w:rsidR="001A7C81" w:rsidRDefault="007252DB" w:rsidP="002811AE">
      <w:pPr>
        <w:pBdr>
          <w:left w:val="single" w:sz="24" w:space="8" w:color="2E74B5"/>
        </w:pBdr>
        <w:shd w:val="clear" w:color="auto" w:fill="F2F2F2"/>
        <w:spacing w:line="288" w:lineRule="auto"/>
        <w:ind w:left="120"/>
        <w:jc w:val="both"/>
      </w:pPr>
      <w:r>
        <w:rPr>
          <w:sz w:val="19"/>
          <w:szCs w:val="19"/>
        </w:rPr>
        <w:t>A Deve indeferir o cumprimento provisório de sentença, uma vez que o recurso de apelação interposto pela ré é dotado de efeito suspensivo.</w:t>
      </w:r>
    </w:p>
    <w:p w14:paraId="7D022516" w14:textId="77777777" w:rsidR="001A7C81" w:rsidRDefault="007252DB" w:rsidP="002811AE">
      <w:pPr>
        <w:pBdr>
          <w:left w:val="single" w:sz="24" w:space="8" w:color="2E74B5"/>
        </w:pBdr>
        <w:shd w:val="clear" w:color="auto" w:fill="F2F2F2"/>
        <w:spacing w:line="288" w:lineRule="auto"/>
        <w:ind w:left="120"/>
        <w:jc w:val="both"/>
      </w:pPr>
      <w:r>
        <w:rPr>
          <w:sz w:val="19"/>
          <w:szCs w:val="19"/>
        </w:rPr>
        <w:t>B Deve indeferir o cumprimento provisório de sentença, uma vez que, no recurso de apelação interposto pela ré, pleiteou-se a anulação da sentença.</w:t>
      </w:r>
    </w:p>
    <w:p w14:paraId="5655B70D" w14:textId="77777777" w:rsidR="001A7C81" w:rsidRDefault="007252DB" w:rsidP="002811AE">
      <w:pPr>
        <w:pBdr>
          <w:left w:val="single" w:sz="24" w:space="8" w:color="2E74B5"/>
        </w:pBdr>
        <w:shd w:val="clear" w:color="auto" w:fill="F2F2F2"/>
        <w:spacing w:line="288" w:lineRule="auto"/>
        <w:ind w:left="120"/>
        <w:jc w:val="both"/>
      </w:pPr>
      <w:r>
        <w:rPr>
          <w:sz w:val="19"/>
          <w:szCs w:val="19"/>
        </w:rPr>
        <w:t>C Deve indeferir o cumprimento provisório de sentença, por ser este incabível nas hipóteses de condenação ao cumprimento de obrigação de fazer.</w:t>
      </w:r>
    </w:p>
    <w:p w14:paraId="315C4384" w14:textId="77777777" w:rsidR="001A7C81" w:rsidRDefault="007252DB" w:rsidP="002811AE">
      <w:pPr>
        <w:pBdr>
          <w:left w:val="single" w:sz="24" w:space="8" w:color="2E74B5"/>
        </w:pBdr>
        <w:shd w:val="clear" w:color="auto" w:fill="F2F2F2"/>
        <w:spacing w:line="288" w:lineRule="auto"/>
        <w:ind w:left="120"/>
        <w:jc w:val="both"/>
      </w:pPr>
      <w:r>
        <w:rPr>
          <w:sz w:val="19"/>
          <w:szCs w:val="19"/>
        </w:rPr>
        <w:t>D Deve deferir o cumprimento provisório de sentença, o qual não ficará sem efeito ainda que sobrevenha acórdão que anule o ato sentencial objeto da execução.</w:t>
      </w:r>
    </w:p>
    <w:p w14:paraId="3B96F7F8"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Deve deferir o cumprimento provisório de sentença, cabendo ao autor a obrigação de reparar os danos sofridos pela ré na hipótese de reforma do ato sentencial objeto da execução.</w:t>
      </w:r>
    </w:p>
    <w:p w14:paraId="29B3B6D8"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6E7A3676" w14:textId="77777777" w:rsidR="001A7C81" w:rsidRDefault="007252DB" w:rsidP="002811AE">
      <w:pPr>
        <w:spacing w:before="200" w:after="80"/>
        <w:jc w:val="both"/>
      </w:pPr>
      <w:r>
        <w:rPr>
          <w:b/>
          <w:bCs/>
          <w:color w:val="1F3864"/>
        </w:rPr>
        <w:t>Por que essa é a correta</w:t>
      </w:r>
    </w:p>
    <w:p w14:paraId="61883D55" w14:textId="77777777" w:rsidR="001A7C81" w:rsidRDefault="007252DB" w:rsidP="002811AE">
      <w:pPr>
        <w:spacing w:after="120" w:line="276" w:lineRule="auto"/>
        <w:jc w:val="both"/>
      </w:pPr>
      <w:r>
        <w:t>O Art. 520, I, CPC, dispõe que o cumprimento provisório da sentença impugnada por recurso desprovido de efeito suspensivo corre por iniciativa e responsabilidade do exequente, que se obriga, se a sentença for reformada, a reparar os danos que o executado haja sofrido. A parte da sentença que confirma tutela provisória anteriormente concedida mantém eficácia imediata, viabilizando o cumprimento provisório mesmo pendente o recurso.</w:t>
      </w:r>
    </w:p>
    <w:p w14:paraId="42A5D872" w14:textId="77777777" w:rsidR="001A7C81" w:rsidRDefault="007252DB" w:rsidP="002811AE">
      <w:pPr>
        <w:spacing w:before="200" w:after="80"/>
        <w:jc w:val="both"/>
      </w:pPr>
      <w:r>
        <w:rPr>
          <w:b/>
          <w:bCs/>
          <w:color w:val="1F3864"/>
        </w:rPr>
        <w:t>Por que as demais erram</w:t>
      </w:r>
    </w:p>
    <w:p w14:paraId="6F6D5CD6" w14:textId="77777777" w:rsidR="001A7C81" w:rsidRDefault="007252DB" w:rsidP="002811AE">
      <w:pPr>
        <w:spacing w:after="80" w:line="276" w:lineRule="auto"/>
        <w:jc w:val="both"/>
      </w:pPr>
      <w:r>
        <w:rPr>
          <w:b/>
          <w:bCs/>
          <w:color w:val="7B1E3A"/>
        </w:rPr>
        <w:t xml:space="preserve">A) </w:t>
      </w:r>
      <w:r>
        <w:t>Ainda que a apelação tenha, em regra, efeito suspensivo, a parte da sentença que confirma tutela provisória anteriormente concedida mantém sua eficácia imediata quanto a esse capítulo decisório específico, permitindo o cumprimento provisório da tutela mantida.</w:t>
      </w:r>
    </w:p>
    <w:p w14:paraId="518F6C43" w14:textId="77777777" w:rsidR="001A7C81" w:rsidRDefault="007252DB" w:rsidP="002811AE">
      <w:pPr>
        <w:spacing w:after="80" w:line="276" w:lineRule="auto"/>
        <w:jc w:val="both"/>
      </w:pPr>
      <w:r>
        <w:rPr>
          <w:b/>
          <w:bCs/>
          <w:color w:val="7B1E3A"/>
        </w:rPr>
        <w:t xml:space="preserve">B) </w:t>
      </w:r>
      <w:r>
        <w:t>O pedido de nulidade por error in procedendo, ainda que formulado com pedido subsidiário de reforma, não afasta a possibilidade de cumprimento provisório da parte da decisão que confirma a tutela anteriormente concedida.</w:t>
      </w:r>
    </w:p>
    <w:p w14:paraId="06391D30" w14:textId="77777777" w:rsidR="001A7C81" w:rsidRDefault="007252DB" w:rsidP="002811AE">
      <w:pPr>
        <w:spacing w:after="80" w:line="276" w:lineRule="auto"/>
        <w:jc w:val="both"/>
      </w:pPr>
      <w:r>
        <w:rPr>
          <w:b/>
          <w:bCs/>
          <w:color w:val="7B1E3A"/>
        </w:rPr>
        <w:t xml:space="preserve">C) </w:t>
      </w:r>
      <w:r>
        <w:t>O cumprimento provisório é cabível tanto para obrigações de pagar quanto para obrigações de fazer/não fazer, não havendo essa restrição na disciplina legal.</w:t>
      </w:r>
    </w:p>
    <w:p w14:paraId="58215B8E" w14:textId="77777777" w:rsidR="001A7C81" w:rsidRDefault="007252DB" w:rsidP="002811AE">
      <w:pPr>
        <w:spacing w:after="80" w:line="276" w:lineRule="auto"/>
        <w:jc w:val="both"/>
      </w:pPr>
      <w:r>
        <w:rPr>
          <w:b/>
          <w:bCs/>
          <w:color w:val="7B1E3A"/>
        </w:rPr>
        <w:t xml:space="preserve">D) </w:t>
      </w:r>
      <w:r>
        <w:t>É justamente o oposto: o cumprimento provisório fica sem efeito se sobrevier decisão que reforme ou anule a sentença objeto da execução (Art. 520, II, CPC), razão pela qual existe a responsabilidade objetiva do exequente prevista no Art. 520, I.</w:t>
      </w:r>
    </w:p>
    <w:p w14:paraId="12C23B5E" w14:textId="77777777" w:rsidR="001A7C81" w:rsidRDefault="007252DB" w:rsidP="002811AE">
      <w:pPr>
        <w:spacing w:before="200" w:after="80"/>
        <w:jc w:val="both"/>
      </w:pPr>
      <w:r>
        <w:rPr>
          <w:b/>
          <w:bCs/>
          <w:color w:val="1F3864"/>
        </w:rPr>
        <w:t>Base normativa</w:t>
      </w:r>
    </w:p>
    <w:p w14:paraId="406C4463" w14:textId="77777777" w:rsidR="001A7C81" w:rsidRDefault="007252DB" w:rsidP="002811AE">
      <w:pPr>
        <w:spacing w:after="120" w:line="276" w:lineRule="auto"/>
        <w:jc w:val="both"/>
      </w:pPr>
      <w:r>
        <w:t>CPC, Art. 520, I e II.</w:t>
      </w:r>
    </w:p>
    <w:p w14:paraId="14886F7F" w14:textId="77777777" w:rsidR="001A7C81" w:rsidRDefault="007252DB" w:rsidP="002811AE">
      <w:pPr>
        <w:spacing w:before="200" w:after="80"/>
        <w:jc w:val="both"/>
      </w:pPr>
      <w:r>
        <w:rPr>
          <w:b/>
          <w:bCs/>
          <w:color w:val="1F3864"/>
        </w:rPr>
        <w:t>O que a banca testou</w:t>
      </w:r>
    </w:p>
    <w:p w14:paraId="512A1355" w14:textId="77777777" w:rsidR="001A7C81" w:rsidRDefault="007252DB" w:rsidP="002811AE">
      <w:pPr>
        <w:spacing w:after="60" w:line="276" w:lineRule="auto"/>
        <w:jc w:val="both"/>
      </w:pPr>
      <w:r>
        <w:t>O regime de responsabilidade objetiva do exequente no cumprimento provisório de sentença, e a compreensão de que a parte da sentença que confirma tutela provisória anteriormente deferida mantém eficácia imediata, mesmo pendente apelação com efeito suspensivo quanto ao restante do julgado.</w:t>
      </w:r>
    </w:p>
    <w:p w14:paraId="5634868F" w14:textId="77777777" w:rsidR="001A7C81" w:rsidRDefault="007252DB" w:rsidP="002811AE">
      <w:pPr>
        <w:pBdr>
          <w:bottom w:val="single" w:sz="6" w:space="4" w:color="BFBFBF"/>
        </w:pBdr>
        <w:spacing w:before="320" w:after="20"/>
        <w:jc w:val="both"/>
      </w:pPr>
      <w:r>
        <w:rPr>
          <w:b/>
          <w:bCs/>
          <w:color w:val="1F3864"/>
          <w:sz w:val="24"/>
          <w:szCs w:val="24"/>
        </w:rPr>
        <w:t>Questão 43 — Execução — Fraude à Execução, Intimação do Adquirente e Embargos de Terceiro</w:t>
      </w:r>
    </w:p>
    <w:p w14:paraId="381AFE42" w14:textId="77777777" w:rsidR="001A7C81" w:rsidRDefault="007252DB" w:rsidP="002811AE">
      <w:pPr>
        <w:spacing w:after="100"/>
        <w:jc w:val="both"/>
      </w:pPr>
      <w:r>
        <w:rPr>
          <w:i/>
          <w:iCs/>
          <w:color w:val="595959"/>
          <w:sz w:val="18"/>
          <w:szCs w:val="18"/>
        </w:rPr>
        <w:t>FGV – ENAM 2024.2</w:t>
      </w:r>
    </w:p>
    <w:p w14:paraId="7E98E970"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Ajuizada ação de execução fundada em nota promissória vencida e não paga, o juiz, apreciando a petição inicial, ordenou a citação do executado para que, no prazo legal, pagasse o débito. O demandado, contudo, quedou-se inerte, não tendo ofertado qualquer manifestação processual.</w:t>
      </w:r>
    </w:p>
    <w:p w14:paraId="4B40681F" w14:textId="77777777" w:rsidR="001A7C81" w:rsidRDefault="007252DB" w:rsidP="002811AE">
      <w:pPr>
        <w:pBdr>
          <w:left w:val="single" w:sz="24" w:space="8" w:color="2E74B5"/>
        </w:pBdr>
        <w:shd w:val="clear" w:color="auto" w:fill="F2F2F2"/>
        <w:spacing w:line="288" w:lineRule="auto"/>
        <w:ind w:left="120"/>
        <w:jc w:val="both"/>
      </w:pPr>
      <w:r>
        <w:rPr>
          <w:sz w:val="19"/>
          <w:szCs w:val="19"/>
        </w:rPr>
        <w:t>Na esteira do juízo positivo de admissibilidade da ação, o demandante adotou as providências necessárias para viabilizar a averbação da instauração do processo na serventia imobiliária em que se achava matriculado um imóvel do executado. Transcorrido um mês após a ultimação do ato citatório, o exequente protocolizou petição, devidamente instruída com documentos, na qual noticiava ao órgão judicial que o demandado havia vendido a um terceiro o imóvel em cuja matrícula já estava averbada a existência do feito</w:t>
      </w:r>
      <w:r>
        <w:rPr>
          <w:sz w:val="19"/>
          <w:szCs w:val="19"/>
        </w:rPr>
        <w:t xml:space="preserve"> executivo. Alegando que tal alienação comprometeria a satisfação de seu crédito, por reduzir o devedor à insolvência, o exequente requereu que fosse reconhecida a fraude à execução. Nesse contexto, o juiz deverá</w:t>
      </w:r>
    </w:p>
    <w:p w14:paraId="00E73F76" w14:textId="77777777" w:rsidR="001A7C81" w:rsidRDefault="007252DB" w:rsidP="002811AE">
      <w:pPr>
        <w:pBdr>
          <w:left w:val="single" w:sz="24" w:space="8" w:color="2E74B5"/>
        </w:pBdr>
        <w:shd w:val="clear" w:color="auto" w:fill="F2F2F2"/>
        <w:spacing w:line="288" w:lineRule="auto"/>
        <w:ind w:left="120"/>
        <w:jc w:val="both"/>
      </w:pPr>
      <w:r>
        <w:rPr>
          <w:sz w:val="19"/>
          <w:szCs w:val="19"/>
        </w:rPr>
        <w:t>A determinar a intimação do terceiro adquirente para que este intente, caso queira, embargos de terceiro, a serem resolvidos por sentença impugnável por recurso de apelação.</w:t>
      </w:r>
    </w:p>
    <w:p w14:paraId="427A4F4F" w14:textId="77777777" w:rsidR="001A7C81" w:rsidRDefault="007252DB" w:rsidP="002811AE">
      <w:pPr>
        <w:pBdr>
          <w:left w:val="single" w:sz="24" w:space="8" w:color="2E74B5"/>
        </w:pBdr>
        <w:shd w:val="clear" w:color="auto" w:fill="F2F2F2"/>
        <w:spacing w:line="288" w:lineRule="auto"/>
        <w:ind w:left="120"/>
        <w:jc w:val="both"/>
      </w:pPr>
      <w:r>
        <w:rPr>
          <w:sz w:val="19"/>
          <w:szCs w:val="19"/>
        </w:rPr>
        <w:t>B aguardar a iniciativa do terceiro adquirente, em prazo não superior a 15 (quinze) dias, no sentido de intentar embargos de terceiro, a serem resolvidos em sentença impugnável por recurso de apelação.</w:t>
      </w:r>
    </w:p>
    <w:p w14:paraId="69416170" w14:textId="77777777" w:rsidR="001A7C81" w:rsidRDefault="007252DB" w:rsidP="002811AE">
      <w:pPr>
        <w:pBdr>
          <w:left w:val="single" w:sz="24" w:space="8" w:color="2E74B5"/>
        </w:pBdr>
        <w:shd w:val="clear" w:color="auto" w:fill="F2F2F2"/>
        <w:spacing w:line="288" w:lineRule="auto"/>
        <w:ind w:left="120"/>
        <w:jc w:val="both"/>
      </w:pPr>
      <w:r>
        <w:rPr>
          <w:sz w:val="19"/>
          <w:szCs w:val="19"/>
        </w:rPr>
        <w:t>C determinar a intimação do adquirente para que este suscite, caso queira, o incidente processual de aferição de fraude à execução, a ser resolvido por decisão interlocutória impugnável por recurso de agravo de instrumento.</w:t>
      </w:r>
    </w:p>
    <w:p w14:paraId="0C4405E5" w14:textId="77777777" w:rsidR="001A7C81" w:rsidRDefault="007252DB" w:rsidP="002811AE">
      <w:pPr>
        <w:pBdr>
          <w:left w:val="single" w:sz="24" w:space="8" w:color="2E74B5"/>
        </w:pBdr>
        <w:shd w:val="clear" w:color="auto" w:fill="F2F2F2"/>
        <w:spacing w:line="288" w:lineRule="auto"/>
        <w:ind w:left="120"/>
        <w:jc w:val="both"/>
      </w:pPr>
      <w:r>
        <w:rPr>
          <w:sz w:val="19"/>
          <w:szCs w:val="19"/>
        </w:rPr>
        <w:t>D aguardar a iniciativa do terceiro adquirente, em prazo não superior a 15 (quinze) dias, no sentido de suscitar o incidente processual de aferição de fraude à execução, a ser resolvido por decisão interlocutória impugnável por recurso de agravo de instrumento.</w:t>
      </w:r>
    </w:p>
    <w:p w14:paraId="28A2CD80"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proferir de imediato decisão interlocutória reconhecendo a fraude à execução, caso já disponha de elementos de convicção nesse sentido.</w:t>
      </w:r>
    </w:p>
    <w:p w14:paraId="08B280E5"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4307790E" w14:textId="77777777" w:rsidR="001A7C81" w:rsidRDefault="007252DB" w:rsidP="002811AE">
      <w:pPr>
        <w:spacing w:before="200" w:after="80"/>
        <w:jc w:val="both"/>
      </w:pPr>
      <w:r>
        <w:rPr>
          <w:b/>
          <w:bCs/>
          <w:color w:val="1F3864"/>
        </w:rPr>
        <w:t>Por que essa é a correta</w:t>
      </w:r>
    </w:p>
    <w:p w14:paraId="10BBD9D7" w14:textId="77777777" w:rsidR="001A7C81" w:rsidRDefault="007252DB" w:rsidP="002811AE">
      <w:pPr>
        <w:spacing w:after="120" w:line="276" w:lineRule="auto"/>
        <w:jc w:val="both"/>
      </w:pPr>
      <w:r>
        <w:t>O Art. 792, §4º, CPC, exige que, antes de declarar a fraude à execução, seja obrigatória a intimação do terceiro adquirente, que poderá oferecer embargos de terceiro. Os embargos de terceiro constituem ação autônoma incidental, decidida por sentença, impugnável por recurso de apelação.</w:t>
      </w:r>
    </w:p>
    <w:p w14:paraId="11A0D916" w14:textId="77777777" w:rsidR="001A7C81" w:rsidRDefault="007252DB" w:rsidP="002811AE">
      <w:pPr>
        <w:spacing w:before="200" w:after="80"/>
        <w:jc w:val="both"/>
      </w:pPr>
      <w:r>
        <w:rPr>
          <w:b/>
          <w:bCs/>
          <w:color w:val="1F3864"/>
        </w:rPr>
        <w:t>Por que as demais erram</w:t>
      </w:r>
    </w:p>
    <w:p w14:paraId="62B4DB82" w14:textId="77777777" w:rsidR="001A7C81" w:rsidRDefault="007252DB" w:rsidP="002811AE">
      <w:pPr>
        <w:spacing w:after="80" w:line="276" w:lineRule="auto"/>
        <w:jc w:val="both"/>
      </w:pPr>
      <w:r>
        <w:rPr>
          <w:b/>
          <w:bCs/>
          <w:color w:val="7B1E3A"/>
        </w:rPr>
        <w:t xml:space="preserve">B) </w:t>
      </w:r>
      <w:r>
        <w:t>Não há previsão de prazo específico de 15 dias para que o adquirente tome iniciativa espontânea: a lei exige que o juiz DETERMINE a intimação formal do adquirente, e não que simplesmente aguarde passivamente sua iniciativa.</w:t>
      </w:r>
    </w:p>
    <w:p w14:paraId="4F56051C" w14:textId="77777777" w:rsidR="001A7C81" w:rsidRDefault="007252DB" w:rsidP="002811AE">
      <w:pPr>
        <w:spacing w:after="80" w:line="276" w:lineRule="auto"/>
        <w:jc w:val="both"/>
      </w:pPr>
      <w:r>
        <w:rPr>
          <w:b/>
          <w:bCs/>
          <w:color w:val="7B1E3A"/>
        </w:rPr>
        <w:t xml:space="preserve">C) </w:t>
      </w:r>
      <w:r>
        <w:t>A via correta de defesa do terceiro adquirente é o embargo de terceiro — ação autônoma incidental, decidida por sentença e impugnável por apelação —, e não um "incidente processual" resolvido por decisão interlocutória agravável.</w:t>
      </w:r>
    </w:p>
    <w:p w14:paraId="320ED8D1" w14:textId="77777777" w:rsidR="001A7C81" w:rsidRDefault="007252DB" w:rsidP="002811AE">
      <w:pPr>
        <w:spacing w:after="80" w:line="276" w:lineRule="auto"/>
        <w:jc w:val="both"/>
      </w:pPr>
      <w:r>
        <w:rPr>
          <w:b/>
          <w:bCs/>
          <w:color w:val="7B1E3A"/>
        </w:rPr>
        <w:t xml:space="preserve">D) </w:t>
      </w:r>
      <w:r>
        <w:t>Repete o erro de C (via inadequada) somado ao erro de aguardar passivamente a iniciativa do adquirente em prazo de 15 dias, quando a lei exige determinação judicial de intimação.</w:t>
      </w:r>
    </w:p>
    <w:p w14:paraId="7EA09500" w14:textId="77777777" w:rsidR="001A7C81" w:rsidRDefault="007252DB" w:rsidP="002811AE">
      <w:pPr>
        <w:spacing w:after="80" w:line="276" w:lineRule="auto"/>
        <w:jc w:val="both"/>
      </w:pPr>
      <w:r>
        <w:rPr>
          <w:b/>
          <w:bCs/>
          <w:color w:val="7B1E3A"/>
        </w:rPr>
        <w:t xml:space="preserve">E) </w:t>
      </w:r>
      <w:r>
        <w:t>Mesmo havendo elementos de convicção, a lei exige a prévia intimação do adquirente antes de declarar a fraude à execução (Art. 792, §4º, CPC), sendo vedado o reconhecimento imediato sem esse contraditório prévio.</w:t>
      </w:r>
    </w:p>
    <w:p w14:paraId="71812159" w14:textId="77777777" w:rsidR="001A7C81" w:rsidRDefault="007252DB" w:rsidP="002811AE">
      <w:pPr>
        <w:spacing w:before="200" w:after="80"/>
        <w:jc w:val="both"/>
      </w:pPr>
      <w:r>
        <w:rPr>
          <w:b/>
          <w:bCs/>
          <w:color w:val="1F3864"/>
        </w:rPr>
        <w:t>Base normativa</w:t>
      </w:r>
    </w:p>
    <w:p w14:paraId="01E95962" w14:textId="77777777" w:rsidR="001A7C81" w:rsidRDefault="007252DB" w:rsidP="002811AE">
      <w:pPr>
        <w:spacing w:after="120" w:line="276" w:lineRule="auto"/>
        <w:jc w:val="both"/>
      </w:pPr>
      <w:r>
        <w:t>CPC, Art. 792, IV e §4º.</w:t>
      </w:r>
    </w:p>
    <w:p w14:paraId="7016B66D" w14:textId="77777777" w:rsidR="001A7C81" w:rsidRDefault="007252DB" w:rsidP="002811AE">
      <w:pPr>
        <w:spacing w:before="200" w:after="80"/>
        <w:jc w:val="both"/>
      </w:pPr>
      <w:r>
        <w:rPr>
          <w:b/>
          <w:bCs/>
          <w:color w:val="1F3864"/>
        </w:rPr>
        <w:t>O que a banca testou</w:t>
      </w:r>
    </w:p>
    <w:p w14:paraId="32616BC9" w14:textId="77777777" w:rsidR="001A7C81" w:rsidRDefault="007252DB" w:rsidP="002811AE">
      <w:pPr>
        <w:spacing w:after="60" w:line="276" w:lineRule="auto"/>
        <w:jc w:val="both"/>
      </w:pPr>
      <w:r>
        <w:t>O regime processual da fraude à execução envolvendo bem já alienado a terceiro — a obrigatoriedade de intimação prévia do adquirente e a via correta de defesa (embargos de terceiro, decididos por sentença apelável), em contraste com vias inadequadas fabricadas nas alternativas.</w:t>
      </w:r>
    </w:p>
    <w:p w14:paraId="5E70D5E9" w14:textId="77777777" w:rsidR="001A7C81" w:rsidRDefault="007252DB" w:rsidP="002811AE">
      <w:pPr>
        <w:pBdr>
          <w:bottom w:val="single" w:sz="6" w:space="4" w:color="BFBFBF"/>
        </w:pBdr>
        <w:spacing w:before="320" w:after="20"/>
        <w:jc w:val="both"/>
      </w:pPr>
      <w:r>
        <w:rPr>
          <w:b/>
          <w:bCs/>
          <w:color w:val="1F3864"/>
          <w:sz w:val="24"/>
          <w:szCs w:val="24"/>
        </w:rPr>
        <w:t>Questão 44 — Julgamento Antecipado Parcial do Mérito</w:t>
      </w:r>
    </w:p>
    <w:p w14:paraId="29CB27F5" w14:textId="77777777" w:rsidR="001A7C81" w:rsidRDefault="007252DB" w:rsidP="002811AE">
      <w:pPr>
        <w:spacing w:after="100"/>
        <w:jc w:val="both"/>
      </w:pPr>
      <w:r>
        <w:rPr>
          <w:i/>
          <w:iCs/>
          <w:color w:val="595959"/>
          <w:sz w:val="18"/>
          <w:szCs w:val="18"/>
        </w:rPr>
        <w:t>FGV – ENAM 2024.2</w:t>
      </w:r>
    </w:p>
    <w:p w14:paraId="71C8B373"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Tendo o autor de uma demanda formulado três pedidos, embora sem o requerimento de concessão de tutela provisória em relação a qualquer deles, o juiz da causa, depois de encerrada a fase postulatória, entendeu que a sua convicção já estava formada acerca da procedência de pelo menos uma das três pretensões deduzidas na petição inicial.</w:t>
      </w:r>
    </w:p>
    <w:p w14:paraId="3B992DA0" w14:textId="77777777" w:rsidR="001A7C81" w:rsidRDefault="007252DB" w:rsidP="002811AE">
      <w:pPr>
        <w:pBdr>
          <w:left w:val="single" w:sz="24" w:space="8" w:color="2E74B5"/>
        </w:pBdr>
        <w:shd w:val="clear" w:color="auto" w:fill="F2F2F2"/>
        <w:spacing w:line="288" w:lineRule="auto"/>
        <w:ind w:left="120"/>
        <w:jc w:val="both"/>
      </w:pPr>
      <w:r>
        <w:rPr>
          <w:sz w:val="19"/>
          <w:szCs w:val="19"/>
        </w:rPr>
        <w:t>Desse modo, o magistrado acolheu de imediato essa parcela do pleito autoral, tendo condenado o réu ao pagamento de uma obrigação ainda ilíquida, restando consignado no ato decisório, ainda, que a apuração do quantum debeatur ficaria reservada para posterior etapa de liquidação. Sem prejuízo, o magistrado determinou o prosseguimento do feito, rumo à fase da instrução probatória, para fins de futuro julgamento dos outros dois pedidos veiculados na peça exordial. A respeito do quadro apresentado, assinale a af</w:t>
      </w:r>
      <w:r>
        <w:rPr>
          <w:sz w:val="19"/>
          <w:szCs w:val="19"/>
        </w:rPr>
        <w:t>irmativa correta.</w:t>
      </w:r>
    </w:p>
    <w:p w14:paraId="7E782DB6" w14:textId="77777777" w:rsidR="001A7C81" w:rsidRDefault="007252DB" w:rsidP="002811AE">
      <w:pPr>
        <w:pBdr>
          <w:left w:val="single" w:sz="24" w:space="8" w:color="2E74B5"/>
        </w:pBdr>
        <w:shd w:val="clear" w:color="auto" w:fill="F2F2F2"/>
        <w:spacing w:line="288" w:lineRule="auto"/>
        <w:ind w:left="120"/>
        <w:jc w:val="both"/>
      </w:pPr>
      <w:r>
        <w:rPr>
          <w:sz w:val="19"/>
          <w:szCs w:val="19"/>
        </w:rPr>
        <w:t>A O juiz agiu equivocadamente, uma vez que não há previsão na lei processual para a cisão do julgamento dos pedidos formulados na petição inicial, o qual deve ser simultâneo e pressupôs a conclusão da fase da instrução probatória.</w:t>
      </w:r>
    </w:p>
    <w:p w14:paraId="637E901B" w14:textId="77777777" w:rsidR="001A7C81" w:rsidRDefault="007252DB" w:rsidP="002811AE">
      <w:pPr>
        <w:pBdr>
          <w:left w:val="single" w:sz="24" w:space="8" w:color="2E74B5"/>
        </w:pBdr>
        <w:shd w:val="clear" w:color="auto" w:fill="F2F2F2"/>
        <w:spacing w:line="288" w:lineRule="auto"/>
        <w:ind w:left="120"/>
        <w:jc w:val="both"/>
      </w:pPr>
      <w:r>
        <w:rPr>
          <w:sz w:val="19"/>
          <w:szCs w:val="19"/>
        </w:rPr>
        <w:t>B O juiz agiu equivocadamente, uma vez que, embora a lei processual preveja o julgamento antecipado parcial do mérito, isso pressupõe, na hipótese de condenação ao cumprimento de obrigação pecuniária, que esta seja líquida.</w:t>
      </w:r>
    </w:p>
    <w:p w14:paraId="096B58B8" w14:textId="77777777" w:rsidR="001A7C81" w:rsidRDefault="007252DB" w:rsidP="002811AE">
      <w:pPr>
        <w:pBdr>
          <w:left w:val="single" w:sz="24" w:space="8" w:color="2E74B5"/>
        </w:pBdr>
        <w:shd w:val="clear" w:color="auto" w:fill="F2F2F2"/>
        <w:spacing w:line="288" w:lineRule="auto"/>
        <w:ind w:left="120"/>
        <w:jc w:val="both"/>
      </w:pPr>
      <w:r>
        <w:rPr>
          <w:sz w:val="19"/>
          <w:szCs w:val="19"/>
        </w:rPr>
        <w:t>C O juiz agiu equivocadamente, uma vez que, embora a lei processual preveja o julgamento antecipado parcial do mérito, isso pressupõe que tenha sido requerida, na petição inicial, a concessão de tutela provisória de natureza antecipada.</w:t>
      </w:r>
    </w:p>
    <w:p w14:paraId="76373673" w14:textId="77777777" w:rsidR="001A7C81" w:rsidRDefault="007252DB" w:rsidP="002811AE">
      <w:pPr>
        <w:pBdr>
          <w:left w:val="single" w:sz="24" w:space="8" w:color="2E74B5"/>
        </w:pBdr>
        <w:shd w:val="clear" w:color="auto" w:fill="F2F2F2"/>
        <w:spacing w:line="288" w:lineRule="auto"/>
        <w:ind w:left="120"/>
        <w:jc w:val="both"/>
      </w:pPr>
      <w:r>
        <w:rPr>
          <w:sz w:val="19"/>
          <w:szCs w:val="19"/>
        </w:rPr>
        <w:t>D O juiz agiu acertadamente, sendo a decisão de julgamento antecipado parcial do mérito impugnável por recurso de apelação, o qual viabiliza o juízo de retratação pelo órgão a quo.</w:t>
      </w:r>
    </w:p>
    <w:p w14:paraId="3F30CF0A"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O juiz agiu acertadamente, sendo a decisão de julgamento antecipado parcial do mérito impugnável por recurso de agravo de instrumento.</w:t>
      </w:r>
    </w:p>
    <w:p w14:paraId="4E8396D0"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293D7DC9" w14:textId="77777777" w:rsidR="001A7C81" w:rsidRDefault="007252DB" w:rsidP="002811AE">
      <w:pPr>
        <w:spacing w:before="200" w:after="80"/>
        <w:jc w:val="both"/>
      </w:pPr>
      <w:r>
        <w:rPr>
          <w:b/>
          <w:bCs/>
          <w:color w:val="1F3864"/>
        </w:rPr>
        <w:t>Por que essa é a correta</w:t>
      </w:r>
    </w:p>
    <w:p w14:paraId="370F41CA" w14:textId="77777777" w:rsidR="001A7C81" w:rsidRDefault="007252DB" w:rsidP="002811AE">
      <w:pPr>
        <w:spacing w:after="120" w:line="276" w:lineRule="auto"/>
        <w:jc w:val="both"/>
      </w:pPr>
      <w:r>
        <w:t>O Art. 356, CPC, prevê expressamente o julgamento antecipado parcial do mérito, cabível quando um ou mais pedidos estiverem prontos para julgamento imediato, independentemente da conclusão da instrução quanto aos demais e independentemente de a condenação ser líquida (a apuração do quantum pode ser diferida para fase de liquidação, Art. 356, §2º). O Art. 356, §5º, CPC, dispõe que essa decisão é impugnável por agravo de instrumento.</w:t>
      </w:r>
    </w:p>
    <w:p w14:paraId="5F5BBDF2" w14:textId="77777777" w:rsidR="001A7C81" w:rsidRDefault="007252DB" w:rsidP="002811AE">
      <w:pPr>
        <w:spacing w:before="200" w:after="80"/>
        <w:jc w:val="both"/>
      </w:pPr>
      <w:r>
        <w:rPr>
          <w:b/>
          <w:bCs/>
          <w:color w:val="1F3864"/>
        </w:rPr>
        <w:t>Por que as demais erram</w:t>
      </w:r>
    </w:p>
    <w:p w14:paraId="5D92C567" w14:textId="77777777" w:rsidR="001A7C81" w:rsidRDefault="007252DB" w:rsidP="002811AE">
      <w:pPr>
        <w:spacing w:after="80" w:line="276" w:lineRule="auto"/>
        <w:jc w:val="both"/>
      </w:pPr>
      <w:r>
        <w:rPr>
          <w:b/>
          <w:bCs/>
          <w:color w:val="7B1E3A"/>
        </w:rPr>
        <w:t xml:space="preserve">A) </w:t>
      </w:r>
      <w:r>
        <w:t>O Art. 356, CPC, prevê expressamente a cisão do julgamento por meio do julgamento antecipado parcial do mérito, permitindo o julgamento imediato de um ou mais pedidos, independentemente da conclusão da instrução quanto aos demais.</w:t>
      </w:r>
    </w:p>
    <w:p w14:paraId="62ABEE1C" w14:textId="77777777" w:rsidR="001A7C81" w:rsidRDefault="007252DB" w:rsidP="002811AE">
      <w:pPr>
        <w:spacing w:after="80" w:line="276" w:lineRule="auto"/>
        <w:jc w:val="both"/>
      </w:pPr>
      <w:r>
        <w:rPr>
          <w:b/>
          <w:bCs/>
          <w:color w:val="7B1E3A"/>
        </w:rPr>
        <w:t xml:space="preserve">B) </w:t>
      </w:r>
      <w:r>
        <w:t>Não há exigência de que a condenação seja líquida: pode ser ilíquida, ficando a apuração do quantum debeatur para fase de liquidação posterior, nos termos do Art. 356, §2º, CPC.</w:t>
      </w:r>
    </w:p>
    <w:p w14:paraId="78DAA560" w14:textId="77777777" w:rsidR="001A7C81" w:rsidRDefault="007252DB" w:rsidP="002811AE">
      <w:pPr>
        <w:spacing w:after="80" w:line="276" w:lineRule="auto"/>
        <w:jc w:val="both"/>
      </w:pPr>
      <w:r>
        <w:rPr>
          <w:b/>
          <w:bCs/>
          <w:color w:val="7B1E3A"/>
        </w:rPr>
        <w:t xml:space="preserve">C) </w:t>
      </w:r>
      <w:r>
        <w:t>O julgamento antecipado parcial do mérito (Art. 356, CPC) é instituto autônomo que não depende de prévio requerimento de tutela provisória antecipada, fundando-se apenas na maturidade do(s) pedido(s) para julgamento imediato.</w:t>
      </w:r>
    </w:p>
    <w:p w14:paraId="770741B8" w14:textId="77777777" w:rsidR="001A7C81" w:rsidRDefault="007252DB" w:rsidP="002811AE">
      <w:pPr>
        <w:spacing w:after="80" w:line="276" w:lineRule="auto"/>
        <w:jc w:val="both"/>
      </w:pPr>
      <w:r>
        <w:rPr>
          <w:b/>
          <w:bCs/>
          <w:color w:val="7B1E3A"/>
        </w:rPr>
        <w:t xml:space="preserve">D) </w:t>
      </w:r>
      <w:r>
        <w:t>O recurso cabível é o agravo de instrumento (Art. 356, §5º, CPC), e não a apelação; o agravo de instrumento, ademais, não se caracteriza por viabilizar necessariamente um amplo juízo de retratação como sugere a alternativa.</w:t>
      </w:r>
    </w:p>
    <w:p w14:paraId="6C71149F" w14:textId="77777777" w:rsidR="001A7C81" w:rsidRDefault="007252DB" w:rsidP="002811AE">
      <w:pPr>
        <w:spacing w:before="200" w:after="80"/>
        <w:jc w:val="both"/>
      </w:pPr>
      <w:r>
        <w:rPr>
          <w:b/>
          <w:bCs/>
          <w:color w:val="1F3864"/>
        </w:rPr>
        <w:t>Base normativa</w:t>
      </w:r>
    </w:p>
    <w:p w14:paraId="4930FD70" w14:textId="77777777" w:rsidR="001A7C81" w:rsidRDefault="007252DB" w:rsidP="002811AE">
      <w:pPr>
        <w:spacing w:after="120" w:line="276" w:lineRule="auto"/>
        <w:jc w:val="both"/>
      </w:pPr>
      <w:r>
        <w:t>CPC, Art. 356 (caput, §§2º e 5º); Art. 1.015, II.</w:t>
      </w:r>
    </w:p>
    <w:p w14:paraId="77779E41" w14:textId="77777777" w:rsidR="001A7C81" w:rsidRDefault="007252DB" w:rsidP="002811AE">
      <w:pPr>
        <w:spacing w:before="200" w:after="80"/>
        <w:jc w:val="both"/>
      </w:pPr>
      <w:r>
        <w:rPr>
          <w:b/>
          <w:bCs/>
          <w:color w:val="1F3864"/>
        </w:rPr>
        <w:t>O que a banca testou</w:t>
      </w:r>
    </w:p>
    <w:p w14:paraId="42FF2B62" w14:textId="77777777" w:rsidR="001A7C81" w:rsidRDefault="007252DB" w:rsidP="002811AE">
      <w:pPr>
        <w:spacing w:after="60" w:line="276" w:lineRule="auto"/>
        <w:jc w:val="both"/>
      </w:pPr>
      <w:r>
        <w:t>O regime do julgamento antecipado parcial do mérito — cabimento independentemente de tutela provisória prévia ou de liquidez da condenação, e o recurso cabível (agravo de instrumento, e não apelação).</w:t>
      </w:r>
    </w:p>
    <w:p w14:paraId="52302D89" w14:textId="77777777" w:rsidR="001A7C81" w:rsidRDefault="007252DB" w:rsidP="002811AE">
      <w:pPr>
        <w:pStyle w:val="Ttulo1"/>
        <w:pageBreakBefore/>
        <w:pBdr>
          <w:bottom w:val="double" w:sz="12" w:space="6" w:color="1F3864"/>
        </w:pBdr>
        <w:spacing w:after="240"/>
        <w:jc w:val="both"/>
      </w:pPr>
      <w:r>
        <w:rPr>
          <w:b/>
          <w:bCs/>
          <w:color w:val="1F3864"/>
        </w:rPr>
        <w:t>ENAM 2025/1 — Direito Processual Civil</w:t>
      </w:r>
    </w:p>
    <w:p w14:paraId="1D4FBFEE" w14:textId="77777777" w:rsidR="001A7C81" w:rsidRDefault="007252DB" w:rsidP="002811AE">
      <w:pPr>
        <w:pBdr>
          <w:bottom w:val="single" w:sz="6" w:space="4" w:color="BFBFBF"/>
        </w:pBdr>
        <w:spacing w:before="320" w:after="20"/>
        <w:jc w:val="both"/>
      </w:pPr>
      <w:r>
        <w:rPr>
          <w:b/>
          <w:bCs/>
          <w:color w:val="1F3864"/>
          <w:sz w:val="24"/>
          <w:szCs w:val="24"/>
        </w:rPr>
        <w:t>Questão 23 — Competência — Conexão, Continência e Modificação de Competência</w:t>
      </w:r>
    </w:p>
    <w:p w14:paraId="1782DB2A" w14:textId="77777777" w:rsidR="001A7C81" w:rsidRDefault="007252DB" w:rsidP="002811AE">
      <w:pPr>
        <w:spacing w:after="100"/>
        <w:jc w:val="both"/>
      </w:pPr>
      <w:r>
        <w:rPr>
          <w:i/>
          <w:iCs/>
          <w:color w:val="595959"/>
          <w:sz w:val="18"/>
          <w:szCs w:val="18"/>
        </w:rPr>
        <w:t>FGV – ENAM 2025.1</w:t>
      </w:r>
    </w:p>
    <w:p w14:paraId="121E9B99"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Com relação às regras de conexão e de continência e as disposições acerca da modificação de competência, tendo como base a jurisprudência sobre o tema, avalie os itens a seguir.</w:t>
      </w:r>
    </w:p>
    <w:p w14:paraId="3B43FF0B" w14:textId="77777777" w:rsidR="001A7C81" w:rsidRDefault="007252DB" w:rsidP="002811AE">
      <w:pPr>
        <w:pBdr>
          <w:left w:val="single" w:sz="24" w:space="8" w:color="2E74B5"/>
        </w:pBdr>
        <w:shd w:val="clear" w:color="auto" w:fill="F2F2F2"/>
        <w:spacing w:line="288" w:lineRule="auto"/>
        <w:ind w:left="120"/>
        <w:jc w:val="both"/>
      </w:pPr>
      <w:r>
        <w:rPr>
          <w:sz w:val="19"/>
          <w:szCs w:val="19"/>
        </w:rPr>
        <w:t>I. O Juízo que julgou ação de divórcio possui competência para julgar ação de partilha, sendo certo que há conexão substancial entre ambas as demandas. II. Por se tratar de competência relativa, não poderá o Juízo declinar de competência de ofício mesmo quando se tratar de ajuizamento de ação em Juízo aleatório, entendido como aquele sem vinculação com o domicílio ou a residência das partes ou com o negócio jurídico discutido na demanda. III. Os processos de ações conexas serão reunidos para a decisão conju</w:t>
      </w:r>
      <w:r>
        <w:rPr>
          <w:sz w:val="19"/>
          <w:szCs w:val="19"/>
        </w:rPr>
        <w:t>nta, salvo se um deles já houver sido sentenciado. Está correto o que se afirma em</w:t>
      </w:r>
    </w:p>
    <w:p w14:paraId="3A9C2742" w14:textId="77777777" w:rsidR="001A7C81" w:rsidRDefault="007252DB" w:rsidP="002811AE">
      <w:pPr>
        <w:pBdr>
          <w:left w:val="single" w:sz="24" w:space="8" w:color="2E74B5"/>
        </w:pBdr>
        <w:shd w:val="clear" w:color="auto" w:fill="F2F2F2"/>
        <w:spacing w:line="288" w:lineRule="auto"/>
        <w:ind w:left="120"/>
        <w:jc w:val="both"/>
      </w:pPr>
      <w:r>
        <w:rPr>
          <w:sz w:val="19"/>
          <w:szCs w:val="19"/>
        </w:rPr>
        <w:t>A I, apenas.</w:t>
      </w:r>
    </w:p>
    <w:p w14:paraId="139AD5C9" w14:textId="77777777" w:rsidR="001A7C81" w:rsidRDefault="007252DB" w:rsidP="002811AE">
      <w:pPr>
        <w:pBdr>
          <w:left w:val="single" w:sz="24" w:space="8" w:color="2E74B5"/>
        </w:pBdr>
        <w:shd w:val="clear" w:color="auto" w:fill="F2F2F2"/>
        <w:spacing w:line="288" w:lineRule="auto"/>
        <w:ind w:left="120"/>
        <w:jc w:val="both"/>
      </w:pPr>
      <w:r>
        <w:rPr>
          <w:sz w:val="19"/>
          <w:szCs w:val="19"/>
        </w:rPr>
        <w:t>B I e II, apenas.</w:t>
      </w:r>
    </w:p>
    <w:p w14:paraId="36084C73" w14:textId="77777777" w:rsidR="001A7C81" w:rsidRDefault="007252DB" w:rsidP="002811AE">
      <w:pPr>
        <w:pBdr>
          <w:left w:val="single" w:sz="24" w:space="8" w:color="2E74B5"/>
        </w:pBdr>
        <w:shd w:val="clear" w:color="auto" w:fill="F2F2F2"/>
        <w:spacing w:line="288" w:lineRule="auto"/>
        <w:ind w:left="120"/>
        <w:jc w:val="both"/>
      </w:pPr>
      <w:r>
        <w:rPr>
          <w:sz w:val="19"/>
          <w:szCs w:val="19"/>
        </w:rPr>
        <w:t>C I e III, apenas.</w:t>
      </w:r>
    </w:p>
    <w:p w14:paraId="776995BD" w14:textId="77777777" w:rsidR="001A7C81" w:rsidRDefault="007252DB" w:rsidP="002811AE">
      <w:pPr>
        <w:pBdr>
          <w:left w:val="single" w:sz="24" w:space="8" w:color="2E74B5"/>
        </w:pBdr>
        <w:shd w:val="clear" w:color="auto" w:fill="F2F2F2"/>
        <w:spacing w:line="288" w:lineRule="auto"/>
        <w:ind w:left="120"/>
        <w:jc w:val="both"/>
      </w:pPr>
      <w:r>
        <w:rPr>
          <w:sz w:val="19"/>
          <w:szCs w:val="19"/>
        </w:rPr>
        <w:t>D II e III, apenas.</w:t>
      </w:r>
    </w:p>
    <w:p w14:paraId="28A27C2E"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I, II e III.</w:t>
      </w:r>
    </w:p>
    <w:p w14:paraId="7C82C899"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40569842" w14:textId="77777777" w:rsidR="001A7C81" w:rsidRDefault="007252DB" w:rsidP="002811AE">
      <w:pPr>
        <w:spacing w:before="200" w:after="80"/>
        <w:jc w:val="both"/>
      </w:pPr>
      <w:r>
        <w:rPr>
          <w:b/>
          <w:bCs/>
          <w:color w:val="1F3864"/>
        </w:rPr>
        <w:t>Por que essa é a correta</w:t>
      </w:r>
    </w:p>
    <w:p w14:paraId="551BED6C" w14:textId="77777777" w:rsidR="001A7C81" w:rsidRDefault="007252DB" w:rsidP="002811AE">
      <w:pPr>
        <w:spacing w:after="120" w:line="276" w:lineRule="auto"/>
        <w:jc w:val="both"/>
      </w:pPr>
      <w:r>
        <w:t>Os itens I e III estão corretos. Quanto ao item I, é entendimento consolidado que há conexão substancial entre a ação de divórcio e a ação de partilha de bens, o que atrai a competência do mesmo juízo por prevenção. Quanto ao item III, o Art. 55, §1º, CPC, dispõe, em redação idêntica, que os processos de ações conexas serão reunidos para decisão conjunta, salvo se um deles já houver sido sentenciado.</w:t>
      </w:r>
    </w:p>
    <w:p w14:paraId="2B703315" w14:textId="77777777" w:rsidR="001A7C81" w:rsidRDefault="007252DB" w:rsidP="002811AE">
      <w:pPr>
        <w:spacing w:before="200" w:after="80"/>
        <w:jc w:val="both"/>
      </w:pPr>
      <w:r>
        <w:rPr>
          <w:b/>
          <w:bCs/>
          <w:color w:val="1F3864"/>
        </w:rPr>
        <w:t>Por que as demais erram</w:t>
      </w:r>
    </w:p>
    <w:p w14:paraId="0A648739" w14:textId="77777777" w:rsidR="001A7C81" w:rsidRDefault="007252DB" w:rsidP="002811AE">
      <w:pPr>
        <w:spacing w:after="80" w:line="276" w:lineRule="auto"/>
        <w:jc w:val="both"/>
      </w:pPr>
      <w:r>
        <w:rPr>
          <w:b/>
          <w:bCs/>
          <w:color w:val="7B1E3A"/>
        </w:rPr>
        <w:t xml:space="preserve">A) </w:t>
      </w:r>
      <w:r>
        <w:t>Exclui indevidamente o item III, que corretamente reproduz a regra do Art. 55, §1º, CPC sobre reunião de processos conexos.</w:t>
      </w:r>
    </w:p>
    <w:p w14:paraId="4DA439F9" w14:textId="77777777" w:rsidR="001A7C81" w:rsidRDefault="007252DB" w:rsidP="002811AE">
      <w:pPr>
        <w:spacing w:after="80" w:line="276" w:lineRule="auto"/>
        <w:jc w:val="both"/>
      </w:pPr>
      <w:r>
        <w:rPr>
          <w:b/>
          <w:bCs/>
          <w:color w:val="7B1E3A"/>
        </w:rPr>
        <w:t xml:space="preserve">B) </w:t>
      </w:r>
      <w:r>
        <w:t>Inclui indevidamente o item II: a jurisprudência admite, excepcionalmente, o declínio de ofício de competência relativa quando a ação é ajuizada em juízo absolutamente aleatório, sem qualquer vinculação com as partes ou com a causa, configurando abuso na eleição do foro — hipótese distinta da regra geral do Art. 337, §5º, CPC, que veda o declínio de ofício de competência relativa.</w:t>
      </w:r>
    </w:p>
    <w:p w14:paraId="3050DC00" w14:textId="77777777" w:rsidR="001A7C81" w:rsidRDefault="007252DB" w:rsidP="002811AE">
      <w:pPr>
        <w:spacing w:after="80" w:line="276" w:lineRule="auto"/>
        <w:jc w:val="both"/>
      </w:pPr>
      <w:r>
        <w:rPr>
          <w:b/>
          <w:bCs/>
          <w:color w:val="7B1E3A"/>
        </w:rPr>
        <w:t xml:space="preserve">D) </w:t>
      </w:r>
      <w:r>
        <w:t>Inclui indevidamente o item II (incorreto pela razão acima) e exclui o item I, que corretamente reconhece a conexão entre divórcio e partilha.</w:t>
      </w:r>
    </w:p>
    <w:p w14:paraId="2914BDF9" w14:textId="77777777" w:rsidR="001A7C81" w:rsidRDefault="007252DB" w:rsidP="002811AE">
      <w:pPr>
        <w:spacing w:after="80" w:line="276" w:lineRule="auto"/>
        <w:jc w:val="both"/>
      </w:pPr>
      <w:r>
        <w:rPr>
          <w:b/>
          <w:bCs/>
          <w:color w:val="7B1E3A"/>
        </w:rPr>
        <w:t xml:space="preserve">E) </w:t>
      </w:r>
      <w:r>
        <w:t>Inclui todos os itens, mas o item II contraria o entendimento jurisprudencial excepcional que autoriza o declínio de ofício em hipóteses de eleição aleatória e abusiva de foro, sem qualquer vínculo com a causa.</w:t>
      </w:r>
    </w:p>
    <w:p w14:paraId="1BC8C85C" w14:textId="77777777" w:rsidR="001A7C81" w:rsidRDefault="007252DB" w:rsidP="002811AE">
      <w:pPr>
        <w:spacing w:before="200" w:after="80"/>
        <w:jc w:val="both"/>
      </w:pPr>
      <w:r>
        <w:rPr>
          <w:b/>
          <w:bCs/>
          <w:color w:val="1F3864"/>
        </w:rPr>
        <w:t>Base normativa</w:t>
      </w:r>
    </w:p>
    <w:p w14:paraId="00BB2F2B" w14:textId="77777777" w:rsidR="001A7C81" w:rsidRDefault="007252DB" w:rsidP="002811AE">
      <w:pPr>
        <w:spacing w:after="120" w:line="276" w:lineRule="auto"/>
        <w:jc w:val="both"/>
      </w:pPr>
      <w:r>
        <w:t>Jurisprudência do STJ sobre conexão entre ação de divórcio e ação de partilha; CPC, Art. 55, §1º; jurisprudência sobre declínio de ofício de competência relativa em casos de eleição aleatória/abusiva de foro.</w:t>
      </w:r>
    </w:p>
    <w:p w14:paraId="280D2B83" w14:textId="77777777" w:rsidR="001A7C81" w:rsidRDefault="007252DB" w:rsidP="002811AE">
      <w:pPr>
        <w:spacing w:before="200" w:after="80"/>
        <w:jc w:val="both"/>
      </w:pPr>
      <w:r>
        <w:rPr>
          <w:b/>
          <w:bCs/>
          <w:color w:val="1F3864"/>
        </w:rPr>
        <w:t>O que a banca testou</w:t>
      </w:r>
    </w:p>
    <w:p w14:paraId="1C4AFE7C" w14:textId="77777777" w:rsidR="001A7C81" w:rsidRDefault="007252DB" w:rsidP="002811AE">
      <w:pPr>
        <w:spacing w:after="60" w:line="276" w:lineRule="auto"/>
        <w:jc w:val="both"/>
      </w:pPr>
      <w:r>
        <w:t>O conhecimento de uma hipótese jurisprudencial consolidada de conexão (divórcio e partilha), da regra legal de reunião de processos conexos e de uma exceção jurisprudencial pontual à vedação de declínio de ofício de competência relativa.</w:t>
      </w:r>
    </w:p>
    <w:p w14:paraId="04119B60" w14:textId="77777777" w:rsidR="001A7C81" w:rsidRDefault="007252DB" w:rsidP="002811AE">
      <w:pPr>
        <w:pBdr>
          <w:bottom w:val="single" w:sz="6" w:space="4" w:color="BFBFBF"/>
        </w:pBdr>
        <w:spacing w:before="320" w:after="20"/>
        <w:jc w:val="both"/>
      </w:pPr>
      <w:r>
        <w:rPr>
          <w:b/>
          <w:bCs/>
          <w:color w:val="1F3864"/>
          <w:sz w:val="24"/>
          <w:szCs w:val="24"/>
        </w:rPr>
        <w:t>Questão 24 — Intervenção de Terceiros — Oposição, Assistência e Amicus Curiae</w:t>
      </w:r>
    </w:p>
    <w:p w14:paraId="3282762C" w14:textId="77777777" w:rsidR="001A7C81" w:rsidRDefault="007252DB" w:rsidP="002811AE">
      <w:pPr>
        <w:spacing w:after="100"/>
        <w:jc w:val="both"/>
      </w:pPr>
      <w:r>
        <w:rPr>
          <w:i/>
          <w:iCs/>
          <w:color w:val="595959"/>
          <w:sz w:val="18"/>
          <w:szCs w:val="18"/>
        </w:rPr>
        <w:t>FGV – ENAM 2025.1</w:t>
      </w:r>
    </w:p>
    <w:p w14:paraId="51FC5255"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Com relação às diversas modalidades de intervenção de terceiros, avalie as afirmativas a seguir e assinale (V) para a verdadeira e (F) para a falsa.</w:t>
      </w:r>
    </w:p>
    <w:p w14:paraId="57EF6EFE" w14:textId="77777777" w:rsidR="001A7C81" w:rsidRDefault="007252DB" w:rsidP="002811AE">
      <w:pPr>
        <w:pBdr>
          <w:left w:val="single" w:sz="24" w:space="8" w:color="2E74B5"/>
        </w:pBdr>
        <w:shd w:val="clear" w:color="auto" w:fill="F2F2F2"/>
        <w:spacing w:line="288" w:lineRule="auto"/>
        <w:ind w:left="120"/>
        <w:jc w:val="both"/>
      </w:pPr>
      <w:r>
        <w:rPr>
          <w:sz w:val="19"/>
          <w:szCs w:val="19"/>
        </w:rPr>
        <w:t>( ) O CPC manteve a natureza jurídica da oposição estabelecida no Código Processual revogado, a saber, a modalidade de intervenção de terceiros. ( ) A assistência simples não obsta a que a parte principal reconheça a procedência do pedido, desista da ação, renuncie ao direito sobre o que se funda a ação ou transija sobre direitos controvertidos. ( ) A jurisprudência do Supremo Tribunal Federal consolidou-se no sentido de que amicus curiae não possui legitimidade para opor embargos de declaração em sede de c</w:t>
      </w:r>
      <w:r>
        <w:rPr>
          <w:sz w:val="19"/>
          <w:szCs w:val="19"/>
        </w:rPr>
        <w:t>ontrole abstrato de constitucionalidade.</w:t>
      </w:r>
    </w:p>
    <w:p w14:paraId="1781DBEB" w14:textId="77777777" w:rsidR="001A7C81" w:rsidRDefault="007252DB" w:rsidP="002811AE">
      <w:pPr>
        <w:pBdr>
          <w:left w:val="single" w:sz="24" w:space="8" w:color="2E74B5"/>
        </w:pBdr>
        <w:shd w:val="clear" w:color="auto" w:fill="F2F2F2"/>
        <w:spacing w:line="288" w:lineRule="auto"/>
        <w:ind w:left="120"/>
        <w:jc w:val="both"/>
      </w:pPr>
      <w:r>
        <w:rPr>
          <w:sz w:val="19"/>
          <w:szCs w:val="19"/>
        </w:rPr>
        <w:t>As afirmativas são, respectivamente,</w:t>
      </w:r>
    </w:p>
    <w:p w14:paraId="6BDE9172" w14:textId="77777777" w:rsidR="001A7C81" w:rsidRDefault="007252DB" w:rsidP="002811AE">
      <w:pPr>
        <w:pBdr>
          <w:left w:val="single" w:sz="24" w:space="8" w:color="2E74B5"/>
        </w:pBdr>
        <w:shd w:val="clear" w:color="auto" w:fill="F2F2F2"/>
        <w:spacing w:line="288" w:lineRule="auto"/>
        <w:ind w:left="120"/>
        <w:jc w:val="both"/>
      </w:pPr>
      <w:r>
        <w:rPr>
          <w:sz w:val="19"/>
          <w:szCs w:val="19"/>
        </w:rPr>
        <w:t>A F – F – V.</w:t>
      </w:r>
    </w:p>
    <w:p w14:paraId="547EC2C4" w14:textId="77777777" w:rsidR="001A7C81" w:rsidRDefault="007252DB" w:rsidP="002811AE">
      <w:pPr>
        <w:pBdr>
          <w:left w:val="single" w:sz="24" w:space="8" w:color="2E74B5"/>
        </w:pBdr>
        <w:shd w:val="clear" w:color="auto" w:fill="F2F2F2"/>
        <w:spacing w:line="288" w:lineRule="auto"/>
        <w:ind w:left="120"/>
        <w:jc w:val="both"/>
      </w:pPr>
      <w:r>
        <w:rPr>
          <w:sz w:val="19"/>
          <w:szCs w:val="19"/>
        </w:rPr>
        <w:t>B V – F – F.</w:t>
      </w:r>
    </w:p>
    <w:p w14:paraId="1E02B8E4" w14:textId="77777777" w:rsidR="001A7C81" w:rsidRDefault="007252DB" w:rsidP="002811AE">
      <w:pPr>
        <w:pBdr>
          <w:left w:val="single" w:sz="24" w:space="8" w:color="2E74B5"/>
        </w:pBdr>
        <w:shd w:val="clear" w:color="auto" w:fill="F2F2F2"/>
        <w:spacing w:line="288" w:lineRule="auto"/>
        <w:ind w:left="120"/>
        <w:jc w:val="both"/>
      </w:pPr>
      <w:r>
        <w:rPr>
          <w:sz w:val="19"/>
          <w:szCs w:val="19"/>
        </w:rPr>
        <w:t>C V – V – F.</w:t>
      </w:r>
    </w:p>
    <w:p w14:paraId="697BB494" w14:textId="77777777" w:rsidR="001A7C81" w:rsidRDefault="007252DB" w:rsidP="002811AE">
      <w:pPr>
        <w:pBdr>
          <w:left w:val="single" w:sz="24" w:space="8" w:color="2E74B5"/>
        </w:pBdr>
        <w:shd w:val="clear" w:color="auto" w:fill="F2F2F2"/>
        <w:spacing w:line="288" w:lineRule="auto"/>
        <w:ind w:left="120"/>
        <w:jc w:val="both"/>
      </w:pPr>
      <w:r>
        <w:rPr>
          <w:sz w:val="19"/>
          <w:szCs w:val="19"/>
        </w:rPr>
        <w:t>D V – F – V.</w:t>
      </w:r>
    </w:p>
    <w:p w14:paraId="49CB82FB"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F – V – V.</w:t>
      </w:r>
    </w:p>
    <w:p w14:paraId="1F6CC2A2"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2A738676" w14:textId="77777777" w:rsidR="001A7C81" w:rsidRDefault="007252DB" w:rsidP="002811AE">
      <w:pPr>
        <w:spacing w:before="200" w:after="80"/>
        <w:jc w:val="both"/>
      </w:pPr>
      <w:r>
        <w:rPr>
          <w:b/>
          <w:bCs/>
          <w:color w:val="1F3864"/>
        </w:rPr>
        <w:t>Por que essa é a correta</w:t>
      </w:r>
    </w:p>
    <w:p w14:paraId="2CFA2CE4" w14:textId="77777777" w:rsidR="001A7C81" w:rsidRDefault="007252DB" w:rsidP="002811AE">
      <w:pPr>
        <w:spacing w:after="120" w:line="276" w:lineRule="auto"/>
        <w:jc w:val="both"/>
      </w:pPr>
      <w:r>
        <w:t>A primeira afirmativa é falsa: o CPC/2015 alterou a natureza jurídica da oposição, retirando-a do rol de intervenção de terceiros e reclassificando-a como procedimento especial (ação autônoma), ao contrário do CPC/1973, que a tratava como modalidade de intervenção de terceiros. A segunda é verdadeira, reproduzindo o Art. 122, CPC. A terceira também é verdadeira: apesar da previsão literal do Art. 138, §1º, CPC, que autoriza o amicus curiae a opor embargos de declaração, a jurisprudência amplamente consolida</w:t>
      </w:r>
      <w:r>
        <w:t>da do STF nega essa legitimidade em sede de controle concentrado de constitucionalidade e em causas de repercussão geral.</w:t>
      </w:r>
    </w:p>
    <w:p w14:paraId="1499005F" w14:textId="77777777" w:rsidR="001A7C81" w:rsidRDefault="007252DB" w:rsidP="002811AE">
      <w:pPr>
        <w:spacing w:before="200" w:after="80"/>
        <w:jc w:val="both"/>
      </w:pPr>
      <w:r>
        <w:rPr>
          <w:b/>
          <w:bCs/>
          <w:color w:val="1F3864"/>
        </w:rPr>
        <w:t>Por que as demais erram</w:t>
      </w:r>
    </w:p>
    <w:p w14:paraId="4CAFF24F" w14:textId="77777777" w:rsidR="001A7C81" w:rsidRDefault="007252DB" w:rsidP="002811AE">
      <w:pPr>
        <w:spacing w:after="80" w:line="276" w:lineRule="auto"/>
        <w:jc w:val="both"/>
      </w:pPr>
      <w:r>
        <w:rPr>
          <w:b/>
          <w:bCs/>
          <w:color w:val="7B1E3A"/>
        </w:rPr>
        <w:t xml:space="preserve">A) </w:t>
      </w:r>
      <w:r>
        <w:t>Considera falsa a primeira afirmativa (corretamente) e falsa a segunda (quando é verdadeira, reproduzindo o Art. 122, CPC).</w:t>
      </w:r>
    </w:p>
    <w:p w14:paraId="14EFAA93" w14:textId="77777777" w:rsidR="001A7C81" w:rsidRDefault="007252DB" w:rsidP="002811AE">
      <w:pPr>
        <w:spacing w:after="80" w:line="276" w:lineRule="auto"/>
        <w:jc w:val="both"/>
      </w:pPr>
      <w:r>
        <w:rPr>
          <w:b/>
          <w:bCs/>
          <w:color w:val="7B1E3A"/>
        </w:rPr>
        <w:t xml:space="preserve">B) </w:t>
      </w:r>
      <w:r>
        <w:t>Considera verdadeira a primeira afirmativa, quando o CPC/2015 efetivamente alterou (e não manteve) a classificação da oposição, retirando-a do rol de intervenção de terceiros; erra, ainda, ao considerar falsas a segunda e a terceira.</w:t>
      </w:r>
    </w:p>
    <w:p w14:paraId="496F9621" w14:textId="77777777" w:rsidR="001A7C81" w:rsidRDefault="007252DB" w:rsidP="002811AE">
      <w:pPr>
        <w:spacing w:after="80" w:line="276" w:lineRule="auto"/>
        <w:jc w:val="both"/>
      </w:pPr>
      <w:r>
        <w:rPr>
          <w:b/>
          <w:bCs/>
          <w:color w:val="7B1E3A"/>
        </w:rPr>
        <w:t xml:space="preserve">C) </w:t>
      </w:r>
      <w:r>
        <w:t>Repete o erro quanto à primeira afirmativa e, quanto à terceira, considera-a falsa, quando, na verdade, é jurisprudência consolidada do STF.</w:t>
      </w:r>
    </w:p>
    <w:p w14:paraId="58DF49D3" w14:textId="77777777" w:rsidR="001A7C81" w:rsidRDefault="007252DB" w:rsidP="002811AE">
      <w:pPr>
        <w:spacing w:after="80" w:line="276" w:lineRule="auto"/>
        <w:jc w:val="both"/>
      </w:pPr>
      <w:r>
        <w:rPr>
          <w:b/>
          <w:bCs/>
          <w:color w:val="7B1E3A"/>
        </w:rPr>
        <w:t xml:space="preserve">D) </w:t>
      </w:r>
      <w:r>
        <w:t>Considera verdadeira a primeira afirmativa (incorreta) e falsa a segunda (quando é verdadeira, conforme Art. 122, CPC).</w:t>
      </w:r>
    </w:p>
    <w:p w14:paraId="09201BB1" w14:textId="77777777" w:rsidR="001A7C81" w:rsidRDefault="007252DB" w:rsidP="002811AE">
      <w:pPr>
        <w:spacing w:before="200" w:after="80"/>
        <w:jc w:val="both"/>
      </w:pPr>
      <w:r>
        <w:rPr>
          <w:b/>
          <w:bCs/>
          <w:color w:val="1F3864"/>
        </w:rPr>
        <w:t>Base normativa</w:t>
      </w:r>
    </w:p>
    <w:p w14:paraId="2FD30854" w14:textId="77777777" w:rsidR="001A7C81" w:rsidRDefault="007252DB" w:rsidP="002811AE">
      <w:pPr>
        <w:spacing w:after="120" w:line="276" w:lineRule="auto"/>
        <w:jc w:val="both"/>
      </w:pPr>
      <w:r>
        <w:t>CPC, Art. 122 (assistência simples); Art. 138, §1º (legitimidade formal do amicus curiae para embargos de declaração); jurisprudência consolidada do STF negando essa legitimidade em controle concentrado e em repercussão geral; doutrina sobre a reclassificação da oposição pelo CPC/2015.</w:t>
      </w:r>
    </w:p>
    <w:p w14:paraId="4DF34CBE" w14:textId="77777777" w:rsidR="001A7C81" w:rsidRDefault="007252DB" w:rsidP="002811AE">
      <w:pPr>
        <w:spacing w:before="200" w:after="80"/>
        <w:jc w:val="both"/>
      </w:pPr>
      <w:r>
        <w:rPr>
          <w:b/>
          <w:bCs/>
          <w:color w:val="1F3864"/>
        </w:rPr>
        <w:t>O que a banca testou</w:t>
      </w:r>
    </w:p>
    <w:p w14:paraId="09D3E0C8" w14:textId="77777777" w:rsidR="001A7C81" w:rsidRDefault="007252DB" w:rsidP="002811AE">
      <w:pPr>
        <w:spacing w:after="60" w:line="276" w:lineRule="auto"/>
        <w:jc w:val="both"/>
      </w:pPr>
      <w:r>
        <w:t>O conhecimento de três pontos específicos e atualizados: a mudança de classificação da oposição operada pelo CPC/2015, o regime de atos que a parte assistida pode praticar mesmo com assistência simples em curso, e a divergência entre o texto literal do CPC e a jurisprudência consolidada do STF quanto aos embargos de declaração do amicus curiae.</w:t>
      </w:r>
    </w:p>
    <w:p w14:paraId="2062FE46" w14:textId="77777777" w:rsidR="001A7C81" w:rsidRDefault="007252DB" w:rsidP="002811AE">
      <w:pPr>
        <w:pBdr>
          <w:bottom w:val="single" w:sz="6" w:space="4" w:color="BFBFBF"/>
        </w:pBdr>
        <w:spacing w:before="320" w:after="20"/>
        <w:jc w:val="both"/>
      </w:pPr>
      <w:r>
        <w:rPr>
          <w:b/>
          <w:bCs/>
          <w:color w:val="1F3864"/>
          <w:sz w:val="24"/>
          <w:szCs w:val="24"/>
        </w:rPr>
        <w:t>Questão 25 — Atos Processuais — Contagem de Prazos</w:t>
      </w:r>
    </w:p>
    <w:p w14:paraId="10C17DF4" w14:textId="77777777" w:rsidR="001A7C81" w:rsidRDefault="007252DB" w:rsidP="002811AE">
      <w:pPr>
        <w:spacing w:after="100"/>
        <w:jc w:val="both"/>
      </w:pPr>
      <w:r>
        <w:rPr>
          <w:i/>
          <w:iCs/>
          <w:color w:val="595959"/>
          <w:sz w:val="18"/>
          <w:szCs w:val="18"/>
        </w:rPr>
        <w:t>FGV – ENAM 2025.1</w:t>
      </w:r>
    </w:p>
    <w:p w14:paraId="6A09A7CB"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Por se tratar de matéria que sofreu significativa mudança com o advento do Código de Processo Civil de 2015, os prazos constituem o intervalo de tempo dentro do qual deve ocorrer a prática do ato processual.</w:t>
      </w:r>
    </w:p>
    <w:p w14:paraId="0F7712C1" w14:textId="77777777" w:rsidR="001A7C81" w:rsidRDefault="007252DB" w:rsidP="002811AE">
      <w:pPr>
        <w:pBdr>
          <w:left w:val="single" w:sz="24" w:space="8" w:color="2E74B5"/>
        </w:pBdr>
        <w:shd w:val="clear" w:color="auto" w:fill="F2F2F2"/>
        <w:spacing w:line="288" w:lineRule="auto"/>
        <w:ind w:left="120"/>
        <w:jc w:val="both"/>
      </w:pPr>
      <w:r>
        <w:rPr>
          <w:sz w:val="19"/>
          <w:szCs w:val="19"/>
        </w:rPr>
        <w:t xml:space="preserve">A respeito de tema tão sensível para a prática forense, avalie os itens a seguir. I. Diante da regra expressa do Art. 219, caput, que prevê a contagem do prazo em dias, computando-se apenas os dias úteis, a indisponibilidade do sistema eletrônico provoca natural prorrogação do lapso, toda vez em que constatada a falha. II. Salvo disposição em contrário, os prazos serão contados incluindo o dia do começo e excluindo o dia do vencimento. III. Inexistindo preceito legal ou prazo determinado pelo Juiz, será de </w:t>
      </w:r>
      <w:r>
        <w:rPr>
          <w:sz w:val="19"/>
          <w:szCs w:val="19"/>
        </w:rPr>
        <w:t>cinco dias o prazo para a prática de ato processual a cargo da parte. Está correto o que se afirma em</w:t>
      </w:r>
    </w:p>
    <w:p w14:paraId="66174130" w14:textId="77777777" w:rsidR="001A7C81" w:rsidRDefault="007252DB" w:rsidP="002811AE">
      <w:pPr>
        <w:pBdr>
          <w:left w:val="single" w:sz="24" w:space="8" w:color="2E74B5"/>
        </w:pBdr>
        <w:shd w:val="clear" w:color="auto" w:fill="F2F2F2"/>
        <w:spacing w:line="288" w:lineRule="auto"/>
        <w:ind w:left="120"/>
        <w:jc w:val="both"/>
      </w:pPr>
      <w:r>
        <w:rPr>
          <w:sz w:val="19"/>
          <w:szCs w:val="19"/>
        </w:rPr>
        <w:t>A I, apenas.</w:t>
      </w:r>
    </w:p>
    <w:p w14:paraId="252CCECB" w14:textId="77777777" w:rsidR="001A7C81" w:rsidRDefault="007252DB" w:rsidP="002811AE">
      <w:pPr>
        <w:pBdr>
          <w:left w:val="single" w:sz="24" w:space="8" w:color="2E74B5"/>
        </w:pBdr>
        <w:shd w:val="clear" w:color="auto" w:fill="F2F2F2"/>
        <w:spacing w:line="288" w:lineRule="auto"/>
        <w:ind w:left="120"/>
        <w:jc w:val="both"/>
      </w:pPr>
      <w:r>
        <w:rPr>
          <w:sz w:val="19"/>
          <w:szCs w:val="19"/>
        </w:rPr>
        <w:t>B II, apenas.</w:t>
      </w:r>
    </w:p>
    <w:p w14:paraId="4305FAFE" w14:textId="77777777" w:rsidR="001A7C81" w:rsidRDefault="007252DB" w:rsidP="002811AE">
      <w:pPr>
        <w:pBdr>
          <w:left w:val="single" w:sz="24" w:space="8" w:color="2E74B5"/>
        </w:pBdr>
        <w:shd w:val="clear" w:color="auto" w:fill="F2F2F2"/>
        <w:spacing w:line="288" w:lineRule="auto"/>
        <w:ind w:left="120"/>
        <w:jc w:val="both"/>
      </w:pPr>
      <w:r>
        <w:rPr>
          <w:sz w:val="19"/>
          <w:szCs w:val="19"/>
        </w:rPr>
        <w:t>C III, apenas.</w:t>
      </w:r>
    </w:p>
    <w:p w14:paraId="577AB36B" w14:textId="77777777" w:rsidR="001A7C81" w:rsidRDefault="007252DB" w:rsidP="002811AE">
      <w:pPr>
        <w:pBdr>
          <w:left w:val="single" w:sz="24" w:space="8" w:color="2E74B5"/>
        </w:pBdr>
        <w:shd w:val="clear" w:color="auto" w:fill="F2F2F2"/>
        <w:spacing w:line="288" w:lineRule="auto"/>
        <w:ind w:left="120"/>
        <w:jc w:val="both"/>
      </w:pPr>
      <w:r>
        <w:rPr>
          <w:sz w:val="19"/>
          <w:szCs w:val="19"/>
        </w:rPr>
        <w:t>D I e III, apenas.</w:t>
      </w:r>
    </w:p>
    <w:p w14:paraId="19420536"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II e III, apenas.</w:t>
      </w:r>
    </w:p>
    <w:p w14:paraId="14CEAD54"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57DC38A5" w14:textId="77777777" w:rsidR="001A7C81" w:rsidRDefault="007252DB" w:rsidP="002811AE">
      <w:pPr>
        <w:spacing w:before="200" w:after="80"/>
        <w:jc w:val="both"/>
      </w:pPr>
      <w:r>
        <w:rPr>
          <w:b/>
          <w:bCs/>
          <w:color w:val="1F3864"/>
        </w:rPr>
        <w:t>Por que essa é a correta</w:t>
      </w:r>
    </w:p>
    <w:p w14:paraId="3675F692" w14:textId="77777777" w:rsidR="001A7C81" w:rsidRDefault="007252DB" w:rsidP="002811AE">
      <w:pPr>
        <w:spacing w:after="120" w:line="276" w:lineRule="auto"/>
        <w:jc w:val="both"/>
      </w:pPr>
      <w:r>
        <w:t>Apenas o item III está correto, reproduzindo o Art. 218, §3º, CPC: inexistindo preceito legal ou prazo determinado pelo juiz, será de 5 (cinco) dias o prazo para a prática de ato processual a cargo da parte.</w:t>
      </w:r>
    </w:p>
    <w:p w14:paraId="668116B4" w14:textId="77777777" w:rsidR="001A7C81" w:rsidRDefault="007252DB" w:rsidP="002811AE">
      <w:pPr>
        <w:spacing w:before="200" w:after="80"/>
        <w:jc w:val="both"/>
      </w:pPr>
      <w:r>
        <w:rPr>
          <w:b/>
          <w:bCs/>
          <w:color w:val="1F3864"/>
        </w:rPr>
        <w:t>Por que as demais erram</w:t>
      </w:r>
    </w:p>
    <w:p w14:paraId="0150E52A" w14:textId="77777777" w:rsidR="001A7C81" w:rsidRDefault="007252DB" w:rsidP="002811AE">
      <w:pPr>
        <w:spacing w:after="80" w:line="276" w:lineRule="auto"/>
        <w:jc w:val="both"/>
      </w:pPr>
      <w:r>
        <w:rPr>
          <w:b/>
          <w:bCs/>
          <w:color w:val="7B1E3A"/>
        </w:rPr>
        <w:t xml:space="preserve">A) </w:t>
      </w:r>
      <w:r>
        <w:t>O item I generaliza indevidamente a prorrogação do prazo, tratando-a como efeito automático e universal de "toda vez em que constatada a falha" no sistema eletrônico, quando a prorrogação, prevista no Art. 224, §2º, CPC, sujeita-se a condições específicas, e não a um efeito automático e irrestrito.</w:t>
      </w:r>
    </w:p>
    <w:p w14:paraId="177433B5" w14:textId="77777777" w:rsidR="001A7C81" w:rsidRDefault="007252DB" w:rsidP="002811AE">
      <w:pPr>
        <w:spacing w:after="80" w:line="276" w:lineRule="auto"/>
        <w:jc w:val="both"/>
      </w:pPr>
      <w:r>
        <w:rPr>
          <w:b/>
          <w:bCs/>
          <w:color w:val="7B1E3A"/>
        </w:rPr>
        <w:t xml:space="preserve">B) </w:t>
      </w:r>
      <w:r>
        <w:t>O item II inverte a regra do Art. 224, caput, CPC, que dispõe que os prazos serão contados EXCLUINDO o dia do começo e INCLUINDO o dia do vencimento — exatamente o oposto do afirmado.</w:t>
      </w:r>
    </w:p>
    <w:p w14:paraId="5FF06A1D" w14:textId="77777777" w:rsidR="001A7C81" w:rsidRDefault="007252DB" w:rsidP="002811AE">
      <w:pPr>
        <w:spacing w:after="80" w:line="276" w:lineRule="auto"/>
        <w:jc w:val="both"/>
      </w:pPr>
      <w:r>
        <w:rPr>
          <w:b/>
          <w:bCs/>
          <w:color w:val="7B1E3A"/>
        </w:rPr>
        <w:t xml:space="preserve">D) </w:t>
      </w:r>
      <w:r>
        <w:t>Inclui indevidamente o item I, que generaliza incorretamente a prorrogação por indisponibilidade do sistema eletrônico.</w:t>
      </w:r>
    </w:p>
    <w:p w14:paraId="2523CB31" w14:textId="77777777" w:rsidR="001A7C81" w:rsidRDefault="007252DB" w:rsidP="002811AE">
      <w:pPr>
        <w:spacing w:after="80" w:line="276" w:lineRule="auto"/>
        <w:jc w:val="both"/>
      </w:pPr>
      <w:r>
        <w:rPr>
          <w:b/>
          <w:bCs/>
          <w:color w:val="7B1E3A"/>
        </w:rPr>
        <w:t xml:space="preserve">E) </w:t>
      </w:r>
      <w:r>
        <w:t>Inclui indevidamente o item II, que inverte a regra de contagem de prazos processuais do Art. 224, caput, CPC.</w:t>
      </w:r>
    </w:p>
    <w:p w14:paraId="6936E134" w14:textId="77777777" w:rsidR="001A7C81" w:rsidRDefault="007252DB" w:rsidP="002811AE">
      <w:pPr>
        <w:spacing w:before="200" w:after="80"/>
        <w:jc w:val="both"/>
      </w:pPr>
      <w:r>
        <w:rPr>
          <w:b/>
          <w:bCs/>
          <w:color w:val="1F3864"/>
        </w:rPr>
        <w:t>Base normativa</w:t>
      </w:r>
    </w:p>
    <w:p w14:paraId="796A6FE3" w14:textId="77777777" w:rsidR="001A7C81" w:rsidRDefault="007252DB" w:rsidP="002811AE">
      <w:pPr>
        <w:spacing w:after="120" w:line="276" w:lineRule="auto"/>
        <w:jc w:val="both"/>
      </w:pPr>
      <w:r>
        <w:t>CPC, Art. 218, §3º; Art. 224 (caput e §2º).</w:t>
      </w:r>
    </w:p>
    <w:p w14:paraId="03535C2B" w14:textId="77777777" w:rsidR="001A7C81" w:rsidRDefault="007252DB" w:rsidP="002811AE">
      <w:pPr>
        <w:spacing w:before="200" w:after="80"/>
        <w:jc w:val="both"/>
      </w:pPr>
      <w:r>
        <w:rPr>
          <w:b/>
          <w:bCs/>
          <w:color w:val="1F3864"/>
        </w:rPr>
        <w:t>O que a banca testou</w:t>
      </w:r>
    </w:p>
    <w:p w14:paraId="3003851C" w14:textId="77777777" w:rsidR="001A7C81" w:rsidRDefault="007252DB" w:rsidP="002811AE">
      <w:pPr>
        <w:spacing w:after="60" w:line="276" w:lineRule="auto"/>
        <w:jc w:val="both"/>
      </w:pPr>
      <w:r>
        <w:t>A memorização precisa da regra geral de contagem de prazos (exclusão do dia do começo, inclusão do vencimento) e do prazo subsidiário de cinco dias, em contraste com generalizações indevidas sobre a prorrogação por indisponibilidade do sistema eletrônico.</w:t>
      </w:r>
    </w:p>
    <w:p w14:paraId="12165274" w14:textId="77777777" w:rsidR="001A7C81" w:rsidRDefault="007252DB" w:rsidP="002811AE">
      <w:pPr>
        <w:pBdr>
          <w:bottom w:val="single" w:sz="6" w:space="4" w:color="BFBFBF"/>
        </w:pBdr>
        <w:spacing w:before="320" w:after="20"/>
        <w:jc w:val="both"/>
      </w:pPr>
      <w:r>
        <w:rPr>
          <w:b/>
          <w:bCs/>
          <w:color w:val="1F3864"/>
          <w:sz w:val="24"/>
          <w:szCs w:val="24"/>
        </w:rPr>
        <w:t>Questão 26 — Coisa Julgada — Mandado de Segurança Denegado no Mérito e Ação Ordinária Subsequente</w:t>
      </w:r>
    </w:p>
    <w:p w14:paraId="7D65D6FF" w14:textId="77777777" w:rsidR="001A7C81" w:rsidRDefault="007252DB" w:rsidP="002811AE">
      <w:pPr>
        <w:spacing w:after="100"/>
        <w:jc w:val="both"/>
      </w:pPr>
      <w:r>
        <w:rPr>
          <w:i/>
          <w:iCs/>
          <w:color w:val="595959"/>
          <w:sz w:val="18"/>
          <w:szCs w:val="18"/>
        </w:rPr>
        <w:t>FGV – ENAM 2025.1</w:t>
      </w:r>
    </w:p>
    <w:p w14:paraId="46F5F0F1"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O servidor público municipal Caio impetrou mandado de segurança para impugnar a validade de ato administrativo que lhe impusera uma pena disciplinar, tendo ele alegado, como única causa de pedir, a violação do seu direito à ampla defesa no processo administrativo instaurado em seu desfavor.</w:t>
      </w:r>
    </w:p>
    <w:p w14:paraId="64293493" w14:textId="77777777" w:rsidR="001A7C81" w:rsidRDefault="007252DB" w:rsidP="002811AE">
      <w:pPr>
        <w:pBdr>
          <w:left w:val="single" w:sz="24" w:space="8" w:color="2E74B5"/>
        </w:pBdr>
        <w:shd w:val="clear" w:color="auto" w:fill="F2F2F2"/>
        <w:spacing w:line="288" w:lineRule="auto"/>
        <w:ind w:left="120"/>
        <w:jc w:val="both"/>
      </w:pPr>
      <w:r>
        <w:rPr>
          <w:sz w:val="19"/>
          <w:szCs w:val="19"/>
        </w:rPr>
        <w:t>Percorrido todo o caminho procedimental, o Juiz da causa proferiu sentença em que denegava a segurança vindicada, sob o fundamento de que o apontado vício de ilegalidade não havia maculado o ato punitivo, tampouco tendo sido violado o direito alegado pelo impetrante. Interposto recurso de apelação, o Magistrado de instância superior confirmou na íntegra a sentença de piso, havendo ratificado, inclusive, os fundamentos nela invocados. Dois meses depois do advento do trânsito em julgado da sentença que lhe de</w:t>
      </w:r>
      <w:r>
        <w:rPr>
          <w:sz w:val="19"/>
          <w:szCs w:val="19"/>
        </w:rPr>
        <w:t>negara a segurança, Caio intentou ação pelo procedimento comum, na qual pleiteou a invalidação da mesma pena disciplinar, arrimando-se na mesma causa de pedir da ação mandamental.</w:t>
      </w:r>
    </w:p>
    <w:p w14:paraId="1BD2E23E" w14:textId="77777777" w:rsidR="001A7C81" w:rsidRDefault="007252DB" w:rsidP="002811AE">
      <w:pPr>
        <w:pBdr>
          <w:left w:val="single" w:sz="24" w:space="8" w:color="2E74B5"/>
        </w:pBdr>
        <w:shd w:val="clear" w:color="auto" w:fill="F2F2F2"/>
        <w:spacing w:line="288" w:lineRule="auto"/>
        <w:ind w:left="120"/>
        <w:jc w:val="both"/>
      </w:pPr>
      <w:r>
        <w:rPr>
          <w:sz w:val="19"/>
          <w:szCs w:val="19"/>
        </w:rPr>
        <w:t>Tendo procedido ao juízo positivo de admissibilidade da demanda, o Juiz da nova causa, sem designar audiência de conciliação, ordenou a citação do ente político municipal para contestar a demanda, por meio de mandado que deveria ser cumprido por Oficial de Justiça. Vinte e cinco dias depois da juntada aos autos do mandado citatório, a Fazenda Pública municipal apresentou, por sua Procuradoria, contestação, na qual deduziu argumentos de cunho exclusivamente meritório. Três dias depois da protocolização de su</w:t>
      </w:r>
      <w:r>
        <w:rPr>
          <w:sz w:val="19"/>
          <w:szCs w:val="19"/>
        </w:rPr>
        <w:t>a contestação, o ente político municipal ofertou nova peça, em que suscitava, exclusivamente, a coisa julgada formada nos autos do mandado de segurança e requeria, de tal sorte, a extinção do processo sem resolução de seu mérito. Sobre o contexto apresentado, assinale a afirmativa correta.</w:t>
      </w:r>
    </w:p>
    <w:p w14:paraId="043E1B26" w14:textId="77777777" w:rsidR="001A7C81" w:rsidRDefault="007252DB" w:rsidP="002811AE">
      <w:pPr>
        <w:pBdr>
          <w:left w:val="single" w:sz="24" w:space="8" w:color="2E74B5"/>
        </w:pBdr>
        <w:shd w:val="clear" w:color="auto" w:fill="F2F2F2"/>
        <w:spacing w:line="288" w:lineRule="auto"/>
        <w:ind w:left="120"/>
        <w:jc w:val="both"/>
      </w:pPr>
      <w:r>
        <w:rPr>
          <w:sz w:val="19"/>
          <w:szCs w:val="19"/>
        </w:rPr>
        <w:t>A Deverá ser decretada a revelia do Município, cabendo ao Juiz, diante da inocorrência de seus efeitos, determinar a intimação do autor para especificar as provas que pretenda produzir, se ainda não as tiver indicado.</w:t>
      </w:r>
    </w:p>
    <w:p w14:paraId="5DA4443D" w14:textId="77777777" w:rsidR="001A7C81" w:rsidRDefault="007252DB" w:rsidP="002811AE">
      <w:pPr>
        <w:pBdr>
          <w:left w:val="single" w:sz="24" w:space="8" w:color="2E74B5"/>
        </w:pBdr>
        <w:shd w:val="clear" w:color="auto" w:fill="F2F2F2"/>
        <w:spacing w:line="288" w:lineRule="auto"/>
        <w:ind w:left="120"/>
        <w:jc w:val="both"/>
      </w:pPr>
      <w:r>
        <w:rPr>
          <w:sz w:val="19"/>
          <w:szCs w:val="19"/>
        </w:rPr>
        <w:t>B Deverá ser decretada a revelia do Município, cabendo ao Juiz julgar antecipadamente o mérito, no sentido do acolhimento do pedido do autor.</w:t>
      </w:r>
    </w:p>
    <w:p w14:paraId="01DAC449" w14:textId="77777777" w:rsidR="001A7C81" w:rsidRDefault="007252DB" w:rsidP="002811AE">
      <w:pPr>
        <w:pBdr>
          <w:left w:val="single" w:sz="24" w:space="8" w:color="2E74B5"/>
        </w:pBdr>
        <w:shd w:val="clear" w:color="auto" w:fill="F2F2F2"/>
        <w:spacing w:line="288" w:lineRule="auto"/>
        <w:ind w:left="120"/>
        <w:jc w:val="both"/>
      </w:pPr>
      <w:r>
        <w:rPr>
          <w:sz w:val="19"/>
          <w:szCs w:val="19"/>
        </w:rPr>
        <w:t>C A arguição de coisa julgada, formulada pelo Município em peça processual autônoma, não poderá ser conhecida pelo Juiz, haja vista o fenômeno da preclusão consumativa.</w:t>
      </w:r>
    </w:p>
    <w:p w14:paraId="40A8DC1E" w14:textId="77777777" w:rsidR="001A7C81" w:rsidRDefault="007252DB" w:rsidP="002811AE">
      <w:pPr>
        <w:pBdr>
          <w:left w:val="single" w:sz="24" w:space="8" w:color="2E74B5"/>
        </w:pBdr>
        <w:shd w:val="clear" w:color="auto" w:fill="F2F2F2"/>
        <w:spacing w:line="288" w:lineRule="auto"/>
        <w:ind w:left="120"/>
        <w:jc w:val="both"/>
      </w:pPr>
      <w:r>
        <w:rPr>
          <w:sz w:val="19"/>
          <w:szCs w:val="19"/>
        </w:rPr>
        <w:t>D A arguição de coisa julgada, formulada pelo Município em peça processual autônoma, deverá ser conhecida pelo Juiz, porém rejeitada.</w:t>
      </w:r>
    </w:p>
    <w:p w14:paraId="29113C33"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A arguição de coisa julgada, formulada pelo Município em peça processual autônoma, deverá ser conhecida e acolhida pelo Juiz.</w:t>
      </w:r>
    </w:p>
    <w:p w14:paraId="153F3E15"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363D5F08" w14:textId="77777777" w:rsidR="001A7C81" w:rsidRDefault="007252DB" w:rsidP="002811AE">
      <w:pPr>
        <w:spacing w:before="200" w:after="80"/>
        <w:jc w:val="both"/>
      </w:pPr>
      <w:r>
        <w:rPr>
          <w:b/>
          <w:bCs/>
          <w:color w:val="1F3864"/>
        </w:rPr>
        <w:t>Por que essa é a correta</w:t>
      </w:r>
    </w:p>
    <w:p w14:paraId="6B73809C" w14:textId="77777777" w:rsidR="001A7C81" w:rsidRDefault="007252DB" w:rsidP="002811AE">
      <w:pPr>
        <w:spacing w:after="120" w:line="276" w:lineRule="auto"/>
        <w:jc w:val="both"/>
      </w:pPr>
      <w:r>
        <w:t>A denegação da segurança apreciou efetivamente o MÉRITO da alegação de violação à ampla defesa (e não uma mera insuficiência de prova pré-constituída), de modo que, nos termos do Art. 19 da Lei nº 12.016/2009 (a contrario sensu) e dos Arts. 337, §§4º-5º, e 485, V, CPC, há identidade de partes, causa de pedir e pedido entre o mandado de segurança julgado e a nova ação ordinária, formando-se coisa julgada material que impede a repropositura da demanda. A arguição de coisa julgada, por ser matéria de ordem púb</w:t>
      </w:r>
      <w:r>
        <w:t>lica cognoscível a qualquer tempo (Art. 485, §3º, CPC), deve ser conhecida e acolhida, ainda que formulada em peça autônoma após a contestação.</w:t>
      </w:r>
    </w:p>
    <w:p w14:paraId="4919BE2F" w14:textId="77777777" w:rsidR="001A7C81" w:rsidRDefault="007252DB" w:rsidP="002811AE">
      <w:pPr>
        <w:spacing w:before="200" w:after="80"/>
        <w:jc w:val="both"/>
      </w:pPr>
      <w:r>
        <w:rPr>
          <w:b/>
          <w:bCs/>
          <w:color w:val="1F3864"/>
        </w:rPr>
        <w:t>Por que as demais erram</w:t>
      </w:r>
    </w:p>
    <w:p w14:paraId="7BA1DEEC" w14:textId="77777777" w:rsidR="001A7C81" w:rsidRDefault="007252DB" w:rsidP="002811AE">
      <w:pPr>
        <w:spacing w:after="80" w:line="276" w:lineRule="auto"/>
        <w:jc w:val="both"/>
      </w:pPr>
      <w:r>
        <w:rPr>
          <w:b/>
          <w:bCs/>
          <w:color w:val="7B1E3A"/>
        </w:rPr>
        <w:t xml:space="preserve">A) </w:t>
      </w:r>
      <w:r>
        <w:t>Não há revelia a ser decretada: a contestação foi apresentada tempestivamente, considerando o prazo em dobro conferido à Fazenda Pública (Art. 183, CPC), contado em dias úteis.</w:t>
      </w:r>
    </w:p>
    <w:p w14:paraId="0BF1F960" w14:textId="77777777" w:rsidR="001A7C81" w:rsidRDefault="007252DB" w:rsidP="002811AE">
      <w:pPr>
        <w:spacing w:after="80" w:line="276" w:lineRule="auto"/>
        <w:jc w:val="both"/>
      </w:pPr>
      <w:r>
        <w:rPr>
          <w:b/>
          <w:bCs/>
          <w:color w:val="7B1E3A"/>
        </w:rPr>
        <w:t xml:space="preserve">B) </w:t>
      </w:r>
      <w:r>
        <w:t>Repete o erro de decretar revelia inexistente, e propõe julgamento antecipado favorável ao autor, quando, na verdade, o caso é de extinção do processo por coisa julgada.</w:t>
      </w:r>
    </w:p>
    <w:p w14:paraId="5CF89218" w14:textId="77777777" w:rsidR="001A7C81" w:rsidRDefault="007252DB" w:rsidP="002811AE">
      <w:pPr>
        <w:spacing w:after="80" w:line="276" w:lineRule="auto"/>
        <w:jc w:val="both"/>
      </w:pPr>
      <w:r>
        <w:rPr>
          <w:b/>
          <w:bCs/>
          <w:color w:val="7B1E3A"/>
        </w:rPr>
        <w:t xml:space="preserve">C) </w:t>
      </w:r>
      <w:r>
        <w:t>A coisa julgada é matéria de ordem pública, não sujeita a preclusão, podendo ser arguida a qualquer tempo e grau de jurisdição, inclusive em peça processual autônoma apresentada após a contestação.</w:t>
      </w:r>
    </w:p>
    <w:p w14:paraId="470981BA" w14:textId="77777777" w:rsidR="001A7C81" w:rsidRDefault="007252DB" w:rsidP="002811AE">
      <w:pPr>
        <w:spacing w:after="80" w:line="276" w:lineRule="auto"/>
        <w:jc w:val="both"/>
      </w:pPr>
      <w:r>
        <w:rPr>
          <w:b/>
          <w:bCs/>
          <w:color w:val="7B1E3A"/>
        </w:rPr>
        <w:t xml:space="preserve">D) </w:t>
      </w:r>
      <w:r>
        <w:t>Erra apenas quanto ao mérito da arguição: a coisa julgada não deve ser apenas conhecida, mas efetivamente acolhida, dada a identidade de partes, causa de pedir e pedido entre as duas demandas, sendo a decisão no mandado de segurança de mérito, e não meramente processual.</w:t>
      </w:r>
    </w:p>
    <w:p w14:paraId="52C2A2B2" w14:textId="77777777" w:rsidR="001A7C81" w:rsidRDefault="007252DB" w:rsidP="002811AE">
      <w:pPr>
        <w:spacing w:before="200" w:after="80"/>
        <w:jc w:val="both"/>
      </w:pPr>
      <w:r>
        <w:rPr>
          <w:b/>
          <w:bCs/>
          <w:color w:val="1F3864"/>
        </w:rPr>
        <w:t>Base normativa</w:t>
      </w:r>
    </w:p>
    <w:p w14:paraId="0FE8769C" w14:textId="77777777" w:rsidR="001A7C81" w:rsidRDefault="007252DB" w:rsidP="002811AE">
      <w:pPr>
        <w:spacing w:after="120" w:line="276" w:lineRule="auto"/>
        <w:jc w:val="both"/>
      </w:pPr>
      <w:r>
        <w:t>Lei nº 12.016/2009, Art. 19; CPC, Art. 183; Art. 337, §§4º-5º; Art. 485, V e §3º.</w:t>
      </w:r>
    </w:p>
    <w:p w14:paraId="641B0062" w14:textId="77777777" w:rsidR="001A7C81" w:rsidRDefault="007252DB" w:rsidP="002811AE">
      <w:pPr>
        <w:spacing w:before="200" w:after="80"/>
        <w:jc w:val="both"/>
      </w:pPr>
      <w:r>
        <w:rPr>
          <w:b/>
          <w:bCs/>
          <w:color w:val="1F3864"/>
        </w:rPr>
        <w:t>O que a banca testou</w:t>
      </w:r>
    </w:p>
    <w:p w14:paraId="7AEA94E7" w14:textId="77777777" w:rsidR="001A7C81" w:rsidRDefault="007252DB" w:rsidP="002811AE">
      <w:pPr>
        <w:spacing w:after="60" w:line="276" w:lineRule="auto"/>
        <w:jc w:val="both"/>
      </w:pPr>
      <w:r>
        <w:t>A distinção entre denegação de mandado de segurança por insuficiência de prova pré-constituída (que não impede ação ordinária posterior) e denegação com efetiva apreciação do mérito da alegação (que forma coisa julgada material), combinada com o regime de prazos da Fazenda Pública e a natureza de ordem pública da coisa julgada.</w:t>
      </w:r>
    </w:p>
    <w:p w14:paraId="145F51F0" w14:textId="77777777" w:rsidR="001A7C81" w:rsidRDefault="007252DB" w:rsidP="002811AE">
      <w:pPr>
        <w:pBdr>
          <w:bottom w:val="single" w:sz="6" w:space="4" w:color="BFBFBF"/>
        </w:pBdr>
        <w:spacing w:before="320" w:after="20"/>
        <w:jc w:val="both"/>
      </w:pPr>
      <w:r>
        <w:rPr>
          <w:b/>
          <w:bCs/>
          <w:color w:val="1F3864"/>
          <w:sz w:val="24"/>
          <w:szCs w:val="24"/>
        </w:rPr>
        <w:t>Questão 27 — Execução — Princípios Norteadores</w:t>
      </w:r>
    </w:p>
    <w:p w14:paraId="27D72CF2" w14:textId="77777777" w:rsidR="001A7C81" w:rsidRDefault="007252DB" w:rsidP="002811AE">
      <w:pPr>
        <w:spacing w:after="100"/>
        <w:jc w:val="both"/>
      </w:pPr>
      <w:r>
        <w:rPr>
          <w:i/>
          <w:iCs/>
          <w:color w:val="595959"/>
          <w:sz w:val="18"/>
          <w:szCs w:val="18"/>
        </w:rPr>
        <w:t>FGV – ENAM 2025.1</w:t>
      </w:r>
    </w:p>
    <w:p w14:paraId="04E401B4"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 respeito dos princípios aplicáveis à execução, avalie as afirmativas a seguir.</w:t>
      </w:r>
    </w:p>
    <w:p w14:paraId="3A221C4D" w14:textId="77777777" w:rsidR="001A7C81" w:rsidRDefault="007252DB" w:rsidP="002811AE">
      <w:pPr>
        <w:pBdr>
          <w:left w:val="single" w:sz="24" w:space="8" w:color="2E74B5"/>
        </w:pBdr>
        <w:shd w:val="clear" w:color="auto" w:fill="F2F2F2"/>
        <w:spacing w:line="288" w:lineRule="auto"/>
        <w:ind w:left="120"/>
        <w:jc w:val="both"/>
      </w:pPr>
      <w:r>
        <w:rPr>
          <w:sz w:val="19"/>
          <w:szCs w:val="19"/>
        </w:rPr>
        <w:t>I. Gerson dissertou sobre determinado princípio, segundo o qual somente é título executivo aquele documento previsto em lei como tal. II. Marcos, por sua vez, aduziu que há um princípio que preconiza que a execução deverá impor o menor gravame possível ao executado. III. Por fim, Antônio analisou o princípio segundo o qual os meios executivos aplicáveis ao processo não necessariamente precisam ser os elencados em lei. Assinale a opção que indica os princípios comentados pelos amigos.</w:t>
      </w:r>
    </w:p>
    <w:p w14:paraId="49A47B81" w14:textId="77777777" w:rsidR="001A7C81" w:rsidRDefault="007252DB" w:rsidP="002811AE">
      <w:pPr>
        <w:pBdr>
          <w:left w:val="single" w:sz="24" w:space="8" w:color="2E74B5"/>
        </w:pBdr>
        <w:shd w:val="clear" w:color="auto" w:fill="F2F2F2"/>
        <w:spacing w:line="288" w:lineRule="auto"/>
        <w:ind w:left="120"/>
        <w:jc w:val="both"/>
      </w:pPr>
      <w:r>
        <w:rPr>
          <w:sz w:val="19"/>
          <w:szCs w:val="19"/>
        </w:rPr>
        <w:t>A Taxatividade, proporcionalidade e liberdade dos meios executivos.</w:t>
      </w:r>
    </w:p>
    <w:p w14:paraId="4622F348" w14:textId="77777777" w:rsidR="001A7C81" w:rsidRDefault="007252DB" w:rsidP="002811AE">
      <w:pPr>
        <w:pBdr>
          <w:left w:val="single" w:sz="24" w:space="8" w:color="2E74B5"/>
        </w:pBdr>
        <w:shd w:val="clear" w:color="auto" w:fill="F2F2F2"/>
        <w:spacing w:line="288" w:lineRule="auto"/>
        <w:ind w:left="120"/>
        <w:jc w:val="both"/>
      </w:pPr>
      <w:r>
        <w:rPr>
          <w:sz w:val="19"/>
          <w:szCs w:val="19"/>
        </w:rPr>
        <w:t>B Tipicidade, eficiência e autonomia dos meios executivos.</w:t>
      </w:r>
    </w:p>
    <w:p w14:paraId="45DBEED1" w14:textId="77777777" w:rsidR="001A7C81" w:rsidRDefault="007252DB" w:rsidP="002811AE">
      <w:pPr>
        <w:pBdr>
          <w:left w:val="single" w:sz="24" w:space="8" w:color="2E74B5"/>
        </w:pBdr>
        <w:shd w:val="clear" w:color="auto" w:fill="F2F2F2"/>
        <w:spacing w:line="288" w:lineRule="auto"/>
        <w:ind w:left="120"/>
        <w:jc w:val="both"/>
      </w:pPr>
      <w:r>
        <w:rPr>
          <w:sz w:val="19"/>
          <w:szCs w:val="19"/>
        </w:rPr>
        <w:t>C Não onerosidade, proporcionalidade e atipicidade dos meios executivos.</w:t>
      </w:r>
    </w:p>
    <w:p w14:paraId="2165A3B7" w14:textId="77777777" w:rsidR="001A7C81" w:rsidRDefault="007252DB" w:rsidP="002811AE">
      <w:pPr>
        <w:pBdr>
          <w:left w:val="single" w:sz="24" w:space="8" w:color="2E74B5"/>
        </w:pBdr>
        <w:shd w:val="clear" w:color="auto" w:fill="F2F2F2"/>
        <w:spacing w:line="288" w:lineRule="auto"/>
        <w:ind w:left="120"/>
        <w:jc w:val="both"/>
      </w:pPr>
      <w:r>
        <w:rPr>
          <w:sz w:val="19"/>
          <w:szCs w:val="19"/>
        </w:rPr>
        <w:t>D Realidade, razoabilidade e fidelidade dos meios executivos.</w:t>
      </w:r>
    </w:p>
    <w:p w14:paraId="53466A83"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Taxatividade, menor onerosidade e atipicidade dos meios executivos.</w:t>
      </w:r>
    </w:p>
    <w:p w14:paraId="4F7104EC"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3DD6A9B3" w14:textId="77777777" w:rsidR="001A7C81" w:rsidRDefault="007252DB" w:rsidP="002811AE">
      <w:pPr>
        <w:spacing w:before="200" w:after="80"/>
        <w:jc w:val="both"/>
      </w:pPr>
      <w:r>
        <w:rPr>
          <w:b/>
          <w:bCs/>
          <w:color w:val="1F3864"/>
        </w:rPr>
        <w:t>Por que essa é a correta</w:t>
      </w:r>
    </w:p>
    <w:p w14:paraId="6F391B4E" w14:textId="77777777" w:rsidR="001A7C81" w:rsidRDefault="007252DB" w:rsidP="002811AE">
      <w:pPr>
        <w:spacing w:after="120" w:line="276" w:lineRule="auto"/>
        <w:jc w:val="both"/>
      </w:pPr>
      <w:r>
        <w:t>O princípio descrito por Gerson é o da TAXATIVIDADE dos títulos executivos (Art. 784, CPC, que lista taxativamente os documentos considerados títulos executivos). O princípio de Marcos é o da MENOR ONEROSIDADE (Art. 805, CPC: quando por vários meios o exequente puder promover a execução, o juiz mandará que se faça pelo modo menos gravoso para o executado). O princípio de Antônio é o da ATIPICIDADE DOS MEIOS EXECUTIVOS (Art. 139, IV, CPC, que autoriza o juiz a determinar medidas atípicas necessárias para a e</w:t>
      </w:r>
      <w:r>
        <w:t>fetivação de suas decisões).</w:t>
      </w:r>
    </w:p>
    <w:p w14:paraId="7CD97306" w14:textId="77777777" w:rsidR="001A7C81" w:rsidRDefault="007252DB" w:rsidP="002811AE">
      <w:pPr>
        <w:spacing w:before="200" w:after="80"/>
        <w:jc w:val="both"/>
      </w:pPr>
      <w:r>
        <w:rPr>
          <w:b/>
          <w:bCs/>
          <w:color w:val="1F3864"/>
        </w:rPr>
        <w:t>Por que as demais erram</w:t>
      </w:r>
    </w:p>
    <w:p w14:paraId="3D1E9867" w14:textId="77777777" w:rsidR="001A7C81" w:rsidRDefault="007252DB" w:rsidP="002811AE">
      <w:pPr>
        <w:spacing w:after="80" w:line="276" w:lineRule="auto"/>
        <w:jc w:val="both"/>
      </w:pPr>
      <w:r>
        <w:rPr>
          <w:b/>
          <w:bCs/>
          <w:color w:val="7B1E3A"/>
        </w:rPr>
        <w:t xml:space="preserve">A) </w:t>
      </w:r>
      <w:r>
        <w:t>Substitui "menor onerosidade" por "proporcionalidade" e "atipicidade" por "liberdade dos meios executivos" — nomenclaturas técnicas incorretas para os princípios efetivamente descritos.</w:t>
      </w:r>
    </w:p>
    <w:p w14:paraId="59C97E8F" w14:textId="77777777" w:rsidR="001A7C81" w:rsidRDefault="007252DB" w:rsidP="002811AE">
      <w:pPr>
        <w:spacing w:after="80" w:line="276" w:lineRule="auto"/>
        <w:jc w:val="both"/>
      </w:pPr>
      <w:r>
        <w:rPr>
          <w:b/>
          <w:bCs/>
          <w:color w:val="7B1E3A"/>
        </w:rPr>
        <w:t xml:space="preserve">B) </w:t>
      </w:r>
      <w:r>
        <w:t>Inverte o primeiro princípio (é taxatividade dos TÍTULOS, e não "tipicidade") e emprega nomenclatura incorreta para os demais ("eficiência" e "autonomia dos meios executivos" não correspondem aos princípios descritos).</w:t>
      </w:r>
    </w:p>
    <w:p w14:paraId="2209174E" w14:textId="77777777" w:rsidR="001A7C81" w:rsidRDefault="007252DB" w:rsidP="002811AE">
      <w:pPr>
        <w:spacing w:after="80" w:line="276" w:lineRule="auto"/>
        <w:jc w:val="both"/>
      </w:pPr>
      <w:r>
        <w:rPr>
          <w:b/>
          <w:bCs/>
          <w:color w:val="7B1E3A"/>
        </w:rPr>
        <w:t xml:space="preserve">C) </w:t>
      </w:r>
      <w:r>
        <w:t>Emprega nomenclatura imprecisa para os dois primeiros princípios ("não onerosidade" e "proporcionalidade", quando o correto é taxatividade dos títulos e menor onerosidade), acertando apenas o terceiro.</w:t>
      </w:r>
    </w:p>
    <w:p w14:paraId="51CFDFA1" w14:textId="77777777" w:rsidR="001A7C81" w:rsidRDefault="007252DB" w:rsidP="002811AE">
      <w:pPr>
        <w:spacing w:after="80" w:line="276" w:lineRule="auto"/>
        <w:jc w:val="both"/>
      </w:pPr>
      <w:r>
        <w:rPr>
          <w:b/>
          <w:bCs/>
          <w:color w:val="7B1E3A"/>
        </w:rPr>
        <w:t xml:space="preserve">D) </w:t>
      </w:r>
      <w:r>
        <w:t>Todos os três nomes ("realidade", "razoabilidade" e "fidelidade dos meios executivos") são tecnicamente incorretos e não correspondem à nomenclatura consolidada dos princípios da execução.</w:t>
      </w:r>
    </w:p>
    <w:p w14:paraId="2EC30A97" w14:textId="77777777" w:rsidR="001A7C81" w:rsidRDefault="007252DB" w:rsidP="002811AE">
      <w:pPr>
        <w:spacing w:before="200" w:after="80"/>
        <w:jc w:val="both"/>
      </w:pPr>
      <w:r>
        <w:rPr>
          <w:b/>
          <w:bCs/>
          <w:color w:val="1F3864"/>
        </w:rPr>
        <w:t>Base normativa</w:t>
      </w:r>
    </w:p>
    <w:p w14:paraId="0B7A1A4D" w14:textId="77777777" w:rsidR="001A7C81" w:rsidRDefault="007252DB" w:rsidP="002811AE">
      <w:pPr>
        <w:spacing w:after="120" w:line="276" w:lineRule="auto"/>
        <w:jc w:val="both"/>
      </w:pPr>
      <w:r>
        <w:t>CPC, Art. 784 (taxatividade dos títulos executivos); Art. 805 (menor onerosidade); Art. 139, IV (atipicidade dos meios executivos).</w:t>
      </w:r>
    </w:p>
    <w:p w14:paraId="664FAE79" w14:textId="77777777" w:rsidR="001A7C81" w:rsidRDefault="007252DB" w:rsidP="002811AE">
      <w:pPr>
        <w:spacing w:before="200" w:after="80"/>
        <w:jc w:val="both"/>
      </w:pPr>
      <w:r>
        <w:rPr>
          <w:b/>
          <w:bCs/>
          <w:color w:val="1F3864"/>
        </w:rPr>
        <w:t>O que a banca testou</w:t>
      </w:r>
    </w:p>
    <w:p w14:paraId="19E54222" w14:textId="77777777" w:rsidR="001A7C81" w:rsidRDefault="007252DB" w:rsidP="002811AE">
      <w:pPr>
        <w:spacing w:after="60" w:line="276" w:lineRule="auto"/>
        <w:jc w:val="both"/>
      </w:pPr>
      <w:r>
        <w:t>A capacidade de identificar, pela nomenclatura técnica correta, três princípios centrais do processo de execução a partir de suas descrições funcionais.</w:t>
      </w:r>
    </w:p>
    <w:p w14:paraId="0B26D497" w14:textId="77777777" w:rsidR="001A7C81" w:rsidRDefault="007252DB" w:rsidP="002811AE">
      <w:pPr>
        <w:pBdr>
          <w:bottom w:val="single" w:sz="6" w:space="4" w:color="BFBFBF"/>
        </w:pBdr>
        <w:spacing w:before="320" w:after="20"/>
        <w:jc w:val="both"/>
      </w:pPr>
      <w:r>
        <w:rPr>
          <w:b/>
          <w:bCs/>
          <w:color w:val="1F3864"/>
          <w:sz w:val="24"/>
          <w:szCs w:val="24"/>
        </w:rPr>
        <w:t>Questão 28 — Juizados Especiais Cíveis, Federais e da Fazenda Pública</w:t>
      </w:r>
    </w:p>
    <w:p w14:paraId="6BB66E35" w14:textId="77777777" w:rsidR="001A7C81" w:rsidRDefault="007252DB" w:rsidP="002811AE">
      <w:pPr>
        <w:spacing w:after="100"/>
        <w:jc w:val="both"/>
      </w:pPr>
      <w:r>
        <w:rPr>
          <w:i/>
          <w:iCs/>
          <w:color w:val="595959"/>
          <w:sz w:val="18"/>
          <w:szCs w:val="18"/>
        </w:rPr>
        <w:t>FGV – ENAM 2025.1</w:t>
      </w:r>
    </w:p>
    <w:p w14:paraId="50AEE0C9"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Os Juizados Especiais têm como finalidade apresentar ao jurisdicionado uma forma de solução de controvérsias mais rápida, informal e desburocratizada.</w:t>
      </w:r>
    </w:p>
    <w:p w14:paraId="5FF270AF" w14:textId="77777777" w:rsidR="001A7C81" w:rsidRDefault="007252DB" w:rsidP="002811AE">
      <w:pPr>
        <w:pBdr>
          <w:left w:val="single" w:sz="24" w:space="8" w:color="2E74B5"/>
        </w:pBdr>
        <w:shd w:val="clear" w:color="auto" w:fill="F2F2F2"/>
        <w:spacing w:line="288" w:lineRule="auto"/>
        <w:ind w:left="120"/>
        <w:jc w:val="both"/>
      </w:pPr>
      <w:r>
        <w:rPr>
          <w:sz w:val="19"/>
          <w:szCs w:val="19"/>
        </w:rPr>
        <w:t>Com relação às normas e à jurisprudência que regem os Juizados Especiais Cíveis, Federais e de Fazendo Pública, avalie as afirmativas a seguir. I. Compete às Turmas Recursais o julgamento de mandado de segurança utilizado como substitutivo recursal contra a decisão de Juiz Federal no exercício de jurisdição do Juizado Especial Federal. II. Dos procedimentos sujeitos ao rito da Lei nº 9.099/1995 não cabe ação rescisória, razão pela qual não é possível arguir, em qualquer hipótese, a inexigibilidade de título</w:t>
      </w:r>
      <w:r>
        <w:rPr>
          <w:sz w:val="19"/>
          <w:szCs w:val="19"/>
        </w:rPr>
        <w:t xml:space="preserve"> judicial fundado em norma declarada incompatível com a Constituição da República pelo plenário do STF, após o trânsito em julgado da sentença. III. Nas causas de competência dos Juizados Especiais de Fazenda Pública, a pessoa jurídica de direito público terá 30 (trinta) dias para recorrer. Está correto o que se afirma em</w:t>
      </w:r>
    </w:p>
    <w:p w14:paraId="72D9D877" w14:textId="77777777" w:rsidR="001A7C81" w:rsidRDefault="007252DB" w:rsidP="002811AE">
      <w:pPr>
        <w:pBdr>
          <w:left w:val="single" w:sz="24" w:space="8" w:color="2E74B5"/>
        </w:pBdr>
        <w:shd w:val="clear" w:color="auto" w:fill="F2F2F2"/>
        <w:spacing w:line="288" w:lineRule="auto"/>
        <w:ind w:left="120"/>
        <w:jc w:val="both"/>
      </w:pPr>
      <w:r>
        <w:rPr>
          <w:sz w:val="19"/>
          <w:szCs w:val="19"/>
        </w:rPr>
        <w:t>A I, apenas.</w:t>
      </w:r>
    </w:p>
    <w:p w14:paraId="2A5246D7" w14:textId="77777777" w:rsidR="001A7C81" w:rsidRDefault="007252DB" w:rsidP="002811AE">
      <w:pPr>
        <w:pBdr>
          <w:left w:val="single" w:sz="24" w:space="8" w:color="2E74B5"/>
        </w:pBdr>
        <w:shd w:val="clear" w:color="auto" w:fill="F2F2F2"/>
        <w:spacing w:line="288" w:lineRule="auto"/>
        <w:ind w:left="120"/>
        <w:jc w:val="both"/>
      </w:pPr>
      <w:r>
        <w:rPr>
          <w:sz w:val="19"/>
          <w:szCs w:val="19"/>
        </w:rPr>
        <w:t>B II, apenas.</w:t>
      </w:r>
    </w:p>
    <w:p w14:paraId="31747874" w14:textId="77777777" w:rsidR="001A7C81" w:rsidRDefault="007252DB" w:rsidP="002811AE">
      <w:pPr>
        <w:pBdr>
          <w:left w:val="single" w:sz="24" w:space="8" w:color="2E74B5"/>
        </w:pBdr>
        <w:shd w:val="clear" w:color="auto" w:fill="F2F2F2"/>
        <w:spacing w:line="288" w:lineRule="auto"/>
        <w:ind w:left="120"/>
        <w:jc w:val="both"/>
      </w:pPr>
      <w:r>
        <w:rPr>
          <w:sz w:val="19"/>
          <w:szCs w:val="19"/>
        </w:rPr>
        <w:t>C III, apenas.</w:t>
      </w:r>
    </w:p>
    <w:p w14:paraId="5C3DC584" w14:textId="77777777" w:rsidR="001A7C81" w:rsidRDefault="007252DB" w:rsidP="002811AE">
      <w:pPr>
        <w:pBdr>
          <w:left w:val="single" w:sz="24" w:space="8" w:color="2E74B5"/>
        </w:pBdr>
        <w:shd w:val="clear" w:color="auto" w:fill="F2F2F2"/>
        <w:spacing w:line="288" w:lineRule="auto"/>
        <w:ind w:left="120"/>
        <w:jc w:val="both"/>
      </w:pPr>
      <w:r>
        <w:rPr>
          <w:sz w:val="19"/>
          <w:szCs w:val="19"/>
        </w:rPr>
        <w:t>D I e II, apenas.</w:t>
      </w:r>
    </w:p>
    <w:p w14:paraId="48CF4ED1"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I e III, apenas.</w:t>
      </w:r>
    </w:p>
    <w:p w14:paraId="540F770D"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7057005E" w14:textId="77777777" w:rsidR="001A7C81" w:rsidRDefault="007252DB" w:rsidP="002811AE">
      <w:pPr>
        <w:spacing w:before="200" w:after="80"/>
        <w:jc w:val="both"/>
      </w:pPr>
      <w:r>
        <w:rPr>
          <w:b/>
          <w:bCs/>
          <w:color w:val="1F3864"/>
        </w:rPr>
        <w:t>Por que essa é a correta</w:t>
      </w:r>
    </w:p>
    <w:p w14:paraId="54B5FD66" w14:textId="77777777" w:rsidR="001A7C81" w:rsidRDefault="007252DB" w:rsidP="002811AE">
      <w:pPr>
        <w:spacing w:after="120" w:line="276" w:lineRule="auto"/>
        <w:jc w:val="both"/>
      </w:pPr>
      <w:r>
        <w:t>Apenas o item I está correto, correspondendo à Súmula 376/STJ: "Compete a turma recursal processar e julgar o mandado de segurança contra ato de juizado especial".</w:t>
      </w:r>
    </w:p>
    <w:p w14:paraId="64C7176E" w14:textId="77777777" w:rsidR="001A7C81" w:rsidRDefault="007252DB" w:rsidP="002811AE">
      <w:pPr>
        <w:spacing w:before="200" w:after="80"/>
        <w:jc w:val="both"/>
      </w:pPr>
      <w:r>
        <w:rPr>
          <w:b/>
          <w:bCs/>
          <w:color w:val="1F3864"/>
        </w:rPr>
        <w:t>Por que as demais erram</w:t>
      </w:r>
    </w:p>
    <w:p w14:paraId="44DACDF2" w14:textId="77777777" w:rsidR="001A7C81" w:rsidRDefault="007252DB" w:rsidP="002811AE">
      <w:pPr>
        <w:spacing w:after="80" w:line="276" w:lineRule="auto"/>
        <w:jc w:val="both"/>
      </w:pPr>
      <w:r>
        <w:rPr>
          <w:b/>
          <w:bCs/>
          <w:color w:val="7B1E3A"/>
        </w:rPr>
        <w:t xml:space="preserve">B) </w:t>
      </w:r>
      <w:r>
        <w:t>O item II está incorreto: embora não caiba ação rescisória nos Juizados Especiais (Art. 59, Lei nº 9.099/1995), a inexigibilidade do título judicial fundado em norma declarada inconstitucional pelo STF pode ser arguida por outra via impugnativa (por analogia ao regime do Art. 525, §§12-15, CPC), e não "em qualquer hipótese" está afastada, como sustenta o item.</w:t>
      </w:r>
    </w:p>
    <w:p w14:paraId="191BA7D7" w14:textId="77777777" w:rsidR="001A7C81" w:rsidRDefault="007252DB" w:rsidP="002811AE">
      <w:pPr>
        <w:spacing w:after="80" w:line="276" w:lineRule="auto"/>
        <w:jc w:val="both"/>
      </w:pPr>
      <w:r>
        <w:rPr>
          <w:b/>
          <w:bCs/>
          <w:color w:val="7B1E3A"/>
        </w:rPr>
        <w:t xml:space="preserve">C) </w:t>
      </w:r>
      <w:r>
        <w:t>O item III está incorreto: não há, na Lei nº 12.153/2009 (Juizados Especiais da Fazenda Pública), previsão de prazo diferenciado de 30 dias para a Fazenda Pública recorrer.</w:t>
      </w:r>
    </w:p>
    <w:p w14:paraId="55029E4C" w14:textId="77777777" w:rsidR="001A7C81" w:rsidRDefault="007252DB" w:rsidP="002811AE">
      <w:pPr>
        <w:spacing w:after="80" w:line="276" w:lineRule="auto"/>
        <w:jc w:val="both"/>
      </w:pPr>
      <w:r>
        <w:rPr>
          <w:b/>
          <w:bCs/>
          <w:color w:val="7B1E3A"/>
        </w:rPr>
        <w:t xml:space="preserve">D) </w:t>
      </w:r>
      <w:r>
        <w:t>Inclui indevidamente o item II, incorreto pela razão acima.</w:t>
      </w:r>
    </w:p>
    <w:p w14:paraId="607FB67B" w14:textId="77777777" w:rsidR="001A7C81" w:rsidRDefault="007252DB" w:rsidP="002811AE">
      <w:pPr>
        <w:spacing w:after="80" w:line="276" w:lineRule="auto"/>
        <w:jc w:val="both"/>
      </w:pPr>
      <w:r>
        <w:rPr>
          <w:b/>
          <w:bCs/>
          <w:color w:val="7B1E3A"/>
        </w:rPr>
        <w:t xml:space="preserve">E) </w:t>
      </w:r>
      <w:r>
        <w:t>Inclui indevidamente o item III, que não encontra amparo na Lei nº 12.153/2009.</w:t>
      </w:r>
    </w:p>
    <w:p w14:paraId="1E88639A" w14:textId="77777777" w:rsidR="001A7C81" w:rsidRDefault="007252DB" w:rsidP="002811AE">
      <w:pPr>
        <w:spacing w:before="200" w:after="80"/>
        <w:jc w:val="both"/>
      </w:pPr>
      <w:r>
        <w:rPr>
          <w:b/>
          <w:bCs/>
          <w:color w:val="1F3864"/>
        </w:rPr>
        <w:t>Base normativa</w:t>
      </w:r>
    </w:p>
    <w:p w14:paraId="7161D964" w14:textId="77777777" w:rsidR="001A7C81" w:rsidRDefault="007252DB" w:rsidP="002811AE">
      <w:pPr>
        <w:spacing w:after="120" w:line="276" w:lineRule="auto"/>
        <w:jc w:val="both"/>
      </w:pPr>
      <w:r>
        <w:t>Súmula 376/STJ; Lei nº 9.099/1995, Art. 59; CPC, Art. 525, §§12-15 (por analogia); Lei nº 12.153/2009.</w:t>
      </w:r>
    </w:p>
    <w:p w14:paraId="51DDD859" w14:textId="77777777" w:rsidR="001A7C81" w:rsidRDefault="007252DB" w:rsidP="002811AE">
      <w:pPr>
        <w:spacing w:before="200" w:after="80"/>
        <w:jc w:val="both"/>
      </w:pPr>
      <w:r>
        <w:rPr>
          <w:b/>
          <w:bCs/>
          <w:color w:val="1F3864"/>
        </w:rPr>
        <w:t>O que a banca testou</w:t>
      </w:r>
    </w:p>
    <w:p w14:paraId="46C1B44F" w14:textId="77777777" w:rsidR="001A7C81" w:rsidRDefault="007252DB" w:rsidP="002811AE">
      <w:pPr>
        <w:spacing w:after="60" w:line="276" w:lineRule="auto"/>
        <w:jc w:val="both"/>
      </w:pPr>
      <w:r>
        <w:t>O conhecimento de uma súmula específica sobre a via recursal cabível contra atos de juizados especiais (mandado de segurança perante a própria Turma Recursal) e a percepção de que a vedação à ação rescisória nos juizados não esgota as vias de impugnação de título fundado em inconstitucionalidade.</w:t>
      </w:r>
    </w:p>
    <w:p w14:paraId="102F1CB5" w14:textId="77777777" w:rsidR="001A7C81" w:rsidRDefault="007252DB" w:rsidP="002811AE">
      <w:pPr>
        <w:pBdr>
          <w:bottom w:val="single" w:sz="6" w:space="4" w:color="BFBFBF"/>
        </w:pBdr>
        <w:spacing w:before="320" w:after="20"/>
        <w:jc w:val="both"/>
      </w:pPr>
      <w:r>
        <w:rPr>
          <w:b/>
          <w:bCs/>
          <w:color w:val="1F3864"/>
          <w:sz w:val="24"/>
          <w:szCs w:val="24"/>
        </w:rPr>
        <w:t>Questão 29 — Mandado de Segurança — Indeferimento Liminar da Petição Inicial</w:t>
      </w:r>
    </w:p>
    <w:p w14:paraId="7A6D15B4" w14:textId="77777777" w:rsidR="001A7C81" w:rsidRDefault="007252DB" w:rsidP="002811AE">
      <w:pPr>
        <w:spacing w:after="100"/>
        <w:jc w:val="both"/>
      </w:pPr>
      <w:r>
        <w:rPr>
          <w:i/>
          <w:iCs/>
          <w:color w:val="595959"/>
          <w:sz w:val="18"/>
          <w:szCs w:val="18"/>
        </w:rPr>
        <w:t>FGV – ENAM 2025.1</w:t>
      </w:r>
    </w:p>
    <w:p w14:paraId="45E6A54F"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Félix, convencido de que possuía direito líquido e certo, não amparado por outro remédio constitucional, cuja lesão decorreu de ato de agente público, impetrou mandado de segurança, cuja inicial foi indeferida de plano pelo Juiz competente. Sobre o ato de indeferimento, à luz das normas contidas nas leis que regem a matéria, assinale a afirmativa correta.</w:t>
      </w:r>
    </w:p>
    <w:p w14:paraId="3C609866" w14:textId="77777777" w:rsidR="001A7C81" w:rsidRDefault="007252DB" w:rsidP="002811AE">
      <w:pPr>
        <w:pBdr>
          <w:left w:val="single" w:sz="24" w:space="8" w:color="2E74B5"/>
        </w:pBdr>
        <w:shd w:val="clear" w:color="auto" w:fill="F2F2F2"/>
        <w:spacing w:line="288" w:lineRule="auto"/>
        <w:ind w:left="120"/>
        <w:jc w:val="both"/>
      </w:pPr>
      <w:r>
        <w:rPr>
          <w:sz w:val="19"/>
          <w:szCs w:val="19"/>
        </w:rPr>
        <w:t>A Estará correto, caso tenha sido fundado na ausência de prova pré-constituída e que esteja em poder de autoridade que se recuse a fornecê-la.</w:t>
      </w:r>
    </w:p>
    <w:p w14:paraId="60C34C95" w14:textId="77777777" w:rsidR="001A7C81" w:rsidRDefault="007252DB" w:rsidP="002811AE">
      <w:pPr>
        <w:pBdr>
          <w:left w:val="single" w:sz="24" w:space="8" w:color="2E74B5"/>
        </w:pBdr>
        <w:shd w:val="clear" w:color="auto" w:fill="F2F2F2"/>
        <w:spacing w:line="288" w:lineRule="auto"/>
        <w:ind w:left="120"/>
        <w:jc w:val="both"/>
      </w:pPr>
      <w:r>
        <w:rPr>
          <w:sz w:val="19"/>
          <w:szCs w:val="19"/>
        </w:rPr>
        <w:t>B Estará correto, independentemente de motivação, caso se comprove que a ação foi ajuizada em face de decisão judicial de que caiba recurso com efeito suspensivo.</w:t>
      </w:r>
    </w:p>
    <w:p w14:paraId="3F5DCD91" w14:textId="77777777" w:rsidR="001A7C81" w:rsidRDefault="007252DB" w:rsidP="002811AE">
      <w:pPr>
        <w:pBdr>
          <w:left w:val="single" w:sz="24" w:space="8" w:color="2E74B5"/>
        </w:pBdr>
        <w:shd w:val="clear" w:color="auto" w:fill="F2F2F2"/>
        <w:spacing w:line="288" w:lineRule="auto"/>
        <w:ind w:left="120"/>
        <w:jc w:val="both"/>
      </w:pPr>
      <w:r>
        <w:rPr>
          <w:sz w:val="19"/>
          <w:szCs w:val="19"/>
        </w:rPr>
        <w:t>C Estará incorreto, caso a fundamentação se baseie na alegação de que a inicial contenha pedidos incompatíveis entre si.</w:t>
      </w:r>
    </w:p>
    <w:p w14:paraId="0CA3FA90" w14:textId="77777777" w:rsidR="001A7C81" w:rsidRDefault="007252DB" w:rsidP="002811AE">
      <w:pPr>
        <w:pBdr>
          <w:left w:val="single" w:sz="24" w:space="8" w:color="2E74B5"/>
        </w:pBdr>
        <w:shd w:val="clear" w:color="auto" w:fill="F2F2F2"/>
        <w:spacing w:line="288" w:lineRule="auto"/>
        <w:ind w:left="120"/>
        <w:jc w:val="both"/>
      </w:pPr>
      <w:r>
        <w:rPr>
          <w:sz w:val="19"/>
          <w:szCs w:val="19"/>
        </w:rPr>
        <w:t>D Estará incorreto, caso seja fundamentada no fato de que decorreu o prazo de 180 dias da ciência do ato impugnado.</w:t>
      </w:r>
    </w:p>
    <w:p w14:paraId="09D01359"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Estará correto, caso Félix seja advogado atuando em causa própria, e deixe de cumprir decisão judicial que ordenou que suprisse a omissão acerca da ausência de informação de sua inscrição na Ordem dos Advogados após o prazo legal conferido para tanto.</w:t>
      </w:r>
    </w:p>
    <w:p w14:paraId="0E82F72E"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51515BE1" w14:textId="77777777" w:rsidR="001A7C81" w:rsidRDefault="007252DB" w:rsidP="002811AE">
      <w:pPr>
        <w:spacing w:before="200" w:after="80"/>
        <w:jc w:val="both"/>
      </w:pPr>
      <w:r>
        <w:rPr>
          <w:b/>
          <w:bCs/>
          <w:color w:val="1F3864"/>
        </w:rPr>
        <w:t>Por que essa é a correta</w:t>
      </w:r>
    </w:p>
    <w:p w14:paraId="393E9B1C" w14:textId="77777777" w:rsidR="001A7C81" w:rsidRDefault="007252DB" w:rsidP="002811AE">
      <w:pPr>
        <w:spacing w:after="120" w:line="276" w:lineRule="auto"/>
        <w:jc w:val="both"/>
      </w:pPr>
      <w:r>
        <w:t>A petição inicial de mandado de segurança impetrado por advogado em causa própria deve informar seu número de inscrição na OAB (Art. 106, CPC); descumprida a determinação judicial de suprir essa omissão dentro do prazo assinado (Art. 321, CPC), o indeferimento da petição inicial é correto.</w:t>
      </w:r>
    </w:p>
    <w:p w14:paraId="31D148E1" w14:textId="77777777" w:rsidR="001A7C81" w:rsidRDefault="007252DB" w:rsidP="002811AE">
      <w:pPr>
        <w:spacing w:before="200" w:after="80"/>
        <w:jc w:val="both"/>
      </w:pPr>
      <w:r>
        <w:rPr>
          <w:b/>
          <w:bCs/>
          <w:color w:val="1F3864"/>
        </w:rPr>
        <w:t>Por que as demais erram</w:t>
      </w:r>
    </w:p>
    <w:p w14:paraId="44E5B30F" w14:textId="77777777" w:rsidR="001A7C81" w:rsidRDefault="007252DB" w:rsidP="002811AE">
      <w:pPr>
        <w:spacing w:after="80" w:line="276" w:lineRule="auto"/>
        <w:jc w:val="both"/>
      </w:pPr>
      <w:r>
        <w:rPr>
          <w:b/>
          <w:bCs/>
          <w:color w:val="7B1E3A"/>
        </w:rPr>
        <w:t xml:space="preserve">A) </w:t>
      </w:r>
      <w:r>
        <w:t>Está incorreto: o Art. 6º, §1º, da Lei nº 12.016/2009, dispõe que, quando o documento necessário à prova estiver em poder de autoridade que se recuse a fornecê-lo, o juiz ordenará, preliminarmente, por ofício, sua exibição em 10 dias — não sendo caso de indeferimento liminar por ausência de prova pré-constituída nessa hipótese específica.</w:t>
      </w:r>
    </w:p>
    <w:p w14:paraId="3B131FB0" w14:textId="77777777" w:rsidR="001A7C81" w:rsidRDefault="007252DB" w:rsidP="002811AE">
      <w:pPr>
        <w:spacing w:after="80" w:line="276" w:lineRule="auto"/>
        <w:jc w:val="both"/>
      </w:pPr>
      <w:r>
        <w:rPr>
          <w:b/>
          <w:bCs/>
          <w:color w:val="7B1E3A"/>
        </w:rPr>
        <w:t xml:space="preserve">B) </w:t>
      </w:r>
      <w:r>
        <w:t>Está incorreto quanto à dispensa de motivação: toda decisão de indeferimento exige motivação (Art. 93, IX, CF), não havendo indeferimento "independentemente de motivação" — ainda que o fundamento em si (cabimento de recurso com efeito suspensivo, Art. 5º, II, Lei nº 12.016/2009) seja, em tese, válido.</w:t>
      </w:r>
    </w:p>
    <w:p w14:paraId="67B38996" w14:textId="77777777" w:rsidR="001A7C81" w:rsidRDefault="007252DB" w:rsidP="002811AE">
      <w:pPr>
        <w:spacing w:after="80" w:line="276" w:lineRule="auto"/>
        <w:jc w:val="both"/>
      </w:pPr>
      <w:r>
        <w:rPr>
          <w:b/>
          <w:bCs/>
          <w:color w:val="7B1E3A"/>
        </w:rPr>
        <w:t xml:space="preserve">C) </w:t>
      </w:r>
      <w:r>
        <w:t>A alegação está correta, e não incorreta: pedidos incompatíveis entre si configuram inépcia da petição inicial (Art. 330, §1º, IV, CPC), sendo causa legítima de indeferimento.</w:t>
      </w:r>
    </w:p>
    <w:p w14:paraId="6DB239D9" w14:textId="77777777" w:rsidR="001A7C81" w:rsidRDefault="007252DB" w:rsidP="002811AE">
      <w:pPr>
        <w:spacing w:after="80" w:line="276" w:lineRule="auto"/>
        <w:jc w:val="both"/>
      </w:pPr>
      <w:r>
        <w:rPr>
          <w:b/>
          <w:bCs/>
          <w:color w:val="7B1E3A"/>
        </w:rPr>
        <w:t xml:space="preserve">D) </w:t>
      </w:r>
      <w:r>
        <w:t>O prazo decadencial para impetração de mandado de segurança é de 120 dias (Art. 23, Lei nº 12.016/2009), e não de 180 dias como menciona a alternativa, tornando a hipótese narrada inconsistente com o regime legal.</w:t>
      </w:r>
    </w:p>
    <w:p w14:paraId="69622B6C" w14:textId="77777777" w:rsidR="001A7C81" w:rsidRDefault="007252DB" w:rsidP="002811AE">
      <w:pPr>
        <w:spacing w:before="200" w:after="80"/>
        <w:jc w:val="both"/>
      </w:pPr>
      <w:r>
        <w:rPr>
          <w:b/>
          <w:bCs/>
          <w:color w:val="1F3864"/>
        </w:rPr>
        <w:t>Base normativa</w:t>
      </w:r>
    </w:p>
    <w:p w14:paraId="7628B628" w14:textId="77777777" w:rsidR="001A7C81" w:rsidRDefault="007252DB" w:rsidP="002811AE">
      <w:pPr>
        <w:spacing w:after="120" w:line="276" w:lineRule="auto"/>
        <w:jc w:val="both"/>
      </w:pPr>
      <w:r>
        <w:t>CPC, Arts. 106, 321 e 330, §1º, IV; Lei nº 12.016/2009, Arts. 5º, II, 6º, §1º, e 23.</w:t>
      </w:r>
    </w:p>
    <w:p w14:paraId="12E11A44" w14:textId="77777777" w:rsidR="001A7C81" w:rsidRDefault="007252DB" w:rsidP="002811AE">
      <w:pPr>
        <w:spacing w:before="200" w:after="80"/>
        <w:jc w:val="both"/>
      </w:pPr>
      <w:r>
        <w:rPr>
          <w:b/>
          <w:bCs/>
          <w:color w:val="1F3864"/>
        </w:rPr>
        <w:t>O que a banca testou</w:t>
      </w:r>
    </w:p>
    <w:p w14:paraId="60B94E3C" w14:textId="77777777" w:rsidR="001A7C81" w:rsidRDefault="007252DB" w:rsidP="002811AE">
      <w:pPr>
        <w:spacing w:after="60" w:line="276" w:lineRule="auto"/>
        <w:jc w:val="both"/>
      </w:pPr>
      <w:r>
        <w:t>O conhecimento de diversas hipóteses de indeferimento liminar da petição inicial de mandado de segurança, exigindo a diferenciação entre fundamentos válidos e inválidos, inclusive quanto a exigências formais aplicáveis ao advogado que postula em causa própria.</w:t>
      </w:r>
    </w:p>
    <w:p w14:paraId="3FFB4217" w14:textId="77777777" w:rsidR="001A7C81" w:rsidRDefault="007252DB" w:rsidP="002811AE">
      <w:pPr>
        <w:pBdr>
          <w:bottom w:val="single" w:sz="6" w:space="4" w:color="BFBFBF"/>
        </w:pBdr>
        <w:spacing w:before="320" w:after="20"/>
        <w:jc w:val="both"/>
      </w:pPr>
      <w:r>
        <w:rPr>
          <w:b/>
          <w:bCs/>
          <w:color w:val="1F3864"/>
          <w:sz w:val="24"/>
          <w:szCs w:val="24"/>
        </w:rPr>
        <w:t>Questão 30 — Recursos — Apelação e Apelação Adesiva</w:t>
      </w:r>
    </w:p>
    <w:p w14:paraId="25235495" w14:textId="77777777" w:rsidR="001A7C81" w:rsidRDefault="007252DB" w:rsidP="002811AE">
      <w:pPr>
        <w:spacing w:after="100"/>
        <w:jc w:val="both"/>
      </w:pPr>
      <w:r>
        <w:rPr>
          <w:i/>
          <w:iCs/>
          <w:color w:val="595959"/>
          <w:sz w:val="18"/>
          <w:szCs w:val="18"/>
        </w:rPr>
        <w:t>FGV – ENAM 2025.1</w:t>
      </w:r>
    </w:p>
    <w:p w14:paraId="5770A501"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Ajuizada uma ação popular, o Juiz da causa, depois de concluídas todas as fases do procedimento, e após ter sido ofertado o pronunciamento conclusivo do Ministério Público, proferiu sentença por meio da qual julgava improcedente o pedido, estribando-se, para tanto, no argumento de que o conjunto probatório produzido nos autos era insuficiente para ensejar o acolhimento da pretensão autoral.</w:t>
      </w:r>
    </w:p>
    <w:p w14:paraId="1776FF24" w14:textId="77777777" w:rsidR="001A7C81" w:rsidRDefault="007252DB" w:rsidP="002811AE">
      <w:pPr>
        <w:pBdr>
          <w:left w:val="single" w:sz="24" w:space="8" w:color="2E74B5"/>
        </w:pBdr>
        <w:shd w:val="clear" w:color="auto" w:fill="F2F2F2"/>
        <w:spacing w:line="288" w:lineRule="auto"/>
        <w:ind w:left="120"/>
        <w:jc w:val="both"/>
      </w:pPr>
      <w:r>
        <w:rPr>
          <w:sz w:val="19"/>
          <w:szCs w:val="19"/>
        </w:rPr>
        <w:t>Regularmente intimada, a Fazenda Pública demandada interpôs, tempestiva e regularmente, recurso de apelação, pleiteando a reforma da sentença, embora não em relação ao seu dispositivo, mas sim no tocante à sua fundamentação. Mais precisamente, requereu a Fazenda que a rejeição do pedido do autor popular passasse a se arrimar no reconhecimento judicial da licitude da atuação estatal questionada na peça vestibular, em vez da insuficiência do acervo probatório, como havia constado da sentença. Por sua vez, o a</w:t>
      </w:r>
      <w:r>
        <w:rPr>
          <w:sz w:val="19"/>
          <w:szCs w:val="19"/>
        </w:rPr>
        <w:t>utor da ação não manejou de imediato qualquer recurso, mas, depois de intimado para apresentar contrarrazões ao apelo da parte ré, protocolizou, também de modo tempestivo e regular, recurso de apelação, na forma adesiva, pugnando, então, pela reforma do decisum, para que o pedido que havia formulado na peça exordial fosse acolhido.</w:t>
      </w:r>
    </w:p>
    <w:p w14:paraId="4B26D182" w14:textId="77777777" w:rsidR="001A7C81" w:rsidRDefault="007252DB" w:rsidP="002811AE">
      <w:pPr>
        <w:pBdr>
          <w:left w:val="single" w:sz="24" w:space="8" w:color="2E74B5"/>
        </w:pBdr>
        <w:shd w:val="clear" w:color="auto" w:fill="F2F2F2"/>
        <w:spacing w:line="288" w:lineRule="auto"/>
        <w:ind w:left="120"/>
        <w:jc w:val="both"/>
      </w:pPr>
      <w:r>
        <w:rPr>
          <w:sz w:val="19"/>
          <w:szCs w:val="19"/>
        </w:rPr>
        <w:t>A parte ré, na sequência, foi intimada para oferecer contrarrazões ao apelo adesivo, o que fez no prazo legal. Sobre esse contexto, assinale a afirmativa correta.</w:t>
      </w:r>
    </w:p>
    <w:p w14:paraId="2B40425E" w14:textId="77777777" w:rsidR="001A7C81" w:rsidRDefault="007252DB" w:rsidP="002811AE">
      <w:pPr>
        <w:pBdr>
          <w:left w:val="single" w:sz="24" w:space="8" w:color="2E74B5"/>
        </w:pBdr>
        <w:shd w:val="clear" w:color="auto" w:fill="F2F2F2"/>
        <w:spacing w:line="288" w:lineRule="auto"/>
        <w:ind w:left="120"/>
        <w:jc w:val="both"/>
      </w:pPr>
      <w:r>
        <w:rPr>
          <w:sz w:val="19"/>
          <w:szCs w:val="19"/>
        </w:rPr>
        <w:t>A O Juiz deverá determinar a subida dos autos ao órgão ad quem, ao qual caberá deixar de conhecer de ambos os recursos de apelação interpostos.</w:t>
      </w:r>
    </w:p>
    <w:p w14:paraId="5B3ED754" w14:textId="77777777" w:rsidR="001A7C81" w:rsidRDefault="007252DB" w:rsidP="002811AE">
      <w:pPr>
        <w:pBdr>
          <w:left w:val="single" w:sz="24" w:space="8" w:color="2E74B5"/>
        </w:pBdr>
        <w:shd w:val="clear" w:color="auto" w:fill="F2F2F2"/>
        <w:spacing w:line="288" w:lineRule="auto"/>
        <w:ind w:left="120"/>
        <w:jc w:val="both"/>
      </w:pPr>
      <w:r>
        <w:rPr>
          <w:sz w:val="19"/>
          <w:szCs w:val="19"/>
        </w:rPr>
        <w:t>B O Juiz deverá determinar a subida dos autos ao órgão ad quem, ao qual caberá conhecer de ambos os recursos de apelação interpostos, julgando os respectivos méritos na forma que entender cabível.</w:t>
      </w:r>
    </w:p>
    <w:p w14:paraId="14D7A0C9" w14:textId="77777777" w:rsidR="001A7C81" w:rsidRDefault="007252DB" w:rsidP="002811AE">
      <w:pPr>
        <w:pBdr>
          <w:left w:val="single" w:sz="24" w:space="8" w:color="2E74B5"/>
        </w:pBdr>
        <w:shd w:val="clear" w:color="auto" w:fill="F2F2F2"/>
        <w:spacing w:line="288" w:lineRule="auto"/>
        <w:ind w:left="120"/>
        <w:jc w:val="both"/>
      </w:pPr>
      <w:r>
        <w:rPr>
          <w:sz w:val="19"/>
          <w:szCs w:val="19"/>
        </w:rPr>
        <w:t>C O Juiz deverá determinar a subida dos autos ao órgão ad quem, ao qual caberá conhecer do recurso de apelação adesivo interposto, mas não do principal, julgando o mérito daquele na forma que entender cabível.</w:t>
      </w:r>
    </w:p>
    <w:p w14:paraId="2F400EBF" w14:textId="77777777" w:rsidR="001A7C81" w:rsidRDefault="007252DB" w:rsidP="002811AE">
      <w:pPr>
        <w:pBdr>
          <w:left w:val="single" w:sz="24" w:space="8" w:color="2E74B5"/>
        </w:pBdr>
        <w:shd w:val="clear" w:color="auto" w:fill="F2F2F2"/>
        <w:spacing w:line="288" w:lineRule="auto"/>
        <w:ind w:left="120"/>
        <w:jc w:val="both"/>
      </w:pPr>
      <w:r>
        <w:rPr>
          <w:sz w:val="19"/>
          <w:szCs w:val="19"/>
        </w:rPr>
        <w:t>D O Juiz deverá determinar a subida dos autos ao órgão ad quem, ao qual caberá conhecer do recurso de apelação principal interposto, mas não do adesivo, julgando o mérito daquele na forma que entender cabível.</w:t>
      </w:r>
    </w:p>
    <w:p w14:paraId="4782730D"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O Juiz, constatando que nenhum dos recursos de apelação interpostos merece ser conhecido, deverá obstar a subida dos autos ao órgão ad quem e determinar que a serventia certifique o trânsito em julgado da sentença proferida.</w:t>
      </w:r>
    </w:p>
    <w:p w14:paraId="7284A65E"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B</w:t>
      </w:r>
    </w:p>
    <w:p w14:paraId="65EF4C86" w14:textId="77777777" w:rsidR="001A7C81" w:rsidRDefault="007252DB" w:rsidP="002811AE">
      <w:pPr>
        <w:spacing w:before="200" w:after="80"/>
        <w:jc w:val="both"/>
      </w:pPr>
      <w:r>
        <w:rPr>
          <w:b/>
          <w:bCs/>
          <w:color w:val="1F3864"/>
        </w:rPr>
        <w:t>Por que essa é a correta</w:t>
      </w:r>
    </w:p>
    <w:p w14:paraId="28578B92" w14:textId="77777777" w:rsidR="001A7C81" w:rsidRDefault="007252DB" w:rsidP="002811AE">
      <w:pPr>
        <w:spacing w:after="120" w:line="276" w:lineRule="auto"/>
        <w:jc w:val="both"/>
      </w:pPr>
      <w:r>
        <w:t>Ambos os recursos são admissíveis. A Fazenda Pública, embora vencedora quanto ao dispositivo, tem interesse recursal legítimo para impugnar apenas a fundamentação, dado o potencial prejuízo jurídico decorrente da motivação adotada (inclusive à luz da extensão da coisa julgada às questões prejudiciais, Art. 503, §1º, CPC). O autor, por sua vez, interpôs regularmente apelação adesiva (Art. 997, CPC), dentro do prazo de contrarrazões. Ambos devem, portanto, ser conhecidos e julgados pelo tribunal, com liberdad</w:t>
      </w:r>
      <w:r>
        <w:t>e decisória quanto ao mérito de cada um.</w:t>
      </w:r>
    </w:p>
    <w:p w14:paraId="4192202E" w14:textId="77777777" w:rsidR="001A7C81" w:rsidRDefault="007252DB" w:rsidP="002811AE">
      <w:pPr>
        <w:spacing w:before="200" w:after="80"/>
        <w:jc w:val="both"/>
      </w:pPr>
      <w:r>
        <w:rPr>
          <w:b/>
          <w:bCs/>
          <w:color w:val="1F3864"/>
        </w:rPr>
        <w:t>Por que as demais erram</w:t>
      </w:r>
    </w:p>
    <w:p w14:paraId="1DE94AC5" w14:textId="77777777" w:rsidR="001A7C81" w:rsidRDefault="007252DB" w:rsidP="002811AE">
      <w:pPr>
        <w:spacing w:after="80" w:line="276" w:lineRule="auto"/>
        <w:jc w:val="both"/>
      </w:pPr>
      <w:r>
        <w:rPr>
          <w:b/>
          <w:bCs/>
          <w:color w:val="7B1E3A"/>
        </w:rPr>
        <w:t xml:space="preserve">A) </w:t>
      </w:r>
      <w:r>
        <w:t>Ambos os recursos preenchem os requisitos de admissibilidade (tempestividade, interesse recursal e regularidade formal), não havendo fundamento para deixar de conhecê-los.</w:t>
      </w:r>
    </w:p>
    <w:p w14:paraId="19E63B0A" w14:textId="77777777" w:rsidR="001A7C81" w:rsidRDefault="007252DB" w:rsidP="002811AE">
      <w:pPr>
        <w:spacing w:after="80" w:line="276" w:lineRule="auto"/>
        <w:jc w:val="both"/>
      </w:pPr>
      <w:r>
        <w:rPr>
          <w:b/>
          <w:bCs/>
          <w:color w:val="7B1E3A"/>
        </w:rPr>
        <w:t xml:space="preserve">C) </w:t>
      </w:r>
      <w:r>
        <w:t>O recurso principal da Fazenda Pública também é admissível, havendo interesse recursal legítimo quanto à fundamentação da sentença, ainda que favorável quanto ao dispositivo.</w:t>
      </w:r>
    </w:p>
    <w:p w14:paraId="3073AF72" w14:textId="77777777" w:rsidR="001A7C81" w:rsidRDefault="007252DB" w:rsidP="002811AE">
      <w:pPr>
        <w:spacing w:after="80" w:line="276" w:lineRule="auto"/>
        <w:jc w:val="both"/>
      </w:pPr>
      <w:r>
        <w:rPr>
          <w:b/>
          <w:bCs/>
          <w:color w:val="7B1E3A"/>
        </w:rPr>
        <w:t xml:space="preserve">D) </w:t>
      </w:r>
      <w:r>
        <w:t>O recurso adesivo do autor também preenche os requisitos de admissibilidade, tendo sido interposto regular e tempestivamente no prazo de apresentação das contrarrazões, nos termos do Art. 997, CPC.</w:t>
      </w:r>
    </w:p>
    <w:p w14:paraId="611E86D2" w14:textId="77777777" w:rsidR="001A7C81" w:rsidRDefault="007252DB" w:rsidP="002811AE">
      <w:pPr>
        <w:spacing w:after="80" w:line="276" w:lineRule="auto"/>
        <w:jc w:val="both"/>
      </w:pPr>
      <w:r>
        <w:rPr>
          <w:b/>
          <w:bCs/>
          <w:color w:val="7B1E3A"/>
        </w:rPr>
        <w:t xml:space="preserve">E) </w:t>
      </w:r>
      <w:r>
        <w:t>Ambos os recursos são admissíveis, não havendo fundamento para obstar a remessa dos autos ao tribunal nem para certificar o trânsito em julgado da sentença.</w:t>
      </w:r>
    </w:p>
    <w:p w14:paraId="6B272165" w14:textId="77777777" w:rsidR="001A7C81" w:rsidRDefault="007252DB" w:rsidP="002811AE">
      <w:pPr>
        <w:spacing w:before="200" w:after="80"/>
        <w:jc w:val="both"/>
      </w:pPr>
      <w:r>
        <w:rPr>
          <w:b/>
          <w:bCs/>
          <w:color w:val="1F3864"/>
        </w:rPr>
        <w:t>Base normativa</w:t>
      </w:r>
    </w:p>
    <w:p w14:paraId="57390A3D" w14:textId="77777777" w:rsidR="001A7C81" w:rsidRDefault="007252DB" w:rsidP="002811AE">
      <w:pPr>
        <w:spacing w:after="120" w:line="276" w:lineRule="auto"/>
        <w:jc w:val="both"/>
      </w:pPr>
      <w:r>
        <w:t>CPC, Art. 503, §1º; Art. 997 (apelação adesiva); doutrina sobre interesse recursal quanto à fundamentação da decisão.</w:t>
      </w:r>
    </w:p>
    <w:p w14:paraId="424AAB3D" w14:textId="77777777" w:rsidR="001A7C81" w:rsidRDefault="007252DB" w:rsidP="002811AE">
      <w:pPr>
        <w:spacing w:before="200" w:after="80"/>
        <w:jc w:val="both"/>
      </w:pPr>
      <w:r>
        <w:rPr>
          <w:b/>
          <w:bCs/>
          <w:color w:val="1F3864"/>
        </w:rPr>
        <w:t>O que a banca testou</w:t>
      </w:r>
    </w:p>
    <w:p w14:paraId="45981E46" w14:textId="77777777" w:rsidR="001A7C81" w:rsidRDefault="007252DB" w:rsidP="002811AE">
      <w:pPr>
        <w:spacing w:after="60" w:line="276" w:lineRule="auto"/>
        <w:jc w:val="both"/>
      </w:pPr>
      <w:r>
        <w:t>O reconhecimento do interesse recursal da parte vencedora quanto ao dispositivo, mas insatisfeita com a fundamentação (dado o potencial de formação de coisa julgada sobre questão prejudicial), combinado com a regularidade do recurso adesivo interposto pela parte vencida.</w:t>
      </w:r>
    </w:p>
    <w:p w14:paraId="77CE3878" w14:textId="77777777" w:rsidR="001A7C81" w:rsidRDefault="007252DB" w:rsidP="002811AE">
      <w:pPr>
        <w:pBdr>
          <w:bottom w:val="single" w:sz="6" w:space="4" w:color="BFBFBF"/>
        </w:pBdr>
        <w:spacing w:before="320" w:after="20"/>
        <w:jc w:val="both"/>
      </w:pPr>
      <w:r>
        <w:rPr>
          <w:b/>
          <w:bCs/>
          <w:color w:val="1F3864"/>
          <w:sz w:val="24"/>
          <w:szCs w:val="24"/>
        </w:rPr>
        <w:t>Questão 31 — Produção Antecipada da Prova</w:t>
      </w:r>
    </w:p>
    <w:p w14:paraId="3D595A04" w14:textId="77777777" w:rsidR="001A7C81" w:rsidRDefault="007252DB" w:rsidP="002811AE">
      <w:pPr>
        <w:spacing w:after="100"/>
        <w:jc w:val="both"/>
      </w:pPr>
      <w:r>
        <w:rPr>
          <w:i/>
          <w:iCs/>
          <w:color w:val="595959"/>
          <w:sz w:val="18"/>
          <w:szCs w:val="18"/>
        </w:rPr>
        <w:t>FGV – ENAM 2025.1</w:t>
      </w:r>
    </w:p>
    <w:p w14:paraId="27DF200D"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Suspeitando de que o médico responsável pelo procedimento cirúrgico a que se submetera atuou com imperícia, o que resultou em um agravamento de seu estado de saúde, o paciente, ainda sem ter certeza da configuração do erro médico, optou por intentar demanda probatória autônoma. Assim, ele requereu, em sua petição inicial, a produção de prova pericial, além da citação do médico para integrar o processo.</w:t>
      </w:r>
    </w:p>
    <w:p w14:paraId="35DD48F9" w14:textId="77777777" w:rsidR="001A7C81" w:rsidRDefault="007252DB" w:rsidP="002811AE">
      <w:pPr>
        <w:pBdr>
          <w:left w:val="single" w:sz="24" w:space="8" w:color="2E74B5"/>
        </w:pBdr>
        <w:shd w:val="clear" w:color="auto" w:fill="F2F2F2"/>
        <w:spacing w:line="288" w:lineRule="auto"/>
        <w:ind w:left="120"/>
        <w:jc w:val="both"/>
      </w:pPr>
      <w:r>
        <w:rPr>
          <w:sz w:val="19"/>
          <w:szCs w:val="19"/>
        </w:rPr>
        <w:t>A peça exordial foi distribuída a um Juízo Cível integrante do foro onde a prova pretendida deveria ser produzida, o qual não coincide com o foro do domicílio do requerido. Sobre o tema, assinale a afirmativa correta.</w:t>
      </w:r>
    </w:p>
    <w:p w14:paraId="05453F6B" w14:textId="77777777" w:rsidR="001A7C81" w:rsidRDefault="007252DB" w:rsidP="002811AE">
      <w:pPr>
        <w:pBdr>
          <w:left w:val="single" w:sz="24" w:space="8" w:color="2E74B5"/>
        </w:pBdr>
        <w:shd w:val="clear" w:color="auto" w:fill="F2F2F2"/>
        <w:spacing w:line="288" w:lineRule="auto"/>
        <w:ind w:left="120"/>
        <w:jc w:val="both"/>
      </w:pPr>
      <w:r>
        <w:rPr>
          <w:sz w:val="19"/>
          <w:szCs w:val="19"/>
        </w:rPr>
        <w:t>A Está configurado o vício de incompetência relativa, já que o foro competente para o ajuizamento da demanda é o do domicílio do requerido.</w:t>
      </w:r>
    </w:p>
    <w:p w14:paraId="4C9E9FDF" w14:textId="77777777" w:rsidR="001A7C81" w:rsidRDefault="007252DB" w:rsidP="002811AE">
      <w:pPr>
        <w:pBdr>
          <w:left w:val="single" w:sz="24" w:space="8" w:color="2E74B5"/>
        </w:pBdr>
        <w:shd w:val="clear" w:color="auto" w:fill="F2F2F2"/>
        <w:spacing w:line="288" w:lineRule="auto"/>
        <w:ind w:left="120"/>
        <w:jc w:val="both"/>
      </w:pPr>
      <w:r>
        <w:rPr>
          <w:sz w:val="19"/>
          <w:szCs w:val="19"/>
        </w:rPr>
        <w:t>B Sobrevindo decisão que indefira a colheita da prova pericial cuja antecipação se requereu, extinguindo o procedimento, é ela insuscetível de impugnação por qualquer via recursal típica.</w:t>
      </w:r>
    </w:p>
    <w:p w14:paraId="7C680A18" w14:textId="77777777" w:rsidR="001A7C81" w:rsidRDefault="007252DB" w:rsidP="002811AE">
      <w:pPr>
        <w:pBdr>
          <w:left w:val="single" w:sz="24" w:space="8" w:color="2E74B5"/>
        </w:pBdr>
        <w:shd w:val="clear" w:color="auto" w:fill="F2F2F2"/>
        <w:spacing w:line="288" w:lineRule="auto"/>
        <w:ind w:left="120"/>
        <w:jc w:val="both"/>
      </w:pPr>
      <w:r>
        <w:rPr>
          <w:sz w:val="19"/>
          <w:szCs w:val="19"/>
        </w:rPr>
        <w:t>C Caso deferida, a produção antecipada da prova requerida não terá o condão de gerar prevenção do Juízo para eventual demanda que venha a ser futuramente ajuizada com base nessa prova.</w:t>
      </w:r>
    </w:p>
    <w:p w14:paraId="3E5843FD" w14:textId="77777777" w:rsidR="001A7C81" w:rsidRDefault="007252DB" w:rsidP="002811AE">
      <w:pPr>
        <w:pBdr>
          <w:left w:val="single" w:sz="24" w:space="8" w:color="2E74B5"/>
        </w:pBdr>
        <w:shd w:val="clear" w:color="auto" w:fill="F2F2F2"/>
        <w:spacing w:line="288" w:lineRule="auto"/>
        <w:ind w:left="120"/>
        <w:jc w:val="both"/>
      </w:pPr>
      <w:r>
        <w:rPr>
          <w:sz w:val="19"/>
          <w:szCs w:val="19"/>
        </w:rPr>
        <w:t>D O Juiz deverá indeferir o requerimento de citação do médico, já que o procedimento não versa sobre uma lide, tampouco se prestando a uma valoração meritória da prova cuja produção se pretende antecipar.</w:t>
      </w:r>
    </w:p>
    <w:p w14:paraId="5B3511C2"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O Juiz deverá indeferir a petição inicial, haja vista a ausência de interesse de agir, pois a prova cuja antecipação se requereu poderá ser produzida nos autos de eventual ação em que se deduza pretensão indenizatória em desfavor do médico.</w:t>
      </w:r>
    </w:p>
    <w:p w14:paraId="1DF718F1"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2B84AABF" w14:textId="77777777" w:rsidR="001A7C81" w:rsidRDefault="007252DB" w:rsidP="002811AE">
      <w:pPr>
        <w:spacing w:before="200" w:after="80"/>
        <w:jc w:val="both"/>
      </w:pPr>
      <w:r>
        <w:rPr>
          <w:b/>
          <w:bCs/>
          <w:color w:val="1F3864"/>
        </w:rPr>
        <w:t>Por que essa é a correta</w:t>
      </w:r>
    </w:p>
    <w:p w14:paraId="1B972905" w14:textId="77777777" w:rsidR="001A7C81" w:rsidRDefault="007252DB" w:rsidP="002811AE">
      <w:pPr>
        <w:spacing w:after="120" w:line="276" w:lineRule="auto"/>
        <w:jc w:val="both"/>
      </w:pPr>
      <w:r>
        <w:t>O Art. 381, §3º, CPC, dispõe expressamente que a produção antecipada de prova não previne a competência do juízo para a ação que venha a ser proposta.</w:t>
      </w:r>
    </w:p>
    <w:p w14:paraId="110D712C" w14:textId="77777777" w:rsidR="001A7C81" w:rsidRDefault="007252DB" w:rsidP="002811AE">
      <w:pPr>
        <w:spacing w:before="200" w:after="80"/>
        <w:jc w:val="both"/>
      </w:pPr>
      <w:r>
        <w:rPr>
          <w:b/>
          <w:bCs/>
          <w:color w:val="1F3864"/>
        </w:rPr>
        <w:t>Por que as demais erram</w:t>
      </w:r>
    </w:p>
    <w:p w14:paraId="4BBB5BFB" w14:textId="77777777" w:rsidR="001A7C81" w:rsidRDefault="007252DB" w:rsidP="002811AE">
      <w:pPr>
        <w:spacing w:after="80" w:line="276" w:lineRule="auto"/>
        <w:jc w:val="both"/>
      </w:pPr>
      <w:r>
        <w:rPr>
          <w:b/>
          <w:bCs/>
          <w:color w:val="7B1E3A"/>
        </w:rPr>
        <w:t xml:space="preserve">A) </w:t>
      </w:r>
      <w:r>
        <w:t>O Art. 381, §2º, CPC, permite expressamente que a produção antecipada de prova seja realizada no foro onde a prova deva ser produzida, ainda que diverso do foro de competência territorial que seria aplicável à eventual ação principal — não havendo, portanto, vício de incompetência.</w:t>
      </w:r>
    </w:p>
    <w:p w14:paraId="6DC49275" w14:textId="77777777" w:rsidR="001A7C81" w:rsidRDefault="007252DB" w:rsidP="002811AE">
      <w:pPr>
        <w:spacing w:after="80" w:line="276" w:lineRule="auto"/>
        <w:jc w:val="both"/>
      </w:pPr>
      <w:r>
        <w:rPr>
          <w:b/>
          <w:bCs/>
          <w:color w:val="7B1E3A"/>
        </w:rPr>
        <w:t xml:space="preserve">B) </w:t>
      </w:r>
      <w:r>
        <w:t>A decisão que extingue o procedimento de produção antecipada de prova, por indeferir a colheita da perícia, é impugnável por recurso de apelação, não sendo insuscetível de impugnação recursal.</w:t>
      </w:r>
    </w:p>
    <w:p w14:paraId="29339063" w14:textId="77777777" w:rsidR="001A7C81" w:rsidRDefault="007252DB" w:rsidP="002811AE">
      <w:pPr>
        <w:spacing w:after="80" w:line="276" w:lineRule="auto"/>
        <w:jc w:val="both"/>
      </w:pPr>
      <w:r>
        <w:rPr>
          <w:b/>
          <w:bCs/>
          <w:color w:val="7B1E3A"/>
        </w:rPr>
        <w:t xml:space="preserve">D) </w:t>
      </w:r>
      <w:r>
        <w:t>Muito embora a produção antecipada de prova não envolva litígio quanto ao mérito, a lei exige a citação dos interessados (Art. 382, CPC) para que participem do contraditório na formação da prova, sendo necessária a citação do médico.</w:t>
      </w:r>
    </w:p>
    <w:p w14:paraId="3A36DF6F" w14:textId="77777777" w:rsidR="001A7C81" w:rsidRDefault="007252DB" w:rsidP="002811AE">
      <w:pPr>
        <w:spacing w:after="80" w:line="276" w:lineRule="auto"/>
        <w:jc w:val="both"/>
      </w:pPr>
      <w:r>
        <w:rPr>
          <w:b/>
          <w:bCs/>
          <w:color w:val="7B1E3A"/>
        </w:rPr>
        <w:t xml:space="preserve">E) </w:t>
      </w:r>
      <w:r>
        <w:t>O Art. 381, I, CPC, reconhece expressamente o interesse do requerente na produção antecipada de prova diante de fundado receio de que a prova se torne impossível ou muito difícil de produzir com o passar do tempo, sendo desnecessário aguardar o ajuizamento de eventual ação indenizatória futura.</w:t>
      </w:r>
    </w:p>
    <w:p w14:paraId="66268B60" w14:textId="77777777" w:rsidR="001A7C81" w:rsidRDefault="007252DB" w:rsidP="002811AE">
      <w:pPr>
        <w:spacing w:before="200" w:after="80"/>
        <w:jc w:val="both"/>
      </w:pPr>
      <w:r>
        <w:rPr>
          <w:b/>
          <w:bCs/>
          <w:color w:val="1F3864"/>
        </w:rPr>
        <w:t>Base normativa</w:t>
      </w:r>
    </w:p>
    <w:p w14:paraId="6FBDCAD9" w14:textId="77777777" w:rsidR="001A7C81" w:rsidRDefault="007252DB" w:rsidP="002811AE">
      <w:pPr>
        <w:spacing w:after="120" w:line="276" w:lineRule="auto"/>
        <w:jc w:val="both"/>
      </w:pPr>
      <w:r>
        <w:t>CPC, Art. 381 (caput, I e §§2º-3º); Art. 382.</w:t>
      </w:r>
    </w:p>
    <w:p w14:paraId="5F1BD307" w14:textId="77777777" w:rsidR="001A7C81" w:rsidRDefault="007252DB" w:rsidP="002811AE">
      <w:pPr>
        <w:spacing w:before="200" w:after="80"/>
        <w:jc w:val="both"/>
      </w:pPr>
      <w:r>
        <w:rPr>
          <w:b/>
          <w:bCs/>
          <w:color w:val="1F3864"/>
        </w:rPr>
        <w:t>O que a banca testou</w:t>
      </w:r>
    </w:p>
    <w:p w14:paraId="497B9879" w14:textId="77777777" w:rsidR="001A7C81" w:rsidRDefault="007252DB" w:rsidP="002811AE">
      <w:pPr>
        <w:spacing w:after="60" w:line="276" w:lineRule="auto"/>
        <w:jc w:val="both"/>
      </w:pPr>
      <w:r>
        <w:t>O regime da produção antecipada de prova como procedimento autônomo, de natureza não contenciosa quanto ao mérito, mas que exige contraditório dos interessados, sem gerar prevenção de competência e admitindo foro diverso do domicílio do requerido.</w:t>
      </w:r>
    </w:p>
    <w:p w14:paraId="25952723" w14:textId="77777777" w:rsidR="001A7C81" w:rsidRDefault="007252DB" w:rsidP="002811AE">
      <w:pPr>
        <w:pBdr>
          <w:bottom w:val="single" w:sz="6" w:space="4" w:color="BFBFBF"/>
        </w:pBdr>
        <w:spacing w:before="320" w:after="20"/>
        <w:jc w:val="both"/>
      </w:pPr>
      <w:r>
        <w:rPr>
          <w:b/>
          <w:bCs/>
          <w:color w:val="1F3864"/>
          <w:sz w:val="24"/>
          <w:szCs w:val="24"/>
        </w:rPr>
        <w:t>Questão 32 — Litisconsórcio — Classificação quanto à Uniformidade e à Obrigatoriedade</w:t>
      </w:r>
    </w:p>
    <w:p w14:paraId="660B20A3" w14:textId="77777777" w:rsidR="001A7C81" w:rsidRDefault="007252DB" w:rsidP="002811AE">
      <w:pPr>
        <w:spacing w:after="100"/>
        <w:jc w:val="both"/>
      </w:pPr>
      <w:r>
        <w:rPr>
          <w:i/>
          <w:iCs/>
          <w:color w:val="595959"/>
          <w:sz w:val="18"/>
          <w:szCs w:val="18"/>
        </w:rPr>
        <w:t>FGV – ENAM 2025.1</w:t>
      </w:r>
    </w:p>
    <w:p w14:paraId="53EFEC86"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Vespasiano ingressa com ação contra Tito, Tibério e Vitor. O primeiro réu (Tito) é o devedor originário da quantia a ele emprestada pelo credor. Os dois seguintes são apontados como garantidores da dívida. Em relação ao litisconsórcio que se formou, assinale a afirmativa correta.</w:t>
      </w:r>
    </w:p>
    <w:p w14:paraId="3651AC51" w14:textId="77777777" w:rsidR="001A7C81" w:rsidRDefault="007252DB" w:rsidP="002811AE">
      <w:pPr>
        <w:pBdr>
          <w:left w:val="single" w:sz="24" w:space="8" w:color="2E74B5"/>
        </w:pBdr>
        <w:shd w:val="clear" w:color="auto" w:fill="F2F2F2"/>
        <w:spacing w:line="288" w:lineRule="auto"/>
        <w:ind w:left="120"/>
        <w:jc w:val="both"/>
      </w:pPr>
      <w:r>
        <w:rPr>
          <w:sz w:val="19"/>
          <w:szCs w:val="19"/>
        </w:rPr>
        <w:t>A Admitida a obrigação dos réus como solidária, o litisconsórcio é unitário.</w:t>
      </w:r>
    </w:p>
    <w:p w14:paraId="764C7EE2" w14:textId="77777777" w:rsidR="001A7C81" w:rsidRDefault="007252DB" w:rsidP="002811AE">
      <w:pPr>
        <w:pBdr>
          <w:left w:val="single" w:sz="24" w:space="8" w:color="2E74B5"/>
        </w:pBdr>
        <w:shd w:val="clear" w:color="auto" w:fill="F2F2F2"/>
        <w:spacing w:line="288" w:lineRule="auto"/>
        <w:ind w:left="120"/>
        <w:jc w:val="both"/>
      </w:pPr>
      <w:r>
        <w:rPr>
          <w:sz w:val="19"/>
          <w:szCs w:val="19"/>
        </w:rPr>
        <w:t>B Admitida a obrigação dos réus como solidária, o litisconsórcio é necessário.</w:t>
      </w:r>
    </w:p>
    <w:p w14:paraId="6FAC8DAC" w14:textId="77777777" w:rsidR="001A7C81" w:rsidRDefault="007252DB" w:rsidP="002811AE">
      <w:pPr>
        <w:pBdr>
          <w:left w:val="single" w:sz="24" w:space="8" w:color="2E74B5"/>
        </w:pBdr>
        <w:shd w:val="clear" w:color="auto" w:fill="F2F2F2"/>
        <w:spacing w:line="288" w:lineRule="auto"/>
        <w:ind w:left="120"/>
        <w:jc w:val="both"/>
      </w:pPr>
      <w:r>
        <w:rPr>
          <w:sz w:val="19"/>
          <w:szCs w:val="19"/>
        </w:rPr>
        <w:t>C Admitida a obrigação dos garantidores como subsidiária, o litisconsórcio é simples e unitário.</w:t>
      </w:r>
    </w:p>
    <w:p w14:paraId="49C3FD24" w14:textId="77777777" w:rsidR="001A7C81" w:rsidRDefault="007252DB" w:rsidP="002811AE">
      <w:pPr>
        <w:pBdr>
          <w:left w:val="single" w:sz="24" w:space="8" w:color="2E74B5"/>
        </w:pBdr>
        <w:shd w:val="clear" w:color="auto" w:fill="F2F2F2"/>
        <w:spacing w:line="288" w:lineRule="auto"/>
        <w:ind w:left="120"/>
        <w:jc w:val="both"/>
      </w:pPr>
      <w:r>
        <w:rPr>
          <w:sz w:val="19"/>
          <w:szCs w:val="19"/>
        </w:rPr>
        <w:t>D Admitida a obrigação dos garantidores como subsidiária, o litisconsórcio é simples e necessário.</w:t>
      </w:r>
    </w:p>
    <w:p w14:paraId="7ED31914"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Seja admitindo-se a obrigação dos réus como solidária, seja admitindo-se a obrigação dos garantidores como subsidiária, o litisconsórcio é simples e facultativo.</w:t>
      </w:r>
    </w:p>
    <w:p w14:paraId="03760DA7"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62F67D08" w14:textId="77777777" w:rsidR="001A7C81" w:rsidRDefault="007252DB" w:rsidP="002811AE">
      <w:pPr>
        <w:spacing w:before="200" w:after="80"/>
        <w:jc w:val="both"/>
      </w:pPr>
      <w:r>
        <w:rPr>
          <w:b/>
          <w:bCs/>
          <w:color w:val="1F3864"/>
        </w:rPr>
        <w:t>Por que essa é a correta</w:t>
      </w:r>
    </w:p>
    <w:p w14:paraId="2527930B" w14:textId="77777777" w:rsidR="001A7C81" w:rsidRDefault="007252DB" w:rsidP="002811AE">
      <w:pPr>
        <w:spacing w:after="120" w:line="276" w:lineRule="auto"/>
        <w:jc w:val="both"/>
      </w:pPr>
      <w:r>
        <w:t>Em qualquer das duas hipóteses (obrigação solidária entre os réus ou obrigação subsidiária dos garantidores), o litisconsórcio entre Tito, Tibério e Vitor é SIMPLES (a decisão pode ser diferente para cada um deles, conforme suas defesas pessoais) e FACULTATIVO (a solidariedade passiva permite ao credor demandar qualquer codevedor isoladamente — Art. 275, CC —, e a garantia não obriga a inclusão do garantidor no polo passivo, sendo essa uma faculdade do credor, e não uma imposição legal).</w:t>
      </w:r>
    </w:p>
    <w:p w14:paraId="7A40DF7D" w14:textId="77777777" w:rsidR="001A7C81" w:rsidRDefault="007252DB" w:rsidP="002811AE">
      <w:pPr>
        <w:spacing w:before="200" w:after="80"/>
        <w:jc w:val="both"/>
      </w:pPr>
      <w:r>
        <w:rPr>
          <w:b/>
          <w:bCs/>
          <w:color w:val="1F3864"/>
        </w:rPr>
        <w:t>Por que as demais erram</w:t>
      </w:r>
    </w:p>
    <w:p w14:paraId="25CABE17" w14:textId="77777777" w:rsidR="001A7C81" w:rsidRDefault="007252DB" w:rsidP="002811AE">
      <w:pPr>
        <w:spacing w:after="80" w:line="276" w:lineRule="auto"/>
        <w:jc w:val="both"/>
      </w:pPr>
      <w:r>
        <w:rPr>
          <w:b/>
          <w:bCs/>
          <w:color w:val="7B1E3A"/>
        </w:rPr>
        <w:t xml:space="preserve">A) </w:t>
      </w:r>
      <w:r>
        <w:t>Mesmo em obrigação solidária, o litisconsórcio é SIMPLES, e não unitário: a decisão pode ser distinta para cada codevedor, que pode ter defesas pessoais que o excluam da condenação sem afetar os demais.</w:t>
      </w:r>
    </w:p>
    <w:p w14:paraId="6DEB3F9C" w14:textId="77777777" w:rsidR="001A7C81" w:rsidRDefault="007252DB" w:rsidP="002811AE">
      <w:pPr>
        <w:spacing w:after="80" w:line="276" w:lineRule="auto"/>
        <w:jc w:val="both"/>
      </w:pPr>
      <w:r>
        <w:rPr>
          <w:b/>
          <w:bCs/>
          <w:color w:val="7B1E3A"/>
        </w:rPr>
        <w:t xml:space="preserve">B) </w:t>
      </w:r>
      <w:r>
        <w:t>A solidariedade passiva não torna o litisconsórcio necessário: o credor pode demandar qualquer dos devedores solidários isoladamente (Art. 275, CC), sendo facultativa a inclusão dos demais no mesmo processo.</w:t>
      </w:r>
    </w:p>
    <w:p w14:paraId="74F439E8" w14:textId="77777777" w:rsidR="001A7C81" w:rsidRDefault="007252DB" w:rsidP="002811AE">
      <w:pPr>
        <w:spacing w:after="80" w:line="276" w:lineRule="auto"/>
        <w:jc w:val="both"/>
      </w:pPr>
      <w:r>
        <w:rPr>
          <w:b/>
          <w:bCs/>
          <w:color w:val="7B1E3A"/>
        </w:rPr>
        <w:t xml:space="preserve">C) </w:t>
      </w:r>
      <w:r>
        <w:t>Acerta a classificação "simples", mas erra ao qualificá-lo como "unitário": a decisão não precisa ser necessariamente uniforme para o devedor principal e os garantidores.</w:t>
      </w:r>
    </w:p>
    <w:p w14:paraId="585E6B3F" w14:textId="77777777" w:rsidR="001A7C81" w:rsidRDefault="007252DB" w:rsidP="002811AE">
      <w:pPr>
        <w:spacing w:after="80" w:line="276" w:lineRule="auto"/>
        <w:jc w:val="both"/>
      </w:pPr>
      <w:r>
        <w:rPr>
          <w:b/>
          <w:bCs/>
          <w:color w:val="7B1E3A"/>
        </w:rPr>
        <w:t xml:space="preserve">D) </w:t>
      </w:r>
      <w:r>
        <w:t>Acerta a classificação "simples", mas erra ao qualificá-lo como "necessário": a garantia subsidiária não obriga o credor a incluir o garantidor no polo passivo, podendo agir apenas contra o devedor principal.</w:t>
      </w:r>
    </w:p>
    <w:p w14:paraId="3945345E" w14:textId="77777777" w:rsidR="001A7C81" w:rsidRDefault="007252DB" w:rsidP="002811AE">
      <w:pPr>
        <w:spacing w:before="200" w:after="80"/>
        <w:jc w:val="both"/>
      </w:pPr>
      <w:r>
        <w:rPr>
          <w:b/>
          <w:bCs/>
          <w:color w:val="1F3864"/>
        </w:rPr>
        <w:t>Base normativa</w:t>
      </w:r>
    </w:p>
    <w:p w14:paraId="2EF6C3E1" w14:textId="77777777" w:rsidR="001A7C81" w:rsidRDefault="007252DB" w:rsidP="002811AE">
      <w:pPr>
        <w:spacing w:after="120" w:line="276" w:lineRule="auto"/>
        <w:jc w:val="both"/>
      </w:pPr>
      <w:r>
        <w:t>Doutrina de litisconsórcio (classificação quanto à uniformidade da decisão — simples/unitário — e quanto à obrigatoriedade — facultativo/necessário); CC, Art. 275 (solidariedade passiva).</w:t>
      </w:r>
    </w:p>
    <w:p w14:paraId="4BC55E63" w14:textId="77777777" w:rsidR="001A7C81" w:rsidRDefault="007252DB" w:rsidP="002811AE">
      <w:pPr>
        <w:spacing w:before="200" w:after="80"/>
        <w:jc w:val="both"/>
      </w:pPr>
      <w:r>
        <w:rPr>
          <w:b/>
          <w:bCs/>
          <w:color w:val="1F3864"/>
        </w:rPr>
        <w:t>O que a banca testou</w:t>
      </w:r>
    </w:p>
    <w:p w14:paraId="6DC2D906" w14:textId="77777777" w:rsidR="001A7C81" w:rsidRDefault="007252DB" w:rsidP="002811AE">
      <w:pPr>
        <w:spacing w:after="60" w:line="276" w:lineRule="auto"/>
        <w:jc w:val="both"/>
      </w:pPr>
      <w:r>
        <w:t>A correta classificação do litisconsórcio formado entre devedor principal e garantidores, segundo os dois critérios clássicos (uniformidade da decisão e obrigatoriedade da formação), independentemente de a obrigação ser considerada solidária ou subsidiária.</w:t>
      </w:r>
    </w:p>
    <w:p w14:paraId="670CABF2" w14:textId="77777777" w:rsidR="001A7C81" w:rsidRDefault="007252DB" w:rsidP="002811AE">
      <w:pPr>
        <w:pBdr>
          <w:bottom w:val="single" w:sz="6" w:space="4" w:color="BFBFBF"/>
        </w:pBdr>
        <w:spacing w:before="320" w:after="20"/>
        <w:jc w:val="both"/>
      </w:pPr>
      <w:r>
        <w:rPr>
          <w:b/>
          <w:bCs/>
          <w:color w:val="1F3864"/>
          <w:sz w:val="24"/>
          <w:szCs w:val="24"/>
        </w:rPr>
        <w:t>Questão 33 — Ação de Consignação em Pagamento</w:t>
      </w:r>
    </w:p>
    <w:p w14:paraId="6C2D4AFD" w14:textId="77777777" w:rsidR="001A7C81" w:rsidRDefault="007252DB" w:rsidP="002811AE">
      <w:pPr>
        <w:spacing w:after="100"/>
        <w:jc w:val="both"/>
      </w:pPr>
      <w:r>
        <w:rPr>
          <w:i/>
          <w:iCs/>
          <w:color w:val="595959"/>
          <w:sz w:val="18"/>
          <w:szCs w:val="18"/>
        </w:rPr>
        <w:t>FGV – ENAM 2025.1</w:t>
      </w:r>
    </w:p>
    <w:p w14:paraId="20A2B137"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Agripino está em litígio com seu credor, Caio. Agripino assinala dever ao credor apenas R$ 100.000,00 (cem mil reais), mas Caio aponta que o débito é de R$ 200.000,00 (duzentos mil reais), a vencer em poucos dias. Diante da divergência, o devedor move ação de consignação em face do credor. Conforme as regras que regem o procedimento especial consignatório, assinale a afirmativa correta.</w:t>
      </w:r>
    </w:p>
    <w:p w14:paraId="1C7554A3" w14:textId="77777777" w:rsidR="001A7C81" w:rsidRDefault="007252DB" w:rsidP="002811AE">
      <w:pPr>
        <w:pBdr>
          <w:left w:val="single" w:sz="24" w:space="8" w:color="2E74B5"/>
        </w:pBdr>
        <w:shd w:val="clear" w:color="auto" w:fill="F2F2F2"/>
        <w:spacing w:line="288" w:lineRule="auto"/>
        <w:ind w:left="120"/>
        <w:jc w:val="both"/>
      </w:pPr>
      <w:r>
        <w:rPr>
          <w:sz w:val="19"/>
          <w:szCs w:val="19"/>
        </w:rPr>
        <w:t>A O sistema do CPC apenas admite a consignação se o depósito é feito extrajudicialmente, e a ação deve ser extinta se a via extrajudicial não foi tentada.</w:t>
      </w:r>
    </w:p>
    <w:p w14:paraId="5C3CB9E5" w14:textId="77777777" w:rsidR="001A7C81" w:rsidRDefault="007252DB" w:rsidP="002811AE">
      <w:pPr>
        <w:pBdr>
          <w:left w:val="single" w:sz="24" w:space="8" w:color="2E74B5"/>
        </w:pBdr>
        <w:shd w:val="clear" w:color="auto" w:fill="F2F2F2"/>
        <w:spacing w:line="288" w:lineRule="auto"/>
        <w:ind w:left="120"/>
        <w:jc w:val="both"/>
      </w:pPr>
      <w:r>
        <w:rPr>
          <w:sz w:val="19"/>
          <w:szCs w:val="19"/>
        </w:rPr>
        <w:t>B Se o autor for o vencedor da ação, ele poderá, após o trânsito em julgado, levantar o valor depositado, além de executar a verba honorária a ser fixada em seu favor.</w:t>
      </w:r>
    </w:p>
    <w:p w14:paraId="20B46760" w14:textId="77777777" w:rsidR="001A7C81" w:rsidRDefault="007252DB" w:rsidP="002811AE">
      <w:pPr>
        <w:pBdr>
          <w:left w:val="single" w:sz="24" w:space="8" w:color="2E74B5"/>
        </w:pBdr>
        <w:shd w:val="clear" w:color="auto" w:fill="F2F2F2"/>
        <w:spacing w:line="288" w:lineRule="auto"/>
        <w:ind w:left="120"/>
        <w:jc w:val="both"/>
      </w:pPr>
      <w:r>
        <w:rPr>
          <w:sz w:val="19"/>
          <w:szCs w:val="19"/>
        </w:rPr>
        <w:t>C Se o contrato trouxer cláusula de rescisão por inadimplemento ou cláusula penal, o devedor pode liberar-se de tais estipulações se, em 30 (trinta) dias, contados a partir da data em que foi intimado sobre a contestação, depositar os R$ 100.000,00 (cem mil reais) faltantes.</w:t>
      </w:r>
    </w:p>
    <w:p w14:paraId="43EE97E7" w14:textId="77777777" w:rsidR="001A7C81" w:rsidRDefault="007252DB" w:rsidP="002811AE">
      <w:pPr>
        <w:pBdr>
          <w:left w:val="single" w:sz="24" w:space="8" w:color="2E74B5"/>
        </w:pBdr>
        <w:shd w:val="clear" w:color="auto" w:fill="F2F2F2"/>
        <w:spacing w:line="288" w:lineRule="auto"/>
        <w:ind w:left="120"/>
        <w:jc w:val="both"/>
      </w:pPr>
      <w:r>
        <w:rPr>
          <w:sz w:val="19"/>
          <w:szCs w:val="19"/>
        </w:rPr>
        <w:t>D Comprovado que o débito indicado em contestação é o correto, e a oferta é insuficiente, a sentença determinará o montante devido e, independentemente de reconvenção, valerá como título executivo em favor do réu, que poderá executá-lo nos mesmos autos.</w:t>
      </w:r>
    </w:p>
    <w:p w14:paraId="33466471"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Comprovado o depósito judicial tempestivo de R $100.000,00 (cem mil reais), feito no próprio dia de vencimento, ainda que o Juiz afira ser correta a defesa do réu, no sentido de ser devido R$ 200.000,00 (duzentos mil reais), deve a sentença afirmar a parcial procedência do pedido, liberando o devedor até o montante satisfeito e distribuindo proporcionalmente a sucumbência.</w:t>
      </w:r>
    </w:p>
    <w:p w14:paraId="2E880FA1"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D</w:t>
      </w:r>
    </w:p>
    <w:p w14:paraId="34CC5F64" w14:textId="77777777" w:rsidR="001A7C81" w:rsidRDefault="007252DB" w:rsidP="002811AE">
      <w:pPr>
        <w:spacing w:before="200" w:after="80"/>
        <w:jc w:val="both"/>
      </w:pPr>
      <w:r>
        <w:rPr>
          <w:b/>
          <w:bCs/>
          <w:color w:val="1F3864"/>
        </w:rPr>
        <w:t>Por que essa é a correta</w:t>
      </w:r>
    </w:p>
    <w:p w14:paraId="1F74593F" w14:textId="77777777" w:rsidR="001A7C81" w:rsidRDefault="007252DB" w:rsidP="002811AE">
      <w:pPr>
        <w:spacing w:after="120" w:line="276" w:lineRule="auto"/>
        <w:jc w:val="both"/>
      </w:pPr>
      <w:r>
        <w:t>O Art. 545, §2º, CPC, dispõe, em redação praticamente idêntica à da alternativa, que a sentença que concluir pela insuficiência do depósito determinará, sempre que possível, o montante devido, e valerá como título executivo, facultado ao credor promover-lhe o cumprimento nos mesmos autos, após liquidação se necessária — independentemente de reconvenção.</w:t>
      </w:r>
    </w:p>
    <w:p w14:paraId="4D90782A" w14:textId="77777777" w:rsidR="001A7C81" w:rsidRDefault="007252DB" w:rsidP="002811AE">
      <w:pPr>
        <w:spacing w:before="200" w:after="80"/>
        <w:jc w:val="both"/>
      </w:pPr>
      <w:r>
        <w:rPr>
          <w:b/>
          <w:bCs/>
          <w:color w:val="1F3864"/>
        </w:rPr>
        <w:t>Por que as demais erram</w:t>
      </w:r>
    </w:p>
    <w:p w14:paraId="3A5EB887" w14:textId="77777777" w:rsidR="001A7C81" w:rsidRDefault="007252DB" w:rsidP="002811AE">
      <w:pPr>
        <w:spacing w:after="80" w:line="276" w:lineRule="auto"/>
        <w:jc w:val="both"/>
      </w:pPr>
      <w:r>
        <w:rPr>
          <w:b/>
          <w:bCs/>
          <w:color w:val="7B1E3A"/>
        </w:rPr>
        <w:t xml:space="preserve">A) </w:t>
      </w:r>
      <w:r>
        <w:t>A consignação extrajudicial (Arts. 539 e 540, §1º, CPC) é via facultativa e alternativa à consignação judicial para obrigações em dinheiro, não sendo pré-requisito obrigatório para o ajuizamento da ação judicial.</w:t>
      </w:r>
    </w:p>
    <w:p w14:paraId="5ED9E1A4" w14:textId="77777777" w:rsidR="001A7C81" w:rsidRDefault="007252DB" w:rsidP="002811AE">
      <w:pPr>
        <w:spacing w:after="80" w:line="276" w:lineRule="auto"/>
        <w:jc w:val="both"/>
      </w:pPr>
      <w:r>
        <w:rPr>
          <w:b/>
          <w:bCs/>
          <w:color w:val="7B1E3A"/>
        </w:rPr>
        <w:t xml:space="preserve">B) </w:t>
      </w:r>
      <w:r>
        <w:t>Sendo o autor o próprio devedor, que busca se liberar da obrigação mediante o depósito, é ao CREDOR (réu) que interessa levantar o valor depositado quando reconhece sua suficiência — e não ao autor-devedor, que já depositou o valor justamente para se desonerar da dívida.</w:t>
      </w:r>
    </w:p>
    <w:p w14:paraId="67B23F2C" w14:textId="77777777" w:rsidR="001A7C81" w:rsidRDefault="007252DB" w:rsidP="002811AE">
      <w:pPr>
        <w:spacing w:after="80" w:line="276" w:lineRule="auto"/>
        <w:jc w:val="both"/>
      </w:pPr>
      <w:r>
        <w:rPr>
          <w:b/>
          <w:bCs/>
          <w:color w:val="7B1E3A"/>
        </w:rPr>
        <w:t xml:space="preserve">C) </w:t>
      </w:r>
      <w:r>
        <w:t>O Art. 545, caput, CPC, exclui expressamente o direito de complementação do depósito quando a prestação corresponder a obrigação cujo inadimplemento acarrete a rescisão do contrato — nessa hipótese específica, a insuficiência do depósito não comporta a emenda posterior descrita na alternativa.</w:t>
      </w:r>
    </w:p>
    <w:p w14:paraId="3C2E58B8" w14:textId="77777777" w:rsidR="001A7C81" w:rsidRDefault="007252DB" w:rsidP="002811AE">
      <w:pPr>
        <w:spacing w:after="80" w:line="276" w:lineRule="auto"/>
        <w:jc w:val="both"/>
      </w:pPr>
      <w:r>
        <w:rPr>
          <w:b/>
          <w:bCs/>
          <w:color w:val="7B1E3A"/>
        </w:rPr>
        <w:t xml:space="preserve">E) </w:t>
      </w:r>
      <w:r>
        <w:t>A disciplina específica do Art. 545, §2º, CPC, não trata a insuficiência do depósito como mera procedência parcial com sucumbência recíproca, mas determina que o montante devido, tal como apurado, valha como título executivo autônomo em favor do credor — solução tecnicamente distinta da descrita na alternativa.</w:t>
      </w:r>
    </w:p>
    <w:p w14:paraId="590E6D99" w14:textId="77777777" w:rsidR="001A7C81" w:rsidRDefault="007252DB" w:rsidP="002811AE">
      <w:pPr>
        <w:spacing w:before="200" w:after="80"/>
        <w:jc w:val="both"/>
      </w:pPr>
      <w:r>
        <w:rPr>
          <w:b/>
          <w:bCs/>
          <w:color w:val="1F3864"/>
        </w:rPr>
        <w:t>Base normativa</w:t>
      </w:r>
    </w:p>
    <w:p w14:paraId="198F6FDC" w14:textId="77777777" w:rsidR="001A7C81" w:rsidRDefault="007252DB" w:rsidP="002811AE">
      <w:pPr>
        <w:spacing w:after="120" w:line="276" w:lineRule="auto"/>
        <w:jc w:val="both"/>
      </w:pPr>
      <w:r>
        <w:t>CPC, Arts. 539, 540, §1º, 545 (caput e §2º).</w:t>
      </w:r>
    </w:p>
    <w:p w14:paraId="2EC30644" w14:textId="77777777" w:rsidR="001A7C81" w:rsidRDefault="007252DB" w:rsidP="002811AE">
      <w:pPr>
        <w:spacing w:before="200" w:after="80"/>
        <w:jc w:val="both"/>
      </w:pPr>
      <w:r>
        <w:rPr>
          <w:b/>
          <w:bCs/>
          <w:color w:val="1F3864"/>
        </w:rPr>
        <w:t>O que a banca testou</w:t>
      </w:r>
    </w:p>
    <w:p w14:paraId="0AD43327" w14:textId="77777777" w:rsidR="001A7C81" w:rsidRDefault="007252DB" w:rsidP="002811AE">
      <w:pPr>
        <w:spacing w:after="60" w:line="276" w:lineRule="auto"/>
        <w:jc w:val="both"/>
      </w:pPr>
      <w:r>
        <w:t>O domínio do regime específico da insuficiência do depósito na ação de consignação em pagamento — a exclusão do direito de complementação quando há cláusula resolutiva por inadimplemento, e o efeito de título executivo da sentença que apura o montante devido, dispensada a reconvenção.</w:t>
      </w:r>
    </w:p>
    <w:p w14:paraId="09BB077C" w14:textId="77777777" w:rsidR="001A7C81" w:rsidRDefault="007252DB" w:rsidP="002811AE">
      <w:pPr>
        <w:pStyle w:val="Ttulo1"/>
        <w:pageBreakBefore/>
        <w:pBdr>
          <w:bottom w:val="double" w:sz="12" w:space="6" w:color="1F3864"/>
        </w:pBdr>
        <w:spacing w:after="240"/>
        <w:jc w:val="both"/>
      </w:pPr>
      <w:r>
        <w:rPr>
          <w:b/>
          <w:bCs/>
          <w:color w:val="1F3864"/>
        </w:rPr>
        <w:t>ENAM 2025/2 — Direito Processual Civil</w:t>
      </w:r>
    </w:p>
    <w:p w14:paraId="671AC8E1" w14:textId="77777777" w:rsidR="001A7C81" w:rsidRDefault="007252DB" w:rsidP="002811AE">
      <w:pPr>
        <w:pBdr>
          <w:bottom w:val="single" w:sz="6" w:space="4" w:color="BFBFBF"/>
        </w:pBdr>
        <w:spacing w:before="320" w:after="20"/>
        <w:jc w:val="both"/>
      </w:pPr>
      <w:r>
        <w:rPr>
          <w:b/>
          <w:bCs/>
          <w:color w:val="1F3864"/>
          <w:sz w:val="24"/>
          <w:szCs w:val="24"/>
        </w:rPr>
        <w:t>Questão 14 — Autocomposição na Administração Pública — Câmaras de Prevenção e Resolução de Conflitos (Lei nº 13.140/2015)</w:t>
      </w:r>
    </w:p>
    <w:p w14:paraId="09995FB8" w14:textId="77777777" w:rsidR="001A7C81" w:rsidRDefault="007252DB" w:rsidP="002811AE">
      <w:pPr>
        <w:spacing w:after="100"/>
        <w:jc w:val="both"/>
      </w:pPr>
      <w:r>
        <w:rPr>
          <w:i/>
          <w:iCs/>
          <w:color w:val="595959"/>
          <w:sz w:val="18"/>
          <w:szCs w:val="18"/>
        </w:rPr>
        <w:t>FGV – ENAM 2025.2</w:t>
      </w:r>
    </w:p>
    <w:p w14:paraId="5BF9D29C"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 doutrina clássica de Direito Administrativo considerava impossível se negociar com o interesse público, o que afastava o emprego dos instrumentos do gênero, incluindo os de composição extrajudicial de conflitos, como a conciliação, a mediação, a arbitragem e os ajustamentos de conduta.</w:t>
      </w:r>
    </w:p>
    <w:p w14:paraId="1A11906D" w14:textId="77777777" w:rsidR="001A7C81" w:rsidRDefault="007252DB" w:rsidP="002811AE">
      <w:pPr>
        <w:pBdr>
          <w:left w:val="single" w:sz="24" w:space="8" w:color="2E74B5"/>
        </w:pBdr>
        <w:shd w:val="clear" w:color="auto" w:fill="F2F2F2"/>
        <w:spacing w:line="288" w:lineRule="auto"/>
        <w:ind w:left="120"/>
        <w:jc w:val="both"/>
      </w:pPr>
      <w:r>
        <w:rPr>
          <w:sz w:val="19"/>
          <w:szCs w:val="19"/>
        </w:rPr>
        <w:t>No entanto, hodiernamente, verifica-se que a consensualidade não ofende a busca e o alcance do interesse público, e sim procura meios mais céleres, efetivos e consensuais de se atingi-lo. Assim, a doutrina de direito público brasileiro tem evoluído no sentido da realização da democracia substantiva, pela adoção de inúmeros instrumentos publicísticos de natureza consensual, com especial destaque para a releitura dos tradicionais princípios da legalidade, da supremacia do interesse público e da indisponibilid</w:t>
      </w:r>
      <w:r>
        <w:rPr>
          <w:sz w:val="19"/>
          <w:szCs w:val="19"/>
        </w:rPr>
        <w:t>ade do interesse público, com a superação do traço histórico da visão clássica da intransacionabilidade processual e material dos interesses da Administração Pública. Nesse contexto, foi editada a Lei nº 13.140/2015, que dispõe, entre outros, sobre a autocomposição de conflitos no âmbito da Administração Pública, estabelecendo que a União, os Estados, o Distrito Federal e os Municípios poderão criar câmaras de prevenção e resolução administrativa de conflitos, nos respectivos órgãos da Advocacia Pública, on</w:t>
      </w:r>
      <w:r>
        <w:rPr>
          <w:sz w:val="19"/>
          <w:szCs w:val="19"/>
        </w:rPr>
        <w:t>de houverem. No contexto de autocomposição de conflitos em que for parte pessoa jurídica de direito público, sobre tais câmaras assinale a afirmativa correta.</w:t>
      </w:r>
    </w:p>
    <w:p w14:paraId="2EDE72B3" w14:textId="77777777" w:rsidR="001A7C81" w:rsidRDefault="007252DB" w:rsidP="002811AE">
      <w:pPr>
        <w:pBdr>
          <w:left w:val="single" w:sz="24" w:space="8" w:color="2E74B5"/>
        </w:pBdr>
        <w:shd w:val="clear" w:color="auto" w:fill="F2F2F2"/>
        <w:spacing w:line="288" w:lineRule="auto"/>
        <w:ind w:left="120"/>
        <w:jc w:val="both"/>
      </w:pPr>
      <w:r>
        <w:rPr>
          <w:sz w:val="19"/>
          <w:szCs w:val="19"/>
        </w:rPr>
        <w:t>A As câmaras não têm competência para dirimir conflitos entre órgãos e entidades da Administração Pública.</w:t>
      </w:r>
    </w:p>
    <w:p w14:paraId="26E31359" w14:textId="77777777" w:rsidR="001A7C81" w:rsidRDefault="007252DB" w:rsidP="002811AE">
      <w:pPr>
        <w:pBdr>
          <w:left w:val="single" w:sz="24" w:space="8" w:color="2E74B5"/>
        </w:pBdr>
        <w:shd w:val="clear" w:color="auto" w:fill="F2F2F2"/>
        <w:spacing w:line="288" w:lineRule="auto"/>
        <w:ind w:left="120"/>
        <w:jc w:val="both"/>
      </w:pPr>
      <w:r>
        <w:rPr>
          <w:sz w:val="19"/>
          <w:szCs w:val="19"/>
        </w:rPr>
        <w:t>B Se houver consenso entre as partes, o acordo será reduzido a termo e constituirá título executivo extrajudicial.</w:t>
      </w:r>
    </w:p>
    <w:p w14:paraId="7069FA65" w14:textId="77777777" w:rsidR="001A7C81" w:rsidRDefault="007252DB" w:rsidP="002811AE">
      <w:pPr>
        <w:pBdr>
          <w:left w:val="single" w:sz="24" w:space="8" w:color="2E74B5"/>
        </w:pBdr>
        <w:shd w:val="clear" w:color="auto" w:fill="F2F2F2"/>
        <w:spacing w:line="288" w:lineRule="auto"/>
        <w:ind w:left="120"/>
        <w:jc w:val="both"/>
      </w:pPr>
      <w:r>
        <w:rPr>
          <w:sz w:val="19"/>
          <w:szCs w:val="19"/>
        </w:rPr>
        <w:t>C Não se compreendem na competência das câmaras a prevenção e a resolução de conflitos que envolvam equilíbrio econômico-financeiro de contratos celebrados pela Administração com particulares.</w:t>
      </w:r>
    </w:p>
    <w:p w14:paraId="2CB7F652" w14:textId="77777777" w:rsidR="001A7C81" w:rsidRDefault="007252DB" w:rsidP="002811AE">
      <w:pPr>
        <w:pBdr>
          <w:left w:val="single" w:sz="24" w:space="8" w:color="2E74B5"/>
        </w:pBdr>
        <w:shd w:val="clear" w:color="auto" w:fill="F2F2F2"/>
        <w:spacing w:line="288" w:lineRule="auto"/>
        <w:ind w:left="120"/>
        <w:jc w:val="both"/>
      </w:pPr>
      <w:r>
        <w:rPr>
          <w:sz w:val="19"/>
          <w:szCs w:val="19"/>
        </w:rPr>
        <w:t>D A submissão do conflito às câmaras é obrigatória, não podendo o regulamento do respectivo ente federado dispor em sentido contrário, mas é necessária a homologação judicial do acordo para que produza efeitos.</w:t>
      </w:r>
    </w:p>
    <w:p w14:paraId="28716468"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As câmaras não podem avaliar a admissibilidade dos pedidos de resolução de conflitos por meio de composição, no caso de controvérsia entre particular e pessoa jurídica de direito público, sendo obrigatória, ao menos, uma reunião para buscar o consenso.</w:t>
      </w:r>
    </w:p>
    <w:p w14:paraId="2125C199"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B</w:t>
      </w:r>
    </w:p>
    <w:p w14:paraId="4080DFED" w14:textId="77777777" w:rsidR="001A7C81" w:rsidRDefault="007252DB" w:rsidP="002811AE">
      <w:pPr>
        <w:spacing w:before="200" w:after="80"/>
        <w:jc w:val="both"/>
      </w:pPr>
      <w:r>
        <w:rPr>
          <w:b/>
          <w:bCs/>
          <w:color w:val="1F3864"/>
        </w:rPr>
        <w:t>Por que essa é a correta</w:t>
      </w:r>
    </w:p>
    <w:p w14:paraId="2B1B5CAB" w14:textId="77777777" w:rsidR="001A7C81" w:rsidRDefault="007252DB" w:rsidP="002811AE">
      <w:pPr>
        <w:spacing w:after="120" w:line="276" w:lineRule="auto"/>
        <w:jc w:val="both"/>
      </w:pPr>
      <w:r>
        <w:t>O Art. 32, §3º, da Lei nº 13.140/2015 dispõe, em redação idêntica à da alternativa, que, se houver consenso entre as partes, o acordo será reduzido a termo e constituirá título executivo extrajudicial — sem necessidade de homologação judicial para produzir esse efeito.</w:t>
      </w:r>
    </w:p>
    <w:p w14:paraId="53BED03B" w14:textId="77777777" w:rsidR="001A7C81" w:rsidRDefault="007252DB" w:rsidP="002811AE">
      <w:pPr>
        <w:spacing w:before="200" w:after="80"/>
        <w:jc w:val="both"/>
      </w:pPr>
      <w:r>
        <w:rPr>
          <w:b/>
          <w:bCs/>
          <w:color w:val="1F3864"/>
        </w:rPr>
        <w:t>Por que as demais erram</w:t>
      </w:r>
    </w:p>
    <w:p w14:paraId="5A47458B" w14:textId="77777777" w:rsidR="001A7C81" w:rsidRDefault="007252DB" w:rsidP="002811AE">
      <w:pPr>
        <w:spacing w:after="80" w:line="276" w:lineRule="auto"/>
        <w:jc w:val="both"/>
      </w:pPr>
      <w:r>
        <w:rPr>
          <w:b/>
          <w:bCs/>
          <w:color w:val="7B1E3A"/>
        </w:rPr>
        <w:t xml:space="preserve">A) </w:t>
      </w:r>
      <w:r>
        <w:t>O Art. 32, caput, c/c inciso I, da Lei atribui expressamente às câmaras competência para dirimir conflitos entre órgãos e entidades da Administração Pública.</w:t>
      </w:r>
    </w:p>
    <w:p w14:paraId="7B43C4BA" w14:textId="77777777" w:rsidR="001A7C81" w:rsidRDefault="007252DB" w:rsidP="002811AE">
      <w:pPr>
        <w:spacing w:after="80" w:line="276" w:lineRule="auto"/>
        <w:jc w:val="both"/>
      </w:pPr>
      <w:r>
        <w:rPr>
          <w:b/>
          <w:bCs/>
          <w:color w:val="7B1E3A"/>
        </w:rPr>
        <w:t xml:space="preserve">C) </w:t>
      </w:r>
      <w:r>
        <w:t>O Art. 32, §5º, da Lei inclui expressamente na competência das câmaras "a prevenção e a resolução de conflitos que envolvam equilíbrio econômico-financeiro de contratos celebrados pela administração com particulares" — exatamente o oposto do afirmado.</w:t>
      </w:r>
    </w:p>
    <w:p w14:paraId="71DF0E9A" w14:textId="77777777" w:rsidR="001A7C81" w:rsidRDefault="007252DB" w:rsidP="002811AE">
      <w:pPr>
        <w:spacing w:after="80" w:line="276" w:lineRule="auto"/>
        <w:jc w:val="both"/>
      </w:pPr>
      <w:r>
        <w:rPr>
          <w:b/>
          <w:bCs/>
          <w:color w:val="7B1E3A"/>
        </w:rPr>
        <w:t xml:space="preserve">D) </w:t>
      </w:r>
      <w:r>
        <w:t>A submissão do conflito às câmaras é, em regra, facultativa (podendo o regulamento do ente federado, inclusive, prever hipóteses de submissão obrigatória prévia); ademais, o acordo reduzido a termo já constitui título executivo extrajudicial por força do Art. 32, §3º, sem necessidade de homologação judicial.</w:t>
      </w:r>
    </w:p>
    <w:p w14:paraId="15400D87" w14:textId="77777777" w:rsidR="001A7C81" w:rsidRDefault="007252DB" w:rsidP="002811AE">
      <w:pPr>
        <w:spacing w:after="80" w:line="276" w:lineRule="auto"/>
        <w:jc w:val="both"/>
      </w:pPr>
      <w:r>
        <w:rPr>
          <w:b/>
          <w:bCs/>
          <w:color w:val="7B1E3A"/>
        </w:rPr>
        <w:t xml:space="preserve">E) </w:t>
      </w:r>
      <w:r>
        <w:t>O Art. 32, II, da Lei atribui expressamente às câmaras a competência para "avaliar a admissibilidade dos pedidos de resolução de conflitos, por meio de composição, no caso de controvérsia entre particular e pessoa jurídica de direito público" — competência que a alternativa nega.</w:t>
      </w:r>
    </w:p>
    <w:p w14:paraId="5553B6F4" w14:textId="77777777" w:rsidR="001A7C81" w:rsidRDefault="007252DB" w:rsidP="002811AE">
      <w:pPr>
        <w:spacing w:before="200" w:after="80"/>
        <w:jc w:val="both"/>
      </w:pPr>
      <w:r>
        <w:rPr>
          <w:b/>
          <w:bCs/>
          <w:color w:val="1F3864"/>
        </w:rPr>
        <w:t>Base normativa</w:t>
      </w:r>
    </w:p>
    <w:p w14:paraId="079E905A" w14:textId="77777777" w:rsidR="001A7C81" w:rsidRDefault="007252DB" w:rsidP="002811AE">
      <w:pPr>
        <w:spacing w:after="120" w:line="276" w:lineRule="auto"/>
        <w:jc w:val="both"/>
      </w:pPr>
      <w:r>
        <w:t>Lei nº 13.140/2015, Art. 32, incisos I a III e §§3º e 5º.</w:t>
      </w:r>
    </w:p>
    <w:p w14:paraId="69147AC6" w14:textId="77777777" w:rsidR="001A7C81" w:rsidRDefault="007252DB" w:rsidP="002811AE">
      <w:pPr>
        <w:spacing w:before="200" w:after="80"/>
        <w:jc w:val="both"/>
      </w:pPr>
      <w:r>
        <w:rPr>
          <w:b/>
          <w:bCs/>
          <w:color w:val="1F3864"/>
        </w:rPr>
        <w:t>O que a banca testou</w:t>
      </w:r>
    </w:p>
    <w:p w14:paraId="51B6F2F8" w14:textId="77777777" w:rsidR="001A7C81" w:rsidRDefault="007252DB" w:rsidP="002811AE">
      <w:pPr>
        <w:spacing w:after="60" w:line="276" w:lineRule="auto"/>
        <w:jc w:val="both"/>
      </w:pPr>
      <w:r>
        <w:t>O conhecimento literal do regime das câmaras de prevenção e resolução administrativa de conflitos — competências, natureza facultativa da submissão e efeito de título executivo extrajudicial do acordo, sem necessidade de homologação judicial.</w:t>
      </w:r>
    </w:p>
    <w:p w14:paraId="7293E34A" w14:textId="77777777" w:rsidR="001A7C81" w:rsidRDefault="007252DB" w:rsidP="002811AE">
      <w:pPr>
        <w:pBdr>
          <w:bottom w:val="single" w:sz="6" w:space="4" w:color="BFBFBF"/>
        </w:pBdr>
        <w:spacing w:before="320" w:after="20"/>
        <w:jc w:val="both"/>
      </w:pPr>
      <w:r>
        <w:rPr>
          <w:b/>
          <w:bCs/>
          <w:color w:val="1F3864"/>
          <w:sz w:val="24"/>
          <w:szCs w:val="24"/>
        </w:rPr>
        <w:t>Questão 15 — Competência — Perpetuatio Jurisdictionis e Competência Mínima do Juiz</w:t>
      </w:r>
    </w:p>
    <w:p w14:paraId="2E838DDD" w14:textId="77777777" w:rsidR="001A7C81" w:rsidRDefault="007252DB" w:rsidP="002811AE">
      <w:pPr>
        <w:spacing w:after="100"/>
        <w:jc w:val="both"/>
      </w:pPr>
      <w:r>
        <w:rPr>
          <w:i/>
          <w:iCs/>
          <w:color w:val="595959"/>
          <w:sz w:val="18"/>
          <w:szCs w:val="18"/>
        </w:rPr>
        <w:t>FGV – ENAM 2025.2</w:t>
      </w:r>
    </w:p>
    <w:p w14:paraId="07E6140E"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Com relação ao tema da competência no Direito brasileiro, analise as afirmativas a seguir e assinale (V) para a verdadeira e (F) para a falsa.</w:t>
      </w:r>
    </w:p>
    <w:p w14:paraId="209C1C7A" w14:textId="77777777" w:rsidR="001A7C81" w:rsidRDefault="007252DB" w:rsidP="002811AE">
      <w:pPr>
        <w:pBdr>
          <w:left w:val="single" w:sz="24" w:space="8" w:color="2E74B5"/>
        </w:pBdr>
        <w:shd w:val="clear" w:color="auto" w:fill="F2F2F2"/>
        <w:spacing w:line="288" w:lineRule="auto"/>
        <w:ind w:left="120"/>
        <w:jc w:val="both"/>
      </w:pPr>
      <w:r>
        <w:rPr>
          <w:sz w:val="19"/>
          <w:szCs w:val="19"/>
        </w:rPr>
        <w:t>( ) O Direito brasileiro não adota o princípio de que todo Juiz tem competência para analisar sua própria competência, de forma que nenhum Juiz é totalmente incompetente. ( ) Determina-se a competência no momento da citação válida do réu, sendo irrelevantes as modificações do estado de fato ou de direito ocorridas posteriormente, salvo quando suprimirem o órgão judiciário ou alterarem a competência absoluta. ( ) A competência para processar e julgar as ações conexas de interesse de menor é, em princípio, do</w:t>
      </w:r>
      <w:r>
        <w:rPr>
          <w:sz w:val="19"/>
          <w:szCs w:val="19"/>
        </w:rPr>
        <w:t xml:space="preserve"> foro do domicílio do detentor de sua guarda. As afirmativas são, respectivamente,</w:t>
      </w:r>
    </w:p>
    <w:p w14:paraId="1FFD416C" w14:textId="77777777" w:rsidR="001A7C81" w:rsidRDefault="007252DB" w:rsidP="002811AE">
      <w:pPr>
        <w:pBdr>
          <w:left w:val="single" w:sz="24" w:space="8" w:color="2E74B5"/>
        </w:pBdr>
        <w:shd w:val="clear" w:color="auto" w:fill="F2F2F2"/>
        <w:spacing w:line="288" w:lineRule="auto"/>
        <w:ind w:left="120"/>
        <w:jc w:val="both"/>
      </w:pPr>
      <w:r>
        <w:rPr>
          <w:sz w:val="19"/>
          <w:szCs w:val="19"/>
        </w:rPr>
        <w:t>A V – F – F.</w:t>
      </w:r>
    </w:p>
    <w:p w14:paraId="51C3A28D" w14:textId="77777777" w:rsidR="001A7C81" w:rsidRDefault="007252DB" w:rsidP="002811AE">
      <w:pPr>
        <w:pBdr>
          <w:left w:val="single" w:sz="24" w:space="8" w:color="2E74B5"/>
        </w:pBdr>
        <w:shd w:val="clear" w:color="auto" w:fill="F2F2F2"/>
        <w:spacing w:line="288" w:lineRule="auto"/>
        <w:ind w:left="120"/>
        <w:jc w:val="both"/>
      </w:pPr>
      <w:r>
        <w:rPr>
          <w:sz w:val="19"/>
          <w:szCs w:val="19"/>
        </w:rPr>
        <w:t>B V – V – F.</w:t>
      </w:r>
    </w:p>
    <w:p w14:paraId="593FDEA7" w14:textId="77777777" w:rsidR="001A7C81" w:rsidRDefault="007252DB" w:rsidP="002811AE">
      <w:pPr>
        <w:pBdr>
          <w:left w:val="single" w:sz="24" w:space="8" w:color="2E74B5"/>
        </w:pBdr>
        <w:shd w:val="clear" w:color="auto" w:fill="F2F2F2"/>
        <w:spacing w:line="288" w:lineRule="auto"/>
        <w:ind w:left="120"/>
        <w:jc w:val="both"/>
      </w:pPr>
      <w:r>
        <w:rPr>
          <w:sz w:val="19"/>
          <w:szCs w:val="19"/>
        </w:rPr>
        <w:t>C F – V – F.</w:t>
      </w:r>
    </w:p>
    <w:p w14:paraId="024D87EF" w14:textId="77777777" w:rsidR="001A7C81" w:rsidRDefault="007252DB" w:rsidP="002811AE">
      <w:pPr>
        <w:pBdr>
          <w:left w:val="single" w:sz="24" w:space="8" w:color="2E74B5"/>
        </w:pBdr>
        <w:shd w:val="clear" w:color="auto" w:fill="F2F2F2"/>
        <w:spacing w:line="288" w:lineRule="auto"/>
        <w:ind w:left="120"/>
        <w:jc w:val="both"/>
      </w:pPr>
      <w:r>
        <w:rPr>
          <w:sz w:val="19"/>
          <w:szCs w:val="19"/>
        </w:rPr>
        <w:t>D F – V – V.</w:t>
      </w:r>
    </w:p>
    <w:p w14:paraId="73649870"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F – F – V.</w:t>
      </w:r>
    </w:p>
    <w:p w14:paraId="7538FEDE"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269676EC" w14:textId="77777777" w:rsidR="001A7C81" w:rsidRDefault="007252DB" w:rsidP="002811AE">
      <w:pPr>
        <w:spacing w:before="200" w:after="80"/>
        <w:jc w:val="both"/>
      </w:pPr>
      <w:r>
        <w:rPr>
          <w:b/>
          <w:bCs/>
          <w:color w:val="1F3864"/>
        </w:rPr>
        <w:t>Por que essa é a correta</w:t>
      </w:r>
    </w:p>
    <w:p w14:paraId="755D0157" w14:textId="77777777" w:rsidR="001A7C81" w:rsidRDefault="007252DB" w:rsidP="002811AE">
      <w:pPr>
        <w:spacing w:after="120" w:line="276" w:lineRule="auto"/>
        <w:jc w:val="both"/>
      </w:pPr>
      <w:r>
        <w:t>A primeira afirmativa é falsa: o Direito brasileiro ADOTA o princípio da competência mínima, segundo o qual todo juiz, mesmo o absolutamente incompetente para a causa, tem competência para reconhecer sua própria incompetência — nenhum juiz é totalmente incompetente nesse sentido mínimo. A segunda é falsa porque distorce o marco temporal da perpetuatio jurisdictionis: o Art. 43, CPC, fixa esse marco no momento do REGISTRO OU DA DISTRIBUIÇÃO DA PETIÇÃO INICIAL, e não no momento da citação válida do réu. A ter</w:t>
      </w:r>
      <w:r>
        <w:t>ceira é verdadeira, correspondendo ao teor da Súmula 383/STJ: "A competência para processar e julgar as ações conexas de interesse de menor é, em princípio, do foro do domicílio do detentor de sua guarda."</w:t>
      </w:r>
    </w:p>
    <w:p w14:paraId="0C095CFF" w14:textId="77777777" w:rsidR="001A7C81" w:rsidRDefault="007252DB" w:rsidP="002811AE">
      <w:pPr>
        <w:spacing w:before="200" w:after="80"/>
        <w:jc w:val="both"/>
      </w:pPr>
      <w:r>
        <w:rPr>
          <w:b/>
          <w:bCs/>
          <w:color w:val="1F3864"/>
        </w:rPr>
        <w:t>Por que as demais erram</w:t>
      </w:r>
    </w:p>
    <w:p w14:paraId="5E4155D0" w14:textId="77777777" w:rsidR="001A7C81" w:rsidRDefault="007252DB" w:rsidP="002811AE">
      <w:pPr>
        <w:spacing w:after="80" w:line="276" w:lineRule="auto"/>
        <w:jc w:val="both"/>
      </w:pPr>
      <w:r>
        <w:rPr>
          <w:b/>
          <w:bCs/>
          <w:color w:val="7B1E3A"/>
        </w:rPr>
        <w:t xml:space="preserve">A) </w:t>
      </w:r>
      <w:r>
        <w:t>Considera verdadeira a primeira afirmativa (que nega o princípio da competência mínima, efetivamente adotado no Brasil) e falsa a terceira (que é verdadeira, conforme Súmula 383/STJ).</w:t>
      </w:r>
    </w:p>
    <w:p w14:paraId="0B85E8BA" w14:textId="77777777" w:rsidR="001A7C81" w:rsidRDefault="007252DB" w:rsidP="002811AE">
      <w:pPr>
        <w:spacing w:after="80" w:line="276" w:lineRule="auto"/>
        <w:jc w:val="both"/>
      </w:pPr>
      <w:r>
        <w:rPr>
          <w:b/>
          <w:bCs/>
          <w:color w:val="7B1E3A"/>
        </w:rPr>
        <w:t xml:space="preserve">B) </w:t>
      </w:r>
      <w:r>
        <w:t>Repete o erro quanto à primeira afirmativa e, quanto à segunda, considera-a verdadeira apesar de ela substituir indevidamente o marco correto (registro/distribuição da petição inicial) pela citação válida do réu; erra, ainda, ao considerar falsa a terceira.</w:t>
      </w:r>
    </w:p>
    <w:p w14:paraId="2B3DEB15" w14:textId="77777777" w:rsidR="001A7C81" w:rsidRDefault="007252DB" w:rsidP="002811AE">
      <w:pPr>
        <w:spacing w:after="80" w:line="276" w:lineRule="auto"/>
        <w:jc w:val="both"/>
      </w:pPr>
      <w:r>
        <w:rPr>
          <w:b/>
          <w:bCs/>
          <w:color w:val="7B1E3A"/>
        </w:rPr>
        <w:t xml:space="preserve">C) </w:t>
      </w:r>
      <w:r>
        <w:t>Acerta a primeira, mas considera verdadeira a segunda (que contém o erro do marco temporal) e falsa a terceira (que é verdadeira).</w:t>
      </w:r>
    </w:p>
    <w:p w14:paraId="0170515C" w14:textId="77777777" w:rsidR="001A7C81" w:rsidRDefault="007252DB" w:rsidP="002811AE">
      <w:pPr>
        <w:spacing w:after="80" w:line="276" w:lineRule="auto"/>
        <w:jc w:val="both"/>
      </w:pPr>
      <w:r>
        <w:rPr>
          <w:b/>
          <w:bCs/>
          <w:color w:val="7B1E3A"/>
        </w:rPr>
        <w:t xml:space="preserve">D) </w:t>
      </w:r>
      <w:r>
        <w:t>Acerta a primeira e a terceira, mas considera verdadeira a segunda, que incorre no erro de apontar a citação válida do réu, e não o registro ou a distribuição da petição inicial, como marco da perpetuatio jurisdictionis.</w:t>
      </w:r>
    </w:p>
    <w:p w14:paraId="4CEDE9E6" w14:textId="77777777" w:rsidR="001A7C81" w:rsidRDefault="007252DB" w:rsidP="002811AE">
      <w:pPr>
        <w:spacing w:before="200" w:after="80"/>
        <w:jc w:val="both"/>
      </w:pPr>
      <w:r>
        <w:rPr>
          <w:b/>
          <w:bCs/>
          <w:color w:val="1F3864"/>
        </w:rPr>
        <w:t>Base normativa</w:t>
      </w:r>
    </w:p>
    <w:p w14:paraId="5E32EE3A" w14:textId="77777777" w:rsidR="001A7C81" w:rsidRDefault="007252DB" w:rsidP="002811AE">
      <w:pPr>
        <w:spacing w:after="120" w:line="276" w:lineRule="auto"/>
        <w:jc w:val="both"/>
      </w:pPr>
      <w:r>
        <w:t>CPC, Art. 43 (perpetuatio jurisdictionis); doutrina sobre a competência mínima do juiz para aferir sua própria incompetência; Súmula 383/STJ.</w:t>
      </w:r>
    </w:p>
    <w:p w14:paraId="62EA0BEC" w14:textId="77777777" w:rsidR="001A7C81" w:rsidRDefault="007252DB" w:rsidP="002811AE">
      <w:pPr>
        <w:spacing w:before="200" w:after="80"/>
        <w:jc w:val="both"/>
      </w:pPr>
      <w:r>
        <w:rPr>
          <w:b/>
          <w:bCs/>
          <w:color w:val="1F3864"/>
        </w:rPr>
        <w:t>O que a banca testou</w:t>
      </w:r>
    </w:p>
    <w:p w14:paraId="47D8494E" w14:textId="77777777" w:rsidR="001A7C81" w:rsidRDefault="007252DB" w:rsidP="002811AE">
      <w:pPr>
        <w:spacing w:after="60" w:line="276" w:lineRule="auto"/>
        <w:jc w:val="both"/>
      </w:pPr>
      <w:r>
        <w:t>A memorização precisa do marco temporal legal da perpetuatio jurisdictionis (registro/distribuição da inicial, não a citação) e o conhecimento de duas proposições consolidadas — a competência mínima do juiz e a Súmula 383/STJ sobre competência em ações conexas de interesse de menor.</w:t>
      </w:r>
    </w:p>
    <w:p w14:paraId="4F8116BE" w14:textId="77777777" w:rsidR="001A7C81" w:rsidRDefault="007252DB" w:rsidP="002811AE">
      <w:pPr>
        <w:pBdr>
          <w:bottom w:val="single" w:sz="6" w:space="4" w:color="BFBFBF"/>
        </w:pBdr>
        <w:spacing w:before="320" w:after="20"/>
        <w:jc w:val="both"/>
      </w:pPr>
      <w:r>
        <w:rPr>
          <w:b/>
          <w:bCs/>
          <w:color w:val="1F3864"/>
          <w:sz w:val="24"/>
          <w:szCs w:val="24"/>
        </w:rPr>
        <w:t>Questão 16 — Intervenção de Terceiros — Denunciação da Lide Sucessiva</w:t>
      </w:r>
    </w:p>
    <w:p w14:paraId="265255F6" w14:textId="77777777" w:rsidR="001A7C81" w:rsidRDefault="007252DB" w:rsidP="002811AE">
      <w:pPr>
        <w:spacing w:after="100"/>
        <w:jc w:val="both"/>
      </w:pPr>
      <w:r>
        <w:rPr>
          <w:i/>
          <w:iCs/>
          <w:color w:val="595959"/>
          <w:sz w:val="18"/>
          <w:szCs w:val="18"/>
        </w:rPr>
        <w:t>FGV – ENAM 2025.2</w:t>
      </w:r>
    </w:p>
    <w:p w14:paraId="3FB8772A"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O autor de determinada demanda, na condição de adquirente de coisa cujo domínio lhe fora transferido, formulou, em sua própria petição inicial, denunciação da lide em desfavor de seu alienante imediato, de modo a poder exercer os direitos que lhe resultam da evicção.</w:t>
      </w:r>
    </w:p>
    <w:p w14:paraId="22C053F6" w14:textId="77777777" w:rsidR="001A7C81" w:rsidRDefault="007252DB" w:rsidP="002811AE">
      <w:pPr>
        <w:pBdr>
          <w:left w:val="single" w:sz="24" w:space="8" w:color="2E74B5"/>
        </w:pBdr>
        <w:shd w:val="clear" w:color="auto" w:fill="F2F2F2"/>
        <w:spacing w:line="288" w:lineRule="auto"/>
        <w:ind w:left="120"/>
        <w:jc w:val="both"/>
      </w:pPr>
      <w:r>
        <w:rPr>
          <w:sz w:val="19"/>
          <w:szCs w:val="19"/>
        </w:rPr>
        <w:t>Tendo admitido a denunciação, o Juiz da causa ordenou a citação do denunciado, o qual, na sequência, ofertou manifestação em que formulava, ele próprio, denunciação da lide em relação ao seu antecessor imediato na cadeia dominial do bem. Apreciando essa peça processual, o Magistrado inadmitiu a nova denunciação, estribando-se, para tanto, no argumento de que ela acarretaria maior morosidade à tramitação do processo, comprometendo a garantia fundamental da celeridade da prestação jurisdicional. Inconformado,</w:t>
      </w:r>
      <w:r>
        <w:rPr>
          <w:sz w:val="19"/>
          <w:szCs w:val="19"/>
        </w:rPr>
        <w:t xml:space="preserve"> o primeiro denunciado interpôs, tempestiva e regularmente, agravo de instrumento, visando à reforma da decisão que havia indeferido a sua própria denunciação da lide, recurso esse que veio a ser conhecido e provido pelo órgão ad quem.</w:t>
      </w:r>
    </w:p>
    <w:p w14:paraId="4761C5B4" w14:textId="77777777" w:rsidR="001A7C81" w:rsidRDefault="007252DB" w:rsidP="002811AE">
      <w:pPr>
        <w:pBdr>
          <w:left w:val="single" w:sz="24" w:space="8" w:color="2E74B5"/>
        </w:pBdr>
        <w:shd w:val="clear" w:color="auto" w:fill="F2F2F2"/>
        <w:spacing w:line="288" w:lineRule="auto"/>
        <w:ind w:left="120"/>
        <w:jc w:val="both"/>
      </w:pPr>
      <w:r>
        <w:rPr>
          <w:sz w:val="19"/>
          <w:szCs w:val="19"/>
        </w:rPr>
        <w:t>Sobre a hipótese narrada, assinale a afirmativa correta.</w:t>
      </w:r>
    </w:p>
    <w:p w14:paraId="0CEA7338" w14:textId="77777777" w:rsidR="001A7C81" w:rsidRDefault="007252DB" w:rsidP="002811AE">
      <w:pPr>
        <w:pBdr>
          <w:left w:val="single" w:sz="24" w:space="8" w:color="2E74B5"/>
        </w:pBdr>
        <w:shd w:val="clear" w:color="auto" w:fill="F2F2F2"/>
        <w:spacing w:line="288" w:lineRule="auto"/>
        <w:ind w:left="120"/>
        <w:jc w:val="both"/>
      </w:pPr>
      <w:r>
        <w:rPr>
          <w:sz w:val="19"/>
          <w:szCs w:val="19"/>
        </w:rPr>
        <w:t>A Em se tratando dos direitos resultantes da evicção, não há limite para o número de denunciações sucessivas, sendo conveniente a pacificação definitiva, em um único processo, de todas as lides relacionadas à cadeia dominial do bem.</w:t>
      </w:r>
    </w:p>
    <w:p w14:paraId="1952E33E" w14:textId="77777777" w:rsidR="001A7C81" w:rsidRDefault="007252DB" w:rsidP="002811AE">
      <w:pPr>
        <w:pBdr>
          <w:left w:val="single" w:sz="24" w:space="8" w:color="2E74B5"/>
        </w:pBdr>
        <w:shd w:val="clear" w:color="auto" w:fill="F2F2F2"/>
        <w:spacing w:line="288" w:lineRule="auto"/>
        <w:ind w:left="120"/>
        <w:jc w:val="both"/>
      </w:pPr>
      <w:r>
        <w:rPr>
          <w:sz w:val="19"/>
          <w:szCs w:val="19"/>
        </w:rPr>
        <w:t>B A primeira denunciação da lide já deveria ter sido inadmitida pelo Juiz, uma vez que a lei processual não prevê essa modalidade de intervenção de terceiros por iniciativa do autor da ação original, senão apenas do réu.</w:t>
      </w:r>
    </w:p>
    <w:p w14:paraId="1BE48855" w14:textId="77777777" w:rsidR="001A7C81" w:rsidRDefault="007252DB" w:rsidP="002811AE">
      <w:pPr>
        <w:pBdr>
          <w:left w:val="single" w:sz="24" w:space="8" w:color="2E74B5"/>
        </w:pBdr>
        <w:shd w:val="clear" w:color="auto" w:fill="F2F2F2"/>
        <w:spacing w:line="288" w:lineRule="auto"/>
        <w:ind w:left="120"/>
        <w:jc w:val="both"/>
      </w:pPr>
      <w:r>
        <w:rPr>
          <w:sz w:val="19"/>
          <w:szCs w:val="19"/>
        </w:rPr>
        <w:t>C Promovida a primeira denunciação da lide, seria lícito ao denunciado assumir a posição de litisconsorte do denunciante e acrescentar novos argumentos à petição inicial.</w:t>
      </w:r>
    </w:p>
    <w:p w14:paraId="294EF14F" w14:textId="77777777" w:rsidR="001A7C81" w:rsidRDefault="007252DB" w:rsidP="002811AE">
      <w:pPr>
        <w:pBdr>
          <w:left w:val="single" w:sz="24" w:space="8" w:color="2E74B5"/>
        </w:pBdr>
        <w:shd w:val="clear" w:color="auto" w:fill="F2F2F2"/>
        <w:spacing w:line="288" w:lineRule="auto"/>
        <w:ind w:left="120"/>
        <w:jc w:val="both"/>
      </w:pPr>
      <w:r>
        <w:rPr>
          <w:sz w:val="19"/>
          <w:szCs w:val="19"/>
        </w:rPr>
        <w:t>D Agiu equivocadamente o órgão de instância superior ao conhecer do recurso de agravo de instrumento interposto pelo primeiro denunciado, haja vista o descabimento dessa espécie recursal na espécie.</w:t>
      </w:r>
    </w:p>
    <w:p w14:paraId="548C21AA"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Agiu equivocadamente o órgão de instância superior ao dar provimento ao recurso de agravo de instrumento interposto pelo primeiro denunciado, haja vista o acerto da decisão de primeiro grau.</w:t>
      </w:r>
    </w:p>
    <w:p w14:paraId="1EF458EB"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1F03E0E7" w14:textId="77777777" w:rsidR="001A7C81" w:rsidRDefault="007252DB" w:rsidP="002811AE">
      <w:pPr>
        <w:spacing w:before="200" w:after="80"/>
        <w:jc w:val="both"/>
      </w:pPr>
      <w:r>
        <w:rPr>
          <w:b/>
          <w:bCs/>
          <w:color w:val="1F3864"/>
        </w:rPr>
        <w:t>Por que essa é a correta</w:t>
      </w:r>
    </w:p>
    <w:p w14:paraId="72D7B3DD" w14:textId="77777777" w:rsidR="001A7C81" w:rsidRDefault="007252DB" w:rsidP="002811AE">
      <w:pPr>
        <w:spacing w:after="120" w:line="276" w:lineRule="auto"/>
        <w:jc w:val="both"/>
      </w:pPr>
      <w:r>
        <w:t>O Art. 127, CPC, dispõe, em redação praticamente idêntica à da alternativa, que, feita a denunciação pelo autor, o denunciado poderá assumir a posição de litisconsorte do denunciante e acrescentar novos argumentos à petição inicial, procedendo-se, em seguida, à citação do réu.</w:t>
      </w:r>
    </w:p>
    <w:p w14:paraId="581C1D18" w14:textId="77777777" w:rsidR="001A7C81" w:rsidRDefault="007252DB" w:rsidP="002811AE">
      <w:pPr>
        <w:spacing w:before="200" w:after="80"/>
        <w:jc w:val="both"/>
      </w:pPr>
      <w:r>
        <w:rPr>
          <w:b/>
          <w:bCs/>
          <w:color w:val="1F3864"/>
        </w:rPr>
        <w:t>Por que as demais erram</w:t>
      </w:r>
    </w:p>
    <w:p w14:paraId="49950CA4" w14:textId="77777777" w:rsidR="001A7C81" w:rsidRDefault="007252DB" w:rsidP="002811AE">
      <w:pPr>
        <w:spacing w:after="80" w:line="276" w:lineRule="auto"/>
        <w:jc w:val="both"/>
      </w:pPr>
      <w:r>
        <w:rPr>
          <w:b/>
          <w:bCs/>
          <w:color w:val="7B1E3A"/>
        </w:rPr>
        <w:t xml:space="preserve">A) </w:t>
      </w:r>
      <w:r>
        <w:t>Não há ilimitação: o Art. 125, §2º, CPC, admite apenas UMA denunciação sucessiva promovida pelo denunciado contra seu antecessor imediato na cadeia dominial, sendo vedada a promoção de novas denunciações pelos que sucederem nessa cadeia.</w:t>
      </w:r>
    </w:p>
    <w:p w14:paraId="7612D122" w14:textId="77777777" w:rsidR="001A7C81" w:rsidRDefault="007252DB" w:rsidP="002811AE">
      <w:pPr>
        <w:spacing w:after="80" w:line="276" w:lineRule="auto"/>
        <w:jc w:val="both"/>
      </w:pPr>
      <w:r>
        <w:rPr>
          <w:b/>
          <w:bCs/>
          <w:color w:val="7B1E3A"/>
        </w:rPr>
        <w:t xml:space="preserve">B) </w:t>
      </w:r>
      <w:r>
        <w:t>O Art. 125, I, c/c Art. 126, CPC, prevê expressamente a denunciação da lide promovida pelo autor, na própria petição inicial — hipótese legal expressa, e não vedada como afirma a alternativa.</w:t>
      </w:r>
    </w:p>
    <w:p w14:paraId="4AEDF239" w14:textId="77777777" w:rsidR="001A7C81" w:rsidRDefault="007252DB" w:rsidP="002811AE">
      <w:pPr>
        <w:spacing w:after="80" w:line="276" w:lineRule="auto"/>
        <w:jc w:val="both"/>
      </w:pPr>
      <w:r>
        <w:rPr>
          <w:b/>
          <w:bCs/>
          <w:color w:val="7B1E3A"/>
        </w:rPr>
        <w:t xml:space="preserve">D) </w:t>
      </w:r>
      <w:r>
        <w:t>A decisão que inadmite denunciação da lide é decisão interlocutória, sendo expressamente agravável de instrumento por força do Art. 1.015, IX, CPC (admissão ou inadmissão de intervenção de terceiros); o recurso foi, portanto, corretamente conhecido.</w:t>
      </w:r>
    </w:p>
    <w:p w14:paraId="25724BB3" w14:textId="77777777" w:rsidR="001A7C81" w:rsidRDefault="007252DB" w:rsidP="002811AE">
      <w:pPr>
        <w:spacing w:after="80" w:line="276" w:lineRule="auto"/>
        <w:jc w:val="both"/>
      </w:pPr>
      <w:r>
        <w:rPr>
          <w:b/>
          <w:bCs/>
          <w:color w:val="7B1E3A"/>
        </w:rPr>
        <w:t xml:space="preserve">E) </w:t>
      </w:r>
      <w:r>
        <w:t>A decisão de primeiro grau estava equivocada: o Art. 125, §2º, CPC, autoriza expressamente a denunciação sucessiva promovida pelo denunciado contra seu antecessor imediato — exatamente a hipótese em que se encontrava o primeiro denunciado, sendo correto o provimento do agravo.</w:t>
      </w:r>
    </w:p>
    <w:p w14:paraId="2CCEE772" w14:textId="77777777" w:rsidR="001A7C81" w:rsidRDefault="007252DB" w:rsidP="002811AE">
      <w:pPr>
        <w:spacing w:before="200" w:after="80"/>
        <w:jc w:val="both"/>
      </w:pPr>
      <w:r>
        <w:rPr>
          <w:b/>
          <w:bCs/>
          <w:color w:val="1F3864"/>
        </w:rPr>
        <w:t>Base normativa</w:t>
      </w:r>
    </w:p>
    <w:p w14:paraId="1891DCF4" w14:textId="77777777" w:rsidR="001A7C81" w:rsidRDefault="007252DB" w:rsidP="002811AE">
      <w:pPr>
        <w:spacing w:after="120" w:line="276" w:lineRule="auto"/>
        <w:jc w:val="both"/>
      </w:pPr>
      <w:r>
        <w:t>CPC, Art. 125, I e §2º; Art. 126; Art. 127; Art. 1.015, IX.</w:t>
      </w:r>
    </w:p>
    <w:p w14:paraId="2ED63CA1" w14:textId="77777777" w:rsidR="001A7C81" w:rsidRDefault="007252DB" w:rsidP="002811AE">
      <w:pPr>
        <w:spacing w:before="200" w:after="80"/>
        <w:jc w:val="both"/>
      </w:pPr>
      <w:r>
        <w:rPr>
          <w:b/>
          <w:bCs/>
          <w:color w:val="1F3864"/>
        </w:rPr>
        <w:t>O que a banca testou</w:t>
      </w:r>
    </w:p>
    <w:p w14:paraId="6BE0CAF8" w14:textId="77777777" w:rsidR="001A7C81" w:rsidRDefault="007252DB" w:rsidP="002811AE">
      <w:pPr>
        <w:spacing w:after="60" w:line="276" w:lineRule="auto"/>
        <w:jc w:val="both"/>
      </w:pPr>
      <w:r>
        <w:t>O regime da denunciação da lide por evicção — cabimento por iniciativa do autor, limite de uma única denunciação sucessiva, posição do denunciado como litisconsorte com direito de acrescentar argumentos, e a via recursal adequada (agravo de instrumento) contra a decisão de (in)admissão.</w:t>
      </w:r>
    </w:p>
    <w:p w14:paraId="29D78E2C" w14:textId="77777777" w:rsidR="001A7C81" w:rsidRDefault="007252DB" w:rsidP="002811AE">
      <w:pPr>
        <w:pBdr>
          <w:bottom w:val="single" w:sz="6" w:space="4" w:color="BFBFBF"/>
        </w:pBdr>
        <w:spacing w:before="320" w:after="20"/>
        <w:jc w:val="both"/>
      </w:pPr>
      <w:r>
        <w:rPr>
          <w:b/>
          <w:bCs/>
          <w:color w:val="1F3864"/>
          <w:sz w:val="24"/>
          <w:szCs w:val="24"/>
        </w:rPr>
        <w:t>Questão 17 — Sentença — Julgamento Citra Petita e Consectários Legais</w:t>
      </w:r>
    </w:p>
    <w:p w14:paraId="4D75EE0C" w14:textId="77777777" w:rsidR="001A7C81" w:rsidRDefault="007252DB" w:rsidP="002811AE">
      <w:pPr>
        <w:spacing w:after="100"/>
        <w:jc w:val="both"/>
      </w:pPr>
      <w:r>
        <w:rPr>
          <w:i/>
          <w:iCs/>
          <w:color w:val="595959"/>
          <w:sz w:val="18"/>
          <w:szCs w:val="18"/>
        </w:rPr>
        <w:t>FGV – ENAM 2025.2</w:t>
      </w:r>
    </w:p>
    <w:p w14:paraId="403A27D0"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Foi ajuizada demanda em que o autor pleiteou a reintegração de posse em relação a determinado bem imóvel, além da condenação do réu a lhe pagar a verba indenizatória de R$ 50.000,00 (cinquenta mil reais), haja vista os danos materiais que afirmou ter sofrido em razão do esbulho possessório alegadamente perpetrado. A petição inicial nada aludiu a juros legais, nem a correção monetária.</w:t>
      </w:r>
    </w:p>
    <w:p w14:paraId="12162E28" w14:textId="77777777" w:rsidR="001A7C81" w:rsidRDefault="007252DB" w:rsidP="002811AE">
      <w:pPr>
        <w:pBdr>
          <w:left w:val="single" w:sz="24" w:space="8" w:color="2E74B5"/>
        </w:pBdr>
        <w:shd w:val="clear" w:color="auto" w:fill="F2F2F2"/>
        <w:spacing w:line="288" w:lineRule="auto"/>
        <w:ind w:left="120"/>
        <w:jc w:val="both"/>
      </w:pPr>
      <w:r>
        <w:rPr>
          <w:sz w:val="19"/>
          <w:szCs w:val="19"/>
        </w:rPr>
        <w:t>Ofertada a peça de contestação, e concluídas todas as fases do procedimento, o Juiz da causa proferiu sentença em que acolhia o pleito indenizatório formulado na peça exordial, condenando o demandado a pagar o montante ali especificado, atualizado monetariamente e acrescido de juros de mora. Contudo, deixou o Magistrado de apreciar a pretensão reintegratória deduzida pela parte autora. Sobre esse quadro, assinale a afirmativa correta.</w:t>
      </w:r>
    </w:p>
    <w:p w14:paraId="77F574F7" w14:textId="77777777" w:rsidR="001A7C81" w:rsidRDefault="007252DB" w:rsidP="002811AE">
      <w:pPr>
        <w:pBdr>
          <w:left w:val="single" w:sz="24" w:space="8" w:color="2E74B5"/>
        </w:pBdr>
        <w:shd w:val="clear" w:color="auto" w:fill="F2F2F2"/>
        <w:spacing w:line="288" w:lineRule="auto"/>
        <w:ind w:left="120"/>
        <w:jc w:val="both"/>
      </w:pPr>
      <w:r>
        <w:rPr>
          <w:sz w:val="19"/>
          <w:szCs w:val="19"/>
        </w:rPr>
        <w:t>A No tocante às pretensões de reintegração de posse e de pagamento de verba indenizatória, trata-se de cumulação alternativa de pedidos.</w:t>
      </w:r>
    </w:p>
    <w:p w14:paraId="1E953007" w14:textId="77777777" w:rsidR="001A7C81" w:rsidRDefault="007252DB" w:rsidP="002811AE">
      <w:pPr>
        <w:pBdr>
          <w:left w:val="single" w:sz="24" w:space="8" w:color="2E74B5"/>
        </w:pBdr>
        <w:shd w:val="clear" w:color="auto" w:fill="F2F2F2"/>
        <w:spacing w:line="288" w:lineRule="auto"/>
        <w:ind w:left="120"/>
        <w:jc w:val="both"/>
      </w:pPr>
      <w:r>
        <w:rPr>
          <w:sz w:val="19"/>
          <w:szCs w:val="19"/>
        </w:rPr>
        <w:t>B No tocante às pretensões de reintegração de posse e de pagamento de verba indenizatória, trata-se de cumulação eventual de pedidos.</w:t>
      </w:r>
    </w:p>
    <w:p w14:paraId="5C603F9A" w14:textId="77777777" w:rsidR="001A7C81" w:rsidRDefault="007252DB" w:rsidP="002811AE">
      <w:pPr>
        <w:pBdr>
          <w:left w:val="single" w:sz="24" w:space="8" w:color="2E74B5"/>
        </w:pBdr>
        <w:shd w:val="clear" w:color="auto" w:fill="F2F2F2"/>
        <w:spacing w:line="288" w:lineRule="auto"/>
        <w:ind w:left="120"/>
        <w:jc w:val="both"/>
      </w:pPr>
      <w:r>
        <w:rPr>
          <w:sz w:val="19"/>
          <w:szCs w:val="19"/>
        </w:rPr>
        <w:t>C A sentença proferida, ao contemplar a incidência de juros e correção monetária, incorreu em julgamento ultra petita.</w:t>
      </w:r>
    </w:p>
    <w:p w14:paraId="7374E696" w14:textId="77777777" w:rsidR="001A7C81" w:rsidRDefault="007252DB" w:rsidP="002811AE">
      <w:pPr>
        <w:pBdr>
          <w:left w:val="single" w:sz="24" w:space="8" w:color="2E74B5"/>
        </w:pBdr>
        <w:shd w:val="clear" w:color="auto" w:fill="F2F2F2"/>
        <w:spacing w:line="288" w:lineRule="auto"/>
        <w:ind w:left="120"/>
        <w:jc w:val="both"/>
      </w:pPr>
      <w:r>
        <w:rPr>
          <w:sz w:val="19"/>
          <w:szCs w:val="19"/>
        </w:rPr>
        <w:t>D A sentença proferida, ao não apreciar o pleito reintegratório, incorreu em julgamento citra petita.</w:t>
      </w:r>
    </w:p>
    <w:p w14:paraId="66BEFB0E"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A sentença proferida, ao não apreciar o pleito reintegratório, incorreu em julgamento extra petita.</w:t>
      </w:r>
    </w:p>
    <w:p w14:paraId="47B23DF3"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D</w:t>
      </w:r>
    </w:p>
    <w:p w14:paraId="1BFF6267" w14:textId="77777777" w:rsidR="001A7C81" w:rsidRDefault="007252DB" w:rsidP="002811AE">
      <w:pPr>
        <w:spacing w:before="200" w:after="80"/>
        <w:jc w:val="both"/>
      </w:pPr>
      <w:r>
        <w:rPr>
          <w:b/>
          <w:bCs/>
          <w:color w:val="1F3864"/>
        </w:rPr>
        <w:t>Por que essa é a correta</w:t>
      </w:r>
    </w:p>
    <w:p w14:paraId="2F6EDC11" w14:textId="77777777" w:rsidR="001A7C81" w:rsidRDefault="007252DB" w:rsidP="002811AE">
      <w:pPr>
        <w:spacing w:after="120" w:line="276" w:lineRule="auto"/>
        <w:jc w:val="both"/>
      </w:pPr>
      <w:r>
        <w:t>Julgamento citra petita (ou infra petita) ocorre quando o juiz deixa de apreciar pedido efetivamente formulado, em violação ao Art. 141 c/c Art. 492, CPC (vedação a decisão aquém, além ou fora dos limites do pedido). No caso, a sentença silenciou integralmente sobre o pedido de reintegração de posse, configurando exatamente esse vício.</w:t>
      </w:r>
    </w:p>
    <w:p w14:paraId="4AFD3910" w14:textId="77777777" w:rsidR="001A7C81" w:rsidRDefault="007252DB" w:rsidP="002811AE">
      <w:pPr>
        <w:spacing w:before="200" w:after="80"/>
        <w:jc w:val="both"/>
      </w:pPr>
      <w:r>
        <w:rPr>
          <w:b/>
          <w:bCs/>
          <w:color w:val="1F3864"/>
        </w:rPr>
        <w:t>Por que as demais erram</w:t>
      </w:r>
    </w:p>
    <w:p w14:paraId="6F830030" w14:textId="77777777" w:rsidR="001A7C81" w:rsidRDefault="007252DB" w:rsidP="002811AE">
      <w:pPr>
        <w:spacing w:after="80" w:line="276" w:lineRule="auto"/>
        <w:jc w:val="both"/>
      </w:pPr>
      <w:r>
        <w:rPr>
          <w:b/>
          <w:bCs/>
          <w:color w:val="7B1E3A"/>
        </w:rPr>
        <w:t xml:space="preserve">A) </w:t>
      </w:r>
      <w:r>
        <w:t>Os pedidos (reintegração de posse e indenização) não são alternativos — hipótese em que o autor aceitaria qualquer um deles indistintamente —, mas cumulados simplesmente: o autor pretende o acolhimento de ambos, um não excluindo o outro.</w:t>
      </w:r>
    </w:p>
    <w:p w14:paraId="0FAB286D" w14:textId="77777777" w:rsidR="001A7C81" w:rsidRDefault="007252DB" w:rsidP="002811AE">
      <w:pPr>
        <w:spacing w:after="80" w:line="276" w:lineRule="auto"/>
        <w:jc w:val="both"/>
      </w:pPr>
      <w:r>
        <w:rPr>
          <w:b/>
          <w:bCs/>
          <w:color w:val="7B1E3A"/>
        </w:rPr>
        <w:t xml:space="preserve">B) </w:t>
      </w:r>
      <w:r>
        <w:t>Cumulação eventual pressupõe pedido subsidiário, apreciado apenas se o principal for rejeitado; no caso, ambos os pedidos foram formulados para acolhimento simultâneo, sem relação de subsidiariedade entre eles.</w:t>
      </w:r>
    </w:p>
    <w:p w14:paraId="343AA228" w14:textId="77777777" w:rsidR="001A7C81" w:rsidRDefault="007252DB" w:rsidP="002811AE">
      <w:pPr>
        <w:spacing w:after="80" w:line="276" w:lineRule="auto"/>
        <w:jc w:val="both"/>
      </w:pPr>
      <w:r>
        <w:rPr>
          <w:b/>
          <w:bCs/>
          <w:color w:val="7B1E3A"/>
        </w:rPr>
        <w:t xml:space="preserve">C) </w:t>
      </w:r>
      <w:r>
        <w:t>Juros de mora e correção monetária são consectários legais que podem ser aplicados de ofício pelo juiz, configurando pedidos implícitos (Art. 322, §1º, CPC), independentemente de pedido expresso na inicial — não caracterizam, portanto, julgamento ultra petita.</w:t>
      </w:r>
    </w:p>
    <w:p w14:paraId="486BBA16" w14:textId="77777777" w:rsidR="001A7C81" w:rsidRDefault="007252DB" w:rsidP="002811AE">
      <w:pPr>
        <w:spacing w:after="80" w:line="276" w:lineRule="auto"/>
        <w:jc w:val="both"/>
      </w:pPr>
      <w:r>
        <w:rPr>
          <w:b/>
          <w:bCs/>
          <w:color w:val="7B1E3A"/>
        </w:rPr>
        <w:t xml:space="preserve">E) </w:t>
      </w:r>
      <w:r>
        <w:t>Julgamento extra petita ocorre quando o juiz concede providência diversa da pedida; no caso, o vício foi a OMISSÃO de apreciação de um pedido efetivamente formulado, o que caracteriza julgamento citra/infra petita, e não extra petita.</w:t>
      </w:r>
    </w:p>
    <w:p w14:paraId="67CECADC" w14:textId="77777777" w:rsidR="001A7C81" w:rsidRDefault="007252DB" w:rsidP="002811AE">
      <w:pPr>
        <w:spacing w:before="200" w:after="80"/>
        <w:jc w:val="both"/>
      </w:pPr>
      <w:r>
        <w:rPr>
          <w:b/>
          <w:bCs/>
          <w:color w:val="1F3864"/>
        </w:rPr>
        <w:t>Base normativa</w:t>
      </w:r>
    </w:p>
    <w:p w14:paraId="03495735" w14:textId="77777777" w:rsidR="001A7C81" w:rsidRDefault="007252DB" w:rsidP="002811AE">
      <w:pPr>
        <w:spacing w:after="120" w:line="276" w:lineRule="auto"/>
        <w:jc w:val="both"/>
      </w:pPr>
      <w:r>
        <w:t>CPC, Art. 141; Art. 322, §1º; Art. 492.</w:t>
      </w:r>
    </w:p>
    <w:p w14:paraId="2FA33458" w14:textId="77777777" w:rsidR="001A7C81" w:rsidRDefault="007252DB" w:rsidP="002811AE">
      <w:pPr>
        <w:spacing w:before="200" w:after="80"/>
        <w:jc w:val="both"/>
      </w:pPr>
      <w:r>
        <w:rPr>
          <w:b/>
          <w:bCs/>
          <w:color w:val="1F3864"/>
        </w:rPr>
        <w:t>O que a banca testou</w:t>
      </w:r>
    </w:p>
    <w:p w14:paraId="231BCE44" w14:textId="77777777" w:rsidR="001A7C81" w:rsidRDefault="007252DB" w:rsidP="002811AE">
      <w:pPr>
        <w:spacing w:after="60" w:line="276" w:lineRule="auto"/>
        <w:jc w:val="both"/>
      </w:pPr>
      <w:r>
        <w:t>A distinção entre os vícios de julgamento extra, ultra e citra/infra petita, e o reconhecimento de que juros e correção monetária são consectários legais dispensados de pedido expresso, não configurando julgamento ultra petita quando aplicados de ofício.</w:t>
      </w:r>
    </w:p>
    <w:p w14:paraId="7CC4DD51" w14:textId="77777777" w:rsidR="001A7C81" w:rsidRDefault="007252DB" w:rsidP="002811AE">
      <w:pPr>
        <w:pBdr>
          <w:bottom w:val="single" w:sz="6" w:space="4" w:color="BFBFBF"/>
        </w:pBdr>
        <w:spacing w:before="320" w:after="20"/>
        <w:jc w:val="both"/>
      </w:pPr>
      <w:r>
        <w:rPr>
          <w:b/>
          <w:bCs/>
          <w:color w:val="1F3864"/>
          <w:sz w:val="24"/>
          <w:szCs w:val="24"/>
        </w:rPr>
        <w:t>Questão 18 — Cooperação Jurídica Nacional e Internacional</w:t>
      </w:r>
    </w:p>
    <w:p w14:paraId="276B6BBB" w14:textId="77777777" w:rsidR="001A7C81" w:rsidRDefault="007252DB" w:rsidP="002811AE">
      <w:pPr>
        <w:spacing w:after="100"/>
        <w:jc w:val="both"/>
      </w:pPr>
      <w:r>
        <w:rPr>
          <w:i/>
          <w:iCs/>
          <w:color w:val="595959"/>
          <w:sz w:val="18"/>
          <w:szCs w:val="18"/>
        </w:rPr>
        <w:t>FGV – ENAM 2025.2</w:t>
      </w:r>
    </w:p>
    <w:p w14:paraId="5F10AFC9"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Em relação às formas de cooperação jurídica nacional e internacional, avalie as afirmativas a seguir e assinale (V) para a verdadeira e (F) para a falsa.</w:t>
      </w:r>
    </w:p>
    <w:p w14:paraId="1E349D78" w14:textId="77777777" w:rsidR="001A7C81" w:rsidRDefault="007252DB" w:rsidP="002811AE">
      <w:pPr>
        <w:pBdr>
          <w:left w:val="single" w:sz="24" w:space="8" w:color="2E74B5"/>
        </w:pBdr>
        <w:shd w:val="clear" w:color="auto" w:fill="F2F2F2"/>
        <w:spacing w:line="288" w:lineRule="auto"/>
        <w:ind w:left="120"/>
        <w:jc w:val="both"/>
      </w:pPr>
      <w:r>
        <w:rPr>
          <w:sz w:val="19"/>
          <w:szCs w:val="19"/>
        </w:rPr>
        <w:t>( ) A homologação de sentença judicial estrangeira, quando está ausente o tratado internacional, exige reciprocidade. ( ) A tradução para a Língua Portuguesa, por tradutor juramentado, é sempre indispensável para a homologação de decisão judicial estrangeira. ( ) É possível, por meio de auxílio direto, a obtenção de informações de processos transitados em julgado. Conforme a legislação processual aplicável ao tema, as afirmativas são, respectivamente,</w:t>
      </w:r>
    </w:p>
    <w:p w14:paraId="6389CA33" w14:textId="77777777" w:rsidR="001A7C81" w:rsidRDefault="007252DB" w:rsidP="002811AE">
      <w:pPr>
        <w:pBdr>
          <w:left w:val="single" w:sz="24" w:space="8" w:color="2E74B5"/>
        </w:pBdr>
        <w:shd w:val="clear" w:color="auto" w:fill="F2F2F2"/>
        <w:spacing w:line="288" w:lineRule="auto"/>
        <w:ind w:left="120"/>
        <w:jc w:val="both"/>
      </w:pPr>
      <w:r>
        <w:rPr>
          <w:sz w:val="19"/>
          <w:szCs w:val="19"/>
        </w:rPr>
        <w:t>A V – F – F.</w:t>
      </w:r>
    </w:p>
    <w:p w14:paraId="381EFCEA" w14:textId="77777777" w:rsidR="001A7C81" w:rsidRDefault="007252DB" w:rsidP="002811AE">
      <w:pPr>
        <w:pBdr>
          <w:left w:val="single" w:sz="24" w:space="8" w:color="2E74B5"/>
        </w:pBdr>
        <w:shd w:val="clear" w:color="auto" w:fill="F2F2F2"/>
        <w:spacing w:line="288" w:lineRule="auto"/>
        <w:ind w:left="120"/>
        <w:jc w:val="both"/>
      </w:pPr>
      <w:r>
        <w:rPr>
          <w:sz w:val="19"/>
          <w:szCs w:val="19"/>
        </w:rPr>
        <w:t>B F – V – V.</w:t>
      </w:r>
    </w:p>
    <w:p w14:paraId="17D9768D" w14:textId="77777777" w:rsidR="001A7C81" w:rsidRDefault="007252DB" w:rsidP="002811AE">
      <w:pPr>
        <w:pBdr>
          <w:left w:val="single" w:sz="24" w:space="8" w:color="2E74B5"/>
        </w:pBdr>
        <w:shd w:val="clear" w:color="auto" w:fill="F2F2F2"/>
        <w:spacing w:line="288" w:lineRule="auto"/>
        <w:ind w:left="120"/>
        <w:jc w:val="both"/>
      </w:pPr>
      <w:r>
        <w:rPr>
          <w:sz w:val="19"/>
          <w:szCs w:val="19"/>
        </w:rPr>
        <w:t>C V – F – V.</w:t>
      </w:r>
    </w:p>
    <w:p w14:paraId="0CA5B506" w14:textId="77777777" w:rsidR="001A7C81" w:rsidRDefault="007252DB" w:rsidP="002811AE">
      <w:pPr>
        <w:pBdr>
          <w:left w:val="single" w:sz="24" w:space="8" w:color="2E74B5"/>
        </w:pBdr>
        <w:shd w:val="clear" w:color="auto" w:fill="F2F2F2"/>
        <w:spacing w:line="288" w:lineRule="auto"/>
        <w:ind w:left="120"/>
        <w:jc w:val="both"/>
      </w:pPr>
      <w:r>
        <w:rPr>
          <w:sz w:val="19"/>
          <w:szCs w:val="19"/>
        </w:rPr>
        <w:t>D F – F – V.</w:t>
      </w:r>
    </w:p>
    <w:p w14:paraId="4C1E6AB1"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F – V – F.</w:t>
      </w:r>
    </w:p>
    <w:p w14:paraId="45EFD507"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D</w:t>
      </w:r>
    </w:p>
    <w:p w14:paraId="1CCC4762" w14:textId="77777777" w:rsidR="001A7C81" w:rsidRDefault="007252DB" w:rsidP="002811AE">
      <w:pPr>
        <w:spacing w:before="200" w:after="80"/>
        <w:jc w:val="both"/>
      </w:pPr>
      <w:r>
        <w:rPr>
          <w:b/>
          <w:bCs/>
          <w:color w:val="1F3864"/>
        </w:rPr>
        <w:t>Por que essa é a correta</w:t>
      </w:r>
    </w:p>
    <w:p w14:paraId="63DB4C46" w14:textId="77777777" w:rsidR="001A7C81" w:rsidRDefault="007252DB" w:rsidP="002811AE">
      <w:pPr>
        <w:spacing w:after="120" w:line="276" w:lineRule="auto"/>
        <w:jc w:val="both"/>
      </w:pPr>
      <w:r>
        <w:t>A primeira afirmativa é falsa: o regime atual de homologação de decisão estrangeira (Art. 963, CPC) não condiciona a homologação, na ausência de tratado, à comprovação de reciprocidade, bastando o preenchimento dos requisitos legais ali elencados. A segunda é falsa porque o próprio Art. 963, V, CPC, ressalva que a tradução oficial pode ser dispensada por disposição de tratado, não sendo, portanto, "sempre" indispensável. A terceira é verdadeira: o auxílio direto (Arts. 28 a 34, CPC), modalidade de cooperaçã</w:t>
      </w:r>
      <w:r>
        <w:t>o jurídica internacional, comporta a obtenção e apresentação de informações e provas, inclusive relativas a processos já transitados em julgado.</w:t>
      </w:r>
    </w:p>
    <w:p w14:paraId="6F09F2D1" w14:textId="77777777" w:rsidR="001A7C81" w:rsidRDefault="007252DB" w:rsidP="002811AE">
      <w:pPr>
        <w:spacing w:before="200" w:after="80"/>
        <w:jc w:val="both"/>
      </w:pPr>
      <w:r>
        <w:rPr>
          <w:b/>
          <w:bCs/>
          <w:color w:val="1F3864"/>
        </w:rPr>
        <w:t>Por que as demais erram</w:t>
      </w:r>
    </w:p>
    <w:p w14:paraId="6BB53083" w14:textId="77777777" w:rsidR="001A7C81" w:rsidRDefault="007252DB" w:rsidP="002811AE">
      <w:pPr>
        <w:spacing w:after="80" w:line="276" w:lineRule="auto"/>
        <w:jc w:val="both"/>
      </w:pPr>
      <w:r>
        <w:rPr>
          <w:b/>
          <w:bCs/>
          <w:color w:val="7B1E3A"/>
        </w:rPr>
        <w:t xml:space="preserve">A) </w:t>
      </w:r>
      <w:r>
        <w:t>Considera verdadeira a primeira afirmativa (quando o regime atual não exige reciprocidade como condição de homologação) e falsa a terceira (que é verdadeira quanto ao cabimento do auxílio direto para obtenção de informações de processos transitados em julgado).</w:t>
      </w:r>
    </w:p>
    <w:p w14:paraId="211303B5" w14:textId="77777777" w:rsidR="001A7C81" w:rsidRDefault="007252DB" w:rsidP="002811AE">
      <w:pPr>
        <w:spacing w:after="80" w:line="276" w:lineRule="auto"/>
        <w:jc w:val="both"/>
      </w:pPr>
      <w:r>
        <w:rPr>
          <w:b/>
          <w:bCs/>
          <w:color w:val="7B1E3A"/>
        </w:rPr>
        <w:t xml:space="preserve">B) </w:t>
      </w:r>
      <w:r>
        <w:t>Acerta a primeira e a terceira, mas considera verdadeira a segunda, que erra ao afirmar ser "sempre" indispensável a tradução oficial, quando o Art. 963, V, CPC, admite sua dispensa por tratado.</w:t>
      </w:r>
    </w:p>
    <w:p w14:paraId="718202CE" w14:textId="77777777" w:rsidR="001A7C81" w:rsidRDefault="007252DB" w:rsidP="002811AE">
      <w:pPr>
        <w:spacing w:after="80" w:line="276" w:lineRule="auto"/>
        <w:jc w:val="both"/>
      </w:pPr>
      <w:r>
        <w:rPr>
          <w:b/>
          <w:bCs/>
          <w:color w:val="7B1E3A"/>
        </w:rPr>
        <w:t xml:space="preserve">C) </w:t>
      </w:r>
      <w:r>
        <w:t>Considera verdadeira a primeira afirmativa (incorreta) e, ainda que acerte a terceira, mantém o erro quanto à exigência de reciprocidade.</w:t>
      </w:r>
    </w:p>
    <w:p w14:paraId="23B280B0" w14:textId="77777777" w:rsidR="001A7C81" w:rsidRDefault="007252DB" w:rsidP="002811AE">
      <w:pPr>
        <w:spacing w:after="80" w:line="276" w:lineRule="auto"/>
        <w:jc w:val="both"/>
      </w:pPr>
      <w:r>
        <w:rPr>
          <w:b/>
          <w:bCs/>
          <w:color w:val="7B1E3A"/>
        </w:rPr>
        <w:t xml:space="preserve">E) </w:t>
      </w:r>
      <w:r>
        <w:t>Erra tanto a segunda (considerada verdadeira quando é falsa) quanto a terceira (considerada falsa quando é verdadeira).</w:t>
      </w:r>
    </w:p>
    <w:p w14:paraId="11FFB057" w14:textId="77777777" w:rsidR="001A7C81" w:rsidRDefault="007252DB" w:rsidP="002811AE">
      <w:pPr>
        <w:spacing w:before="200" w:after="80"/>
        <w:jc w:val="both"/>
      </w:pPr>
      <w:r>
        <w:rPr>
          <w:b/>
          <w:bCs/>
          <w:color w:val="1F3864"/>
        </w:rPr>
        <w:t>Base normativa</w:t>
      </w:r>
    </w:p>
    <w:p w14:paraId="191CA943" w14:textId="77777777" w:rsidR="001A7C81" w:rsidRDefault="007252DB" w:rsidP="002811AE">
      <w:pPr>
        <w:spacing w:after="120" w:line="276" w:lineRule="auto"/>
        <w:jc w:val="both"/>
      </w:pPr>
      <w:r>
        <w:t>CPC, Arts. 961 a 965 (homologação de decisão estrangeira); Art. 963, V (dispensa de tradução por tratado); Arts. 26 a 34 (cooperação jurídica internacional e auxílio direto).</w:t>
      </w:r>
    </w:p>
    <w:p w14:paraId="7B9636E5" w14:textId="77777777" w:rsidR="001A7C81" w:rsidRDefault="007252DB" w:rsidP="002811AE">
      <w:pPr>
        <w:spacing w:before="200" w:after="80"/>
        <w:jc w:val="both"/>
      </w:pPr>
      <w:r>
        <w:rPr>
          <w:b/>
          <w:bCs/>
          <w:color w:val="1F3864"/>
        </w:rPr>
        <w:t>O que a banca testou</w:t>
      </w:r>
    </w:p>
    <w:p w14:paraId="4CC4DAF0" w14:textId="77777777" w:rsidR="001A7C81" w:rsidRDefault="007252DB" w:rsidP="002811AE">
      <w:pPr>
        <w:spacing w:after="60" w:line="276" w:lineRule="auto"/>
        <w:jc w:val="both"/>
      </w:pPr>
      <w:r>
        <w:t>O conhecimento atualizado do regime de homologação de sentença estrangeira sob o CPC/2015 — sem exigência geral de reciprocidade e com possibilidade de dispensa de tradução por tratado — e da amplitude do auxílio direto como via de obtenção de informações, mesmo de processos já encerrados.</w:t>
      </w:r>
    </w:p>
    <w:p w14:paraId="37100AAC" w14:textId="77777777" w:rsidR="001A7C81" w:rsidRDefault="007252DB" w:rsidP="002811AE">
      <w:pPr>
        <w:pBdr>
          <w:bottom w:val="single" w:sz="6" w:space="4" w:color="BFBFBF"/>
        </w:pBdr>
        <w:spacing w:before="320" w:after="20"/>
        <w:jc w:val="both"/>
      </w:pPr>
      <w:r>
        <w:rPr>
          <w:b/>
          <w:bCs/>
          <w:color w:val="1F3864"/>
          <w:sz w:val="24"/>
          <w:szCs w:val="24"/>
        </w:rPr>
        <w:t>Questão 19 — Juizados Especiais — Execução Invertida, IDPJ e IRDR</w:t>
      </w:r>
    </w:p>
    <w:p w14:paraId="7D762805" w14:textId="77777777" w:rsidR="001A7C81" w:rsidRDefault="007252DB" w:rsidP="002811AE">
      <w:pPr>
        <w:spacing w:after="100"/>
        <w:jc w:val="both"/>
      </w:pPr>
      <w:r>
        <w:rPr>
          <w:i/>
          <w:iCs/>
          <w:color w:val="595959"/>
          <w:sz w:val="18"/>
          <w:szCs w:val="18"/>
        </w:rPr>
        <w:t>FGV – ENAM 2025.2</w:t>
      </w:r>
    </w:p>
    <w:p w14:paraId="38EA4938"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Com relação às características que regem e norteiam os procedimentos dos Juizados Especiais Cíveis, os procedimentos aplicáveis e a jurisprudência aplicável ao tema, avalie as afirmativas a seguir e assinale (V) para a verdadeira e (F) para a falsa.</w:t>
      </w:r>
    </w:p>
    <w:p w14:paraId="0F07B77F" w14:textId="77777777" w:rsidR="001A7C81" w:rsidRDefault="007252DB" w:rsidP="002811AE">
      <w:pPr>
        <w:pBdr>
          <w:left w:val="single" w:sz="24" w:space="8" w:color="2E74B5"/>
        </w:pBdr>
        <w:shd w:val="clear" w:color="auto" w:fill="F2F2F2"/>
        <w:spacing w:line="288" w:lineRule="auto"/>
        <w:ind w:left="120"/>
        <w:jc w:val="both"/>
      </w:pPr>
      <w:r>
        <w:rPr>
          <w:sz w:val="19"/>
          <w:szCs w:val="19"/>
        </w:rPr>
        <w:t>( ) A ação proposta em Juizado Especial Fazendário permite que, em se tratando de parte hipossuficiente, haja a imposição à Fazenda Pública para que apresente os documentos e as informações necessárias ao início da execução, em procedimento conhecido como "execução invertida". ( ) O incidente de desconsideração da personalidade jurídica é compatível com o rito dos Juizados Especiais. ( ) Não se admite a instauração de Incidente de Resolução de Demandas Repetitivas no âmbito dos Juizados Especiais. As afirma</w:t>
      </w:r>
      <w:r>
        <w:rPr>
          <w:sz w:val="19"/>
          <w:szCs w:val="19"/>
        </w:rPr>
        <w:t>tivas são, respectivamente,</w:t>
      </w:r>
    </w:p>
    <w:p w14:paraId="361747EC" w14:textId="77777777" w:rsidR="001A7C81" w:rsidRDefault="007252DB" w:rsidP="002811AE">
      <w:pPr>
        <w:pBdr>
          <w:left w:val="single" w:sz="24" w:space="8" w:color="2E74B5"/>
        </w:pBdr>
        <w:shd w:val="clear" w:color="auto" w:fill="F2F2F2"/>
        <w:spacing w:line="288" w:lineRule="auto"/>
        <w:ind w:left="120"/>
        <w:jc w:val="both"/>
      </w:pPr>
      <w:r>
        <w:rPr>
          <w:sz w:val="19"/>
          <w:szCs w:val="19"/>
        </w:rPr>
        <w:t>A V – V – F.</w:t>
      </w:r>
    </w:p>
    <w:p w14:paraId="362EF8D5" w14:textId="77777777" w:rsidR="001A7C81" w:rsidRDefault="007252DB" w:rsidP="002811AE">
      <w:pPr>
        <w:pBdr>
          <w:left w:val="single" w:sz="24" w:space="8" w:color="2E74B5"/>
        </w:pBdr>
        <w:shd w:val="clear" w:color="auto" w:fill="F2F2F2"/>
        <w:spacing w:line="288" w:lineRule="auto"/>
        <w:ind w:left="120"/>
        <w:jc w:val="both"/>
      </w:pPr>
      <w:r>
        <w:rPr>
          <w:sz w:val="19"/>
          <w:szCs w:val="19"/>
        </w:rPr>
        <w:t>B V – F – F.</w:t>
      </w:r>
    </w:p>
    <w:p w14:paraId="430CE3E3" w14:textId="77777777" w:rsidR="001A7C81" w:rsidRDefault="007252DB" w:rsidP="002811AE">
      <w:pPr>
        <w:pBdr>
          <w:left w:val="single" w:sz="24" w:space="8" w:color="2E74B5"/>
        </w:pBdr>
        <w:shd w:val="clear" w:color="auto" w:fill="F2F2F2"/>
        <w:spacing w:line="288" w:lineRule="auto"/>
        <w:ind w:left="120"/>
        <w:jc w:val="both"/>
      </w:pPr>
      <w:r>
        <w:rPr>
          <w:sz w:val="19"/>
          <w:szCs w:val="19"/>
        </w:rPr>
        <w:t>C F – V – V.</w:t>
      </w:r>
    </w:p>
    <w:p w14:paraId="608F5381" w14:textId="77777777" w:rsidR="001A7C81" w:rsidRDefault="007252DB" w:rsidP="002811AE">
      <w:pPr>
        <w:pBdr>
          <w:left w:val="single" w:sz="24" w:space="8" w:color="2E74B5"/>
        </w:pBdr>
        <w:shd w:val="clear" w:color="auto" w:fill="F2F2F2"/>
        <w:spacing w:line="288" w:lineRule="auto"/>
        <w:ind w:left="120"/>
        <w:jc w:val="both"/>
      </w:pPr>
      <w:r>
        <w:rPr>
          <w:sz w:val="19"/>
          <w:szCs w:val="19"/>
        </w:rPr>
        <w:t>D V – F – V.</w:t>
      </w:r>
    </w:p>
    <w:p w14:paraId="7583661C"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F – V – F.</w:t>
      </w:r>
    </w:p>
    <w:p w14:paraId="4CF12FBD"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5BC15155" w14:textId="77777777" w:rsidR="001A7C81" w:rsidRDefault="007252DB" w:rsidP="002811AE">
      <w:pPr>
        <w:spacing w:before="200" w:after="80"/>
        <w:jc w:val="both"/>
      </w:pPr>
      <w:r>
        <w:rPr>
          <w:b/>
          <w:bCs/>
          <w:color w:val="1F3864"/>
        </w:rPr>
        <w:t>Por que essa é a correta</w:t>
      </w:r>
    </w:p>
    <w:p w14:paraId="225A0465" w14:textId="77777777" w:rsidR="001A7C81" w:rsidRDefault="007252DB" w:rsidP="002811AE">
      <w:pPr>
        <w:spacing w:after="120" w:line="276" w:lineRule="auto"/>
        <w:jc w:val="both"/>
      </w:pPr>
      <w:r>
        <w:t>As duas primeiras afirmativas são verdadeiras. A "execução invertida", que atribui à Fazenda Pública hipossuficiente-friendly o ônus de apresentar os documentos e cálculos necessários ao início da execução em favor da parte hipossuficiente, é técnica consolidada na prática e na jurisprudência dos Juizados Especiais da Fazenda Pública. O incidente de desconsideração da personalidade jurídica é compatível com o rito da Lei nº 9.099/1995, conforme reconhece o Enunciado 60 do FONAJE e a aplicação subsidiária do</w:t>
      </w:r>
      <w:r>
        <w:t xml:space="preserve"> Art. 1.062, CPC. Já a terceira afirmativa é falsa: a jurisprudência do STJ admite a instauração de IRDR também no âmbito dos Juizados Especiais, a ser processado e julgado pelo Tribunal de Justiça, com posterior aplicação da tese firmada às Turmas Recursais.</w:t>
      </w:r>
    </w:p>
    <w:p w14:paraId="72675A59" w14:textId="77777777" w:rsidR="001A7C81" w:rsidRDefault="007252DB" w:rsidP="002811AE">
      <w:pPr>
        <w:spacing w:before="200" w:after="80"/>
        <w:jc w:val="both"/>
      </w:pPr>
      <w:r>
        <w:rPr>
          <w:b/>
          <w:bCs/>
          <w:color w:val="1F3864"/>
        </w:rPr>
        <w:t>Por que as demais erram</w:t>
      </w:r>
    </w:p>
    <w:p w14:paraId="0202095D" w14:textId="77777777" w:rsidR="001A7C81" w:rsidRDefault="007252DB" w:rsidP="002811AE">
      <w:pPr>
        <w:spacing w:after="80" w:line="276" w:lineRule="auto"/>
        <w:jc w:val="both"/>
      </w:pPr>
      <w:r>
        <w:rPr>
          <w:b/>
          <w:bCs/>
          <w:color w:val="7B1E3A"/>
        </w:rPr>
        <w:t xml:space="preserve">B) </w:t>
      </w:r>
      <w:r>
        <w:t>Acerta a primeira, mas considera falsa a segunda (quando o IDPJ é reconhecidamente compatível com o rito dos Juizados) e falsa a terceira (corretamente, mas por combinação incorreta com a segunda).</w:t>
      </w:r>
    </w:p>
    <w:p w14:paraId="232DE005" w14:textId="77777777" w:rsidR="001A7C81" w:rsidRDefault="007252DB" w:rsidP="002811AE">
      <w:pPr>
        <w:spacing w:after="80" w:line="276" w:lineRule="auto"/>
        <w:jc w:val="both"/>
      </w:pPr>
      <w:r>
        <w:rPr>
          <w:b/>
          <w:bCs/>
          <w:color w:val="7B1E3A"/>
        </w:rPr>
        <w:t xml:space="preserve">C) </w:t>
      </w:r>
      <w:r>
        <w:t>Considera falsa a primeira afirmativa, quando a técnica da "execução invertida" é amplamente reconhecida nos Juizados Fazendários em favor do hipossuficiente, e considera verdadeira a terceira, quando, na verdade, é admitida a instauração de IRDR no âmbito dos Juizados Especiais.</w:t>
      </w:r>
    </w:p>
    <w:p w14:paraId="31F7F23E" w14:textId="77777777" w:rsidR="001A7C81" w:rsidRDefault="007252DB" w:rsidP="002811AE">
      <w:pPr>
        <w:spacing w:after="80" w:line="276" w:lineRule="auto"/>
        <w:jc w:val="both"/>
      </w:pPr>
      <w:r>
        <w:rPr>
          <w:b/>
          <w:bCs/>
          <w:color w:val="7B1E3A"/>
        </w:rPr>
        <w:t xml:space="preserve">D) </w:t>
      </w:r>
      <w:r>
        <w:t>Acerta a primeira, mas erra a segunda (o IDPJ é compatível com o rito dos Juizados, ao contrário do afirmado) e a terceira (é admitida a instauração de IRDR nos Juizados, e não vedada).</w:t>
      </w:r>
    </w:p>
    <w:p w14:paraId="1014F783" w14:textId="77777777" w:rsidR="001A7C81" w:rsidRDefault="007252DB" w:rsidP="002811AE">
      <w:pPr>
        <w:spacing w:after="80" w:line="276" w:lineRule="auto"/>
        <w:jc w:val="both"/>
      </w:pPr>
      <w:r>
        <w:rPr>
          <w:b/>
          <w:bCs/>
          <w:color w:val="7B1E3A"/>
        </w:rPr>
        <w:t xml:space="preserve">E) </w:t>
      </w:r>
      <w:r>
        <w:t>Considera falsa a primeira afirmativa (quando é verdadeira) e falsa a terceira (quando, corretamente, deveria ser considerada falsa, mas a combinação com os demais itens está incorreta).</w:t>
      </w:r>
    </w:p>
    <w:p w14:paraId="0F681EE8" w14:textId="77777777" w:rsidR="001A7C81" w:rsidRDefault="007252DB" w:rsidP="002811AE">
      <w:pPr>
        <w:spacing w:before="200" w:after="80"/>
        <w:jc w:val="both"/>
      </w:pPr>
      <w:r>
        <w:rPr>
          <w:b/>
          <w:bCs/>
          <w:color w:val="1F3864"/>
        </w:rPr>
        <w:t>Base normativa</w:t>
      </w:r>
    </w:p>
    <w:p w14:paraId="2876543E" w14:textId="77777777" w:rsidR="001A7C81" w:rsidRDefault="007252DB" w:rsidP="002811AE">
      <w:pPr>
        <w:spacing w:after="120" w:line="276" w:lineRule="auto"/>
        <w:jc w:val="both"/>
      </w:pPr>
      <w:r>
        <w:t>Jurisprudência consolidada sobre "execução invertida" nos Juizados Fazendários; Enunciado 60/FONAJE; CPC, Art. 1.062; jurisprudência do STJ sobre cabimento de IRDR no âmbito dos Juizados Especiais.</w:t>
      </w:r>
    </w:p>
    <w:p w14:paraId="5E8A9D92" w14:textId="77777777" w:rsidR="001A7C81" w:rsidRDefault="007252DB" w:rsidP="002811AE">
      <w:pPr>
        <w:spacing w:before="200" w:after="80"/>
        <w:jc w:val="both"/>
      </w:pPr>
      <w:r>
        <w:rPr>
          <w:b/>
          <w:bCs/>
          <w:color w:val="1F3864"/>
        </w:rPr>
        <w:t>O que a banca testou</w:t>
      </w:r>
    </w:p>
    <w:p w14:paraId="06CBDC15" w14:textId="77777777" w:rsidR="001A7C81" w:rsidRDefault="007252DB" w:rsidP="002811AE">
      <w:pPr>
        <w:spacing w:after="60" w:line="276" w:lineRule="auto"/>
        <w:jc w:val="both"/>
      </w:pPr>
      <w:r>
        <w:t>O conhecimento de três construções jurisprudenciais e doutrinárias que ampliam a aplicação de institutos do CPC ao microssistema dos Juizados Especiais, mesmo diante do silêncio ou da aparente incompatibilidade da Lei nº 9.099/1995.</w:t>
      </w:r>
    </w:p>
    <w:p w14:paraId="55C6D6A3" w14:textId="77777777" w:rsidR="001A7C81" w:rsidRDefault="007252DB" w:rsidP="002811AE">
      <w:pPr>
        <w:pBdr>
          <w:bottom w:val="single" w:sz="6" w:space="4" w:color="BFBFBF"/>
        </w:pBdr>
        <w:spacing w:before="320" w:after="20"/>
        <w:jc w:val="both"/>
      </w:pPr>
      <w:r>
        <w:rPr>
          <w:b/>
          <w:bCs/>
          <w:color w:val="1F3864"/>
          <w:sz w:val="24"/>
          <w:szCs w:val="24"/>
        </w:rPr>
        <w:t>Questão 20 — Precedentes — Técnicas de Formação (IRDR, IAC, Súmula Vinculante, Controle de Constitucionalidade)</w:t>
      </w:r>
    </w:p>
    <w:p w14:paraId="48251038" w14:textId="77777777" w:rsidR="001A7C81" w:rsidRDefault="007252DB" w:rsidP="002811AE">
      <w:pPr>
        <w:spacing w:after="100"/>
        <w:jc w:val="both"/>
      </w:pPr>
      <w:r>
        <w:rPr>
          <w:i/>
          <w:iCs/>
          <w:color w:val="595959"/>
          <w:sz w:val="18"/>
          <w:szCs w:val="18"/>
        </w:rPr>
        <w:t>FGV – ENAM 2025.2</w:t>
      </w:r>
    </w:p>
    <w:p w14:paraId="50EC087D"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Tendo em vista as modalidades de formação de precedentes vinculantes, relacione as técnicas indicadas a seguir ao seu respectivo objetivo.</w:t>
      </w:r>
    </w:p>
    <w:p w14:paraId="0A0E7C94" w14:textId="77777777" w:rsidR="001A7C81" w:rsidRDefault="007252DB" w:rsidP="002811AE">
      <w:pPr>
        <w:pBdr>
          <w:left w:val="single" w:sz="24" w:space="8" w:color="2E74B5"/>
        </w:pBdr>
        <w:shd w:val="clear" w:color="auto" w:fill="F2F2F2"/>
        <w:spacing w:line="288" w:lineRule="auto"/>
        <w:ind w:left="120"/>
        <w:jc w:val="both"/>
      </w:pPr>
      <w:r>
        <w:rPr>
          <w:sz w:val="19"/>
          <w:szCs w:val="19"/>
        </w:rPr>
        <w:t>1. Incidente de Resolução de Demandas Repetitivas. 2. Controle de Constitucionalidade. 3. Incidente de Assunção de Competência. 4. Enunciado de Súmulas Vinculantes. ( ) O julgamento de recurso, de remessa necessária ou de processo de competência originária envolve relevante questão de Direito, com grande repercussão social, sem a repetição em múltiplos processos. ( ) A validade, a interpretação e a eficácia de normas determinadas, acerca das quais haja controvérsia atual entre órgãos judiciários ou entre es</w:t>
      </w:r>
      <w:r>
        <w:rPr>
          <w:sz w:val="19"/>
          <w:szCs w:val="19"/>
        </w:rPr>
        <w:t>tes e a Administração Pública, que acarrete grave insegurança jurídica e relevante multiplicação de processos sobre questão idêntica. ( ) Solucionar de maneira uniforme múltiplos processos que contenham controvérsia sobre a mesma questão, unicamente de Direito, se houver risco de ofensa à isonomia e à segurança jurídica. ( ) Aferir a adequação, em regra, dos requisitos formais e materiais de norma face à Constituição. Assinale a opção que indica a relação correta, segundo a ordem apresentada.</w:t>
      </w:r>
    </w:p>
    <w:p w14:paraId="68CDF315" w14:textId="77777777" w:rsidR="001A7C81" w:rsidRDefault="007252DB" w:rsidP="002811AE">
      <w:pPr>
        <w:pBdr>
          <w:left w:val="single" w:sz="24" w:space="8" w:color="2E74B5"/>
        </w:pBdr>
        <w:shd w:val="clear" w:color="auto" w:fill="F2F2F2"/>
        <w:spacing w:line="288" w:lineRule="auto"/>
        <w:ind w:left="120"/>
        <w:jc w:val="both"/>
      </w:pPr>
      <w:r>
        <w:rPr>
          <w:sz w:val="19"/>
          <w:szCs w:val="19"/>
        </w:rPr>
        <w:t>A 3 – 2 – 1 – 4.</w:t>
      </w:r>
    </w:p>
    <w:p w14:paraId="3FF36B1C" w14:textId="77777777" w:rsidR="001A7C81" w:rsidRDefault="007252DB" w:rsidP="002811AE">
      <w:pPr>
        <w:pBdr>
          <w:left w:val="single" w:sz="24" w:space="8" w:color="2E74B5"/>
        </w:pBdr>
        <w:shd w:val="clear" w:color="auto" w:fill="F2F2F2"/>
        <w:spacing w:line="288" w:lineRule="auto"/>
        <w:ind w:left="120"/>
        <w:jc w:val="both"/>
      </w:pPr>
      <w:r>
        <w:rPr>
          <w:sz w:val="19"/>
          <w:szCs w:val="19"/>
        </w:rPr>
        <w:t>B 2 – 4 – 1 – 3.</w:t>
      </w:r>
    </w:p>
    <w:p w14:paraId="7860DC06" w14:textId="77777777" w:rsidR="001A7C81" w:rsidRDefault="007252DB" w:rsidP="002811AE">
      <w:pPr>
        <w:pBdr>
          <w:left w:val="single" w:sz="24" w:space="8" w:color="2E74B5"/>
        </w:pBdr>
        <w:shd w:val="clear" w:color="auto" w:fill="F2F2F2"/>
        <w:spacing w:line="288" w:lineRule="auto"/>
        <w:ind w:left="120"/>
        <w:jc w:val="both"/>
      </w:pPr>
      <w:r>
        <w:rPr>
          <w:sz w:val="19"/>
          <w:szCs w:val="19"/>
        </w:rPr>
        <w:t>C 1 – 4 – 2 – 3.</w:t>
      </w:r>
    </w:p>
    <w:p w14:paraId="36E5BDA1" w14:textId="77777777" w:rsidR="001A7C81" w:rsidRDefault="007252DB" w:rsidP="002811AE">
      <w:pPr>
        <w:pBdr>
          <w:left w:val="single" w:sz="24" w:space="8" w:color="2E74B5"/>
        </w:pBdr>
        <w:shd w:val="clear" w:color="auto" w:fill="F2F2F2"/>
        <w:spacing w:line="288" w:lineRule="auto"/>
        <w:ind w:left="120"/>
        <w:jc w:val="both"/>
      </w:pPr>
      <w:r>
        <w:rPr>
          <w:sz w:val="19"/>
          <w:szCs w:val="19"/>
        </w:rPr>
        <w:t>D 4 – 3 – 1 – 2.</w:t>
      </w:r>
    </w:p>
    <w:p w14:paraId="26A88F19"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3 – 4 – 1 – 2.</w:t>
      </w:r>
    </w:p>
    <w:p w14:paraId="2B86821B"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623A1F59" w14:textId="77777777" w:rsidR="001A7C81" w:rsidRDefault="007252DB" w:rsidP="002811AE">
      <w:pPr>
        <w:spacing w:before="200" w:after="80"/>
        <w:jc w:val="both"/>
      </w:pPr>
      <w:r>
        <w:rPr>
          <w:b/>
          <w:bCs/>
          <w:color w:val="1F3864"/>
        </w:rPr>
        <w:t>Por que essa é a correta</w:t>
      </w:r>
    </w:p>
    <w:p w14:paraId="6AD1757E" w14:textId="77777777" w:rsidR="001A7C81" w:rsidRDefault="007252DB" w:rsidP="002811AE">
      <w:pPr>
        <w:spacing w:after="120" w:line="276" w:lineRule="auto"/>
        <w:jc w:val="both"/>
      </w:pPr>
      <w:r>
        <w:t>A ordem correta é 3 – 4 – 1 – 2. O Incidente de Assunção de Competência (Art. 947, CPC) destina-se justamente a questão relevante de direito, com grande repercussão social, SEM repetição em múltiplos processos. A definição do segundo item reproduz literalmente o Art. 103-A, §1º, CF, sobre o objetivo da Súmula Vinculante. O terceiro item descreve o IRDR (Art. 976, CPC), voltado à solução uniforme de múltiplos processos com controvérsia idêntica, unicamente de direito. O quarto item descreve a função genérica</w:t>
      </w:r>
      <w:r>
        <w:t xml:space="preserve"> do controle de constitucionalidade.</w:t>
      </w:r>
    </w:p>
    <w:p w14:paraId="00954CA7" w14:textId="77777777" w:rsidR="001A7C81" w:rsidRDefault="007252DB" w:rsidP="002811AE">
      <w:pPr>
        <w:spacing w:before="200" w:after="80"/>
        <w:jc w:val="both"/>
      </w:pPr>
      <w:r>
        <w:rPr>
          <w:b/>
          <w:bCs/>
          <w:color w:val="1F3864"/>
        </w:rPr>
        <w:t>Por que as demais erram</w:t>
      </w:r>
    </w:p>
    <w:p w14:paraId="7AAA491A" w14:textId="77777777" w:rsidR="001A7C81" w:rsidRDefault="007252DB" w:rsidP="002811AE">
      <w:pPr>
        <w:spacing w:after="80" w:line="276" w:lineRule="auto"/>
        <w:jc w:val="both"/>
      </w:pPr>
      <w:r>
        <w:rPr>
          <w:b/>
          <w:bCs/>
          <w:color w:val="7B1E3A"/>
        </w:rPr>
        <w:t xml:space="preserve">A) </w:t>
      </w:r>
      <w:r>
        <w:t>Troca as posições da Súmula Vinculante e do controle de constitucionalidade, atribuindo a cada um a definição do outro.</w:t>
      </w:r>
    </w:p>
    <w:p w14:paraId="71C3719D" w14:textId="77777777" w:rsidR="001A7C81" w:rsidRDefault="007252DB" w:rsidP="002811AE">
      <w:pPr>
        <w:spacing w:after="80" w:line="276" w:lineRule="auto"/>
        <w:jc w:val="both"/>
      </w:pPr>
      <w:r>
        <w:rPr>
          <w:b/>
          <w:bCs/>
          <w:color w:val="7B1E3A"/>
        </w:rPr>
        <w:t xml:space="preserve">B) </w:t>
      </w:r>
      <w:r>
        <w:t>Erra a primeira posição (atribui ao controle de constitucionalidade a definição do IAC) e a última (atribui ao IAC a definição do controle de constitucionalidade), invertendo os dois institutos.</w:t>
      </w:r>
    </w:p>
    <w:p w14:paraId="71EA937C" w14:textId="77777777" w:rsidR="001A7C81" w:rsidRDefault="007252DB" w:rsidP="002811AE">
      <w:pPr>
        <w:spacing w:after="80" w:line="276" w:lineRule="auto"/>
        <w:jc w:val="both"/>
      </w:pPr>
      <w:r>
        <w:rPr>
          <w:b/>
          <w:bCs/>
          <w:color w:val="7B1E3A"/>
        </w:rPr>
        <w:t xml:space="preserve">C) </w:t>
      </w:r>
      <w:r>
        <w:t>Erra a primeira posição (atribui ao IRDR a definição do IAC) e as duas últimas (troca controle de constitucionalidade e IAC entre si).</w:t>
      </w:r>
    </w:p>
    <w:p w14:paraId="4F28FB33" w14:textId="77777777" w:rsidR="001A7C81" w:rsidRDefault="007252DB" w:rsidP="002811AE">
      <w:pPr>
        <w:spacing w:after="80" w:line="276" w:lineRule="auto"/>
        <w:jc w:val="both"/>
      </w:pPr>
      <w:r>
        <w:rPr>
          <w:b/>
          <w:bCs/>
          <w:color w:val="7B1E3A"/>
        </w:rPr>
        <w:t xml:space="preserve">D) </w:t>
      </w:r>
      <w:r>
        <w:t>Erra as duas primeiras posições, atribuindo à Súmula Vinculante a definição do IAC e ao IAC a definição da Súmula Vinculante.</w:t>
      </w:r>
    </w:p>
    <w:p w14:paraId="7239B6CE" w14:textId="77777777" w:rsidR="001A7C81" w:rsidRDefault="007252DB" w:rsidP="002811AE">
      <w:pPr>
        <w:spacing w:before="200" w:after="80"/>
        <w:jc w:val="both"/>
      </w:pPr>
      <w:r>
        <w:rPr>
          <w:b/>
          <w:bCs/>
          <w:color w:val="1F3864"/>
        </w:rPr>
        <w:t>Base normativa</w:t>
      </w:r>
    </w:p>
    <w:p w14:paraId="2B26F087" w14:textId="77777777" w:rsidR="001A7C81" w:rsidRDefault="007252DB" w:rsidP="002811AE">
      <w:pPr>
        <w:spacing w:after="120" w:line="276" w:lineRule="auto"/>
        <w:jc w:val="both"/>
      </w:pPr>
      <w:r>
        <w:t>CPC, Art. 947 (IAC); Art. 976 (IRDR); CF, Art. 103-A, §1º (Súmula Vinculante); doutrina de controle de constitucionalidade.</w:t>
      </w:r>
    </w:p>
    <w:p w14:paraId="0FE62FE8" w14:textId="77777777" w:rsidR="001A7C81" w:rsidRDefault="007252DB" w:rsidP="002811AE">
      <w:pPr>
        <w:spacing w:before="200" w:after="80"/>
        <w:jc w:val="both"/>
      </w:pPr>
      <w:r>
        <w:rPr>
          <w:b/>
          <w:bCs/>
          <w:color w:val="1F3864"/>
        </w:rPr>
        <w:t>O que a banca testou</w:t>
      </w:r>
    </w:p>
    <w:p w14:paraId="0CC887FD" w14:textId="77777777" w:rsidR="001A7C81" w:rsidRDefault="007252DB" w:rsidP="002811AE">
      <w:pPr>
        <w:spacing w:after="60" w:line="276" w:lineRule="auto"/>
        <w:jc w:val="both"/>
      </w:pPr>
      <w:r>
        <w:t>A capacidade de diferenciar, pelo objetivo específico de cada uma, as quatro principais técnicas de formação de precedentes vinculantes do ordenamento brasileiro — memorização que exige atenção à redação praticamente literal de cada definição legal.</w:t>
      </w:r>
    </w:p>
    <w:p w14:paraId="0415AAF0" w14:textId="77777777" w:rsidR="001A7C81" w:rsidRDefault="007252DB" w:rsidP="002811AE">
      <w:pPr>
        <w:pBdr>
          <w:bottom w:val="single" w:sz="6" w:space="4" w:color="BFBFBF"/>
        </w:pBdr>
        <w:spacing w:before="320" w:after="20"/>
        <w:jc w:val="both"/>
      </w:pPr>
      <w:r>
        <w:rPr>
          <w:b/>
          <w:bCs/>
          <w:color w:val="1F3864"/>
          <w:sz w:val="24"/>
          <w:szCs w:val="24"/>
        </w:rPr>
        <w:t>Questão 21 — Impedimento e Suspeição do Juiz</w:t>
      </w:r>
    </w:p>
    <w:p w14:paraId="4E4B6B3D" w14:textId="77777777" w:rsidR="001A7C81" w:rsidRDefault="007252DB" w:rsidP="002811AE">
      <w:pPr>
        <w:spacing w:after="100"/>
        <w:jc w:val="both"/>
      </w:pPr>
      <w:r>
        <w:rPr>
          <w:i/>
          <w:iCs/>
          <w:color w:val="595959"/>
          <w:sz w:val="18"/>
          <w:szCs w:val="18"/>
        </w:rPr>
        <w:t>FGV – ENAM 2025.2</w:t>
      </w:r>
    </w:p>
    <w:p w14:paraId="3E5DE9E3"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No que se refere ao impedimento e à suspeição, assinale a afirmativa correta.</w:t>
      </w:r>
    </w:p>
    <w:p w14:paraId="33E2846E" w14:textId="77777777" w:rsidR="001A7C81" w:rsidRDefault="007252DB" w:rsidP="002811AE">
      <w:pPr>
        <w:pBdr>
          <w:left w:val="single" w:sz="24" w:space="8" w:color="2E74B5"/>
        </w:pBdr>
        <w:shd w:val="clear" w:color="auto" w:fill="F2F2F2"/>
        <w:spacing w:line="288" w:lineRule="auto"/>
        <w:ind w:left="120"/>
        <w:jc w:val="both"/>
      </w:pPr>
      <w:r>
        <w:rPr>
          <w:sz w:val="19"/>
          <w:szCs w:val="19"/>
        </w:rPr>
        <w:t>A Os motivos ensejadores desses vícios se aplicam aos Magistrados, mas não aos membros do Ministério Público, nem aos auxiliares da justiça.</w:t>
      </w:r>
    </w:p>
    <w:p w14:paraId="13FF3712" w14:textId="77777777" w:rsidR="001A7C81" w:rsidRDefault="007252DB" w:rsidP="002811AE">
      <w:pPr>
        <w:pBdr>
          <w:left w:val="single" w:sz="24" w:space="8" w:color="2E74B5"/>
        </w:pBdr>
        <w:shd w:val="clear" w:color="auto" w:fill="F2F2F2"/>
        <w:spacing w:line="288" w:lineRule="auto"/>
        <w:ind w:left="120"/>
        <w:jc w:val="both"/>
      </w:pPr>
      <w:r>
        <w:rPr>
          <w:sz w:val="19"/>
          <w:szCs w:val="19"/>
        </w:rPr>
        <w:t>B Um fato superveniente, ainda que criado para o fim de caracterizar impedimento do Magistrado, deverá ser considerado para fins de reconhecimento do vício</w:t>
      </w:r>
    </w:p>
    <w:p w14:paraId="40F06F7A" w14:textId="77777777" w:rsidR="001A7C81" w:rsidRDefault="007252DB" w:rsidP="002811AE">
      <w:pPr>
        <w:pBdr>
          <w:left w:val="single" w:sz="24" w:space="8" w:color="2E74B5"/>
        </w:pBdr>
        <w:shd w:val="clear" w:color="auto" w:fill="F2F2F2"/>
        <w:spacing w:line="288" w:lineRule="auto"/>
        <w:ind w:left="120"/>
        <w:jc w:val="both"/>
      </w:pPr>
      <w:r>
        <w:rPr>
          <w:sz w:val="19"/>
          <w:szCs w:val="19"/>
        </w:rPr>
        <w:t>C Ao apreciar a petição da parte que tenha suscitado um ou ambos os vícios, é vedado ao Magistrado reconhecê-los de imediato, cabendo-lhe ordenar a remessa do incidente ao Tribunal, que deverá julgá-lo.</w:t>
      </w:r>
    </w:p>
    <w:p w14:paraId="62F16F2A" w14:textId="77777777" w:rsidR="001A7C81" w:rsidRDefault="007252DB" w:rsidP="002811AE">
      <w:pPr>
        <w:pBdr>
          <w:left w:val="single" w:sz="24" w:space="8" w:color="2E74B5"/>
        </w:pBdr>
        <w:shd w:val="clear" w:color="auto" w:fill="F2F2F2"/>
        <w:spacing w:line="288" w:lineRule="auto"/>
        <w:ind w:left="120"/>
        <w:jc w:val="both"/>
      </w:pPr>
      <w:r>
        <w:rPr>
          <w:sz w:val="19"/>
          <w:szCs w:val="19"/>
        </w:rPr>
        <w:t>D Se, ao acolher o incidente, o Tribunal reconhecer tratar-se de manifesta suspeição, caber-lhe-á condenar o Juiz nas custas e remeter os autos ao seu substituto legal, sendo facultado ao Magistrado tido como suspeito recorrer da decisão.</w:t>
      </w:r>
    </w:p>
    <w:p w14:paraId="634281E9"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Mesmo que acolha o incidente, reconhecendo o impedimento ou a suspeição, o Tribunal não poderá decretar a nulidade dos atos do Juiz impedido ou suspeito, ainda que praticados quando já configurados os motivos ensejadores dos vícios.</w:t>
      </w:r>
    </w:p>
    <w:p w14:paraId="097EB7D1"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D</w:t>
      </w:r>
    </w:p>
    <w:p w14:paraId="5D5E7D2E" w14:textId="77777777" w:rsidR="001A7C81" w:rsidRDefault="007252DB" w:rsidP="002811AE">
      <w:pPr>
        <w:spacing w:before="200" w:after="80"/>
        <w:jc w:val="both"/>
      </w:pPr>
      <w:r>
        <w:rPr>
          <w:b/>
          <w:bCs/>
          <w:color w:val="1F3864"/>
        </w:rPr>
        <w:t>Por que essa é a correta</w:t>
      </w:r>
    </w:p>
    <w:p w14:paraId="0CF526A7" w14:textId="77777777" w:rsidR="001A7C81" w:rsidRDefault="007252DB" w:rsidP="002811AE">
      <w:pPr>
        <w:spacing w:after="120" w:line="276" w:lineRule="auto"/>
        <w:jc w:val="both"/>
      </w:pPr>
      <w:r>
        <w:t>O Art. 146, §5º, CPC, dispõe que, acolhida a alegação, tratando-se de impedimento ou de manifesta suspeição, o tribunal condenará o juiz nas custas e remeterá os autos ao seu substituto legal, sendo facultado ao magistrado atingido interpor recurso contra essa decisão.</w:t>
      </w:r>
    </w:p>
    <w:p w14:paraId="33D89F73" w14:textId="77777777" w:rsidR="001A7C81" w:rsidRDefault="007252DB" w:rsidP="002811AE">
      <w:pPr>
        <w:spacing w:before="200" w:after="80"/>
        <w:jc w:val="both"/>
      </w:pPr>
      <w:r>
        <w:rPr>
          <w:b/>
          <w:bCs/>
          <w:color w:val="1F3864"/>
        </w:rPr>
        <w:t>Por que as demais erram</w:t>
      </w:r>
    </w:p>
    <w:p w14:paraId="1869BCE5" w14:textId="77777777" w:rsidR="001A7C81" w:rsidRDefault="007252DB" w:rsidP="002811AE">
      <w:pPr>
        <w:spacing w:after="80" w:line="276" w:lineRule="auto"/>
        <w:jc w:val="both"/>
      </w:pPr>
      <w:r>
        <w:rPr>
          <w:b/>
          <w:bCs/>
          <w:color w:val="7B1E3A"/>
        </w:rPr>
        <w:t xml:space="preserve">A) </w:t>
      </w:r>
      <w:r>
        <w:t>O Art. 148, CPC, estende expressamente as hipóteses de impedimento e suspeição aos membros do Ministério Público, aos auxiliares da justiça (peritos, intérpretes etc.) e a outros sujeitos do processo, e não apenas aos magistrados.</w:t>
      </w:r>
    </w:p>
    <w:p w14:paraId="2B8066EC" w14:textId="77777777" w:rsidR="001A7C81" w:rsidRDefault="007252DB" w:rsidP="002811AE">
      <w:pPr>
        <w:spacing w:after="80" w:line="276" w:lineRule="auto"/>
        <w:jc w:val="both"/>
      </w:pPr>
      <w:r>
        <w:rPr>
          <w:b/>
          <w:bCs/>
          <w:color w:val="7B1E3A"/>
        </w:rPr>
        <w:t xml:space="preserve">B) </w:t>
      </w:r>
      <w:r>
        <w:t>Um fato artificialmente criado pela própria parte para gerar impedimento não pode ser reconhecido como causa válida, sob pena de permitir que a parte manipule as circunstâncias processuais para "escolher" seu julgador, em violação à boa-fé processual e à vedação ao comportamento contraditório.</w:t>
      </w:r>
    </w:p>
    <w:p w14:paraId="77F93B61" w14:textId="77777777" w:rsidR="001A7C81" w:rsidRDefault="007252DB" w:rsidP="002811AE">
      <w:pPr>
        <w:spacing w:after="80" w:line="276" w:lineRule="auto"/>
        <w:jc w:val="both"/>
      </w:pPr>
      <w:r>
        <w:rPr>
          <w:b/>
          <w:bCs/>
          <w:color w:val="7B1E3A"/>
        </w:rPr>
        <w:t xml:space="preserve">C) </w:t>
      </w:r>
      <w:r>
        <w:t>O Art. 146, §1º, CPC, permite ao próprio juiz reconhecer de imediato, ao receber a petição, o impedimento ou a suspeição alegados, ordenando desde logo a remessa dos autos ao seu substituto legal, sem necessidade de instaurar incidente perante o tribunal nessa hipótese.</w:t>
      </w:r>
    </w:p>
    <w:p w14:paraId="2F67FBAA" w14:textId="77777777" w:rsidR="001A7C81" w:rsidRDefault="007252DB" w:rsidP="002811AE">
      <w:pPr>
        <w:spacing w:after="80" w:line="276" w:lineRule="auto"/>
        <w:jc w:val="both"/>
      </w:pPr>
      <w:r>
        <w:rPr>
          <w:b/>
          <w:bCs/>
          <w:color w:val="7B1E3A"/>
        </w:rPr>
        <w:t xml:space="preserve">E) </w:t>
      </w:r>
      <w:r>
        <w:t>O Art. 146, §7º, CPC, determina expressamente que o tribunal decretará a nulidade dos atos do juiz, se praticados quando já presente o motivo de impedimento ou de suspeição — o que contraria diretamente a alternativa.</w:t>
      </w:r>
    </w:p>
    <w:p w14:paraId="432E7329" w14:textId="77777777" w:rsidR="001A7C81" w:rsidRDefault="007252DB" w:rsidP="002811AE">
      <w:pPr>
        <w:spacing w:before="200" w:after="80"/>
        <w:jc w:val="both"/>
      </w:pPr>
      <w:r>
        <w:rPr>
          <w:b/>
          <w:bCs/>
          <w:color w:val="1F3864"/>
        </w:rPr>
        <w:t>Base normativa</w:t>
      </w:r>
    </w:p>
    <w:p w14:paraId="6804D3E5" w14:textId="77777777" w:rsidR="001A7C81" w:rsidRDefault="007252DB" w:rsidP="002811AE">
      <w:pPr>
        <w:spacing w:after="120" w:line="276" w:lineRule="auto"/>
        <w:jc w:val="both"/>
      </w:pPr>
      <w:r>
        <w:t>CPC, Art. 146, §§1º, 5º e 7º; Art. 148.</w:t>
      </w:r>
    </w:p>
    <w:p w14:paraId="1C41D687" w14:textId="77777777" w:rsidR="001A7C81" w:rsidRDefault="007252DB" w:rsidP="002811AE">
      <w:pPr>
        <w:spacing w:before="200" w:after="80"/>
        <w:jc w:val="both"/>
      </w:pPr>
      <w:r>
        <w:rPr>
          <w:b/>
          <w:bCs/>
          <w:color w:val="1F3864"/>
        </w:rPr>
        <w:t>O que a banca testou</w:t>
      </w:r>
    </w:p>
    <w:p w14:paraId="24CFC6D2" w14:textId="77777777" w:rsidR="001A7C81" w:rsidRDefault="007252DB" w:rsidP="002811AE">
      <w:pPr>
        <w:spacing w:after="60" w:line="276" w:lineRule="auto"/>
        <w:jc w:val="both"/>
      </w:pPr>
      <w:r>
        <w:t>O domínio do procedimento do incidente de impedimento e suspeição — sua extensão a outros sujeitos processuais além do juiz, a vedação à manipulação artificial das causas do vício, o reconhecimento imediato pelo próprio magistrado e as consequências do acolhimento pelo tribunal (custas, remessa, recurso e nulidade dos atos).</w:t>
      </w:r>
    </w:p>
    <w:p w14:paraId="520B2E98" w14:textId="77777777" w:rsidR="001A7C81" w:rsidRDefault="007252DB" w:rsidP="002811AE">
      <w:pPr>
        <w:pBdr>
          <w:bottom w:val="single" w:sz="6" w:space="4" w:color="BFBFBF"/>
        </w:pBdr>
        <w:spacing w:before="320" w:after="20"/>
        <w:jc w:val="both"/>
      </w:pPr>
      <w:r>
        <w:rPr>
          <w:b/>
          <w:bCs/>
          <w:color w:val="1F3864"/>
          <w:sz w:val="24"/>
          <w:szCs w:val="24"/>
        </w:rPr>
        <w:t>Questão 22 — Coisa Julgada e Questão Prejudicial — Art. 503, §§1º e 2º, CPC</w:t>
      </w:r>
    </w:p>
    <w:p w14:paraId="120761ED" w14:textId="77777777" w:rsidR="001A7C81" w:rsidRDefault="007252DB" w:rsidP="002811AE">
      <w:pPr>
        <w:spacing w:after="100"/>
        <w:jc w:val="both"/>
      </w:pPr>
      <w:r>
        <w:rPr>
          <w:i/>
          <w:iCs/>
          <w:color w:val="595959"/>
          <w:sz w:val="18"/>
          <w:szCs w:val="18"/>
        </w:rPr>
        <w:t>FGV – ENAM 2025.2</w:t>
      </w:r>
    </w:p>
    <w:p w14:paraId="4044795E"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Em um primeiro processo, relativo a uma Ação de Mandado de Segurança, depois da vinda das informações da autoridade impetrada, da peça impugnativa da pessoa jurídica de direito público e do pronunciamento ministerial conclusivo, o Juiz da causa proferiu sentença por meio da qual julgava improcedente o pedido do impetrante, denegando a segurança. Para tanto, o órgão julgador apreciou, expressa e incidentemente, uma questão prejudicial, de cuja resolução dependia o julgamento do pleito formulado na peça vesti</w:t>
      </w:r>
      <w:r>
        <w:rPr>
          <w:sz w:val="19"/>
          <w:szCs w:val="19"/>
        </w:rPr>
        <w:t>bular, detendo o Juízo competência em razão da matéria e da pessoa para resolvê-la como questão principal.</w:t>
      </w:r>
    </w:p>
    <w:p w14:paraId="1DF0F4CD" w14:textId="77777777" w:rsidR="001A7C81" w:rsidRDefault="007252DB" w:rsidP="002811AE">
      <w:pPr>
        <w:pBdr>
          <w:left w:val="single" w:sz="24" w:space="8" w:color="2E74B5"/>
        </w:pBdr>
        <w:shd w:val="clear" w:color="auto" w:fill="F2F2F2"/>
        <w:spacing w:line="288" w:lineRule="auto"/>
        <w:ind w:left="120"/>
        <w:jc w:val="both"/>
      </w:pPr>
      <w:r>
        <w:rPr>
          <w:sz w:val="19"/>
          <w:szCs w:val="19"/>
        </w:rPr>
        <w:t xml:space="preserve">Já em um segundo processo, referente a uma Ação de Procedimento Comum, o Juiz da causa, após ter decretado a revelia da parte ré, prolatou sentença por meio da qual acolheu o pedido do demandante. Para julgá-lo, o Magistrado também teve que analisar, expressa e incidentemente, uma questão prejudicial, de cuja resolução dependia o julgamento do pleito formulado pela parte autora, detendo competência em razão da matéria e da pessoa para resolvê-la como questão principal. Levando em conta que as sentenças que </w:t>
      </w:r>
      <w:r>
        <w:rPr>
          <w:sz w:val="19"/>
          <w:szCs w:val="19"/>
        </w:rPr>
        <w:t>vieram a lume em ambos os feitos transitaram em julgado, assinale a afirmativa correta.</w:t>
      </w:r>
    </w:p>
    <w:p w14:paraId="3FEC144B" w14:textId="77777777" w:rsidR="001A7C81" w:rsidRDefault="007252DB" w:rsidP="002811AE">
      <w:pPr>
        <w:pBdr>
          <w:left w:val="single" w:sz="24" w:space="8" w:color="2E74B5"/>
        </w:pBdr>
        <w:shd w:val="clear" w:color="auto" w:fill="F2F2F2"/>
        <w:spacing w:line="288" w:lineRule="auto"/>
        <w:ind w:left="120"/>
        <w:jc w:val="both"/>
      </w:pPr>
      <w:r>
        <w:rPr>
          <w:sz w:val="19"/>
          <w:szCs w:val="19"/>
        </w:rPr>
        <w:t>A Nos dois processos, a coisa julgada material formada abarca as questões principais e, também, as questões prejudiciais.</w:t>
      </w:r>
    </w:p>
    <w:p w14:paraId="5ED36772" w14:textId="77777777" w:rsidR="001A7C81" w:rsidRDefault="007252DB" w:rsidP="002811AE">
      <w:pPr>
        <w:pBdr>
          <w:left w:val="single" w:sz="24" w:space="8" w:color="2E74B5"/>
        </w:pBdr>
        <w:shd w:val="clear" w:color="auto" w:fill="F2F2F2"/>
        <w:spacing w:line="288" w:lineRule="auto"/>
        <w:ind w:left="120"/>
        <w:jc w:val="both"/>
      </w:pPr>
      <w:r>
        <w:rPr>
          <w:sz w:val="19"/>
          <w:szCs w:val="19"/>
        </w:rPr>
        <w:t>B Nos dois processos, a coisa julgada material formada abarca somente as questões principais, mas não as questões prejudiciais.</w:t>
      </w:r>
    </w:p>
    <w:p w14:paraId="6F347753" w14:textId="77777777" w:rsidR="001A7C81" w:rsidRDefault="007252DB" w:rsidP="002811AE">
      <w:pPr>
        <w:pBdr>
          <w:left w:val="single" w:sz="24" w:space="8" w:color="2E74B5"/>
        </w:pBdr>
        <w:shd w:val="clear" w:color="auto" w:fill="F2F2F2"/>
        <w:spacing w:line="288" w:lineRule="auto"/>
        <w:ind w:left="120"/>
        <w:jc w:val="both"/>
      </w:pPr>
      <w:r>
        <w:rPr>
          <w:sz w:val="19"/>
          <w:szCs w:val="19"/>
        </w:rPr>
        <w:t>C No primeiro processo, a coisa julgada material formada abarca somente a questão principal, e, no segundo, as questões principal e prejudicial.</w:t>
      </w:r>
    </w:p>
    <w:p w14:paraId="4AD28F1B" w14:textId="77777777" w:rsidR="001A7C81" w:rsidRDefault="007252DB" w:rsidP="002811AE">
      <w:pPr>
        <w:pBdr>
          <w:left w:val="single" w:sz="24" w:space="8" w:color="2E74B5"/>
        </w:pBdr>
        <w:shd w:val="clear" w:color="auto" w:fill="F2F2F2"/>
        <w:spacing w:line="288" w:lineRule="auto"/>
        <w:ind w:left="120"/>
        <w:jc w:val="both"/>
      </w:pPr>
      <w:r>
        <w:rPr>
          <w:sz w:val="19"/>
          <w:szCs w:val="19"/>
        </w:rPr>
        <w:t>D No primeiro processo, a coisa julgada material formada abarca as questões principal e prejudicial, e, no segundo, somente a principal.</w:t>
      </w:r>
    </w:p>
    <w:p w14:paraId="0AC8E47D"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No primeiro processo, a coisa julgada material formada não abarca nem a questão principal, nem a prejudicial, e, no segundo, somente a principal.</w:t>
      </w:r>
    </w:p>
    <w:p w14:paraId="57F2558B"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B</w:t>
      </w:r>
    </w:p>
    <w:p w14:paraId="06C88FF0" w14:textId="77777777" w:rsidR="001A7C81" w:rsidRDefault="007252DB" w:rsidP="002811AE">
      <w:pPr>
        <w:spacing w:before="200" w:after="80"/>
        <w:jc w:val="both"/>
      </w:pPr>
      <w:r>
        <w:rPr>
          <w:b/>
          <w:bCs/>
          <w:color w:val="1F3864"/>
        </w:rPr>
        <w:t>Por que essa é a correta</w:t>
      </w:r>
    </w:p>
    <w:p w14:paraId="5746A6E1" w14:textId="77777777" w:rsidR="001A7C81" w:rsidRDefault="007252DB" w:rsidP="002811AE">
      <w:pPr>
        <w:spacing w:after="120" w:line="276" w:lineRule="auto"/>
        <w:jc w:val="both"/>
      </w:pPr>
      <w:r>
        <w:t>Em nenhum dos dois processos a coisa julgada se estende à questão prejudicial. No primeiro (mandado de segurança), incide o Art. 503, §2º, CPC: a via mandamental comporta apenas prova pré-constituída, sem dilação probatória, configurando "restrição probatória ou limitação à cognição" que impede o aprofundamento da análise da questão prejudicial, afastando a extensão da coisa julgada a ela. No segundo (procedimento comum com revelia), incide o Art. 503, §1º, II, CPC, que exige "contraditório prévio e efetivo</w:t>
      </w:r>
      <w:r>
        <w:t>, não se aplicando no caso de revelia" — exigência não preenchida, dada a decretação da revelia da ré.</w:t>
      </w:r>
    </w:p>
    <w:p w14:paraId="4C7CE486" w14:textId="77777777" w:rsidR="001A7C81" w:rsidRDefault="007252DB" w:rsidP="002811AE">
      <w:pPr>
        <w:spacing w:before="200" w:after="80"/>
        <w:jc w:val="both"/>
      </w:pPr>
      <w:r>
        <w:rPr>
          <w:b/>
          <w:bCs/>
          <w:color w:val="1F3864"/>
        </w:rPr>
        <w:t>Por que as demais erram</w:t>
      </w:r>
    </w:p>
    <w:p w14:paraId="6E57B9E6" w14:textId="77777777" w:rsidR="001A7C81" w:rsidRDefault="007252DB" w:rsidP="002811AE">
      <w:pPr>
        <w:spacing w:after="80" w:line="276" w:lineRule="auto"/>
        <w:jc w:val="both"/>
      </w:pPr>
      <w:r>
        <w:rPr>
          <w:b/>
          <w:bCs/>
          <w:color w:val="7B1E3A"/>
        </w:rPr>
        <w:t xml:space="preserve">A) </w:t>
      </w:r>
      <w:r>
        <w:t>Erra ao estender a coisa julgada às questões prejudiciais em ambos os processos, ignorando tanto a restrição probatória do mandado de segurança (Art. 503, §2º) quanto a exclusão expressa por revelia no segundo processo (Art. 503, §1º, II).</w:t>
      </w:r>
    </w:p>
    <w:p w14:paraId="3683A8DD" w14:textId="77777777" w:rsidR="001A7C81" w:rsidRDefault="007252DB" w:rsidP="002811AE">
      <w:pPr>
        <w:spacing w:after="80" w:line="276" w:lineRule="auto"/>
        <w:jc w:val="both"/>
      </w:pPr>
      <w:r>
        <w:rPr>
          <w:b/>
          <w:bCs/>
          <w:color w:val="7B1E3A"/>
        </w:rPr>
        <w:t xml:space="preserve">C) </w:t>
      </w:r>
      <w:r>
        <w:t>Inverte a lógica correta: é justamente no primeiro processo (mandado de segurança) que a restrição de cognição impede a extensão da coisa julgada à prejudicial, e no segundo a revelia produz o mesmo efeito impeditivo — em nenhum dos dois casos a prejudicial é abarcada.</w:t>
      </w:r>
    </w:p>
    <w:p w14:paraId="73F1E6F2" w14:textId="77777777" w:rsidR="001A7C81" w:rsidRDefault="007252DB" w:rsidP="002811AE">
      <w:pPr>
        <w:spacing w:after="80" w:line="276" w:lineRule="auto"/>
        <w:jc w:val="both"/>
      </w:pPr>
      <w:r>
        <w:rPr>
          <w:b/>
          <w:bCs/>
          <w:color w:val="7B1E3A"/>
        </w:rPr>
        <w:t xml:space="preserve">D) </w:t>
      </w:r>
      <w:r>
        <w:t>Erra ao afirmar que, no primeiro processo, a coisa julgada abarcaria a questão prejudicial, desconsiderando a restrição de cognição própria do mandado de segurança (Art. 503, §2º).</w:t>
      </w:r>
    </w:p>
    <w:p w14:paraId="2235C8C1" w14:textId="77777777" w:rsidR="001A7C81" w:rsidRDefault="007252DB" w:rsidP="002811AE">
      <w:pPr>
        <w:spacing w:after="80" w:line="276" w:lineRule="auto"/>
        <w:jc w:val="both"/>
      </w:pPr>
      <w:r>
        <w:rPr>
          <w:b/>
          <w:bCs/>
          <w:color w:val="7B1E3A"/>
        </w:rPr>
        <w:t xml:space="preserve">E) </w:t>
      </w:r>
      <w:r>
        <w:t>Erra ao negar a formação de coisa julgada sobre a própria questão PRINCIPAL no primeiro processo: a questão principal (o próprio mérito do mandado de segurança) certamente transita em julgado; apenas a questão prejudicial é que fica fora do alcance da coisa julgada.</w:t>
      </w:r>
    </w:p>
    <w:p w14:paraId="04634ABD" w14:textId="77777777" w:rsidR="001A7C81" w:rsidRDefault="007252DB" w:rsidP="002811AE">
      <w:pPr>
        <w:spacing w:before="200" w:after="80"/>
        <w:jc w:val="both"/>
      </w:pPr>
      <w:r>
        <w:rPr>
          <w:b/>
          <w:bCs/>
          <w:color w:val="1F3864"/>
        </w:rPr>
        <w:t>Base normativa</w:t>
      </w:r>
    </w:p>
    <w:p w14:paraId="7036F818" w14:textId="77777777" w:rsidR="001A7C81" w:rsidRDefault="007252DB" w:rsidP="002811AE">
      <w:pPr>
        <w:spacing w:after="120" w:line="276" w:lineRule="auto"/>
        <w:jc w:val="both"/>
      </w:pPr>
      <w:r>
        <w:t>CPC, Art. 503, §§1º (incisos I a III) e 2º.</w:t>
      </w:r>
    </w:p>
    <w:p w14:paraId="07D89CD8" w14:textId="77777777" w:rsidR="001A7C81" w:rsidRDefault="007252DB" w:rsidP="002811AE">
      <w:pPr>
        <w:spacing w:before="200" w:after="80"/>
        <w:jc w:val="both"/>
      </w:pPr>
      <w:r>
        <w:rPr>
          <w:b/>
          <w:bCs/>
          <w:color w:val="1F3864"/>
        </w:rPr>
        <w:t>O que a banca testou</w:t>
      </w:r>
    </w:p>
    <w:p w14:paraId="1C05C225" w14:textId="77777777" w:rsidR="001A7C81" w:rsidRDefault="007252DB" w:rsidP="002811AE">
      <w:pPr>
        <w:spacing w:after="60" w:line="276" w:lineRule="auto"/>
        <w:jc w:val="both"/>
      </w:pPr>
      <w:r>
        <w:t>A aplicação combinada de duas causas distintas de não extensão da coisa julgada à questão prejudicial — a restrição probatória inerente ao rito do mandado de segurança (§2º) e a exclusão expressa em caso de revelia (§1º, II) —, cada uma incidindo em um dos processos narrados.</w:t>
      </w:r>
    </w:p>
    <w:p w14:paraId="23F5B758" w14:textId="77777777" w:rsidR="001A7C81" w:rsidRDefault="007252DB" w:rsidP="002811AE">
      <w:pPr>
        <w:pStyle w:val="Ttulo1"/>
        <w:pageBreakBefore/>
        <w:pBdr>
          <w:bottom w:val="double" w:sz="12" w:space="6" w:color="1F3864"/>
        </w:pBdr>
        <w:spacing w:after="240"/>
        <w:jc w:val="both"/>
      </w:pPr>
      <w:r>
        <w:rPr>
          <w:b/>
          <w:bCs/>
          <w:color w:val="1F3864"/>
        </w:rPr>
        <w:t>ENAM 2026/1 — Direito Processual Civil</w:t>
      </w:r>
    </w:p>
    <w:p w14:paraId="248783C3" w14:textId="77777777" w:rsidR="001A7C81" w:rsidRDefault="007252DB" w:rsidP="002811AE">
      <w:pPr>
        <w:pBdr>
          <w:bottom w:val="single" w:sz="6" w:space="4" w:color="BFBFBF"/>
        </w:pBdr>
        <w:spacing w:before="320" w:after="20"/>
        <w:jc w:val="both"/>
      </w:pPr>
      <w:r>
        <w:rPr>
          <w:b/>
          <w:bCs/>
          <w:color w:val="1F3864"/>
          <w:sz w:val="24"/>
          <w:szCs w:val="24"/>
        </w:rPr>
        <w:t>Questão 1 — Competência — Interesse da União na Expedição de Diploma (Tema 1.154/STF)</w:t>
      </w:r>
    </w:p>
    <w:p w14:paraId="7DD68CAE" w14:textId="77777777" w:rsidR="001A7C81" w:rsidRDefault="007252DB" w:rsidP="002811AE">
      <w:pPr>
        <w:spacing w:after="100"/>
        <w:jc w:val="both"/>
      </w:pPr>
      <w:r>
        <w:rPr>
          <w:i/>
          <w:iCs/>
          <w:color w:val="595959"/>
          <w:sz w:val="18"/>
          <w:szCs w:val="18"/>
        </w:rPr>
        <w:t>FGV – ENAM 2026.1</w:t>
      </w:r>
    </w:p>
    <w:p w14:paraId="2ADFDBEF"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João se matriculou no curso superior de Administração de Empresas na Faculdade Alfa, controlada por uma sociedade empresária privada da área de educação.</w:t>
      </w:r>
    </w:p>
    <w:p w14:paraId="690528E1" w14:textId="77777777" w:rsidR="001A7C81" w:rsidRDefault="007252DB" w:rsidP="002811AE">
      <w:pPr>
        <w:pBdr>
          <w:left w:val="single" w:sz="24" w:space="8" w:color="2E74B5"/>
        </w:pBdr>
        <w:shd w:val="clear" w:color="auto" w:fill="F2F2F2"/>
        <w:spacing w:line="288" w:lineRule="auto"/>
        <w:ind w:left="120"/>
        <w:jc w:val="both"/>
      </w:pPr>
      <w:r>
        <w:rPr>
          <w:sz w:val="19"/>
          <w:szCs w:val="19"/>
        </w:rPr>
        <w:t>Após frequentar regularmente o curso e obter aprovação em todas as disciplinas que compõem a grade do curso, requereu a expedição de seu diploma de conclusão. Decorridos alguns meses, foi-lhe informado que o diploma não poderia ser expedido porque o curso que frequentara não fora aprovado pelo órgão competente. Por tal razão, João decidiu judicializar a questão. Nesse caso, a ação deve ser ajuizada perante a Justiça</w:t>
      </w:r>
    </w:p>
    <w:p w14:paraId="05FE1D67" w14:textId="77777777" w:rsidR="001A7C81" w:rsidRDefault="007252DB" w:rsidP="002811AE">
      <w:pPr>
        <w:pBdr>
          <w:left w:val="single" w:sz="24" w:space="8" w:color="2E74B5"/>
        </w:pBdr>
        <w:shd w:val="clear" w:color="auto" w:fill="F2F2F2"/>
        <w:spacing w:line="288" w:lineRule="auto"/>
        <w:ind w:left="120"/>
        <w:jc w:val="both"/>
      </w:pPr>
      <w:r>
        <w:rPr>
          <w:sz w:val="19"/>
          <w:szCs w:val="19"/>
        </w:rPr>
        <w:t>A Estadual, caso João requeira apenas que Alfa seja compelida a emitir o diploma.</w:t>
      </w:r>
    </w:p>
    <w:p w14:paraId="00BAADD9" w14:textId="77777777" w:rsidR="001A7C81" w:rsidRDefault="007252DB" w:rsidP="002811AE">
      <w:pPr>
        <w:pBdr>
          <w:left w:val="single" w:sz="24" w:space="8" w:color="2E74B5"/>
        </w:pBdr>
        <w:shd w:val="clear" w:color="auto" w:fill="F2F2F2"/>
        <w:spacing w:line="288" w:lineRule="auto"/>
        <w:ind w:left="120"/>
        <w:jc w:val="both"/>
      </w:pPr>
      <w:r>
        <w:rPr>
          <w:sz w:val="19"/>
          <w:szCs w:val="19"/>
        </w:rPr>
        <w:t>B Federal, apenas se o polo passivo, além de Alfa, for igualmente integrado por órgão da União.</w:t>
      </w:r>
    </w:p>
    <w:p w14:paraId="14ABFE81" w14:textId="77777777" w:rsidR="001A7C81" w:rsidRDefault="007252DB" w:rsidP="002811AE">
      <w:pPr>
        <w:pBdr>
          <w:left w:val="single" w:sz="24" w:space="8" w:color="2E74B5"/>
        </w:pBdr>
        <w:shd w:val="clear" w:color="auto" w:fill="F2F2F2"/>
        <w:spacing w:line="288" w:lineRule="auto"/>
        <w:ind w:left="120"/>
        <w:jc w:val="both"/>
      </w:pPr>
      <w:r>
        <w:rPr>
          <w:sz w:val="19"/>
          <w:szCs w:val="19"/>
        </w:rPr>
        <w:t>C Estadual, quer João formule a pretensão de que Alfa seja compelida a emitir o diploma, quer requeira o pagamento de indenização.</w:t>
      </w:r>
    </w:p>
    <w:p w14:paraId="254F55D6" w14:textId="77777777" w:rsidR="001A7C81" w:rsidRDefault="007252DB" w:rsidP="002811AE">
      <w:pPr>
        <w:pBdr>
          <w:left w:val="single" w:sz="24" w:space="8" w:color="2E74B5"/>
        </w:pBdr>
        <w:shd w:val="clear" w:color="auto" w:fill="F2F2F2"/>
        <w:spacing w:line="288" w:lineRule="auto"/>
        <w:ind w:left="120"/>
        <w:jc w:val="both"/>
      </w:pPr>
      <w:r>
        <w:rPr>
          <w:sz w:val="19"/>
          <w:szCs w:val="19"/>
        </w:rPr>
        <w:t>D Federal, quer João formule a pretensão de que Alfa seja compelida a emitir o diploma, quer requeira o pagamento de indenização.</w:t>
      </w:r>
    </w:p>
    <w:p w14:paraId="6F9CAFD8"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Federal, caso João formule a pretensão de que Alfa seja compelida a emitir o diploma, mas não requeira apenas o pagamento de indenização.</w:t>
      </w:r>
    </w:p>
    <w:p w14:paraId="6912E365"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D</w:t>
      </w:r>
    </w:p>
    <w:p w14:paraId="14AA8DC2" w14:textId="77777777" w:rsidR="001A7C81" w:rsidRDefault="007252DB" w:rsidP="002811AE">
      <w:pPr>
        <w:spacing w:before="200" w:after="80"/>
        <w:jc w:val="both"/>
      </w:pPr>
      <w:r>
        <w:rPr>
          <w:b/>
          <w:bCs/>
          <w:color w:val="1F3864"/>
        </w:rPr>
        <w:t>Por que essa é a correta</w:t>
      </w:r>
    </w:p>
    <w:p w14:paraId="6E0D0CD0" w14:textId="77777777" w:rsidR="001A7C81" w:rsidRDefault="007252DB" w:rsidP="002811AE">
      <w:pPr>
        <w:spacing w:after="120" w:line="276" w:lineRule="auto"/>
        <w:jc w:val="both"/>
      </w:pPr>
      <w:r>
        <w:t>O Tema 1.154 de repercussão geral do STF fixou a tese de que compete à Justiça Federal processar e julgar feitos em que se discuta controvérsia relativa à expedição de diploma de conclusão de curso superior realizado em instituição privada de ensino que integre o Sistema Federal de Ensino, mesmo que a pretensão se limite ao pagamento de indenização. O interesse da União decorre de sua competência fiscalizatória sobre o credenciamento e o reconhecimento de cursos superiores (Lei nº 9.394/1996), sendo irrelev</w:t>
      </w:r>
      <w:r>
        <w:t>ante que a própria União não figure no polo passivo e irrelevante, também, se o pedido é de obrigação de fazer (emissão do diploma) ou de indenização: em ambos os casos a competência é da Justiça Federal.</w:t>
      </w:r>
    </w:p>
    <w:p w14:paraId="05B17064" w14:textId="77777777" w:rsidR="001A7C81" w:rsidRDefault="007252DB" w:rsidP="002811AE">
      <w:pPr>
        <w:spacing w:before="200" w:after="80"/>
        <w:jc w:val="both"/>
      </w:pPr>
      <w:r>
        <w:rPr>
          <w:b/>
          <w:bCs/>
          <w:color w:val="1F3864"/>
        </w:rPr>
        <w:t>Por que as demais erram</w:t>
      </w:r>
    </w:p>
    <w:p w14:paraId="0331644E" w14:textId="77777777" w:rsidR="001A7C81" w:rsidRDefault="007252DB" w:rsidP="002811AE">
      <w:pPr>
        <w:spacing w:after="80" w:line="276" w:lineRule="auto"/>
        <w:jc w:val="both"/>
      </w:pPr>
      <w:r>
        <w:rPr>
          <w:b/>
          <w:bCs/>
          <w:color w:val="7B1E3A"/>
        </w:rPr>
        <w:t xml:space="preserve">A) </w:t>
      </w:r>
      <w:r>
        <w:t>A competência não é da Justiça Estadual: o interesse da União na fiscalização do credenciamento de cursos superiores atrai a competência da Justiça Federal mesmo quando a União não integra o polo passivo, conforme o Tema 1.154/STF.</w:t>
      </w:r>
    </w:p>
    <w:p w14:paraId="18E1ABC0" w14:textId="77777777" w:rsidR="001A7C81" w:rsidRDefault="007252DB" w:rsidP="002811AE">
      <w:pPr>
        <w:spacing w:after="80" w:line="276" w:lineRule="auto"/>
        <w:jc w:val="both"/>
      </w:pPr>
      <w:r>
        <w:rPr>
          <w:b/>
          <w:bCs/>
          <w:color w:val="7B1E3A"/>
        </w:rPr>
        <w:t xml:space="preserve">B) </w:t>
      </w:r>
      <w:r>
        <w:t>A tese do Tema 1.154/STF não condiciona a competência federal à presença de órgão da União no polo passivo: o interesse federal que desloca a competência decorre da própria natureza da controvérsia (validade/expedição de diploma de instituição integrante do Sistema Federal de Ensino), independentemente de quem figure como parte.</w:t>
      </w:r>
    </w:p>
    <w:p w14:paraId="2486AD0F" w14:textId="77777777" w:rsidR="001A7C81" w:rsidRDefault="007252DB" w:rsidP="002811AE">
      <w:pPr>
        <w:spacing w:after="80" w:line="276" w:lineRule="auto"/>
        <w:jc w:val="both"/>
      </w:pPr>
      <w:r>
        <w:rPr>
          <w:b/>
          <w:bCs/>
          <w:color w:val="7B1E3A"/>
        </w:rPr>
        <w:t xml:space="preserve">C) </w:t>
      </w:r>
      <w:r>
        <w:t>Erra ao atribuir a competência à Justiça Estadual em ambas as hipóteses (obrigação de fazer e indenização): a tese do Tema 1.154/STF expressamente afirma a competência federal "mesmo que a pretensão se limite ao pagamento de indenização".</w:t>
      </w:r>
    </w:p>
    <w:p w14:paraId="5DA9EDCB" w14:textId="77777777" w:rsidR="001A7C81" w:rsidRDefault="007252DB" w:rsidP="002811AE">
      <w:pPr>
        <w:spacing w:after="80" w:line="276" w:lineRule="auto"/>
        <w:jc w:val="both"/>
      </w:pPr>
      <w:r>
        <w:rPr>
          <w:b/>
          <w:bCs/>
          <w:color w:val="7B1E3A"/>
        </w:rPr>
        <w:t xml:space="preserve">E) </w:t>
      </w:r>
      <w:r>
        <w:t>Erra ao excluir da competência federal a hipótese em que o pedido é exclusivamente de indenização: a própria tese do Tema 1.154/STF contempla especificamente esse cenário como de competência da Justiça Federal, e não o exclui.</w:t>
      </w:r>
    </w:p>
    <w:p w14:paraId="5B145A50" w14:textId="77777777" w:rsidR="001A7C81" w:rsidRDefault="007252DB" w:rsidP="002811AE">
      <w:pPr>
        <w:spacing w:before="200" w:after="80"/>
        <w:jc w:val="both"/>
      </w:pPr>
      <w:r>
        <w:rPr>
          <w:b/>
          <w:bCs/>
          <w:color w:val="1F3864"/>
        </w:rPr>
        <w:t>Base normativa</w:t>
      </w:r>
    </w:p>
    <w:p w14:paraId="36D99989" w14:textId="77777777" w:rsidR="001A7C81" w:rsidRDefault="007252DB" w:rsidP="002811AE">
      <w:pPr>
        <w:spacing w:after="120" w:line="276" w:lineRule="auto"/>
        <w:jc w:val="both"/>
      </w:pPr>
      <w:r>
        <w:t>STF, Tema 1.154 de repercussão geral; Lei nº 9.394/1996 (LDB); CF, Art. 109, I; Súmula 570/STJ.</w:t>
      </w:r>
    </w:p>
    <w:p w14:paraId="54E3FAE1" w14:textId="77777777" w:rsidR="001A7C81" w:rsidRDefault="007252DB" w:rsidP="002811AE">
      <w:pPr>
        <w:spacing w:before="200" w:after="80"/>
        <w:jc w:val="both"/>
      </w:pPr>
      <w:r>
        <w:rPr>
          <w:b/>
          <w:bCs/>
          <w:color w:val="1F3864"/>
        </w:rPr>
        <w:t>O que a banca testou</w:t>
      </w:r>
    </w:p>
    <w:p w14:paraId="491C68F9" w14:textId="77777777" w:rsidR="001A7C81" w:rsidRDefault="007252DB" w:rsidP="002811AE">
      <w:pPr>
        <w:spacing w:after="60" w:line="276" w:lineRule="auto"/>
        <w:jc w:val="both"/>
      </w:pPr>
      <w:r>
        <w:t>O conhecimento da tese de repercussão geral mais recente sobre competência para litígios envolvendo expedição de diploma por instituição privada de ensino superior, e a percepção de que o interesse da União persiste tanto para o pedido de obrigação de fazer quanto para o de indenização.</w:t>
      </w:r>
    </w:p>
    <w:p w14:paraId="61F3ED20" w14:textId="77777777" w:rsidR="001A7C81" w:rsidRDefault="007252DB" w:rsidP="002811AE">
      <w:pPr>
        <w:pBdr>
          <w:bottom w:val="single" w:sz="6" w:space="4" w:color="BFBFBF"/>
        </w:pBdr>
        <w:spacing w:before="320" w:after="20"/>
        <w:jc w:val="both"/>
      </w:pPr>
      <w:r>
        <w:rPr>
          <w:b/>
          <w:bCs/>
          <w:color w:val="1F3864"/>
          <w:sz w:val="24"/>
          <w:szCs w:val="24"/>
        </w:rPr>
        <w:t>Questão 2 — Mediação — Lei nº 13.140/2015</w:t>
      </w:r>
    </w:p>
    <w:p w14:paraId="65DCC834" w14:textId="77777777" w:rsidR="001A7C81" w:rsidRDefault="007252DB" w:rsidP="002811AE">
      <w:pPr>
        <w:spacing w:after="100"/>
        <w:jc w:val="both"/>
      </w:pPr>
      <w:r>
        <w:rPr>
          <w:i/>
          <w:iCs/>
          <w:color w:val="595959"/>
          <w:sz w:val="18"/>
          <w:szCs w:val="18"/>
        </w:rPr>
        <w:t>FGV – ENAM 2026.1</w:t>
      </w:r>
    </w:p>
    <w:p w14:paraId="61F95C17"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 autocomposição constitui importante instrumento de pacificação social no Estado contemporâneo, sendo a mediação um mecanismo relevante de tratamento adequado dos conflitos.</w:t>
      </w:r>
    </w:p>
    <w:p w14:paraId="364EB918" w14:textId="77777777" w:rsidR="001A7C81" w:rsidRDefault="007252DB" w:rsidP="002811AE">
      <w:pPr>
        <w:pBdr>
          <w:left w:val="single" w:sz="24" w:space="8" w:color="2E74B5"/>
        </w:pBdr>
        <w:shd w:val="clear" w:color="auto" w:fill="F2F2F2"/>
        <w:spacing w:line="288" w:lineRule="auto"/>
        <w:ind w:left="120"/>
        <w:jc w:val="both"/>
      </w:pPr>
      <w:r>
        <w:rPr>
          <w:sz w:val="19"/>
          <w:szCs w:val="19"/>
        </w:rPr>
        <w:t>À luz da Lei nº 13.140/2015 (Lei de Mediação) e das técnicas de negociação e mediação, assinale a afirmativa correta.</w:t>
      </w:r>
    </w:p>
    <w:p w14:paraId="051FA64A" w14:textId="77777777" w:rsidR="001A7C81" w:rsidRDefault="007252DB" w:rsidP="002811AE">
      <w:pPr>
        <w:pBdr>
          <w:left w:val="single" w:sz="24" w:space="8" w:color="2E74B5"/>
        </w:pBdr>
        <w:shd w:val="clear" w:color="auto" w:fill="F2F2F2"/>
        <w:spacing w:line="288" w:lineRule="auto"/>
        <w:ind w:left="120"/>
        <w:jc w:val="both"/>
      </w:pPr>
      <w:r>
        <w:rPr>
          <w:sz w:val="19"/>
          <w:szCs w:val="19"/>
        </w:rPr>
        <w:t>A O mediador somente poderá atuar se for previamente designado pelo tribunal competente, não sendo admitida mediação extrajudicial por escolha direta das partes.</w:t>
      </w:r>
    </w:p>
    <w:p w14:paraId="2A3B0CD2" w14:textId="77777777" w:rsidR="001A7C81" w:rsidRDefault="007252DB" w:rsidP="002811AE">
      <w:pPr>
        <w:pBdr>
          <w:left w:val="single" w:sz="24" w:space="8" w:color="2E74B5"/>
        </w:pBdr>
        <w:shd w:val="clear" w:color="auto" w:fill="F2F2F2"/>
        <w:spacing w:line="288" w:lineRule="auto"/>
        <w:ind w:left="120"/>
        <w:jc w:val="both"/>
      </w:pPr>
      <w:r>
        <w:rPr>
          <w:sz w:val="19"/>
          <w:szCs w:val="19"/>
        </w:rPr>
        <w:t>B São princípios da mediação, entre outros, a imparcialidade do mediador, a isonomia entre as partes, a busca do consenso e a forma escrita como requisito essencial de validade do procedimento.</w:t>
      </w:r>
    </w:p>
    <w:p w14:paraId="3667A703" w14:textId="77777777" w:rsidR="001A7C81" w:rsidRDefault="007252DB" w:rsidP="002811AE">
      <w:pPr>
        <w:pBdr>
          <w:left w:val="single" w:sz="24" w:space="8" w:color="2E74B5"/>
        </w:pBdr>
        <w:shd w:val="clear" w:color="auto" w:fill="F2F2F2"/>
        <w:spacing w:line="288" w:lineRule="auto"/>
        <w:ind w:left="120"/>
        <w:jc w:val="both"/>
      </w:pPr>
      <w:r>
        <w:rPr>
          <w:sz w:val="19"/>
          <w:szCs w:val="19"/>
        </w:rPr>
        <w:t>C Pode ser objeto de mediação o conflito que verse sobre direitos disponíveis ou sobre direitos indisponíveis, admitam ou não transação, tendo em vista a centralidade da autonomia privada no procedimento.</w:t>
      </w:r>
    </w:p>
    <w:p w14:paraId="417EE5F2" w14:textId="77777777" w:rsidR="001A7C81" w:rsidRDefault="007252DB" w:rsidP="002811AE">
      <w:pPr>
        <w:pBdr>
          <w:left w:val="single" w:sz="24" w:space="8" w:color="2E74B5"/>
        </w:pBdr>
        <w:shd w:val="clear" w:color="auto" w:fill="F2F2F2"/>
        <w:spacing w:line="288" w:lineRule="auto"/>
        <w:ind w:left="120"/>
        <w:jc w:val="both"/>
      </w:pPr>
      <w:r>
        <w:rPr>
          <w:sz w:val="19"/>
          <w:szCs w:val="19"/>
        </w:rPr>
        <w:t>D A mediação consiste na atividade técnica exercida por terceiro imparcial, com poder decisório, escolhido ou aceito pelas partes, que as auxilia a identificar ou desenvolver soluções consensuais para a controvérsia.</w:t>
      </w:r>
    </w:p>
    <w:p w14:paraId="3C48562C"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Aplicam-se ao mediador as mesmas hipóteses legais de impedimento e suspeição do Juiz, devendo a pessoa designada revelar previamente às partes qualquer fato ou circunstância que possa suscitar dúvida justificada quanto à sua imparcialidade, podendo ser recusada por qualquer delas.</w:t>
      </w:r>
    </w:p>
    <w:p w14:paraId="3E1EA6FB"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38F8D296" w14:textId="77777777" w:rsidR="001A7C81" w:rsidRDefault="007252DB" w:rsidP="002811AE">
      <w:pPr>
        <w:spacing w:before="200" w:after="80"/>
        <w:jc w:val="both"/>
      </w:pPr>
      <w:r>
        <w:rPr>
          <w:b/>
          <w:bCs/>
          <w:color w:val="1F3864"/>
        </w:rPr>
        <w:t>Por que essa é a correta</w:t>
      </w:r>
    </w:p>
    <w:p w14:paraId="3CB39172" w14:textId="77777777" w:rsidR="001A7C81" w:rsidRDefault="007252DB" w:rsidP="002811AE">
      <w:pPr>
        <w:spacing w:after="120" w:line="276" w:lineRule="auto"/>
        <w:jc w:val="both"/>
      </w:pPr>
      <w:r>
        <w:t>O Art. 5º da Lei nº 13.140/2015 dispõe, em termos praticamente idênticos aos da alternativa, que se aplicam ao mediador as mesmas hipóteses legais de impedimento e suspeição do juiz, devendo ele revelar, antes da aceitação da função, qualquer fato ou circunstância que possa suscitar dúvida justificada em relação à sua imparcialidade, podendo ser recusado por qualquer das partes.</w:t>
      </w:r>
    </w:p>
    <w:p w14:paraId="4FDF8ACB" w14:textId="77777777" w:rsidR="001A7C81" w:rsidRDefault="007252DB" w:rsidP="002811AE">
      <w:pPr>
        <w:spacing w:before="200" w:after="80"/>
        <w:jc w:val="both"/>
      </w:pPr>
      <w:r>
        <w:rPr>
          <w:b/>
          <w:bCs/>
          <w:color w:val="1F3864"/>
        </w:rPr>
        <w:t>Por que as demais erram</w:t>
      </w:r>
    </w:p>
    <w:p w14:paraId="4DDC796B" w14:textId="77777777" w:rsidR="001A7C81" w:rsidRDefault="007252DB" w:rsidP="002811AE">
      <w:pPr>
        <w:spacing w:after="80" w:line="276" w:lineRule="auto"/>
        <w:jc w:val="both"/>
      </w:pPr>
      <w:r>
        <w:rPr>
          <w:b/>
          <w:bCs/>
          <w:color w:val="7B1E3A"/>
        </w:rPr>
        <w:t xml:space="preserve">A) </w:t>
      </w:r>
      <w:r>
        <w:t>A Lei nº 13.140/2015 disciplina tanto a mediação judicial quanto a extrajudicial, sendo plenamente admitida a escolha direta de mediador pelas partes fora do âmbito de um processo judicial, sem necessidade de designação por tribunal.</w:t>
      </w:r>
    </w:p>
    <w:p w14:paraId="1E2AD863" w14:textId="77777777" w:rsidR="001A7C81" w:rsidRDefault="007252DB" w:rsidP="002811AE">
      <w:pPr>
        <w:spacing w:after="80" w:line="276" w:lineRule="auto"/>
        <w:jc w:val="both"/>
      </w:pPr>
      <w:r>
        <w:rPr>
          <w:b/>
          <w:bCs/>
          <w:color w:val="7B1E3A"/>
        </w:rPr>
        <w:t xml:space="preserve">B) </w:t>
      </w:r>
      <w:r>
        <w:t>Os princípios da mediação (Art. 2º) são a imparcialidade do mediador, a isonomia entre as partes, a oralidade, a informalidade, a autonomia da vontade das partes, a busca do consenso, a confidencialidade e a boa-fé — a mediação é regida pela oralidade e pela informalidade, e não pela forma escrita como requisito de validade.</w:t>
      </w:r>
    </w:p>
    <w:p w14:paraId="6CBC119F" w14:textId="77777777" w:rsidR="001A7C81" w:rsidRDefault="007252DB" w:rsidP="002811AE">
      <w:pPr>
        <w:spacing w:after="80" w:line="276" w:lineRule="auto"/>
        <w:jc w:val="both"/>
      </w:pPr>
      <w:r>
        <w:rPr>
          <w:b/>
          <w:bCs/>
          <w:color w:val="7B1E3A"/>
        </w:rPr>
        <w:t xml:space="preserve">C) </w:t>
      </w:r>
      <w:r>
        <w:t>O Art. 3º, §2º, da Lei restringe a mediação sobre direitos indisponíveis àqueles que, embora indisponíveis, admitam transação (sendo, nesse caso, exigida a homologação judicial do consenso com prévia oitiva do Ministério Público); a alternativa erra ao admitir também direitos indisponíveis que não comportem transação.</w:t>
      </w:r>
    </w:p>
    <w:p w14:paraId="05FD01CB" w14:textId="77777777" w:rsidR="001A7C81" w:rsidRDefault="007252DB" w:rsidP="002811AE">
      <w:pPr>
        <w:spacing w:after="80" w:line="276" w:lineRule="auto"/>
        <w:jc w:val="both"/>
      </w:pPr>
      <w:r>
        <w:rPr>
          <w:b/>
          <w:bCs/>
          <w:color w:val="7B1E3A"/>
        </w:rPr>
        <w:t xml:space="preserve">D) </w:t>
      </w:r>
      <w:r>
        <w:t>O Art. 1º, parágrafo único, da Lei define a mediação como atividade exercida por terceiro imparcial SEM PODER DECISÓRIO — a ausência de poder decisório é justamente a característica que distingue a mediação da arbitragem.</w:t>
      </w:r>
    </w:p>
    <w:p w14:paraId="563A73FB" w14:textId="77777777" w:rsidR="001A7C81" w:rsidRDefault="007252DB" w:rsidP="002811AE">
      <w:pPr>
        <w:spacing w:before="200" w:after="80"/>
        <w:jc w:val="both"/>
      </w:pPr>
      <w:r>
        <w:rPr>
          <w:b/>
          <w:bCs/>
          <w:color w:val="1F3864"/>
        </w:rPr>
        <w:t>Base normativa</w:t>
      </w:r>
    </w:p>
    <w:p w14:paraId="1B80369B" w14:textId="77777777" w:rsidR="001A7C81" w:rsidRDefault="007252DB" w:rsidP="002811AE">
      <w:pPr>
        <w:spacing w:after="120" w:line="276" w:lineRule="auto"/>
        <w:jc w:val="both"/>
      </w:pPr>
      <w:r>
        <w:t>Lei nº 13.140/2015, Arts. 1º (parágrafo único), 2º, 3º (§2º) e 5º.</w:t>
      </w:r>
    </w:p>
    <w:p w14:paraId="20BBAAA8" w14:textId="77777777" w:rsidR="001A7C81" w:rsidRDefault="007252DB" w:rsidP="002811AE">
      <w:pPr>
        <w:spacing w:before="200" w:after="80"/>
        <w:jc w:val="both"/>
      </w:pPr>
      <w:r>
        <w:rPr>
          <w:b/>
          <w:bCs/>
          <w:color w:val="1F3864"/>
        </w:rPr>
        <w:t>O que a banca testou</w:t>
      </w:r>
    </w:p>
    <w:p w14:paraId="5A8EBA68" w14:textId="77777777" w:rsidR="001A7C81" w:rsidRDefault="007252DB" w:rsidP="002811AE">
      <w:pPr>
        <w:spacing w:after="60" w:line="276" w:lineRule="auto"/>
        <w:jc w:val="both"/>
      </w:pPr>
      <w:r>
        <w:t>O conhecimento literal dos dispositivos centrais da Lei de Mediação — conceito, princípios, objeto e regime de impedimento/suspeição do mediador —, exigindo atenção a pequenas distorções textuais inseridas nas alternativas incorretas.</w:t>
      </w:r>
    </w:p>
    <w:p w14:paraId="30921DA5" w14:textId="77777777" w:rsidR="001A7C81" w:rsidRDefault="007252DB" w:rsidP="002811AE">
      <w:pPr>
        <w:pBdr>
          <w:bottom w:val="single" w:sz="6" w:space="4" w:color="BFBFBF"/>
        </w:pBdr>
        <w:spacing w:before="320" w:after="20"/>
        <w:jc w:val="both"/>
      </w:pPr>
      <w:r>
        <w:rPr>
          <w:b/>
          <w:bCs/>
          <w:color w:val="1F3864"/>
          <w:sz w:val="24"/>
          <w:szCs w:val="24"/>
        </w:rPr>
        <w:t>Questão 3 — Precedentes — Reclamação Contra Descumprimento de Súmula Vinculante</w:t>
      </w:r>
    </w:p>
    <w:p w14:paraId="70881210" w14:textId="77777777" w:rsidR="001A7C81" w:rsidRDefault="007252DB" w:rsidP="002811AE">
      <w:pPr>
        <w:spacing w:after="100"/>
        <w:jc w:val="both"/>
      </w:pPr>
      <w:r>
        <w:rPr>
          <w:i/>
          <w:iCs/>
          <w:color w:val="595959"/>
          <w:sz w:val="18"/>
          <w:szCs w:val="18"/>
        </w:rPr>
        <w:t>FGV – ENAM 2026.1</w:t>
      </w:r>
    </w:p>
    <w:p w14:paraId="2F29E8D3"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O Código de Processo Civil deu posição de destaque aos precedentes, elencando, em seu Art. 927, uma série de precedentes vinculantes, e estabelecendo, em seu Art. 988, o cabimento de reclamação contra atos e decisões que desrespeitem certos precedentes vinculantes.</w:t>
      </w:r>
    </w:p>
    <w:p w14:paraId="75D5A79D" w14:textId="77777777" w:rsidR="001A7C81" w:rsidRDefault="007252DB" w:rsidP="002811AE">
      <w:pPr>
        <w:pBdr>
          <w:left w:val="single" w:sz="24" w:space="8" w:color="2E74B5"/>
        </w:pBdr>
        <w:shd w:val="clear" w:color="auto" w:fill="F2F2F2"/>
        <w:spacing w:line="288" w:lineRule="auto"/>
        <w:ind w:left="120"/>
        <w:jc w:val="both"/>
      </w:pPr>
      <w:r>
        <w:rPr>
          <w:sz w:val="19"/>
          <w:szCs w:val="19"/>
        </w:rPr>
        <w:t>Nesse sentido, é cabível o ajuizamento de reclamação para garantir a observância de enunciado de uma Súmula Vinculante. Considerando essa temática, avalie as afirmativas a seguir. I. É cabível o ajuizamento de reclamação contra ato administrativo que violar Súmula Vinculante. No entanto, nesse caso, o uso da reclamação só será admitido após o esgotamento das vias administrativas. II. É cabível o ajuizamento de reclamação com a finalidade de cancelar ou revisar enunciado de uma Súmula Vinculante. III. É cabí</w:t>
      </w:r>
      <w:r>
        <w:rPr>
          <w:sz w:val="19"/>
          <w:szCs w:val="19"/>
        </w:rPr>
        <w:t>vel o ajuizamento de reclamação contra lei que contrarie uma Súmula Vinculante. Está correto o que se afirma em</w:t>
      </w:r>
    </w:p>
    <w:p w14:paraId="208C1E62" w14:textId="77777777" w:rsidR="001A7C81" w:rsidRDefault="007252DB" w:rsidP="002811AE">
      <w:pPr>
        <w:pBdr>
          <w:left w:val="single" w:sz="24" w:space="8" w:color="2E74B5"/>
        </w:pBdr>
        <w:shd w:val="clear" w:color="auto" w:fill="F2F2F2"/>
        <w:spacing w:line="288" w:lineRule="auto"/>
        <w:ind w:left="120"/>
        <w:jc w:val="both"/>
      </w:pPr>
      <w:r>
        <w:rPr>
          <w:sz w:val="19"/>
          <w:szCs w:val="19"/>
        </w:rPr>
        <w:t>A I, apenas.</w:t>
      </w:r>
    </w:p>
    <w:p w14:paraId="3A76621B" w14:textId="77777777" w:rsidR="001A7C81" w:rsidRDefault="007252DB" w:rsidP="002811AE">
      <w:pPr>
        <w:pBdr>
          <w:left w:val="single" w:sz="24" w:space="8" w:color="2E74B5"/>
        </w:pBdr>
        <w:shd w:val="clear" w:color="auto" w:fill="F2F2F2"/>
        <w:spacing w:line="288" w:lineRule="auto"/>
        <w:ind w:left="120"/>
        <w:jc w:val="both"/>
      </w:pPr>
      <w:r>
        <w:rPr>
          <w:sz w:val="19"/>
          <w:szCs w:val="19"/>
        </w:rPr>
        <w:t>B I e II, apenas.</w:t>
      </w:r>
    </w:p>
    <w:p w14:paraId="6A9E6ABE" w14:textId="77777777" w:rsidR="001A7C81" w:rsidRDefault="007252DB" w:rsidP="002811AE">
      <w:pPr>
        <w:pBdr>
          <w:left w:val="single" w:sz="24" w:space="8" w:color="2E74B5"/>
        </w:pBdr>
        <w:shd w:val="clear" w:color="auto" w:fill="F2F2F2"/>
        <w:spacing w:line="288" w:lineRule="auto"/>
        <w:ind w:left="120"/>
        <w:jc w:val="both"/>
      </w:pPr>
      <w:r>
        <w:rPr>
          <w:sz w:val="19"/>
          <w:szCs w:val="19"/>
        </w:rPr>
        <w:t>C I e III, apenas.</w:t>
      </w:r>
    </w:p>
    <w:p w14:paraId="5A71D90F" w14:textId="77777777" w:rsidR="001A7C81" w:rsidRDefault="007252DB" w:rsidP="002811AE">
      <w:pPr>
        <w:pBdr>
          <w:left w:val="single" w:sz="24" w:space="8" w:color="2E74B5"/>
        </w:pBdr>
        <w:shd w:val="clear" w:color="auto" w:fill="F2F2F2"/>
        <w:spacing w:line="288" w:lineRule="auto"/>
        <w:ind w:left="120"/>
        <w:jc w:val="both"/>
      </w:pPr>
      <w:r>
        <w:rPr>
          <w:sz w:val="19"/>
          <w:szCs w:val="19"/>
        </w:rPr>
        <w:t>D II e III, apenas.</w:t>
      </w:r>
    </w:p>
    <w:p w14:paraId="5CA0ECB7"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I, II e III.</w:t>
      </w:r>
    </w:p>
    <w:p w14:paraId="24A60146"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0F8B9746" w14:textId="77777777" w:rsidR="001A7C81" w:rsidRDefault="007252DB" w:rsidP="002811AE">
      <w:pPr>
        <w:spacing w:before="200" w:after="80"/>
        <w:jc w:val="both"/>
      </w:pPr>
      <w:r>
        <w:rPr>
          <w:b/>
          <w:bCs/>
          <w:color w:val="1F3864"/>
        </w:rPr>
        <w:t>Por que essa é a correta</w:t>
      </w:r>
    </w:p>
    <w:p w14:paraId="79371EC9" w14:textId="77777777" w:rsidR="001A7C81" w:rsidRDefault="007252DB" w:rsidP="002811AE">
      <w:pPr>
        <w:spacing w:after="120" w:line="276" w:lineRule="auto"/>
        <w:jc w:val="both"/>
      </w:pPr>
      <w:r>
        <w:t>Apenas o item I está correto. O Art. 7º, §1º, da Lei nº 11.417/2006 dispõe expressamente que, contra omissão ou ato da administração pública, o uso da reclamação por violação de súmula vinculante só será admitido após o esgotamento das vias administrativas — exigência que reproduz a lógica de subsidiariedade da reclamação em relação a atos administrativos.</w:t>
      </w:r>
    </w:p>
    <w:p w14:paraId="52A4F45D" w14:textId="77777777" w:rsidR="001A7C81" w:rsidRDefault="007252DB" w:rsidP="002811AE">
      <w:pPr>
        <w:spacing w:before="200" w:after="80"/>
        <w:jc w:val="both"/>
      </w:pPr>
      <w:r>
        <w:rPr>
          <w:b/>
          <w:bCs/>
          <w:color w:val="1F3864"/>
        </w:rPr>
        <w:t>Por que as demais erram</w:t>
      </w:r>
    </w:p>
    <w:p w14:paraId="1D3F6A7B" w14:textId="77777777" w:rsidR="001A7C81" w:rsidRDefault="007252DB" w:rsidP="002811AE">
      <w:pPr>
        <w:spacing w:after="80" w:line="276" w:lineRule="auto"/>
        <w:jc w:val="both"/>
      </w:pPr>
      <w:r>
        <w:rPr>
          <w:b/>
          <w:bCs/>
          <w:color w:val="7B1E3A"/>
        </w:rPr>
        <w:t xml:space="preserve">B) </w:t>
      </w:r>
      <w:r>
        <w:t>O item II está incorreto: a reclamação serve para garantir a observância de um enunciado já fixado, corrigindo o ato ou decisão que o contraria — não é o instrumento processual adequado para cancelar ou rever o próprio enunciado da súmula vinculante, que possui procedimento específico de revisão e cancelamento (CF, Art. 103-A, §2º; Lei nº 11.417/2006, Art. 3º).</w:t>
      </w:r>
    </w:p>
    <w:p w14:paraId="24E4AA3B" w14:textId="77777777" w:rsidR="001A7C81" w:rsidRDefault="007252DB" w:rsidP="002811AE">
      <w:pPr>
        <w:spacing w:after="80" w:line="276" w:lineRule="auto"/>
        <w:jc w:val="both"/>
      </w:pPr>
      <w:r>
        <w:rPr>
          <w:b/>
          <w:bCs/>
          <w:color w:val="7B1E3A"/>
        </w:rPr>
        <w:t xml:space="preserve">C) </w:t>
      </w:r>
      <w:r>
        <w:t>O item III está incorreto: a reclamação pressupõe um ato concreto (administrativo ou decisão judicial) que contrarie, aplique indevidamente ou deixe de aplicar a súmula vinculante a um caso concreto; não é cabível reclamação contra lei ou ato normativo considerado em tese, hipótese que demandaria, se fosse o caso, instrumentos de controle abstrato de constitucionalidade, e não reclamação.</w:t>
      </w:r>
    </w:p>
    <w:p w14:paraId="73636017" w14:textId="77777777" w:rsidR="001A7C81" w:rsidRDefault="007252DB" w:rsidP="002811AE">
      <w:pPr>
        <w:spacing w:after="80" w:line="276" w:lineRule="auto"/>
        <w:jc w:val="both"/>
      </w:pPr>
      <w:r>
        <w:rPr>
          <w:b/>
          <w:bCs/>
          <w:color w:val="7B1E3A"/>
        </w:rPr>
        <w:t xml:space="preserve">D) </w:t>
      </w:r>
      <w:r>
        <w:t>Inclui os itens II e III, ambos incorretos pelas razões acima, e exclui o item I, que é o único corretamente formulado.</w:t>
      </w:r>
    </w:p>
    <w:p w14:paraId="466A3735" w14:textId="77777777" w:rsidR="001A7C81" w:rsidRDefault="007252DB" w:rsidP="002811AE">
      <w:pPr>
        <w:spacing w:after="80" w:line="276" w:lineRule="auto"/>
        <w:jc w:val="both"/>
      </w:pPr>
      <w:r>
        <w:rPr>
          <w:b/>
          <w:bCs/>
          <w:color w:val="7B1E3A"/>
        </w:rPr>
        <w:t xml:space="preserve">E) </w:t>
      </w:r>
      <w:r>
        <w:t>Inclui os itens II e III, incorretos: a reclamação não se presta a cancelar/revisar o enunciado da súmula (item II) nem é cabível contra lei em tese (item III).</w:t>
      </w:r>
    </w:p>
    <w:p w14:paraId="73D4D8D2" w14:textId="77777777" w:rsidR="001A7C81" w:rsidRDefault="007252DB" w:rsidP="002811AE">
      <w:pPr>
        <w:spacing w:before="200" w:after="80"/>
        <w:jc w:val="both"/>
      </w:pPr>
      <w:r>
        <w:rPr>
          <w:b/>
          <w:bCs/>
          <w:color w:val="1F3864"/>
        </w:rPr>
        <w:t>Base normativa</w:t>
      </w:r>
    </w:p>
    <w:p w14:paraId="478EF80F" w14:textId="77777777" w:rsidR="001A7C81" w:rsidRDefault="007252DB" w:rsidP="002811AE">
      <w:pPr>
        <w:spacing w:after="120" w:line="276" w:lineRule="auto"/>
        <w:jc w:val="both"/>
      </w:pPr>
      <w:r>
        <w:t>Lei nº 11.417/2006, Art. 7º, §1º; CF, Art. 103-A, §§2º e 3º.</w:t>
      </w:r>
    </w:p>
    <w:p w14:paraId="52CF3662" w14:textId="77777777" w:rsidR="001A7C81" w:rsidRDefault="007252DB" w:rsidP="002811AE">
      <w:pPr>
        <w:spacing w:before="200" w:after="80"/>
        <w:jc w:val="both"/>
      </w:pPr>
      <w:r>
        <w:rPr>
          <w:b/>
          <w:bCs/>
          <w:color w:val="1F3864"/>
        </w:rPr>
        <w:t>O que a banca testou</w:t>
      </w:r>
    </w:p>
    <w:p w14:paraId="72662CC2" w14:textId="77777777" w:rsidR="001A7C81" w:rsidRDefault="007252DB" w:rsidP="002811AE">
      <w:pPr>
        <w:spacing w:after="60" w:line="276" w:lineRule="auto"/>
        <w:jc w:val="both"/>
      </w:pPr>
      <w:r>
        <w:t>A delimitação precisa do cabimento da reclamação por violação de súmula vinculante: cabível contra ato administrativo concreto (com exigência de esgotamento das vias administrativas), mas inadequada tanto para a revisão/cancelamento do próprio enunciado quanto para o controle abstrato de leis.</w:t>
      </w:r>
    </w:p>
    <w:p w14:paraId="54D0028A" w14:textId="77777777" w:rsidR="001A7C81" w:rsidRDefault="007252DB" w:rsidP="002811AE">
      <w:pPr>
        <w:pBdr>
          <w:bottom w:val="single" w:sz="6" w:space="4" w:color="BFBFBF"/>
        </w:pBdr>
        <w:spacing w:before="320" w:after="20"/>
        <w:jc w:val="both"/>
      </w:pPr>
      <w:r>
        <w:rPr>
          <w:b/>
          <w:bCs/>
          <w:color w:val="1F3864"/>
          <w:sz w:val="24"/>
          <w:szCs w:val="24"/>
        </w:rPr>
        <w:t>Questão 4 — Saneamento do Processo — Provas e Audiência de Instrução</w:t>
      </w:r>
    </w:p>
    <w:p w14:paraId="4AFE4FE8" w14:textId="77777777" w:rsidR="001A7C81" w:rsidRDefault="007252DB" w:rsidP="002811AE">
      <w:pPr>
        <w:spacing w:after="100"/>
        <w:jc w:val="both"/>
      </w:pPr>
      <w:r>
        <w:rPr>
          <w:i/>
          <w:iCs/>
          <w:color w:val="595959"/>
          <w:sz w:val="18"/>
          <w:szCs w:val="18"/>
        </w:rPr>
        <w:t>FGV – ENAM 2026.1</w:t>
      </w:r>
    </w:p>
    <w:p w14:paraId="194C6714"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Jonias foi atropelado por Hilda que, distraída, avançou o sinal vermelho, atingindo-o com seu automóvel e lhe causando ferimentos de média gravidade. Por essa razão, Jonias ajuizou ação indenizatória, na qual pleiteou indenização por danos morais, estéticos e pensionamento mensal pelo período em que permaneceu impossibilitado de trabalhar como entregador autônomo.</w:t>
      </w:r>
    </w:p>
    <w:p w14:paraId="231B1E0B" w14:textId="77777777" w:rsidR="001A7C81" w:rsidRDefault="007252DB" w:rsidP="002811AE">
      <w:pPr>
        <w:pBdr>
          <w:left w:val="single" w:sz="24" w:space="8" w:color="2E74B5"/>
        </w:pBdr>
        <w:shd w:val="clear" w:color="auto" w:fill="F2F2F2"/>
        <w:spacing w:line="288" w:lineRule="auto"/>
        <w:ind w:left="120"/>
        <w:jc w:val="both"/>
      </w:pPr>
      <w:r>
        <w:rPr>
          <w:sz w:val="19"/>
          <w:szCs w:val="19"/>
        </w:rPr>
        <w:t>Após regular citação e oferta de contestação por Hilda, o Juiz, em decisão de saneamento e organização do processo, determinou as seguintes medidas: i) rejeitou as preliminares de inépcia da petição inicial e incorreção do valor da causa, alegadas por Hilda em contestação; ii) delimitou que a atividade probatória recairá sobre a eventual conduta culposa de Hilda na condução do veículo, bem como sobre a extensão das lesões sofridas por Jonias; e iii) a produção de prova documental suplementar, pericial e tes</w:t>
      </w:r>
      <w:r>
        <w:rPr>
          <w:sz w:val="19"/>
          <w:szCs w:val="19"/>
        </w:rPr>
        <w:t>temunhal, designando audiência de instrução e julgamento, e nomeando José Carlos, médico ortopedista, como perito. A respeito do caso acima, assinale a afirmativa correta.</w:t>
      </w:r>
    </w:p>
    <w:p w14:paraId="625C532D" w14:textId="77777777" w:rsidR="001A7C81" w:rsidRDefault="007252DB" w:rsidP="002811AE">
      <w:pPr>
        <w:pBdr>
          <w:left w:val="single" w:sz="24" w:space="8" w:color="2E74B5"/>
        </w:pBdr>
        <w:shd w:val="clear" w:color="auto" w:fill="F2F2F2"/>
        <w:spacing w:line="288" w:lineRule="auto"/>
        <w:ind w:left="120"/>
        <w:jc w:val="both"/>
      </w:pPr>
      <w:r>
        <w:rPr>
          <w:sz w:val="19"/>
          <w:szCs w:val="19"/>
        </w:rPr>
        <w:t>A O número de testemunhas arroladas não pode ser superior a dez, sendo necessárias três, no máximo, para a prova de cada fato.</w:t>
      </w:r>
    </w:p>
    <w:p w14:paraId="0AEFD49F" w14:textId="77777777" w:rsidR="001A7C81" w:rsidRDefault="007252DB" w:rsidP="002811AE">
      <w:pPr>
        <w:pBdr>
          <w:left w:val="single" w:sz="24" w:space="8" w:color="2E74B5"/>
        </w:pBdr>
        <w:shd w:val="clear" w:color="auto" w:fill="F2F2F2"/>
        <w:spacing w:line="288" w:lineRule="auto"/>
        <w:ind w:left="120"/>
        <w:jc w:val="both"/>
      </w:pPr>
      <w:r>
        <w:rPr>
          <w:sz w:val="19"/>
          <w:szCs w:val="19"/>
        </w:rPr>
        <w:t>B Na audiência de instrução e julgamento, serão ouvidos, preferencialmente, nesta ordem: Jonias, Hilda, as testemunhas e o perito.</w:t>
      </w:r>
    </w:p>
    <w:p w14:paraId="2DBC8120" w14:textId="77777777" w:rsidR="001A7C81" w:rsidRDefault="007252DB" w:rsidP="002811AE">
      <w:pPr>
        <w:pBdr>
          <w:left w:val="single" w:sz="24" w:space="8" w:color="2E74B5"/>
        </w:pBdr>
        <w:shd w:val="clear" w:color="auto" w:fill="F2F2F2"/>
        <w:spacing w:line="288" w:lineRule="auto"/>
        <w:ind w:left="120"/>
        <w:jc w:val="both"/>
      </w:pPr>
      <w:r>
        <w:rPr>
          <w:sz w:val="19"/>
          <w:szCs w:val="19"/>
        </w:rPr>
        <w:t>C Realizado o saneamento, as partes têm o direito de pedir esclarecimentos ou solicitar ajustes, no prazo comum de 15 dias, findo o qual a decisão se tornará estável.</w:t>
      </w:r>
    </w:p>
    <w:p w14:paraId="33B2664B" w14:textId="77777777" w:rsidR="001A7C81" w:rsidRDefault="007252DB" w:rsidP="002811AE">
      <w:pPr>
        <w:pBdr>
          <w:left w:val="single" w:sz="24" w:space="8" w:color="2E74B5"/>
        </w:pBdr>
        <w:shd w:val="clear" w:color="auto" w:fill="F2F2F2"/>
        <w:spacing w:line="288" w:lineRule="auto"/>
        <w:ind w:left="120"/>
        <w:jc w:val="both"/>
      </w:pPr>
      <w:r>
        <w:rPr>
          <w:sz w:val="19"/>
          <w:szCs w:val="19"/>
        </w:rPr>
        <w:t>D Eventual arguição de impedimento ou suspeição de José Carlos deverá ser formulada dentro do prazo de dez dias, contados da intimação do despacho de nomeação do perito.</w:t>
      </w:r>
    </w:p>
    <w:p w14:paraId="5E0B1187"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A intimação das testemunhas deverá necessariamente ocorrer pela via judicial, vedado ao advogado da parte informar ou intimar a testemunha, por ele arrolada, acerca do dia, da hora e do local da audiência.</w:t>
      </w:r>
    </w:p>
    <w:p w14:paraId="69AC506A"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1295F3B0" w14:textId="77777777" w:rsidR="001A7C81" w:rsidRDefault="007252DB" w:rsidP="002811AE">
      <w:pPr>
        <w:spacing w:before="200" w:after="80"/>
        <w:jc w:val="both"/>
      </w:pPr>
      <w:r>
        <w:rPr>
          <w:b/>
          <w:bCs/>
          <w:color w:val="1F3864"/>
        </w:rPr>
        <w:t>Por que essa é a correta</w:t>
      </w:r>
    </w:p>
    <w:p w14:paraId="1DB2601C" w14:textId="77777777" w:rsidR="001A7C81" w:rsidRDefault="007252DB" w:rsidP="002811AE">
      <w:pPr>
        <w:spacing w:after="120" w:line="276" w:lineRule="auto"/>
        <w:jc w:val="both"/>
      </w:pPr>
      <w:r>
        <w:t>O Art. 357, §6º, do CPC dispõe, em redação praticamente idêntica à da alternativa, que, salvo previsão em sentido diverso, o número de testemunhas arroladas não pode ser superior a dez, sendo três, no máximo, para a prova de cada fato.</w:t>
      </w:r>
    </w:p>
    <w:p w14:paraId="5F1DDC59" w14:textId="77777777" w:rsidR="001A7C81" w:rsidRDefault="007252DB" w:rsidP="002811AE">
      <w:pPr>
        <w:spacing w:before="200" w:after="80"/>
        <w:jc w:val="both"/>
      </w:pPr>
      <w:r>
        <w:rPr>
          <w:b/>
          <w:bCs/>
          <w:color w:val="1F3864"/>
        </w:rPr>
        <w:t>Por que as demais erram</w:t>
      </w:r>
    </w:p>
    <w:p w14:paraId="179B3BCB" w14:textId="77777777" w:rsidR="001A7C81" w:rsidRDefault="007252DB" w:rsidP="002811AE">
      <w:pPr>
        <w:spacing w:after="80" w:line="276" w:lineRule="auto"/>
        <w:jc w:val="both"/>
      </w:pPr>
      <w:r>
        <w:rPr>
          <w:b/>
          <w:bCs/>
          <w:color w:val="7B1E3A"/>
        </w:rPr>
        <w:t xml:space="preserve">B) </w:t>
      </w:r>
      <w:r>
        <w:t>A ordem legal das provas orais em audiência (Art. 361, CPC) é: primeiro o perito e os assistentes técnicos, depois o depoimento pessoal do autor, depois o do réu, e por fim as testemunhas arroladas pelo autor e pelo réu — o perito deve ser ouvido em primeiro lugar, não por último como sugere a alternativa.</w:t>
      </w:r>
    </w:p>
    <w:p w14:paraId="39519F15" w14:textId="77777777" w:rsidR="001A7C81" w:rsidRDefault="007252DB" w:rsidP="002811AE">
      <w:pPr>
        <w:spacing w:after="80" w:line="276" w:lineRule="auto"/>
        <w:jc w:val="both"/>
      </w:pPr>
      <w:r>
        <w:rPr>
          <w:b/>
          <w:bCs/>
          <w:color w:val="7B1E3A"/>
        </w:rPr>
        <w:t xml:space="preserve">C) </w:t>
      </w:r>
      <w:r>
        <w:t>O prazo para as partes pedirem esclarecimentos ou solicitarem ajustes após a decisão de saneamento é de 5 (cinco) dias, e não de 15 dias (Art. 357, §1º, CPC).</w:t>
      </w:r>
    </w:p>
    <w:p w14:paraId="0B50B549" w14:textId="77777777" w:rsidR="001A7C81" w:rsidRDefault="007252DB" w:rsidP="002811AE">
      <w:pPr>
        <w:spacing w:after="80" w:line="276" w:lineRule="auto"/>
        <w:jc w:val="both"/>
      </w:pPr>
      <w:r>
        <w:rPr>
          <w:b/>
          <w:bCs/>
          <w:color w:val="7B1E3A"/>
        </w:rPr>
        <w:t xml:space="preserve">D) </w:t>
      </w:r>
      <w:r>
        <w:t>O prazo para arguir impedimento ou suspeição do perito, indicar assistente técnico e apresentar quesitos é de 15 (quinze) dias contados da intimação do despacho de nomeação (Art. 465, §1º, CPC), e não de dez dias.</w:t>
      </w:r>
    </w:p>
    <w:p w14:paraId="32475E07" w14:textId="77777777" w:rsidR="001A7C81" w:rsidRDefault="007252DB" w:rsidP="002811AE">
      <w:pPr>
        <w:spacing w:after="80" w:line="276" w:lineRule="auto"/>
        <w:jc w:val="both"/>
      </w:pPr>
      <w:r>
        <w:rPr>
          <w:b/>
          <w:bCs/>
          <w:color w:val="7B1E3A"/>
        </w:rPr>
        <w:t xml:space="preserve">E) </w:t>
      </w:r>
      <w:r>
        <w:t>A regra é justamente a oposta: cabe ao advogado da parte informar ou intimar a testemunha por ele arrolada do dia, da hora e do local da audiência, dispensando-se a intimação pela via judicial, salvo as exceções legais do Art. 455, §4º, CPC.</w:t>
      </w:r>
    </w:p>
    <w:p w14:paraId="76EF0855" w14:textId="77777777" w:rsidR="001A7C81" w:rsidRDefault="007252DB" w:rsidP="002811AE">
      <w:pPr>
        <w:spacing w:before="200" w:after="80"/>
        <w:jc w:val="both"/>
      </w:pPr>
      <w:r>
        <w:rPr>
          <w:b/>
          <w:bCs/>
          <w:color w:val="1F3864"/>
        </w:rPr>
        <w:t>Base normativa</w:t>
      </w:r>
    </w:p>
    <w:p w14:paraId="4B1FA442" w14:textId="77777777" w:rsidR="001A7C81" w:rsidRDefault="007252DB" w:rsidP="002811AE">
      <w:pPr>
        <w:spacing w:after="120" w:line="276" w:lineRule="auto"/>
        <w:jc w:val="both"/>
      </w:pPr>
      <w:r>
        <w:t>CPC, Art. 357, §§1º e 6º; Art. 361; Art. 455; Art. 465, §1º.</w:t>
      </w:r>
    </w:p>
    <w:p w14:paraId="17ED49BA" w14:textId="77777777" w:rsidR="001A7C81" w:rsidRDefault="007252DB" w:rsidP="002811AE">
      <w:pPr>
        <w:spacing w:before="200" w:after="80"/>
        <w:jc w:val="both"/>
      </w:pPr>
      <w:r>
        <w:rPr>
          <w:b/>
          <w:bCs/>
          <w:color w:val="1F3864"/>
        </w:rPr>
        <w:t>O que a banca testou</w:t>
      </w:r>
    </w:p>
    <w:p w14:paraId="05321E92" w14:textId="77777777" w:rsidR="001A7C81" w:rsidRDefault="007252DB" w:rsidP="002811AE">
      <w:pPr>
        <w:spacing w:after="60" w:line="276" w:lineRule="auto"/>
        <w:jc w:val="both"/>
      </w:pPr>
      <w:r>
        <w:t>O domínio de um conjunto de prazos e regras procedimentais específicas da fase de saneamento e da instrução probatória — número de testemunhas, ordem de oitiva em audiência, prazo de estabilização do saneamento, prazo para arguir impedimento do perito e responsabilidade pela intimação de testemunhas —, todos frequentemente cobrados em bloco.</w:t>
      </w:r>
    </w:p>
    <w:p w14:paraId="6ECB6AC7" w14:textId="77777777" w:rsidR="001A7C81" w:rsidRDefault="007252DB" w:rsidP="002811AE">
      <w:pPr>
        <w:pBdr>
          <w:bottom w:val="single" w:sz="6" w:space="4" w:color="BFBFBF"/>
        </w:pBdr>
        <w:spacing w:before="320" w:after="20"/>
        <w:jc w:val="both"/>
      </w:pPr>
      <w:r>
        <w:rPr>
          <w:b/>
          <w:bCs/>
          <w:color w:val="1F3864"/>
          <w:sz w:val="24"/>
          <w:szCs w:val="24"/>
        </w:rPr>
        <w:t>Questão 5 — Remessa Necessária</w:t>
      </w:r>
    </w:p>
    <w:p w14:paraId="0CCC46C9" w14:textId="77777777" w:rsidR="001A7C81" w:rsidRDefault="007252DB" w:rsidP="002811AE">
      <w:pPr>
        <w:spacing w:after="100"/>
        <w:jc w:val="both"/>
      </w:pPr>
      <w:r>
        <w:rPr>
          <w:i/>
          <w:iCs/>
          <w:color w:val="595959"/>
          <w:sz w:val="18"/>
          <w:szCs w:val="18"/>
        </w:rPr>
        <w:t>FGV – ENAM 2026.1</w:t>
      </w:r>
    </w:p>
    <w:p w14:paraId="13C4557A"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No que concerne ao instituto da remessa necessária, assinale a afirmativa correta.</w:t>
      </w:r>
    </w:p>
    <w:p w14:paraId="6E0FF598" w14:textId="77777777" w:rsidR="001A7C81" w:rsidRDefault="007252DB" w:rsidP="002811AE">
      <w:pPr>
        <w:pBdr>
          <w:left w:val="single" w:sz="24" w:space="8" w:color="2E74B5"/>
        </w:pBdr>
        <w:shd w:val="clear" w:color="auto" w:fill="F2F2F2"/>
        <w:spacing w:line="288" w:lineRule="auto"/>
        <w:ind w:left="120"/>
        <w:jc w:val="both"/>
      </w:pPr>
      <w:r>
        <w:rPr>
          <w:sz w:val="19"/>
          <w:szCs w:val="19"/>
        </w:rPr>
        <w:t>A A sua incidência impede que o órgão de instância superior agrave a condenação imposta na sentença de primeiro grau em desfavor da Fazenda Pública.</w:t>
      </w:r>
    </w:p>
    <w:p w14:paraId="754DC4F9" w14:textId="77777777" w:rsidR="001A7C81" w:rsidRDefault="007252DB" w:rsidP="002811AE">
      <w:pPr>
        <w:pBdr>
          <w:left w:val="single" w:sz="24" w:space="8" w:color="2E74B5"/>
        </w:pBdr>
        <w:shd w:val="clear" w:color="auto" w:fill="F2F2F2"/>
        <w:spacing w:line="288" w:lineRule="auto"/>
        <w:ind w:left="120"/>
        <w:jc w:val="both"/>
      </w:pPr>
      <w:r>
        <w:rPr>
          <w:sz w:val="19"/>
          <w:szCs w:val="19"/>
        </w:rPr>
        <w:t>B A sua incidência impede que a Fazenda Pública interponha apelação, por retirar o seu interesse recursal para impugnar a sentença que lhe foi desfavorável.</w:t>
      </w:r>
    </w:p>
    <w:p w14:paraId="438A6EEE" w14:textId="77777777" w:rsidR="001A7C81" w:rsidRDefault="007252DB" w:rsidP="002811AE">
      <w:pPr>
        <w:pBdr>
          <w:left w:val="single" w:sz="24" w:space="8" w:color="2E74B5"/>
        </w:pBdr>
        <w:shd w:val="clear" w:color="auto" w:fill="F2F2F2"/>
        <w:spacing w:line="288" w:lineRule="auto"/>
        <w:ind w:left="120"/>
        <w:jc w:val="both"/>
      </w:pPr>
      <w:r>
        <w:rPr>
          <w:sz w:val="19"/>
          <w:szCs w:val="19"/>
        </w:rPr>
        <w:t>C Tem lugar nas hipóteses de prolação de sentença condenatória ilíquida prolatada em desfavor da União, dos Estados, do Distrito Federal, dos Municípios e das respectivas autarquias, fundações públicas, empresas públicas e sociedades de economia mista.</w:t>
      </w:r>
    </w:p>
    <w:p w14:paraId="30CE7EA6" w14:textId="77777777" w:rsidR="001A7C81" w:rsidRDefault="007252DB" w:rsidP="002811AE">
      <w:pPr>
        <w:pBdr>
          <w:left w:val="single" w:sz="24" w:space="8" w:color="2E74B5"/>
        </w:pBdr>
        <w:shd w:val="clear" w:color="auto" w:fill="F2F2F2"/>
        <w:spacing w:line="288" w:lineRule="auto"/>
        <w:ind w:left="120"/>
        <w:jc w:val="both"/>
      </w:pPr>
      <w:r>
        <w:rPr>
          <w:sz w:val="19"/>
          <w:szCs w:val="19"/>
        </w:rPr>
        <w:t>D A sua incidência, culminando com o julgamento pelo órgão de instância superior, por maioria de votos, no sentido da confirmação da sentença condenatória prolatada em desfavor da Fazenda Pública, deverá ensejar a aplicação da técnica do julgamento estendido.</w:t>
      </w:r>
    </w:p>
    <w:p w14:paraId="7CDD6624"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Tem lugar nas hipóteses de prolação de sentença condenatória prolatada em desfavor da Fazenda Pública, independentemente do valor da obrigação pecuniária, caso o Juiz de instância inferior, na fundamentação que invocou, tenha reconhecido incidentalmente a inconstitucionalidade de lei ou ato normativo.</w:t>
      </w:r>
    </w:p>
    <w:p w14:paraId="54A469FD"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A</w:t>
      </w:r>
    </w:p>
    <w:p w14:paraId="4282F2F1" w14:textId="77777777" w:rsidR="001A7C81" w:rsidRDefault="007252DB" w:rsidP="002811AE">
      <w:pPr>
        <w:spacing w:before="200" w:after="80"/>
        <w:jc w:val="both"/>
      </w:pPr>
      <w:r>
        <w:rPr>
          <w:b/>
          <w:bCs/>
          <w:color w:val="1F3864"/>
        </w:rPr>
        <w:t>Por que essa é a correta</w:t>
      </w:r>
    </w:p>
    <w:p w14:paraId="34AECDD6" w14:textId="77777777" w:rsidR="001A7C81" w:rsidRDefault="007252DB" w:rsidP="002811AE">
      <w:pPr>
        <w:spacing w:after="120" w:line="276" w:lineRule="auto"/>
        <w:jc w:val="both"/>
      </w:pPr>
      <w:r>
        <w:t>Nos termos da Súmula 45/STJ, "no reexame necessário, é defeso, ao tribunal, agravar a condenação imposta à Fazenda Pública". A remessa necessária, por não se tratar de recurso voluntário da parte, tem seu efeito devolutivo limitado à revisão em favor da Fazenda Pública, não podendo o tribunal, apenas em razão dela, piorar a situação do ente público que não recorreu.</w:t>
      </w:r>
    </w:p>
    <w:p w14:paraId="311B4CC1" w14:textId="77777777" w:rsidR="001A7C81" w:rsidRDefault="007252DB" w:rsidP="002811AE">
      <w:pPr>
        <w:spacing w:before="200" w:after="80"/>
        <w:jc w:val="both"/>
      </w:pPr>
      <w:r>
        <w:rPr>
          <w:b/>
          <w:bCs/>
          <w:color w:val="1F3864"/>
        </w:rPr>
        <w:t>Por que as demais erram</w:t>
      </w:r>
    </w:p>
    <w:p w14:paraId="7F5C62EC" w14:textId="77777777" w:rsidR="001A7C81" w:rsidRDefault="007252DB" w:rsidP="002811AE">
      <w:pPr>
        <w:spacing w:after="80" w:line="276" w:lineRule="auto"/>
        <w:jc w:val="both"/>
      </w:pPr>
      <w:r>
        <w:rPr>
          <w:b/>
          <w:bCs/>
          <w:color w:val="7B1E3A"/>
        </w:rPr>
        <w:t xml:space="preserve">B) </w:t>
      </w:r>
      <w:r>
        <w:t>A remessa necessária não retira o interesse recursal da Fazenda Pública: os dois institutos são cumuláveis e autônomos, podendo o ente público apelar normalmente para impugnar a sentença por fundamentos próprios, independentemente da remessa necessária.</w:t>
      </w:r>
    </w:p>
    <w:p w14:paraId="164BFDA2" w14:textId="77777777" w:rsidR="001A7C81" w:rsidRDefault="007252DB" w:rsidP="002811AE">
      <w:pPr>
        <w:spacing w:after="80" w:line="276" w:lineRule="auto"/>
        <w:jc w:val="both"/>
      </w:pPr>
      <w:r>
        <w:rPr>
          <w:b/>
          <w:bCs/>
          <w:color w:val="7B1E3A"/>
        </w:rPr>
        <w:t xml:space="preserve">C) </w:t>
      </w:r>
      <w:r>
        <w:t>O regime de remessa necessária do Art. 496, CPC, aplica-se à União, aos Estados, ao Distrito Federal, aos Municípios e às respectivas autarquias e fundações de direito público — não se estende a empresas públicas e sociedades de economia mista, que são pessoas jurídicas de direito privado, ainda que integrantes da Administração Indireta.</w:t>
      </w:r>
    </w:p>
    <w:p w14:paraId="7C4DFA1A" w14:textId="77777777" w:rsidR="001A7C81" w:rsidRDefault="007252DB" w:rsidP="002811AE">
      <w:pPr>
        <w:spacing w:after="80" w:line="276" w:lineRule="auto"/>
        <w:jc w:val="both"/>
      </w:pPr>
      <w:r>
        <w:rPr>
          <w:b/>
          <w:bCs/>
          <w:color w:val="7B1E3A"/>
        </w:rPr>
        <w:t xml:space="preserve">D) </w:t>
      </w:r>
      <w:r>
        <w:t>A técnica de julgamento estendido (Art. 942, CPC) destina-se a hipóteses de julgamento não unânime que REFORMA a decisão recorrida (ou, em ação rescisória, que a rescinde); não se aplica ao caso de mera CONFIRMAÇÃO da sentença por maioria de votos, ainda que em sede de remessa necessária.</w:t>
      </w:r>
    </w:p>
    <w:p w14:paraId="5680B7DF" w14:textId="77777777" w:rsidR="001A7C81" w:rsidRDefault="007252DB" w:rsidP="002811AE">
      <w:pPr>
        <w:spacing w:after="80" w:line="276" w:lineRule="auto"/>
        <w:jc w:val="both"/>
      </w:pPr>
      <w:r>
        <w:rPr>
          <w:b/>
          <w:bCs/>
          <w:color w:val="7B1E3A"/>
        </w:rPr>
        <w:t xml:space="preserve">E) </w:t>
      </w:r>
      <w:r>
        <w:t>Não há, no rol taxativo do Art. 496, §4º, CPC (súmula de tribunal superior, acórdão do STF/STJ em repetitivos, entendimento firmado em IRDR/IAC, orientação vinculante administrativa do próprio ente), qualquer hipótese de manutenção obrigatória da remessa necessária, independentemente do valor, fundada em reconhecimento incidental de inconstitucionalidade — hipótese não prevista em lei.</w:t>
      </w:r>
    </w:p>
    <w:p w14:paraId="231ACC97" w14:textId="77777777" w:rsidR="001A7C81" w:rsidRDefault="007252DB" w:rsidP="002811AE">
      <w:pPr>
        <w:spacing w:before="200" w:after="80"/>
        <w:jc w:val="both"/>
      </w:pPr>
      <w:r>
        <w:rPr>
          <w:b/>
          <w:bCs/>
          <w:color w:val="1F3864"/>
        </w:rPr>
        <w:t>Base normativa</w:t>
      </w:r>
    </w:p>
    <w:p w14:paraId="562789E1" w14:textId="77777777" w:rsidR="001A7C81" w:rsidRDefault="007252DB" w:rsidP="002811AE">
      <w:pPr>
        <w:spacing w:after="120" w:line="276" w:lineRule="auto"/>
        <w:jc w:val="both"/>
      </w:pPr>
      <w:r>
        <w:t>Súmula 45/STJ; CPC, Art. 496 (caput, §§3º e 4º); Art. 942.</w:t>
      </w:r>
    </w:p>
    <w:p w14:paraId="45E17273" w14:textId="77777777" w:rsidR="001A7C81" w:rsidRDefault="007252DB" w:rsidP="002811AE">
      <w:pPr>
        <w:spacing w:before="200" w:after="80"/>
        <w:jc w:val="both"/>
      </w:pPr>
      <w:r>
        <w:rPr>
          <w:b/>
          <w:bCs/>
          <w:color w:val="1F3864"/>
        </w:rPr>
        <w:t>O que a banca testou</w:t>
      </w:r>
    </w:p>
    <w:p w14:paraId="74F08D53" w14:textId="77777777" w:rsidR="001A7C81" w:rsidRDefault="007252DB" w:rsidP="002811AE">
      <w:pPr>
        <w:spacing w:after="60" w:line="276" w:lineRule="auto"/>
        <w:jc w:val="both"/>
      </w:pPr>
      <w:r>
        <w:t>A memorização precisa do regime legal da remessa necessária — seus limites subjetivos (quem se beneficia), o rol taxativo de exceções à dispensa por valor, a vedação à reformatio in pejus e a não aplicação da técnica de julgamento estendido a hipóteses de mera confirmação.</w:t>
      </w:r>
    </w:p>
    <w:p w14:paraId="4B6AAA67" w14:textId="77777777" w:rsidR="001A7C81" w:rsidRDefault="007252DB" w:rsidP="002811AE">
      <w:pPr>
        <w:pBdr>
          <w:bottom w:val="single" w:sz="6" w:space="4" w:color="BFBFBF"/>
        </w:pBdr>
        <w:spacing w:before="320" w:after="20"/>
        <w:jc w:val="both"/>
      </w:pPr>
      <w:r>
        <w:rPr>
          <w:b/>
          <w:bCs/>
          <w:color w:val="1F3864"/>
          <w:sz w:val="24"/>
          <w:szCs w:val="24"/>
        </w:rPr>
        <w:t>Questão 6 — Recursos — Adequação Recursal (Decisão Interlocutória, Sentença e Reclamação)</w:t>
      </w:r>
    </w:p>
    <w:p w14:paraId="561817FE" w14:textId="77777777" w:rsidR="001A7C81" w:rsidRDefault="007252DB" w:rsidP="002811AE">
      <w:pPr>
        <w:spacing w:after="100"/>
        <w:jc w:val="both"/>
      </w:pPr>
      <w:r>
        <w:rPr>
          <w:i/>
          <w:iCs/>
          <w:color w:val="595959"/>
          <w:sz w:val="18"/>
          <w:szCs w:val="18"/>
        </w:rPr>
        <w:t>FGV – ENAM 2026.1</w:t>
      </w:r>
    </w:p>
    <w:p w14:paraId="755D5EA9"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Avalie os provimentos judiciais a seguir.</w:t>
      </w:r>
    </w:p>
    <w:p w14:paraId="1A056F1C" w14:textId="77777777" w:rsidR="001A7C81" w:rsidRDefault="007252DB" w:rsidP="002811AE">
      <w:pPr>
        <w:pBdr>
          <w:left w:val="single" w:sz="24" w:space="8" w:color="2E74B5"/>
        </w:pBdr>
        <w:shd w:val="clear" w:color="auto" w:fill="F2F2F2"/>
        <w:spacing w:line="288" w:lineRule="auto"/>
        <w:ind w:left="120"/>
        <w:jc w:val="both"/>
      </w:pPr>
      <w:r>
        <w:rPr>
          <w:sz w:val="19"/>
          <w:szCs w:val="19"/>
        </w:rPr>
        <w:t>I. Ação movida contra dois réus, um deles sendo uma autarquia federal e o outro uma pessoa puramente privada, em que a decisão julga extinto o feito quanto à autarquia, sem exame de mérito, diante da ilegitimidade desta, e determina a remessa dos autos à Justiça estadual para o julgamento da ação contra o réu remanescente. II. Ação de rito comum, em que há a decisão do Juiz a quo que não recebe o apelo do derrotado, diante da intempestividade (ingresso dois dias após o fim do prazo). III. A sentença que, so</w:t>
      </w:r>
      <w:r>
        <w:rPr>
          <w:sz w:val="19"/>
          <w:szCs w:val="19"/>
        </w:rPr>
        <w:t>b a justificativa de distinção, julga o caso em sentido diverso da tese fixada no âmbito de recurso especial repetitivo. Com vista a obter a modificação do provimento, examine a adequação do recurso ou do meio impugnativo indicado e assinale a afirmativa correta.</w:t>
      </w:r>
    </w:p>
    <w:p w14:paraId="5D84466F" w14:textId="77777777" w:rsidR="001A7C81" w:rsidRDefault="007252DB" w:rsidP="002811AE">
      <w:pPr>
        <w:pBdr>
          <w:left w:val="single" w:sz="24" w:space="8" w:color="2E74B5"/>
        </w:pBdr>
        <w:shd w:val="clear" w:color="auto" w:fill="F2F2F2"/>
        <w:spacing w:line="288" w:lineRule="auto"/>
        <w:ind w:left="120"/>
        <w:jc w:val="both"/>
      </w:pPr>
      <w:r>
        <w:rPr>
          <w:sz w:val="19"/>
          <w:szCs w:val="19"/>
        </w:rPr>
        <w:t>A No caso I, o correto é a apelação; no II, é cabível o agravo de instrumento; e, no III, é cabível a apelação ou a reclamação ao Conselho Nacional de Justiça (CNJ).</w:t>
      </w:r>
    </w:p>
    <w:p w14:paraId="368EF22E" w14:textId="77777777" w:rsidR="001A7C81" w:rsidRDefault="007252DB" w:rsidP="002811AE">
      <w:pPr>
        <w:pBdr>
          <w:left w:val="single" w:sz="24" w:space="8" w:color="2E74B5"/>
        </w:pBdr>
        <w:shd w:val="clear" w:color="auto" w:fill="F2F2F2"/>
        <w:spacing w:line="288" w:lineRule="auto"/>
        <w:ind w:left="120"/>
        <w:jc w:val="both"/>
      </w:pPr>
      <w:r>
        <w:rPr>
          <w:sz w:val="19"/>
          <w:szCs w:val="19"/>
        </w:rPr>
        <w:t>B No caso I, o correto é o agravo de instrumento; no II, é cabível o agravo de instrumento; e, no III, é cabível a reclamação ao Superior Tribunal de Justiça (STJ).</w:t>
      </w:r>
    </w:p>
    <w:p w14:paraId="24EDB118" w14:textId="77777777" w:rsidR="001A7C81" w:rsidRDefault="007252DB" w:rsidP="002811AE">
      <w:pPr>
        <w:pBdr>
          <w:left w:val="single" w:sz="24" w:space="8" w:color="2E74B5"/>
        </w:pBdr>
        <w:shd w:val="clear" w:color="auto" w:fill="F2F2F2"/>
        <w:spacing w:line="288" w:lineRule="auto"/>
        <w:ind w:left="120"/>
        <w:jc w:val="both"/>
      </w:pPr>
      <w:r>
        <w:rPr>
          <w:sz w:val="19"/>
          <w:szCs w:val="19"/>
        </w:rPr>
        <w:t>C No caso I, o correto é o agravo de instrumento; no II, é cabível o agravo de instrumento ou a reclamação ao Tribunal ad quem; e, no III, é cabível a apelação.</w:t>
      </w:r>
    </w:p>
    <w:p w14:paraId="4DAFAC27" w14:textId="77777777" w:rsidR="001A7C81" w:rsidRDefault="007252DB" w:rsidP="002811AE">
      <w:pPr>
        <w:pBdr>
          <w:left w:val="single" w:sz="24" w:space="8" w:color="2E74B5"/>
        </w:pBdr>
        <w:shd w:val="clear" w:color="auto" w:fill="F2F2F2"/>
        <w:spacing w:line="288" w:lineRule="auto"/>
        <w:ind w:left="120"/>
        <w:jc w:val="both"/>
      </w:pPr>
      <w:r>
        <w:rPr>
          <w:sz w:val="19"/>
          <w:szCs w:val="19"/>
        </w:rPr>
        <w:t>D No caso I, o correto é a apelação; no caso II, é cabível o agravo de instrumento; e, no caso III, são cabíveis a reclamação ao STJ ou a apelação.</w:t>
      </w:r>
    </w:p>
    <w:p w14:paraId="676C241D"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No caso I, o correto é a apelação; no II, é cabível o agravo ou a reclamação ao Tribunal ad quem; e, no III, é cabível a reclamação ao STJ.</w:t>
      </w:r>
    </w:p>
    <w:p w14:paraId="3AB26578"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68EB8CE0" w14:textId="77777777" w:rsidR="001A7C81" w:rsidRDefault="007252DB" w:rsidP="002811AE">
      <w:pPr>
        <w:spacing w:before="200" w:after="80"/>
        <w:jc w:val="both"/>
      </w:pPr>
      <w:r>
        <w:rPr>
          <w:b/>
          <w:bCs/>
          <w:color w:val="1F3864"/>
        </w:rPr>
        <w:t>Por que essa é a correta</w:t>
      </w:r>
    </w:p>
    <w:p w14:paraId="2F8856E0" w14:textId="77777777" w:rsidR="001A7C81" w:rsidRDefault="007252DB" w:rsidP="002811AE">
      <w:pPr>
        <w:spacing w:after="120" w:line="276" w:lineRule="auto"/>
        <w:jc w:val="both"/>
      </w:pPr>
      <w:r>
        <w:t>No caso I, a decisão que extingue o feito apenas quanto a um dos litisconsortes (a autarquia), sem pôr fim ao processo como um todo — que prossegue quanto ao réu remanescente —, é decisão INTERLOCUTÓRIA (não sentença, que pressupõe o encerramento da fase cognitiva do processo), sendo expressamente agravável de instrumento por força do Art. 1.015, VII, CPC (exclusão de litisconsorte). No caso II, como o CPC/2015 suprimiu o juízo de admissibilidade da apelação pelo juízo a quo (Art. 1.010, §3º), a decisão que</w:t>
      </w:r>
      <w:r>
        <w:t xml:space="preserve"> nega seguimento ao recurso usurpa competência exclusiva do tribunal, sendo cabível tanto o agravo de instrumento quanto a reclamação ao tribunal ad quem. No caso III, como se trata de sentença (decisão de mérito), o meio de impugnação ordinário é a apelação, sendo nela que se discutirá o acerto ou desacerto da distinção (distinguishing) empregada pelo juízo a quo.</w:t>
      </w:r>
    </w:p>
    <w:p w14:paraId="1C799FA0" w14:textId="77777777" w:rsidR="001A7C81" w:rsidRDefault="007252DB" w:rsidP="002811AE">
      <w:pPr>
        <w:spacing w:before="200" w:after="80"/>
        <w:jc w:val="both"/>
      </w:pPr>
      <w:r>
        <w:rPr>
          <w:b/>
          <w:bCs/>
          <w:color w:val="1F3864"/>
        </w:rPr>
        <w:t>Por que as demais erram</w:t>
      </w:r>
    </w:p>
    <w:p w14:paraId="00ED8536" w14:textId="77777777" w:rsidR="001A7C81" w:rsidRDefault="007252DB" w:rsidP="002811AE">
      <w:pPr>
        <w:spacing w:after="80" w:line="276" w:lineRule="auto"/>
        <w:jc w:val="both"/>
      </w:pPr>
      <w:r>
        <w:rPr>
          <w:b/>
          <w:bCs/>
          <w:color w:val="7B1E3A"/>
        </w:rPr>
        <w:t xml:space="preserve">A) </w:t>
      </w:r>
      <w:r>
        <w:t>Erra no caso I (a decisão que exclui litisconsorte sem extinguir todo o processo é interlocutória, agravável de instrumento — não apelável) e no caso III (a reclamação ao CNJ é instrumento de natureza administrativa/disciplinar, sem aptidão para reformar decisões judiciais por desrespeito a precedente).</w:t>
      </w:r>
    </w:p>
    <w:p w14:paraId="331C120E" w14:textId="77777777" w:rsidR="001A7C81" w:rsidRDefault="007252DB" w:rsidP="002811AE">
      <w:pPr>
        <w:spacing w:after="80" w:line="276" w:lineRule="auto"/>
        <w:jc w:val="both"/>
      </w:pPr>
      <w:r>
        <w:rPr>
          <w:b/>
          <w:bCs/>
          <w:color w:val="7B1E3A"/>
        </w:rPr>
        <w:t xml:space="preserve">B) </w:t>
      </w:r>
      <w:r>
        <w:t>Acerta o caso I, mas restringe indevidamente o caso II apenas ao agravo (sem contemplar a alternativa da reclamação ao tribunal ad quem) e erra no caso III ao indicar reclamação ao STJ, quando o meio ordinário de impugnação de sentença é a apelação.</w:t>
      </w:r>
    </w:p>
    <w:p w14:paraId="56ED67B8" w14:textId="77777777" w:rsidR="001A7C81" w:rsidRDefault="007252DB" w:rsidP="002811AE">
      <w:pPr>
        <w:spacing w:after="80" w:line="276" w:lineRule="auto"/>
        <w:jc w:val="both"/>
      </w:pPr>
      <w:r>
        <w:rPr>
          <w:b/>
          <w:bCs/>
          <w:color w:val="7B1E3A"/>
        </w:rPr>
        <w:t xml:space="preserve">D) </w:t>
      </w:r>
      <w:r>
        <w:t>Erra no caso I (deveria ser agravo de instrumento, não apelação, por não se tratar de decisão que encerra todo o processo) e é impreciso no caso III ao admitir a reclamação ao STJ como alternativa válida à apelação.</w:t>
      </w:r>
    </w:p>
    <w:p w14:paraId="6CB0F1DE" w14:textId="77777777" w:rsidR="001A7C81" w:rsidRDefault="007252DB" w:rsidP="002811AE">
      <w:pPr>
        <w:spacing w:after="80" w:line="276" w:lineRule="auto"/>
        <w:jc w:val="both"/>
      </w:pPr>
      <w:r>
        <w:rPr>
          <w:b/>
          <w:bCs/>
          <w:color w:val="7B1E3A"/>
        </w:rPr>
        <w:t xml:space="preserve">E) </w:t>
      </w:r>
      <w:r>
        <w:t>Acerta o caso II, mas erra no caso I (deveria ser agravo de instrumento, não apelação) e no caso III (deveria ser apelação, não reclamação ao STJ, via inadequada para impugnar sentença de primeiro grau).</w:t>
      </w:r>
    </w:p>
    <w:p w14:paraId="5B3BC915" w14:textId="77777777" w:rsidR="001A7C81" w:rsidRDefault="007252DB" w:rsidP="002811AE">
      <w:pPr>
        <w:spacing w:before="200" w:after="80"/>
        <w:jc w:val="both"/>
      </w:pPr>
      <w:r>
        <w:rPr>
          <w:b/>
          <w:bCs/>
          <w:color w:val="1F3864"/>
        </w:rPr>
        <w:t>Base normativa</w:t>
      </w:r>
    </w:p>
    <w:p w14:paraId="1F9E1900" w14:textId="77777777" w:rsidR="001A7C81" w:rsidRDefault="007252DB" w:rsidP="002811AE">
      <w:pPr>
        <w:spacing w:after="120" w:line="276" w:lineRule="auto"/>
        <w:jc w:val="both"/>
      </w:pPr>
      <w:r>
        <w:t>CPC, Art. 203, §1º; Art. 1.010, §3º; Art. 1.015, VII; Art. 988 (reclamação); doutrina sobre distinguishing em precedentes qualificados.</w:t>
      </w:r>
    </w:p>
    <w:p w14:paraId="0F31DDD5" w14:textId="77777777" w:rsidR="001A7C81" w:rsidRDefault="007252DB" w:rsidP="002811AE">
      <w:pPr>
        <w:spacing w:before="200" w:after="80"/>
        <w:jc w:val="both"/>
      </w:pPr>
      <w:r>
        <w:rPr>
          <w:b/>
          <w:bCs/>
          <w:color w:val="1F3864"/>
        </w:rPr>
        <w:t>O que a banca testou</w:t>
      </w:r>
    </w:p>
    <w:p w14:paraId="0717FD23" w14:textId="77777777" w:rsidR="001A7C81" w:rsidRDefault="007252DB" w:rsidP="002811AE">
      <w:pPr>
        <w:spacing w:after="60" w:line="276" w:lineRule="auto"/>
        <w:jc w:val="both"/>
      </w:pPr>
      <w:r>
        <w:t>A distinção entre decisão interlocutória e sentença conforme o alcance da extinção (total ou apenas quanto a um litisconsorte), a compreensão de que o CPC/2015 retirou do juízo a quo o juízo de admissibilidade da apelação, e a identificação da apelação como via correta para impugnar sentença que aplica distinguishing frente a tese repetitiva.</w:t>
      </w:r>
    </w:p>
    <w:p w14:paraId="3E56E981" w14:textId="77777777" w:rsidR="001A7C81" w:rsidRDefault="007252DB" w:rsidP="002811AE">
      <w:pPr>
        <w:pBdr>
          <w:bottom w:val="single" w:sz="6" w:space="4" w:color="BFBFBF"/>
        </w:pBdr>
        <w:spacing w:before="320" w:after="20"/>
        <w:jc w:val="both"/>
      </w:pPr>
      <w:r>
        <w:rPr>
          <w:b/>
          <w:bCs/>
          <w:color w:val="1F3864"/>
          <w:sz w:val="24"/>
          <w:szCs w:val="24"/>
        </w:rPr>
        <w:t>Questão 7 — Fraude à Execução — Art. 792, IV, CPC</w:t>
      </w:r>
    </w:p>
    <w:p w14:paraId="2748BFC6" w14:textId="77777777" w:rsidR="001A7C81" w:rsidRDefault="007252DB" w:rsidP="002811AE">
      <w:pPr>
        <w:spacing w:after="100"/>
        <w:jc w:val="both"/>
      </w:pPr>
      <w:r>
        <w:rPr>
          <w:i/>
          <w:iCs/>
          <w:color w:val="595959"/>
          <w:sz w:val="18"/>
          <w:szCs w:val="18"/>
        </w:rPr>
        <w:t>FGV – ENAM 2026.1</w:t>
      </w:r>
    </w:p>
    <w:p w14:paraId="2CF1D477"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João ajuizou ação em face de Caio, na qual pretendia a satisfação do crédito decorrente do inadimplemento dos aluguéis e encargos acessórios, devidamente documentados, devidos pelo locatário.</w:t>
      </w:r>
    </w:p>
    <w:p w14:paraId="5470A249" w14:textId="77777777" w:rsidR="001A7C81" w:rsidRDefault="007252DB" w:rsidP="002811AE">
      <w:pPr>
        <w:pBdr>
          <w:left w:val="single" w:sz="24" w:space="8" w:color="2E74B5"/>
        </w:pBdr>
        <w:shd w:val="clear" w:color="auto" w:fill="F2F2F2"/>
        <w:spacing w:line="288" w:lineRule="auto"/>
        <w:ind w:left="120"/>
        <w:jc w:val="both"/>
      </w:pPr>
      <w:r>
        <w:rPr>
          <w:sz w:val="19"/>
          <w:szCs w:val="19"/>
        </w:rPr>
        <w:t>Os valores pretendidos por João somavam montante que representava cerca de uma vez e meia o total do patrimônio de Caio, sendo certo que o inadimplemento perdurou por anos. Devidamente citado e ciente da regularidade da dívida, artificiosamente, Caio doou imóvel de sua propriedade em favor de seu sobrinho, como forma de evitar que o bem fosse objeto de constrição. Nesse cenário, como forma de garantir o reconhecimento de nulidade da doação, João deverá</w:t>
      </w:r>
    </w:p>
    <w:p w14:paraId="000EA82F" w14:textId="77777777" w:rsidR="001A7C81" w:rsidRDefault="007252DB" w:rsidP="002811AE">
      <w:pPr>
        <w:pBdr>
          <w:left w:val="single" w:sz="24" w:space="8" w:color="2E74B5"/>
        </w:pBdr>
        <w:shd w:val="clear" w:color="auto" w:fill="F2F2F2"/>
        <w:spacing w:line="288" w:lineRule="auto"/>
        <w:ind w:left="120"/>
        <w:jc w:val="both"/>
      </w:pPr>
      <w:r>
        <w:rPr>
          <w:sz w:val="19"/>
          <w:szCs w:val="19"/>
        </w:rPr>
        <w:t>A promover a ação pauliana cabível, em se tratando de fraude contra credores, devendo demonstrar que a alienação do bem levará o devedor à insolvência (animus damni) e a simulação do negócio jurídico em conluio com o adquirente (consilium fraudis).</w:t>
      </w:r>
    </w:p>
    <w:p w14:paraId="4D56C87F" w14:textId="77777777" w:rsidR="001A7C81" w:rsidRDefault="007252DB" w:rsidP="002811AE">
      <w:pPr>
        <w:pBdr>
          <w:left w:val="single" w:sz="24" w:space="8" w:color="2E74B5"/>
        </w:pBdr>
        <w:shd w:val="clear" w:color="auto" w:fill="F2F2F2"/>
        <w:spacing w:line="288" w:lineRule="auto"/>
        <w:ind w:left="120"/>
        <w:jc w:val="both"/>
      </w:pPr>
      <w:r>
        <w:rPr>
          <w:sz w:val="19"/>
          <w:szCs w:val="19"/>
        </w:rPr>
        <w:t>B apresentar simples petição na ação que move em face de Caio, em se tratando de fraude à execução e, ainda, demonstrar a existência do conluio entre Caio e seu sobrinho (consilium fraudis) para que haja a anulação da doação, sendo dispensável a intimação do adquirente.</w:t>
      </w:r>
    </w:p>
    <w:p w14:paraId="15569D89" w14:textId="77777777" w:rsidR="001A7C81" w:rsidRDefault="007252DB" w:rsidP="002811AE">
      <w:pPr>
        <w:pBdr>
          <w:left w:val="single" w:sz="24" w:space="8" w:color="2E74B5"/>
        </w:pBdr>
        <w:shd w:val="clear" w:color="auto" w:fill="F2F2F2"/>
        <w:spacing w:line="288" w:lineRule="auto"/>
        <w:ind w:left="120"/>
        <w:jc w:val="both"/>
      </w:pPr>
      <w:r>
        <w:rPr>
          <w:sz w:val="19"/>
          <w:szCs w:val="19"/>
        </w:rPr>
        <w:t>C apresentar simples petição na ação que move em face de Caio, em se tratando de fraude à execução, sendo dispensável a demonstração de má-fé na hipótese, devendo haver a intimação do adquirente para que, caso queira, oponha embargos de terceiros.</w:t>
      </w:r>
    </w:p>
    <w:p w14:paraId="36E65960" w14:textId="77777777" w:rsidR="001A7C81" w:rsidRDefault="007252DB" w:rsidP="002811AE">
      <w:pPr>
        <w:pBdr>
          <w:left w:val="single" w:sz="24" w:space="8" w:color="2E74B5"/>
        </w:pBdr>
        <w:shd w:val="clear" w:color="auto" w:fill="F2F2F2"/>
        <w:spacing w:line="288" w:lineRule="auto"/>
        <w:ind w:left="120"/>
        <w:jc w:val="both"/>
      </w:pPr>
      <w:r>
        <w:rPr>
          <w:sz w:val="19"/>
          <w:szCs w:val="19"/>
        </w:rPr>
        <w:t>D promover a ação pauliana cabível, em se tratando de fraude contra credores, sendo certo que alienação do bem faz presumir a existência dos requisitos necessário ao reconhecimento do ardil (animus damni e consilium fraudis).</w:t>
      </w:r>
    </w:p>
    <w:p w14:paraId="3DFF9217"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apresentar simples petição na ação que move em face de Caio, em se tratando de fraude à execução, devendo comprovar ter havido a averbação da ação ajuizada em face de Caio no registro do imóvel alienado, bem como a intimação do adquirente para que, caso queira, oponha embargos de terceiros.</w:t>
      </w:r>
    </w:p>
    <w:p w14:paraId="10944A82"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23FB2203" w14:textId="77777777" w:rsidR="001A7C81" w:rsidRDefault="007252DB" w:rsidP="002811AE">
      <w:pPr>
        <w:spacing w:before="200" w:after="80"/>
        <w:jc w:val="both"/>
      </w:pPr>
      <w:r>
        <w:rPr>
          <w:b/>
          <w:bCs/>
          <w:color w:val="1F3864"/>
        </w:rPr>
        <w:t>Por que essa é a correta</w:t>
      </w:r>
    </w:p>
    <w:p w14:paraId="74549D2F" w14:textId="77777777" w:rsidR="001A7C81" w:rsidRDefault="007252DB" w:rsidP="002811AE">
      <w:pPr>
        <w:spacing w:after="120" w:line="276" w:lineRule="auto"/>
        <w:jc w:val="both"/>
      </w:pPr>
      <w:r>
        <w:t>Como a alienação ocorreu após a citação válida de Caio em ação capaz de reduzi-lo à insolvência, configura-se fraude à execução (Art. 792, IV, CPC), reconhecível incidentalmente, por simples petição nos próprios autos, sem necessidade de ação autônoma. Nessa hipótese específica, dispensa-se a demonstração de má-fé do adquirente, sendo obrigatória, antes de declarada a fraude, a intimação do terceiro adquirente para que, caso queira, oponha embargos de terceiro (Art. 792, §4º, CPC).</w:t>
      </w:r>
    </w:p>
    <w:p w14:paraId="6D1F1AF1" w14:textId="77777777" w:rsidR="001A7C81" w:rsidRDefault="007252DB" w:rsidP="002811AE">
      <w:pPr>
        <w:spacing w:before="200" w:after="80"/>
        <w:jc w:val="both"/>
      </w:pPr>
      <w:r>
        <w:rPr>
          <w:b/>
          <w:bCs/>
          <w:color w:val="1F3864"/>
        </w:rPr>
        <w:t>Por que as demais erram</w:t>
      </w:r>
    </w:p>
    <w:p w14:paraId="5D598DF4" w14:textId="77777777" w:rsidR="001A7C81" w:rsidRDefault="007252DB" w:rsidP="002811AE">
      <w:pPr>
        <w:spacing w:after="80" w:line="276" w:lineRule="auto"/>
        <w:jc w:val="both"/>
      </w:pPr>
      <w:r>
        <w:rPr>
          <w:b/>
          <w:bCs/>
          <w:color w:val="7B1E3A"/>
        </w:rPr>
        <w:t xml:space="preserve">A) </w:t>
      </w:r>
      <w:r>
        <w:t>Descreve o regime da fraude CONTRA credores (direito material, Art. 158 e seguintes do Código Civil), que exige ação pauliana autônoma e a comprovação de animus damni e consilium fraudis; o caso, porém, é de fraude à execução (instituto processual), reconhecível incidentalmente, sem exigir essa ação autônoma nem os mesmos requisitos.</w:t>
      </w:r>
    </w:p>
    <w:p w14:paraId="4FA7B3F7" w14:textId="77777777" w:rsidR="001A7C81" w:rsidRDefault="007252DB" w:rsidP="002811AE">
      <w:pPr>
        <w:spacing w:after="80" w:line="276" w:lineRule="auto"/>
        <w:jc w:val="both"/>
      </w:pPr>
      <w:r>
        <w:rPr>
          <w:b/>
          <w:bCs/>
          <w:color w:val="7B1E3A"/>
        </w:rPr>
        <w:t xml:space="preserve">B) </w:t>
      </w:r>
      <w:r>
        <w:t>Identifica corretamente a fraude à execução, mas exige indevidamente a comprovação de consilium fraudis (elemento próprio da fraude contra credores, não da hipótese do Art. 792, IV) e erra ao dispensar a intimação do adquirente, que é obrigatória por expressa disposição do Art. 792, §4º, CPC.</w:t>
      </w:r>
    </w:p>
    <w:p w14:paraId="6FAFDAE7" w14:textId="77777777" w:rsidR="001A7C81" w:rsidRDefault="007252DB" w:rsidP="002811AE">
      <w:pPr>
        <w:spacing w:after="80" w:line="276" w:lineRule="auto"/>
        <w:jc w:val="both"/>
      </w:pPr>
      <w:r>
        <w:rPr>
          <w:b/>
          <w:bCs/>
          <w:color w:val="7B1E3A"/>
        </w:rPr>
        <w:t xml:space="preserve">D) </w:t>
      </w:r>
      <w:r>
        <w:t>Repete o erro de enquadrar o caso como fraude contra credores (ação pauliana) e, além disso, presume automaticamente os requisitos do ardil pela mera alienação, o que não corresponde ao regime legal, que exige a comprovação dos elementos da ação pauliana quando essa for de fato a via cabível.</w:t>
      </w:r>
    </w:p>
    <w:p w14:paraId="486DB765" w14:textId="77777777" w:rsidR="001A7C81" w:rsidRDefault="007252DB" w:rsidP="002811AE">
      <w:pPr>
        <w:spacing w:after="80" w:line="276" w:lineRule="auto"/>
        <w:jc w:val="both"/>
      </w:pPr>
      <w:r>
        <w:rPr>
          <w:b/>
          <w:bCs/>
          <w:color w:val="7B1E3A"/>
        </w:rPr>
        <w:t xml:space="preserve">E) </w:t>
      </w:r>
      <w:r>
        <w:t>Exige a comprovação de averbação da pendência da ação no registro do imóvel como requisito indispensável, quando essa averbação é apenas uma FORMA facultativa de presumir de modo absoluto o conhecimento de terceiros — não sendo condição necessária para o reconhecimento da fraude à execução na hipótese do Art. 792, IV, que se satisfaz com a demonstração de que a alienação ocorreu na pendência de ação capaz de reduzir o devedor à insolvência.</w:t>
      </w:r>
    </w:p>
    <w:p w14:paraId="342171B0" w14:textId="77777777" w:rsidR="001A7C81" w:rsidRDefault="007252DB" w:rsidP="002811AE">
      <w:pPr>
        <w:spacing w:before="200" w:after="80"/>
        <w:jc w:val="both"/>
      </w:pPr>
      <w:r>
        <w:rPr>
          <w:b/>
          <w:bCs/>
          <w:color w:val="1F3864"/>
        </w:rPr>
        <w:t>Base normativa</w:t>
      </w:r>
    </w:p>
    <w:p w14:paraId="0213382B" w14:textId="77777777" w:rsidR="001A7C81" w:rsidRDefault="007252DB" w:rsidP="002811AE">
      <w:pPr>
        <w:spacing w:after="120" w:line="276" w:lineRule="auto"/>
        <w:jc w:val="both"/>
      </w:pPr>
      <w:r>
        <w:t>CPC, Art. 792, IV e §4º; Súmula 375/STJ (aplicável a hipóteses distintas da do inciso IV).</w:t>
      </w:r>
    </w:p>
    <w:p w14:paraId="365E8B2F" w14:textId="77777777" w:rsidR="001A7C81" w:rsidRDefault="007252DB" w:rsidP="002811AE">
      <w:pPr>
        <w:spacing w:before="200" w:after="80"/>
        <w:jc w:val="both"/>
      </w:pPr>
      <w:r>
        <w:rPr>
          <w:b/>
          <w:bCs/>
          <w:color w:val="1F3864"/>
        </w:rPr>
        <w:t>O que a banca testou</w:t>
      </w:r>
    </w:p>
    <w:p w14:paraId="640E6171" w14:textId="77777777" w:rsidR="001A7C81" w:rsidRDefault="007252DB" w:rsidP="002811AE">
      <w:pPr>
        <w:spacing w:after="60" w:line="276" w:lineRule="auto"/>
        <w:jc w:val="both"/>
      </w:pPr>
      <w:r>
        <w:t>A distinção entre fraude à execução (instituto processual, reconhecível incidentalmente por simples petição) e fraude contra credores (instituto de direito material, que exige ação pauliana autônoma), com atenção aos requisitos específicos de cada regime e à garantia do contraditório ao adquirente por meio de embargos de terceiro.</w:t>
      </w:r>
    </w:p>
    <w:p w14:paraId="16BD14F4" w14:textId="77777777" w:rsidR="001A7C81" w:rsidRDefault="007252DB" w:rsidP="002811AE">
      <w:pPr>
        <w:pBdr>
          <w:bottom w:val="single" w:sz="6" w:space="4" w:color="BFBFBF"/>
        </w:pBdr>
        <w:spacing w:before="320" w:after="20"/>
        <w:jc w:val="both"/>
      </w:pPr>
      <w:r>
        <w:rPr>
          <w:b/>
          <w:bCs/>
          <w:color w:val="1F3864"/>
          <w:sz w:val="24"/>
          <w:szCs w:val="24"/>
        </w:rPr>
        <w:t>Questão 8 — Juizados Especiais Cíveis — Intervenção de Terceiros, Reconvenção e Ação Rescisória</w:t>
      </w:r>
    </w:p>
    <w:p w14:paraId="6ED99381" w14:textId="77777777" w:rsidR="001A7C81" w:rsidRDefault="007252DB" w:rsidP="002811AE">
      <w:pPr>
        <w:spacing w:after="100"/>
        <w:jc w:val="both"/>
      </w:pPr>
      <w:r>
        <w:rPr>
          <w:i/>
          <w:iCs/>
          <w:color w:val="595959"/>
          <w:sz w:val="18"/>
          <w:szCs w:val="18"/>
        </w:rPr>
        <w:t>FGV – ENAM 2026.1</w:t>
      </w:r>
    </w:p>
    <w:p w14:paraId="2BFCA4EA"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Quanto ao procedimento nos Juizados Especiais Cíveis e ao procedimento nas ações de rito comum do Código de Processo Civil, avalie as afirmativas a seguir.</w:t>
      </w:r>
    </w:p>
    <w:p w14:paraId="164F71D0" w14:textId="77777777" w:rsidR="001A7C81" w:rsidRDefault="007252DB" w:rsidP="002811AE">
      <w:pPr>
        <w:pBdr>
          <w:left w:val="single" w:sz="24" w:space="8" w:color="2E74B5"/>
        </w:pBdr>
        <w:shd w:val="clear" w:color="auto" w:fill="F2F2F2"/>
        <w:spacing w:line="288" w:lineRule="auto"/>
        <w:ind w:left="120"/>
        <w:jc w:val="both"/>
      </w:pPr>
      <w:r>
        <w:rPr>
          <w:sz w:val="19"/>
          <w:szCs w:val="19"/>
        </w:rPr>
        <w:t>I. Nos juizados especiais, a lei admite a assistência simples, mas não a litisconsorcial. Já em ação de rito comum, ambas as intervenções são admissíveis. II. O rito dos juizados especiais não admite a reconvenção, mas, sim, o pedido contraposto. Em ação de rito comum, desde que haja conexão, a lei prevê a reconvenção que inclua pedido formulado contra o autor e terceiro. III. A ação rescisória não é cabível nos juizados especiais, mas isso não impede a desconstituição da coisa julgada quando o título se am</w:t>
      </w:r>
      <w:r>
        <w:rPr>
          <w:sz w:val="19"/>
          <w:szCs w:val="19"/>
        </w:rPr>
        <w:t>parar em contrariedade ao entendimento firmado pelo Supremo Tribunal Federal (STF). Está correto o que se afirma em</w:t>
      </w:r>
    </w:p>
    <w:p w14:paraId="00CDF303" w14:textId="77777777" w:rsidR="001A7C81" w:rsidRDefault="007252DB" w:rsidP="002811AE">
      <w:pPr>
        <w:pBdr>
          <w:left w:val="single" w:sz="24" w:space="8" w:color="2E74B5"/>
        </w:pBdr>
        <w:shd w:val="clear" w:color="auto" w:fill="F2F2F2"/>
        <w:spacing w:line="288" w:lineRule="auto"/>
        <w:ind w:left="120"/>
        <w:jc w:val="both"/>
      </w:pPr>
      <w:r>
        <w:rPr>
          <w:sz w:val="19"/>
          <w:szCs w:val="19"/>
        </w:rPr>
        <w:t>A I, apenas.</w:t>
      </w:r>
    </w:p>
    <w:p w14:paraId="77F06146" w14:textId="77777777" w:rsidR="001A7C81" w:rsidRDefault="007252DB" w:rsidP="002811AE">
      <w:pPr>
        <w:pBdr>
          <w:left w:val="single" w:sz="24" w:space="8" w:color="2E74B5"/>
        </w:pBdr>
        <w:shd w:val="clear" w:color="auto" w:fill="F2F2F2"/>
        <w:spacing w:line="288" w:lineRule="auto"/>
        <w:ind w:left="120"/>
        <w:jc w:val="both"/>
      </w:pPr>
      <w:r>
        <w:rPr>
          <w:sz w:val="19"/>
          <w:szCs w:val="19"/>
        </w:rPr>
        <w:t>B I e II, apenas.</w:t>
      </w:r>
    </w:p>
    <w:p w14:paraId="5BD0BA8F" w14:textId="77777777" w:rsidR="001A7C81" w:rsidRDefault="007252DB" w:rsidP="002811AE">
      <w:pPr>
        <w:pBdr>
          <w:left w:val="single" w:sz="24" w:space="8" w:color="2E74B5"/>
        </w:pBdr>
        <w:shd w:val="clear" w:color="auto" w:fill="F2F2F2"/>
        <w:spacing w:line="288" w:lineRule="auto"/>
        <w:ind w:left="120"/>
        <w:jc w:val="both"/>
      </w:pPr>
      <w:r>
        <w:rPr>
          <w:sz w:val="19"/>
          <w:szCs w:val="19"/>
        </w:rPr>
        <w:t>C I e III, apenas.</w:t>
      </w:r>
    </w:p>
    <w:p w14:paraId="7191D630" w14:textId="77777777" w:rsidR="001A7C81" w:rsidRDefault="007252DB" w:rsidP="002811AE">
      <w:pPr>
        <w:pBdr>
          <w:left w:val="single" w:sz="24" w:space="8" w:color="2E74B5"/>
        </w:pBdr>
        <w:shd w:val="clear" w:color="auto" w:fill="F2F2F2"/>
        <w:spacing w:line="288" w:lineRule="auto"/>
        <w:ind w:left="120"/>
        <w:jc w:val="both"/>
      </w:pPr>
      <w:r>
        <w:rPr>
          <w:sz w:val="19"/>
          <w:szCs w:val="19"/>
        </w:rPr>
        <w:t>D II e III, apenas.</w:t>
      </w:r>
    </w:p>
    <w:p w14:paraId="02D2F244"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I, II e III.</w:t>
      </w:r>
    </w:p>
    <w:p w14:paraId="71A4D3B9"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D</w:t>
      </w:r>
    </w:p>
    <w:p w14:paraId="5B5B42D0" w14:textId="77777777" w:rsidR="001A7C81" w:rsidRDefault="007252DB" w:rsidP="002811AE">
      <w:pPr>
        <w:spacing w:before="200" w:after="80"/>
        <w:jc w:val="both"/>
      </w:pPr>
      <w:r>
        <w:rPr>
          <w:b/>
          <w:bCs/>
          <w:color w:val="1F3864"/>
        </w:rPr>
        <w:t>Por que essa é a correta</w:t>
      </w:r>
    </w:p>
    <w:p w14:paraId="571F17D4" w14:textId="77777777" w:rsidR="001A7C81" w:rsidRDefault="007252DB" w:rsidP="002811AE">
      <w:pPr>
        <w:spacing w:after="120" w:line="276" w:lineRule="auto"/>
        <w:jc w:val="both"/>
      </w:pPr>
      <w:r>
        <w:t>Os itens II e III estão corretos. Quanto ao item II, a Lei nº 9.099/1995 realmente não admite reconvenção, prevendo em seu lugar o pedido contraposto formulado na própria contestação, quando fundado nos mesmos fatos; já no rito comum, o Art. 343, §3º, CPC, admite expressamente que a reconvenção seja proposta contra o autor e terceiro. Quanto ao item III, o Art. 59 da Lei nº 9.099/1995 veda a ação rescisória nos Juizados, mas a jurisprudência, por analogia ao regime da "impugnação" e dos "embargos à execução</w:t>
      </w:r>
      <w:r>
        <w:t>" fundados em decisão de inconstitucionalidade do STF (Art. 525, §§12-15, e Art. 535, §§5º-8º, CPC), admite a desconstituição do título nessa hipótese por outra via impugnativa.</w:t>
      </w:r>
    </w:p>
    <w:p w14:paraId="5EE1F9EE" w14:textId="77777777" w:rsidR="001A7C81" w:rsidRDefault="007252DB" w:rsidP="002811AE">
      <w:pPr>
        <w:spacing w:before="200" w:after="80"/>
        <w:jc w:val="both"/>
      </w:pPr>
      <w:r>
        <w:rPr>
          <w:b/>
          <w:bCs/>
          <w:color w:val="1F3864"/>
        </w:rPr>
        <w:t>Por que as demais erram</w:t>
      </w:r>
    </w:p>
    <w:p w14:paraId="1E3DF81A" w14:textId="77777777" w:rsidR="001A7C81" w:rsidRDefault="007252DB" w:rsidP="002811AE">
      <w:pPr>
        <w:spacing w:after="80" w:line="276" w:lineRule="auto"/>
        <w:jc w:val="both"/>
      </w:pPr>
      <w:r>
        <w:rPr>
          <w:b/>
          <w:bCs/>
          <w:color w:val="7B1E3A"/>
        </w:rPr>
        <w:t xml:space="preserve">A) </w:t>
      </w:r>
      <w:r>
        <w:t>O item I está incorreto: o Art. 10 da Lei nº 9.099/1995 veda expressamente "qualquer forma de intervenção de terceiro nem de assistência" — a vedação é ampla e alcança tanto a assistência simples quanto a litisconsorcial, e não apenas esta última como afirma o item.</w:t>
      </w:r>
    </w:p>
    <w:p w14:paraId="4A63D2B7" w14:textId="77777777" w:rsidR="001A7C81" w:rsidRDefault="007252DB" w:rsidP="002811AE">
      <w:pPr>
        <w:spacing w:after="80" w:line="276" w:lineRule="auto"/>
        <w:jc w:val="both"/>
      </w:pPr>
      <w:r>
        <w:rPr>
          <w:b/>
          <w:bCs/>
          <w:color w:val="7B1E3A"/>
        </w:rPr>
        <w:t xml:space="preserve">B) </w:t>
      </w:r>
      <w:r>
        <w:t>Inclui indevidamente o item I (incorreto, pois a Lei nº 9.099/1995 veda toda forma de assistência) e exclui o item III, que está correto.</w:t>
      </w:r>
    </w:p>
    <w:p w14:paraId="72978514" w14:textId="77777777" w:rsidR="001A7C81" w:rsidRDefault="007252DB" w:rsidP="002811AE">
      <w:pPr>
        <w:spacing w:after="80" w:line="276" w:lineRule="auto"/>
        <w:jc w:val="both"/>
      </w:pPr>
      <w:r>
        <w:rPr>
          <w:b/>
          <w:bCs/>
          <w:color w:val="7B1E3A"/>
        </w:rPr>
        <w:t xml:space="preserve">C) </w:t>
      </w:r>
      <w:r>
        <w:t>Inclui indevidamente o item I (incorreto) e exclui o item II, que corretamente descreve o regime de pedido contraposto nos juizados e de reconvenção contra autor e terceiro no rito comum.</w:t>
      </w:r>
    </w:p>
    <w:p w14:paraId="39D93EDC" w14:textId="77777777" w:rsidR="001A7C81" w:rsidRDefault="007252DB" w:rsidP="002811AE">
      <w:pPr>
        <w:spacing w:after="80" w:line="276" w:lineRule="auto"/>
        <w:jc w:val="both"/>
      </w:pPr>
      <w:r>
        <w:rPr>
          <w:b/>
          <w:bCs/>
          <w:color w:val="7B1E3A"/>
        </w:rPr>
        <w:t xml:space="preserve">E) </w:t>
      </w:r>
      <w:r>
        <w:t>Inclui todos os itens como corretos, mas o item I contraria a vedação ampla e expressa do Art. 10 da Lei nº 9.099/1995 a qualquer forma de assistência, simples ou litisconsorcial.</w:t>
      </w:r>
    </w:p>
    <w:p w14:paraId="5E4D5BA8" w14:textId="77777777" w:rsidR="001A7C81" w:rsidRDefault="007252DB" w:rsidP="002811AE">
      <w:pPr>
        <w:spacing w:before="200" w:after="80"/>
        <w:jc w:val="both"/>
      </w:pPr>
      <w:r>
        <w:rPr>
          <w:b/>
          <w:bCs/>
          <w:color w:val="1F3864"/>
        </w:rPr>
        <w:t>Base normativa</w:t>
      </w:r>
    </w:p>
    <w:p w14:paraId="58C21EC9" w14:textId="77777777" w:rsidR="001A7C81" w:rsidRDefault="007252DB" w:rsidP="002811AE">
      <w:pPr>
        <w:spacing w:after="120" w:line="276" w:lineRule="auto"/>
        <w:jc w:val="both"/>
      </w:pPr>
      <w:r>
        <w:t>Lei nº 9.099/1995, Arts. 10 e 59; CPC, Art. 343, §3º; Art. 525, §§12-15; Art. 535, §§5º-8º.</w:t>
      </w:r>
    </w:p>
    <w:p w14:paraId="2A23EE4C" w14:textId="77777777" w:rsidR="001A7C81" w:rsidRDefault="007252DB" w:rsidP="002811AE">
      <w:pPr>
        <w:spacing w:before="200" w:after="80"/>
        <w:jc w:val="both"/>
      </w:pPr>
      <w:r>
        <w:rPr>
          <w:b/>
          <w:bCs/>
          <w:color w:val="1F3864"/>
        </w:rPr>
        <w:t>O que a banca testou</w:t>
      </w:r>
    </w:p>
    <w:p w14:paraId="3F7994F4" w14:textId="77777777" w:rsidR="001A7C81" w:rsidRDefault="007252DB" w:rsidP="002811AE">
      <w:pPr>
        <w:spacing w:after="60" w:line="276" w:lineRule="auto"/>
        <w:jc w:val="both"/>
      </w:pPr>
      <w:r>
        <w:t>O conhecimento preciso do regime de vedações e peculiaridades procedimentais dos Juizados Especiais Cíveis em contraste com o rito comum — intervenção de terceiros, reconvenção/pedido contraposto e a via alternativa de desconstituição de título fundado em tese contrária ao STF, mesmo sem ação rescisória.</w:t>
      </w:r>
    </w:p>
    <w:p w14:paraId="36542916" w14:textId="77777777" w:rsidR="001A7C81" w:rsidRDefault="007252DB" w:rsidP="002811AE">
      <w:pPr>
        <w:pBdr>
          <w:bottom w:val="single" w:sz="6" w:space="4" w:color="BFBFBF"/>
        </w:pBdr>
        <w:spacing w:before="320" w:after="20"/>
        <w:jc w:val="both"/>
      </w:pPr>
      <w:r>
        <w:rPr>
          <w:b/>
          <w:bCs/>
          <w:color w:val="1F3864"/>
          <w:sz w:val="24"/>
          <w:szCs w:val="24"/>
        </w:rPr>
        <w:t>Questão 9 — Ação Popular — Cabimento de Ação Rescisória</w:t>
      </w:r>
    </w:p>
    <w:p w14:paraId="55B8FFAA" w14:textId="77777777" w:rsidR="001A7C81" w:rsidRDefault="007252DB" w:rsidP="002811AE">
      <w:pPr>
        <w:spacing w:after="100"/>
        <w:jc w:val="both"/>
      </w:pPr>
      <w:r>
        <w:rPr>
          <w:i/>
          <w:iCs/>
          <w:color w:val="595959"/>
          <w:sz w:val="18"/>
          <w:szCs w:val="18"/>
        </w:rPr>
        <w:t>FGV – ENAM 2026.1</w:t>
      </w:r>
    </w:p>
    <w:p w14:paraId="35351252"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Intentada uma ação popular em que o autor formulou dois pedidos, o Juiz da causa proferiu sentença por meio da qual rejeitava ambas as pretensões deduzidas na petição inicial.</w:t>
      </w:r>
    </w:p>
    <w:p w14:paraId="500CAD67" w14:textId="77777777" w:rsidR="001A7C81" w:rsidRDefault="007252DB" w:rsidP="002811AE">
      <w:pPr>
        <w:pBdr>
          <w:left w:val="single" w:sz="24" w:space="8" w:color="2E74B5"/>
        </w:pBdr>
        <w:shd w:val="clear" w:color="auto" w:fill="F2F2F2"/>
        <w:spacing w:line="288" w:lineRule="auto"/>
        <w:ind w:left="120"/>
        <w:jc w:val="both"/>
      </w:pPr>
      <w:r>
        <w:rPr>
          <w:sz w:val="19"/>
          <w:szCs w:val="19"/>
        </w:rPr>
        <w:t>Quanto ao primeiro pedido, entendeu o Magistrado que havia ficado configurada a prescrição e, no tocante ao segundo, concluiu que os elementos probatórios carreados aos autos eram insuficientes para formar a sua convicção acerca da ilegalidade imputada ao poder público pelo autor popular. Subindo os autos, por força do reexame necessário, ao Tribunal, este confirmou na íntegra a sentença, ratificando todos os seus fundamentos. Na sequência, adveio o trânsito em julgado do acórdão prolatado. Nesse cenário, é</w:t>
      </w:r>
      <w:r>
        <w:rPr>
          <w:sz w:val="19"/>
          <w:szCs w:val="19"/>
        </w:rPr>
        <w:t xml:space="preserve"> correto afirmar que, para fins de impugnação do acordão proferido pelo Tribunal, a ação rescisória</w:t>
      </w:r>
    </w:p>
    <w:p w14:paraId="11652B8D" w14:textId="77777777" w:rsidR="001A7C81" w:rsidRDefault="007252DB" w:rsidP="002811AE">
      <w:pPr>
        <w:pBdr>
          <w:left w:val="single" w:sz="24" w:space="8" w:color="2E74B5"/>
        </w:pBdr>
        <w:shd w:val="clear" w:color="auto" w:fill="F2F2F2"/>
        <w:spacing w:line="288" w:lineRule="auto"/>
        <w:ind w:left="120"/>
        <w:jc w:val="both"/>
      </w:pPr>
      <w:r>
        <w:rPr>
          <w:sz w:val="19"/>
          <w:szCs w:val="19"/>
        </w:rPr>
        <w:t>A é cabível, em tese, no que concerne à rejeição dos dois pedidos.</w:t>
      </w:r>
    </w:p>
    <w:p w14:paraId="71447F9C" w14:textId="77777777" w:rsidR="001A7C81" w:rsidRDefault="007252DB" w:rsidP="002811AE">
      <w:pPr>
        <w:pBdr>
          <w:left w:val="single" w:sz="24" w:space="8" w:color="2E74B5"/>
        </w:pBdr>
        <w:shd w:val="clear" w:color="auto" w:fill="F2F2F2"/>
        <w:spacing w:line="288" w:lineRule="auto"/>
        <w:ind w:left="120"/>
        <w:jc w:val="both"/>
      </w:pPr>
      <w:r>
        <w:rPr>
          <w:sz w:val="19"/>
          <w:szCs w:val="19"/>
        </w:rPr>
        <w:t>B é cabível, em tese, apenas no que concerne à rejeição do segundo pedido.</w:t>
      </w:r>
    </w:p>
    <w:p w14:paraId="6BE07722" w14:textId="77777777" w:rsidR="001A7C81" w:rsidRDefault="007252DB" w:rsidP="002811AE">
      <w:pPr>
        <w:pBdr>
          <w:left w:val="single" w:sz="24" w:space="8" w:color="2E74B5"/>
        </w:pBdr>
        <w:shd w:val="clear" w:color="auto" w:fill="F2F2F2"/>
        <w:spacing w:line="288" w:lineRule="auto"/>
        <w:ind w:left="120"/>
        <w:jc w:val="both"/>
      </w:pPr>
      <w:r>
        <w:rPr>
          <w:sz w:val="19"/>
          <w:szCs w:val="19"/>
        </w:rPr>
        <w:t>C é cabível, em tese, apenas no que concerne à rejeição do primeiro pedido.</w:t>
      </w:r>
    </w:p>
    <w:p w14:paraId="1D47501C" w14:textId="77777777" w:rsidR="001A7C81" w:rsidRDefault="007252DB" w:rsidP="002811AE">
      <w:pPr>
        <w:pBdr>
          <w:left w:val="single" w:sz="24" w:space="8" w:color="2E74B5"/>
        </w:pBdr>
        <w:shd w:val="clear" w:color="auto" w:fill="F2F2F2"/>
        <w:spacing w:line="288" w:lineRule="auto"/>
        <w:ind w:left="120"/>
        <w:jc w:val="both"/>
      </w:pPr>
      <w:r>
        <w:rPr>
          <w:sz w:val="19"/>
          <w:szCs w:val="19"/>
        </w:rPr>
        <w:t>D nem sequer em tese é cabível, à míngua de previsão dessa ação impugnativa autônoma no âmbito específico das ações coletivas.</w:t>
      </w:r>
    </w:p>
    <w:p w14:paraId="53D90648"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nem sequer em tese é cabível, à míngua de previsão dessa ação impugnativa autônoma em face de acórdãos proferidos em sede de reexame necessário.</w:t>
      </w:r>
    </w:p>
    <w:p w14:paraId="47D2D644"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7E72CDEF" w14:textId="77777777" w:rsidR="001A7C81" w:rsidRDefault="007252DB" w:rsidP="002811AE">
      <w:pPr>
        <w:spacing w:before="200" w:after="80"/>
        <w:jc w:val="both"/>
      </w:pPr>
      <w:r>
        <w:rPr>
          <w:b/>
          <w:bCs/>
          <w:color w:val="1F3864"/>
        </w:rPr>
        <w:t>Por que essa é a correta</w:t>
      </w:r>
    </w:p>
    <w:p w14:paraId="155344DC" w14:textId="77777777" w:rsidR="001A7C81" w:rsidRDefault="007252DB" w:rsidP="002811AE">
      <w:pPr>
        <w:spacing w:after="120" w:line="276" w:lineRule="auto"/>
        <w:jc w:val="both"/>
      </w:pPr>
      <w:r>
        <w:t>Quanto ao primeiro pedido, rejeitado por prescrição — matéria estritamente jurídica e de mérito (Art. 487, II, CPC) —, é cabível, em tese, ação rescisória por eventual violação manifesta de norma jurídica (Art. 966, V, CPC). Já quanto ao segundo pedido, rejeitado por mera insuficiência do conjunto probatório already produzido, não há, em tese, hipótese de rescisão aplicável: a ação rescisória não se presta a novo reexame da prova already apreciada, salvo na estrita hipótese de prova nova (Art. 966, VII, CPC</w:t>
      </w:r>
      <w:r>
        <w:t>), não alegada no caso.</w:t>
      </w:r>
    </w:p>
    <w:p w14:paraId="36856924" w14:textId="77777777" w:rsidR="001A7C81" w:rsidRDefault="007252DB" w:rsidP="002811AE">
      <w:pPr>
        <w:spacing w:before="200" w:after="80"/>
        <w:jc w:val="both"/>
      </w:pPr>
      <w:r>
        <w:rPr>
          <w:b/>
          <w:bCs/>
          <w:color w:val="1F3864"/>
        </w:rPr>
        <w:t>Por que as demais erram</w:t>
      </w:r>
    </w:p>
    <w:p w14:paraId="371F4CEA" w14:textId="77777777" w:rsidR="001A7C81" w:rsidRDefault="007252DB" w:rsidP="002811AE">
      <w:pPr>
        <w:spacing w:after="80" w:line="276" w:lineRule="auto"/>
        <w:jc w:val="both"/>
      </w:pPr>
      <w:r>
        <w:rPr>
          <w:b/>
          <w:bCs/>
          <w:color w:val="7B1E3A"/>
        </w:rPr>
        <w:t xml:space="preserve">A) </w:t>
      </w:r>
      <w:r>
        <w:t>Erra ao admitir a rescisória também quanto ao segundo pedido: a mera insuficiência de provas já apreciadas no processo original, sem alegação de prova nova, não se enquadra nas hipóteses taxativas de cabimento da ação rescisória.</w:t>
      </w:r>
    </w:p>
    <w:p w14:paraId="46D687BF" w14:textId="77777777" w:rsidR="001A7C81" w:rsidRDefault="007252DB" w:rsidP="002811AE">
      <w:pPr>
        <w:spacing w:after="80" w:line="276" w:lineRule="auto"/>
        <w:jc w:val="both"/>
      </w:pPr>
      <w:r>
        <w:rPr>
          <w:b/>
          <w:bCs/>
          <w:color w:val="7B1E3A"/>
        </w:rPr>
        <w:t xml:space="preserve">B) </w:t>
      </w:r>
      <w:r>
        <w:t>Inverte a resposta correta: é quanto ao primeiro pedido (fundado em questão jurídica de prescrição, sujeita a rescisão por violação de norma) que a rescisória é cabível em tese, e não quanto ao segundo (mera reavaliação do conjunto probatório).</w:t>
      </w:r>
    </w:p>
    <w:p w14:paraId="2F2282F4" w14:textId="77777777" w:rsidR="001A7C81" w:rsidRDefault="007252DB" w:rsidP="002811AE">
      <w:pPr>
        <w:spacing w:after="80" w:line="276" w:lineRule="auto"/>
        <w:jc w:val="both"/>
      </w:pPr>
      <w:r>
        <w:rPr>
          <w:b/>
          <w:bCs/>
          <w:color w:val="7B1E3A"/>
        </w:rPr>
        <w:t xml:space="preserve">D) </w:t>
      </w:r>
      <w:r>
        <w:t>A ação rescisória é expressamente cabível contra decisões de mérito transitadas em julgado proferidas em ações coletivas, inclusive em ação popular, não havendo vedação legal nesse sentido.</w:t>
      </w:r>
    </w:p>
    <w:p w14:paraId="5A0698F0" w14:textId="77777777" w:rsidR="001A7C81" w:rsidRDefault="007252DB" w:rsidP="002811AE">
      <w:pPr>
        <w:spacing w:after="80" w:line="276" w:lineRule="auto"/>
        <w:jc w:val="both"/>
      </w:pPr>
      <w:r>
        <w:rPr>
          <w:b/>
          <w:bCs/>
          <w:color w:val="7B1E3A"/>
        </w:rPr>
        <w:t xml:space="preserve">E) </w:t>
      </w:r>
      <w:r>
        <w:t>O fato de o acórdão ter sido proferido em sede de reexame necessário — que apenas confirmou a sentença — não afasta o cabimento de ação rescisória: o objeto da rescisória é a decisão de mérito transitada em julgado, independentemente de o duplo grau obrigatório ter ou não incidido sobre ela.</w:t>
      </w:r>
    </w:p>
    <w:p w14:paraId="4A262845" w14:textId="77777777" w:rsidR="001A7C81" w:rsidRDefault="007252DB" w:rsidP="002811AE">
      <w:pPr>
        <w:spacing w:before="200" w:after="80"/>
        <w:jc w:val="both"/>
      </w:pPr>
      <w:r>
        <w:rPr>
          <w:b/>
          <w:bCs/>
          <w:color w:val="1F3864"/>
        </w:rPr>
        <w:t>Base normativa</w:t>
      </w:r>
    </w:p>
    <w:p w14:paraId="34E3CD49" w14:textId="77777777" w:rsidR="001A7C81" w:rsidRDefault="007252DB" w:rsidP="002811AE">
      <w:pPr>
        <w:spacing w:after="120" w:line="276" w:lineRule="auto"/>
        <w:jc w:val="both"/>
      </w:pPr>
      <w:r>
        <w:t>CPC, Art. 487, II; Art. 966, V e VII.</w:t>
      </w:r>
    </w:p>
    <w:p w14:paraId="22474AC7" w14:textId="77777777" w:rsidR="001A7C81" w:rsidRDefault="007252DB" w:rsidP="002811AE">
      <w:pPr>
        <w:spacing w:before="200" w:after="80"/>
        <w:jc w:val="both"/>
      </w:pPr>
      <w:r>
        <w:rPr>
          <w:b/>
          <w:bCs/>
          <w:color w:val="1F3864"/>
        </w:rPr>
        <w:t>O que a banca testou</w:t>
      </w:r>
    </w:p>
    <w:p w14:paraId="240C854B" w14:textId="77777777" w:rsidR="001A7C81" w:rsidRDefault="007252DB" w:rsidP="002811AE">
      <w:pPr>
        <w:spacing w:after="60" w:line="276" w:lineRule="auto"/>
        <w:jc w:val="both"/>
      </w:pPr>
      <w:r>
        <w:t>A distinção entre questões estritamente jurídicas (sujeitas a rescisão por violação de norma) e questões de prova already apreciadas (em regra insuscetíveis de rescisão, salvo prova nova), aplicada a um caso concreto com dois fundamentos distintos de improcedência na mesma sentença.</w:t>
      </w:r>
    </w:p>
    <w:p w14:paraId="0F624F4A" w14:textId="77777777" w:rsidR="001A7C81" w:rsidRDefault="007252DB" w:rsidP="002811AE">
      <w:pPr>
        <w:pBdr>
          <w:bottom w:val="single" w:sz="6" w:space="4" w:color="BFBFBF"/>
        </w:pBdr>
        <w:spacing w:before="320" w:after="20"/>
        <w:jc w:val="both"/>
      </w:pPr>
      <w:r>
        <w:rPr>
          <w:b/>
          <w:bCs/>
          <w:color w:val="1F3864"/>
          <w:sz w:val="24"/>
          <w:szCs w:val="24"/>
        </w:rPr>
        <w:t>Questão 10 — Execução — Penhora de Bem Indivisível em Condomínio</w:t>
      </w:r>
    </w:p>
    <w:p w14:paraId="49887078" w14:textId="77777777" w:rsidR="001A7C81" w:rsidRDefault="007252DB" w:rsidP="002811AE">
      <w:pPr>
        <w:spacing w:after="100"/>
        <w:jc w:val="both"/>
      </w:pPr>
      <w:r>
        <w:rPr>
          <w:i/>
          <w:iCs/>
          <w:color w:val="595959"/>
          <w:sz w:val="18"/>
          <w:szCs w:val="18"/>
        </w:rPr>
        <w:t>FGV – ENAM 2026.1</w:t>
      </w:r>
    </w:p>
    <w:p w14:paraId="124F9A57"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João, solteiro, é executado por dívida particular de valor certo. Nessa execução por quantia certa ocorre a penhora de imóvel indivisível do qual João é titular de apenas um terço da fração ideal do bem. Seus irmãos são titulares de frações ideais que, somadas, totalizam os outros dois terços. Os irmãos não foram citados para integrar o polo passivo da execução, que se funda em nota promissória emitida por João.</w:t>
      </w:r>
    </w:p>
    <w:p w14:paraId="12E0C0EB" w14:textId="77777777" w:rsidR="001A7C81" w:rsidRDefault="007252DB" w:rsidP="002811AE">
      <w:pPr>
        <w:pBdr>
          <w:left w:val="single" w:sz="24" w:space="8" w:color="2E74B5"/>
        </w:pBdr>
        <w:shd w:val="clear" w:color="auto" w:fill="F2F2F2"/>
        <w:spacing w:line="288" w:lineRule="auto"/>
        <w:ind w:left="120"/>
        <w:jc w:val="both"/>
      </w:pPr>
      <w:r>
        <w:rPr>
          <w:sz w:val="19"/>
          <w:szCs w:val="19"/>
        </w:rPr>
        <w:t>Sobre a hipótese, assinale a afirmativa correta.</w:t>
      </w:r>
    </w:p>
    <w:p w14:paraId="5355AB85" w14:textId="77777777" w:rsidR="001A7C81" w:rsidRDefault="007252DB" w:rsidP="002811AE">
      <w:pPr>
        <w:pBdr>
          <w:left w:val="single" w:sz="24" w:space="8" w:color="2E74B5"/>
        </w:pBdr>
        <w:shd w:val="clear" w:color="auto" w:fill="F2F2F2"/>
        <w:spacing w:line="288" w:lineRule="auto"/>
        <w:ind w:left="120"/>
        <w:jc w:val="both"/>
      </w:pPr>
      <w:r>
        <w:rPr>
          <w:sz w:val="19"/>
          <w:szCs w:val="19"/>
        </w:rPr>
        <w:t>A A</w:t>
      </w:r>
      <w:r>
        <w:rPr>
          <w:sz w:val="19"/>
          <w:szCs w:val="19"/>
        </w:rPr>
        <w:t xml:space="preserve"> penhora deve ser cancelada, em virtude da ausência dos irmãos no polo passivo da execução, sem prejuízo de que, sanado o vício, ela seja refeita.</w:t>
      </w:r>
    </w:p>
    <w:p w14:paraId="18A1F758" w14:textId="77777777" w:rsidR="001A7C81" w:rsidRDefault="007252DB" w:rsidP="002811AE">
      <w:pPr>
        <w:pBdr>
          <w:left w:val="single" w:sz="24" w:space="8" w:color="2E74B5"/>
        </w:pBdr>
        <w:shd w:val="clear" w:color="auto" w:fill="F2F2F2"/>
        <w:spacing w:line="288" w:lineRule="auto"/>
        <w:ind w:left="120"/>
        <w:jc w:val="both"/>
      </w:pPr>
      <w:r>
        <w:rPr>
          <w:sz w:val="19"/>
          <w:szCs w:val="19"/>
        </w:rPr>
        <w:t>B Não há vício no polo passivo e, respeitado o valor da avaliação, a praça pode levar à alienação do bem, e os irmãos, caso não exerçam a preferência, ficarão sub-rogados no crédito alcançado, na proporção de suas cotas.</w:t>
      </w:r>
    </w:p>
    <w:p w14:paraId="189A9F45" w14:textId="77777777" w:rsidR="001A7C81" w:rsidRDefault="007252DB" w:rsidP="002811AE">
      <w:pPr>
        <w:pBdr>
          <w:left w:val="single" w:sz="24" w:space="8" w:color="2E74B5"/>
        </w:pBdr>
        <w:shd w:val="clear" w:color="auto" w:fill="F2F2F2"/>
        <w:spacing w:line="288" w:lineRule="auto"/>
        <w:ind w:left="120"/>
        <w:jc w:val="both"/>
      </w:pPr>
      <w:r>
        <w:rPr>
          <w:sz w:val="19"/>
          <w:szCs w:val="19"/>
        </w:rPr>
        <w:t>C Há litisconsórcio facultativo, mas não unitário, e, desde que em embargos à arrematação, deve ser reconhecido que a penhora não pode ocorrer sobre a totalidade do bem e apenas pode levar à alienação da fração ideal de titularidade do executado.</w:t>
      </w:r>
    </w:p>
    <w:p w14:paraId="7EDCEBA9" w14:textId="77777777" w:rsidR="001A7C81" w:rsidRDefault="007252DB" w:rsidP="002811AE">
      <w:pPr>
        <w:pBdr>
          <w:left w:val="single" w:sz="24" w:space="8" w:color="2E74B5"/>
        </w:pBdr>
        <w:shd w:val="clear" w:color="auto" w:fill="F2F2F2"/>
        <w:spacing w:line="288" w:lineRule="auto"/>
        <w:ind w:left="120"/>
        <w:jc w:val="both"/>
      </w:pPr>
      <w:r>
        <w:rPr>
          <w:sz w:val="19"/>
          <w:szCs w:val="19"/>
        </w:rPr>
        <w:t>D Não há vício no polo passivo, mas, opostos embargos à execução, deve ser reconhecido que a penhora não pode ocorrer sobre a totalidade do bem, e a eventual praça não pode levar à alienação do imóvel, e sim apenas à alienação da fração ideal pertencente ao executado.</w:t>
      </w:r>
    </w:p>
    <w:p w14:paraId="7C49AB2D"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Não há vício no polo passivo, mas, opostos embargos de terceiro, deve ser reconhecido que a penhora não pode ocorrer sobre a totalidade do bem, e a eventual praça não pode levar à alienação do imóvel, e sim apenas à alienação da fração ideal pertencente ao executado.</w:t>
      </w:r>
    </w:p>
    <w:p w14:paraId="3138D60F"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B</w:t>
      </w:r>
    </w:p>
    <w:p w14:paraId="6C78C8E6" w14:textId="77777777" w:rsidR="001A7C81" w:rsidRDefault="007252DB" w:rsidP="002811AE">
      <w:pPr>
        <w:spacing w:before="200" w:after="80"/>
        <w:jc w:val="both"/>
      </w:pPr>
      <w:r>
        <w:rPr>
          <w:b/>
          <w:bCs/>
          <w:color w:val="1F3864"/>
        </w:rPr>
        <w:t>Por que essa é a correta</w:t>
      </w:r>
    </w:p>
    <w:p w14:paraId="70C01C62" w14:textId="77777777" w:rsidR="001A7C81" w:rsidRDefault="007252DB" w:rsidP="002811AE">
      <w:pPr>
        <w:spacing w:after="120" w:line="276" w:lineRule="auto"/>
        <w:jc w:val="both"/>
      </w:pPr>
      <w:r>
        <w:t>Nos termos do Art. 843, CPC, tratando-se de penhora de bem indivisível cuja parte pertença a terceiro (coproprietário alheio à execução), procede-se à alienação do bem por inteiro, reservando-se aos coproprietários o direito de preferência na arrematação, em igualdade de condições, e transferindo-se-lhes a parte do valor obtido correspondente às suas respectivas quotas-partes (sub-rogação real). Os coproprietários não precisam ser citados como litisconsortes, pois a dívida é exclusiva do executado.</w:t>
      </w:r>
    </w:p>
    <w:p w14:paraId="150DCCF9" w14:textId="77777777" w:rsidR="001A7C81" w:rsidRDefault="007252DB" w:rsidP="002811AE">
      <w:pPr>
        <w:spacing w:before="200" w:after="80"/>
        <w:jc w:val="both"/>
      </w:pPr>
      <w:r>
        <w:rPr>
          <w:b/>
          <w:bCs/>
          <w:color w:val="1F3864"/>
        </w:rPr>
        <w:t>Por que as demais erram</w:t>
      </w:r>
    </w:p>
    <w:p w14:paraId="4D7D1930" w14:textId="77777777" w:rsidR="001A7C81" w:rsidRDefault="007252DB" w:rsidP="002811AE">
      <w:pPr>
        <w:spacing w:after="80" w:line="276" w:lineRule="auto"/>
        <w:jc w:val="both"/>
      </w:pPr>
      <w:r>
        <w:rPr>
          <w:b/>
          <w:bCs/>
          <w:color w:val="7B1E3A"/>
        </w:rPr>
        <w:t xml:space="preserve">A) </w:t>
      </w:r>
      <w:r>
        <w:t>Não há vício no polo passivo a ser sanado: os coproprietários não são partes na execução (a dívida é exclusivamente de João), sendo seu direito assegurado pelo próprio regime legal do Art. 843, CPC (preferência na arrematação e sub-rogação no valor obtido), sem necessidade de sua citação.</w:t>
      </w:r>
    </w:p>
    <w:p w14:paraId="533C3122" w14:textId="77777777" w:rsidR="001A7C81" w:rsidRDefault="007252DB" w:rsidP="002811AE">
      <w:pPr>
        <w:spacing w:after="80" w:line="276" w:lineRule="auto"/>
        <w:jc w:val="both"/>
      </w:pPr>
      <w:r>
        <w:rPr>
          <w:b/>
          <w:bCs/>
          <w:color w:val="7B1E3A"/>
        </w:rPr>
        <w:t xml:space="preserve">C) </w:t>
      </w:r>
      <w:r>
        <w:t>Erra ao limitar a alienação apenas à fração ideal do executado: o Art. 843, CPC, determina a venda do BEM POR INTEIRO — e não apenas da fração ideal —, justamente para preservar o valor de mercado de um bem indivisível, com posterior sub-rogação dos coproprietários no valor correspondente às suas quotas.</w:t>
      </w:r>
    </w:p>
    <w:p w14:paraId="4735D85E" w14:textId="77777777" w:rsidR="001A7C81" w:rsidRDefault="007252DB" w:rsidP="002811AE">
      <w:pPr>
        <w:spacing w:after="80" w:line="276" w:lineRule="auto"/>
        <w:jc w:val="both"/>
      </w:pPr>
      <w:r>
        <w:rPr>
          <w:b/>
          <w:bCs/>
          <w:color w:val="7B1E3A"/>
        </w:rPr>
        <w:t xml:space="preserve">D) </w:t>
      </w:r>
      <w:r>
        <w:t>Repete o erro de limitar a alienação à fração ideal do executado, contrariando o Art. 843, CPC, e indica via de impugnação (embargos à execução) desnecessária, já que o regime legal aplica-se automaticamente, sem necessidade de arguição.</w:t>
      </w:r>
    </w:p>
    <w:p w14:paraId="77BA6104" w14:textId="77777777" w:rsidR="001A7C81" w:rsidRDefault="007252DB" w:rsidP="002811AE">
      <w:pPr>
        <w:spacing w:after="80" w:line="276" w:lineRule="auto"/>
        <w:jc w:val="both"/>
      </w:pPr>
      <w:r>
        <w:rPr>
          <w:b/>
          <w:bCs/>
          <w:color w:val="7B1E3A"/>
        </w:rPr>
        <w:t xml:space="preserve">E) </w:t>
      </w:r>
      <w:r>
        <w:t>Mesmo erro de limitar a alienação à fração ideal, e indica via de impugnação (embargos de terceiro) desnecessária para os coproprietários, que já têm assegurados, por lei, o direito de preferência e a sub-rogação no valor da venda, sem necessidade de embargar.</w:t>
      </w:r>
    </w:p>
    <w:p w14:paraId="4428D29C" w14:textId="77777777" w:rsidR="001A7C81" w:rsidRDefault="007252DB" w:rsidP="002811AE">
      <w:pPr>
        <w:spacing w:before="200" w:after="80"/>
        <w:jc w:val="both"/>
      </w:pPr>
      <w:r>
        <w:rPr>
          <w:b/>
          <w:bCs/>
          <w:color w:val="1F3864"/>
        </w:rPr>
        <w:t>Base normativa</w:t>
      </w:r>
    </w:p>
    <w:p w14:paraId="6D2483C2" w14:textId="77777777" w:rsidR="001A7C81" w:rsidRDefault="007252DB" w:rsidP="002811AE">
      <w:pPr>
        <w:spacing w:after="120" w:line="276" w:lineRule="auto"/>
        <w:jc w:val="both"/>
      </w:pPr>
      <w:r>
        <w:t>CPC, Art. 843, caput e §§1º-2º.</w:t>
      </w:r>
    </w:p>
    <w:p w14:paraId="2CDFA88E" w14:textId="77777777" w:rsidR="001A7C81" w:rsidRDefault="007252DB" w:rsidP="002811AE">
      <w:pPr>
        <w:spacing w:before="200" w:after="80"/>
        <w:jc w:val="both"/>
      </w:pPr>
      <w:r>
        <w:rPr>
          <w:b/>
          <w:bCs/>
          <w:color w:val="1F3864"/>
        </w:rPr>
        <w:t>O que a banca testou</w:t>
      </w:r>
    </w:p>
    <w:p w14:paraId="1B522BD3" w14:textId="77777777" w:rsidR="001A7C81" w:rsidRDefault="007252DB" w:rsidP="002811AE">
      <w:pPr>
        <w:spacing w:after="60" w:line="276" w:lineRule="auto"/>
        <w:jc w:val="both"/>
      </w:pPr>
      <w:r>
        <w:t>O conhecimento do regime específico de penhora e alienação de bem indivisível em condomínio, em que a venda recai sobre o bem por inteiro (não sobre a fração do executado), assegurando-se aos demais coproprietários preferência na arrematação e sub-rogação no valor obtido, sem necessidade de sua citação como litisconsortes.</w:t>
      </w:r>
    </w:p>
    <w:p w14:paraId="3A680822" w14:textId="77777777" w:rsidR="001A7C81" w:rsidRDefault="007252DB" w:rsidP="002811AE">
      <w:pPr>
        <w:pBdr>
          <w:bottom w:val="single" w:sz="6" w:space="4" w:color="BFBFBF"/>
        </w:pBdr>
        <w:spacing w:before="320" w:after="20"/>
        <w:jc w:val="both"/>
      </w:pPr>
      <w:r>
        <w:rPr>
          <w:b/>
          <w:bCs/>
          <w:color w:val="1F3864"/>
          <w:sz w:val="24"/>
          <w:szCs w:val="24"/>
        </w:rPr>
        <w:t>Questão 11 — Assistência Simples — Extensão dos Efeitos da Decisão ao Assistente (Art. 123, CPC)</w:t>
      </w:r>
    </w:p>
    <w:p w14:paraId="440CC8F5" w14:textId="77777777" w:rsidR="001A7C81" w:rsidRDefault="007252DB" w:rsidP="002811AE">
      <w:pPr>
        <w:spacing w:after="100"/>
        <w:jc w:val="both"/>
      </w:pPr>
      <w:r>
        <w:rPr>
          <w:i/>
          <w:iCs/>
          <w:color w:val="595959"/>
          <w:sz w:val="18"/>
          <w:szCs w:val="18"/>
        </w:rPr>
        <w:t>FGV – ENAM 2026.1</w:t>
      </w:r>
    </w:p>
    <w:p w14:paraId="39863938"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 sociedade empresária Construtora Júpiter Saturno S.A. ajuizou ação indenizatória em face da Construtora Sol Celeste Ltda., alegando graves falhas estruturais na execução de uma obra industrial.</w:t>
      </w:r>
    </w:p>
    <w:p w14:paraId="6D4DE77E" w14:textId="77777777" w:rsidR="001A7C81" w:rsidRDefault="007252DB" w:rsidP="002811AE">
      <w:pPr>
        <w:pBdr>
          <w:left w:val="single" w:sz="24" w:space="8" w:color="2E74B5"/>
        </w:pBdr>
        <w:shd w:val="clear" w:color="auto" w:fill="F2F2F2"/>
        <w:spacing w:line="288" w:lineRule="auto"/>
        <w:ind w:left="120"/>
        <w:jc w:val="both"/>
      </w:pPr>
      <w:r>
        <w:rPr>
          <w:sz w:val="19"/>
          <w:szCs w:val="19"/>
        </w:rPr>
        <w:t>No curso da demanda, Mário, engenheiro civil que havia atuado como consultor técnico independente, contratado pela Construtora Sol Celeste durante a execução do empreendimento, requereu seu ingresso no processo como assistente simples da ré, sob o fundamento de que eventual reconhecimento judicial das falhas poderia repercutir negativamente em sua responsabilidade profissional e ensejar futura ação regressiva contra ele.</w:t>
      </w:r>
    </w:p>
    <w:p w14:paraId="60B6B7EB" w14:textId="77777777" w:rsidR="001A7C81" w:rsidRDefault="007252DB" w:rsidP="002811AE">
      <w:pPr>
        <w:pBdr>
          <w:left w:val="single" w:sz="24" w:space="8" w:color="2E74B5"/>
        </w:pBdr>
        <w:shd w:val="clear" w:color="auto" w:fill="F2F2F2"/>
        <w:spacing w:line="288" w:lineRule="auto"/>
        <w:ind w:left="120"/>
        <w:jc w:val="both"/>
      </w:pPr>
      <w:r>
        <w:rPr>
          <w:sz w:val="19"/>
          <w:szCs w:val="19"/>
        </w:rPr>
        <w:t xml:space="preserve">O pedido foi deferido, passando Mário a atuar no processo como assistente simples. Quando de sua intervenção, a fase instrutória já se encontrava em estágio avançado, tendo sido produzidas prova pericial e prova testemunhal. Durante o restante da instrução, o assistente requereu a juntada de determinados relatórios técnicos que estavam em poder da Construtora Sol Celeste, os quais, segundo alegou, poderiam demonstrar que modificações no projeto executivo haviam sido determinadas posteriormente pela própria </w:t>
      </w:r>
      <w:r>
        <w:rPr>
          <w:sz w:val="19"/>
          <w:szCs w:val="19"/>
        </w:rPr>
        <w:t>contratante. Apesar das reiteradas solicitações do assistente, a assistida deixou de apresentar tais documentos.</w:t>
      </w:r>
    </w:p>
    <w:p w14:paraId="5CBAA8D5" w14:textId="77777777" w:rsidR="001A7C81" w:rsidRDefault="007252DB" w:rsidP="002811AE">
      <w:pPr>
        <w:pBdr>
          <w:left w:val="single" w:sz="24" w:space="8" w:color="2E74B5"/>
        </w:pBdr>
        <w:shd w:val="clear" w:color="auto" w:fill="F2F2F2"/>
        <w:spacing w:line="288" w:lineRule="auto"/>
        <w:ind w:left="120"/>
        <w:jc w:val="both"/>
      </w:pPr>
      <w:r>
        <w:rPr>
          <w:sz w:val="19"/>
          <w:szCs w:val="19"/>
        </w:rPr>
        <w:t>Ao final, a ação foi julgada procedente, reconhecendo-se a responsabilidade da construtora pelos vícios da obra. A sentença transitou em julgado.</w:t>
      </w:r>
    </w:p>
    <w:p w14:paraId="7FEBD3E2" w14:textId="77777777" w:rsidR="001A7C81" w:rsidRDefault="007252DB" w:rsidP="002811AE">
      <w:pPr>
        <w:pBdr>
          <w:left w:val="single" w:sz="24" w:space="8" w:color="2E74B5"/>
        </w:pBdr>
        <w:shd w:val="clear" w:color="auto" w:fill="F2F2F2"/>
        <w:spacing w:line="288" w:lineRule="auto"/>
        <w:ind w:left="120"/>
        <w:jc w:val="both"/>
      </w:pPr>
      <w:r>
        <w:rPr>
          <w:sz w:val="19"/>
          <w:szCs w:val="19"/>
        </w:rPr>
        <w:t>Posteriormente, a Construtora Júpiter Saturno S.A. ajuizou ação autônoma de responsabilidade civil em face de Mário, sustentando que o engenheiro teria contribuído tecnicamente para os defeitos estruturais identificados na obra. Em contestação, Mário sustentou que a sentença proferida no processo anterior foi injusta, afirmando que a assistida, por negligência ou mesmo por má-fé, deixou de apresentar documentos técnicos relevantes que poderiam ter influenciado na formação do convencimento pericial e, por co</w:t>
      </w:r>
      <w:r>
        <w:rPr>
          <w:sz w:val="19"/>
          <w:szCs w:val="19"/>
        </w:rPr>
        <w:t>nseguinte, no resultado do julgamento.</w:t>
      </w:r>
    </w:p>
    <w:p w14:paraId="152C8382" w14:textId="77777777" w:rsidR="001A7C81" w:rsidRDefault="007252DB" w:rsidP="002811AE">
      <w:pPr>
        <w:pBdr>
          <w:left w:val="single" w:sz="24" w:space="8" w:color="2E74B5"/>
        </w:pBdr>
        <w:shd w:val="clear" w:color="auto" w:fill="F2F2F2"/>
        <w:spacing w:line="288" w:lineRule="auto"/>
        <w:ind w:left="120"/>
        <w:jc w:val="both"/>
      </w:pPr>
      <w:r>
        <w:rPr>
          <w:sz w:val="19"/>
          <w:szCs w:val="19"/>
        </w:rPr>
        <w:t>Sobre a hipótese apresentada, com base no Código de Processo Civil, assinale a afirmativa correta.</w:t>
      </w:r>
    </w:p>
    <w:p w14:paraId="67BDD62F" w14:textId="77777777" w:rsidR="001A7C81" w:rsidRDefault="007252DB" w:rsidP="002811AE">
      <w:pPr>
        <w:pBdr>
          <w:left w:val="single" w:sz="24" w:space="8" w:color="2E74B5"/>
        </w:pBdr>
        <w:shd w:val="clear" w:color="auto" w:fill="F2F2F2"/>
        <w:spacing w:line="288" w:lineRule="auto"/>
        <w:ind w:left="120"/>
        <w:jc w:val="both"/>
      </w:pPr>
      <w:r>
        <w:rPr>
          <w:sz w:val="19"/>
          <w:szCs w:val="19"/>
        </w:rPr>
        <w:t>A O assistente simples, ao ingressar no processo, passa a ocupar uma posição jurídica equivalente à de litisconsorte da parte assistida, razão pela qual a sentença produz coisa julgada direta também em relação a ele.</w:t>
      </w:r>
    </w:p>
    <w:p w14:paraId="78CEBF9C" w14:textId="77777777" w:rsidR="001A7C81" w:rsidRDefault="007252DB" w:rsidP="002811AE">
      <w:pPr>
        <w:pBdr>
          <w:left w:val="single" w:sz="24" w:space="8" w:color="2E74B5"/>
        </w:pBdr>
        <w:shd w:val="clear" w:color="auto" w:fill="F2F2F2"/>
        <w:spacing w:line="288" w:lineRule="auto"/>
        <w:ind w:left="120"/>
        <w:jc w:val="both"/>
      </w:pPr>
      <w:r>
        <w:rPr>
          <w:sz w:val="19"/>
          <w:szCs w:val="19"/>
        </w:rPr>
        <w:t>B A sentença proferida no primeiro processo produz coisa julgada material em relação a Mário, impedindo-o de rediscutir a justiça da decisão em processo posterior, ainda que demonstre que o assistido deixou de produzir provas relevantes.</w:t>
      </w:r>
    </w:p>
    <w:p w14:paraId="2E99AB26" w14:textId="77777777" w:rsidR="001A7C81" w:rsidRDefault="007252DB" w:rsidP="002811AE">
      <w:pPr>
        <w:pBdr>
          <w:left w:val="single" w:sz="24" w:space="8" w:color="2E74B5"/>
        </w:pBdr>
        <w:shd w:val="clear" w:color="auto" w:fill="F2F2F2"/>
        <w:spacing w:line="288" w:lineRule="auto"/>
        <w:ind w:left="120"/>
        <w:jc w:val="both"/>
      </w:pPr>
      <w:r>
        <w:rPr>
          <w:sz w:val="19"/>
          <w:szCs w:val="19"/>
        </w:rPr>
        <w:t>C Mário poderá discutir a justiça da decisão proferida no processo anterior, se alegar e provar que desconhecia a existência de alegações ou de provas das quais a assistida, por dolo ou culpa, deixou de se valer durante a instrução processual.</w:t>
      </w:r>
    </w:p>
    <w:p w14:paraId="5847A4CC" w14:textId="77777777" w:rsidR="001A7C81" w:rsidRDefault="007252DB" w:rsidP="002811AE">
      <w:pPr>
        <w:pBdr>
          <w:left w:val="single" w:sz="24" w:space="8" w:color="2E74B5"/>
        </w:pBdr>
        <w:shd w:val="clear" w:color="auto" w:fill="F2F2F2"/>
        <w:spacing w:line="288" w:lineRule="auto"/>
        <w:ind w:left="120"/>
        <w:jc w:val="both"/>
      </w:pPr>
      <w:r>
        <w:rPr>
          <w:sz w:val="19"/>
          <w:szCs w:val="19"/>
        </w:rPr>
        <w:t>D A assistência simples possui natureza meramente acessória e subordinada, razão pela qual o assistente não pode, em nenhuma hipótese, discutir a justiça da decisão proferida no processo em que interveio por força da coisa julgada material.</w:t>
      </w:r>
    </w:p>
    <w:p w14:paraId="4F8A17B3"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Por ter ingressado no processo após o início da fase instrutória, Mário encontra-se necessariamente vinculado aos elementos probatórios já produzidos, sendo-lhe vedado invocar omissões probatórias da assistida para afastar os efeitos da sentença.</w:t>
      </w:r>
    </w:p>
    <w:p w14:paraId="7FBC15F3"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C</w:t>
      </w:r>
    </w:p>
    <w:p w14:paraId="6DA30901" w14:textId="77777777" w:rsidR="001A7C81" w:rsidRDefault="007252DB" w:rsidP="002811AE">
      <w:pPr>
        <w:spacing w:before="200" w:after="80"/>
        <w:jc w:val="both"/>
      </w:pPr>
      <w:r>
        <w:rPr>
          <w:b/>
          <w:bCs/>
          <w:color w:val="1F3864"/>
        </w:rPr>
        <w:t>Por que essa é a correta</w:t>
      </w:r>
    </w:p>
    <w:p w14:paraId="229D63A0" w14:textId="77777777" w:rsidR="001A7C81" w:rsidRDefault="007252DB" w:rsidP="002811AE">
      <w:pPr>
        <w:spacing w:after="120" w:line="276" w:lineRule="auto"/>
        <w:jc w:val="both"/>
      </w:pPr>
      <w:r>
        <w:t>O Art. 123, CPC, prevê que o assistente simples fica sujeito, em regra, aos efeitos da "justiça da decisão" (e não à coisa julgada em sentido técnico), mas autoriza-o a discuti-la em processo posterior (a chamada "exceptio male gesti processus") nas hipóteses de: I - impedimento, pelo estado em que recebeu o processo, de produzir provas suscetíveis de influir na sentença; ou II - desconhecimento de alegações ou provas de que a parte principal, por dolo ou culpa, não se valeu. O caso descreve exatamente a hi</w:t>
      </w:r>
      <w:r>
        <w:t>pótese do inciso II: a assistida deixou de apresentar, por negligência, documentos técnicos relevantes solicitados pelo assistente.</w:t>
      </w:r>
    </w:p>
    <w:p w14:paraId="0B03B922" w14:textId="77777777" w:rsidR="001A7C81" w:rsidRDefault="007252DB" w:rsidP="002811AE">
      <w:pPr>
        <w:spacing w:before="200" w:after="80"/>
        <w:jc w:val="both"/>
      </w:pPr>
      <w:r>
        <w:rPr>
          <w:b/>
          <w:bCs/>
          <w:color w:val="1F3864"/>
        </w:rPr>
        <w:t>Por que as demais erram</w:t>
      </w:r>
    </w:p>
    <w:p w14:paraId="28E2162F" w14:textId="77777777" w:rsidR="001A7C81" w:rsidRDefault="007252DB" w:rsidP="002811AE">
      <w:pPr>
        <w:spacing w:after="80" w:line="276" w:lineRule="auto"/>
        <w:jc w:val="both"/>
      </w:pPr>
      <w:r>
        <w:rPr>
          <w:b/>
          <w:bCs/>
          <w:color w:val="7B1E3A"/>
        </w:rPr>
        <w:t xml:space="preserve">A) </w:t>
      </w:r>
      <w:r>
        <w:t>O assistente simples não ocupa posição de litisconsorte (isso caracterizaria assistência litisconsorcial, distinta da simples): permanece em posição subordinada e acessória à parte assistida, sujeito não à coisa julgada em sentido técnico, mas ao efeito peculiar da "justiça da decisão", que comporta as exceções do Art. 123.</w:t>
      </w:r>
    </w:p>
    <w:p w14:paraId="0479D1D5" w14:textId="77777777" w:rsidR="001A7C81" w:rsidRDefault="007252DB" w:rsidP="002811AE">
      <w:pPr>
        <w:spacing w:after="80" w:line="276" w:lineRule="auto"/>
        <w:jc w:val="both"/>
      </w:pPr>
      <w:r>
        <w:rPr>
          <w:b/>
          <w:bCs/>
          <w:color w:val="7B1E3A"/>
        </w:rPr>
        <w:t xml:space="preserve">B) </w:t>
      </w:r>
      <w:r>
        <w:t>Contraria diretamente o Art. 123, II, CPC, que autoriza expressamente o assistente a rediscutir a justiça da decisão exatamente na hipótese de desconhecimento de provas não produzidas pela assistida por dolo ou culpa — situação presente no caso.</w:t>
      </w:r>
    </w:p>
    <w:p w14:paraId="50739A2A" w14:textId="77777777" w:rsidR="001A7C81" w:rsidRDefault="007252DB" w:rsidP="002811AE">
      <w:pPr>
        <w:spacing w:after="80" w:line="276" w:lineRule="auto"/>
        <w:jc w:val="both"/>
      </w:pPr>
      <w:r>
        <w:rPr>
          <w:b/>
          <w:bCs/>
          <w:color w:val="7B1E3A"/>
        </w:rPr>
        <w:t xml:space="preserve">D) </w:t>
      </w:r>
      <w:r>
        <w:t>A lei prevê expressamente duas exceções (Art. 123, I e II) em que o assistente simples pode discutir a justiça da decisão; a assertiva de que "em nenhuma hipótese" isso seria possível contraria o texto legal.</w:t>
      </w:r>
    </w:p>
    <w:p w14:paraId="7DEE2987" w14:textId="77777777" w:rsidR="001A7C81" w:rsidRDefault="007252DB" w:rsidP="002811AE">
      <w:pPr>
        <w:spacing w:after="80" w:line="276" w:lineRule="auto"/>
        <w:jc w:val="both"/>
      </w:pPr>
      <w:r>
        <w:rPr>
          <w:b/>
          <w:bCs/>
          <w:color w:val="7B1E3A"/>
        </w:rPr>
        <w:t xml:space="preserve">E) </w:t>
      </w:r>
      <w:r>
        <w:t>O momento processual em que ocorreu a intervenção do assistente não é o critério legal relevante para a aplicação do Art. 123, II: o que importa é se ele desconhecia alegações ou provas que a assistida, por dolo ou culpa, deixou de produzir, independentemente da fase em que interveio no processo.</w:t>
      </w:r>
    </w:p>
    <w:p w14:paraId="34BC0BF1" w14:textId="77777777" w:rsidR="001A7C81" w:rsidRDefault="007252DB" w:rsidP="002811AE">
      <w:pPr>
        <w:spacing w:before="200" w:after="80"/>
        <w:jc w:val="both"/>
      </w:pPr>
      <w:r>
        <w:rPr>
          <w:b/>
          <w:bCs/>
          <w:color w:val="1F3864"/>
        </w:rPr>
        <w:t>Base normativa</w:t>
      </w:r>
    </w:p>
    <w:p w14:paraId="2D22E59B" w14:textId="77777777" w:rsidR="001A7C81" w:rsidRDefault="007252DB" w:rsidP="002811AE">
      <w:pPr>
        <w:spacing w:after="120" w:line="276" w:lineRule="auto"/>
        <w:jc w:val="both"/>
      </w:pPr>
      <w:r>
        <w:t>CPC, Art. 123, I e II (a "exceptio male gesti processus").</w:t>
      </w:r>
    </w:p>
    <w:p w14:paraId="2ECF48F8" w14:textId="77777777" w:rsidR="001A7C81" w:rsidRDefault="007252DB" w:rsidP="002811AE">
      <w:pPr>
        <w:spacing w:before="200" w:after="80"/>
        <w:jc w:val="both"/>
      </w:pPr>
      <w:r>
        <w:rPr>
          <w:b/>
          <w:bCs/>
          <w:color w:val="1F3864"/>
        </w:rPr>
        <w:t>O que a banca testou</w:t>
      </w:r>
    </w:p>
    <w:p w14:paraId="612F2DE1" w14:textId="77777777" w:rsidR="001A7C81" w:rsidRDefault="007252DB" w:rsidP="002811AE">
      <w:pPr>
        <w:spacing w:after="60" w:line="276" w:lineRule="auto"/>
        <w:jc w:val="both"/>
      </w:pPr>
      <w:r>
        <w:t>A compreensão do regime peculiar dos efeitos da decisão sobre o assistente simples — que não é coisa julgada em sentido técnico, mas admite exceções que permitem sua rediscussão em processo posterior movido contra o próprio assistente.</w:t>
      </w:r>
    </w:p>
    <w:p w14:paraId="69FFFE22" w14:textId="77777777" w:rsidR="001A7C81" w:rsidRDefault="007252DB" w:rsidP="002811AE">
      <w:pPr>
        <w:pBdr>
          <w:bottom w:val="single" w:sz="6" w:space="4" w:color="BFBFBF"/>
        </w:pBdr>
        <w:spacing w:before="320" w:after="20"/>
        <w:jc w:val="both"/>
      </w:pPr>
      <w:r>
        <w:rPr>
          <w:b/>
          <w:bCs/>
          <w:color w:val="1F3864"/>
          <w:sz w:val="24"/>
          <w:szCs w:val="24"/>
        </w:rPr>
        <w:t>Questão 12 — Negócio Jurídico Processual — Art. 190 e 191, CPC</w:t>
      </w:r>
    </w:p>
    <w:p w14:paraId="1CC53FB0" w14:textId="77777777" w:rsidR="001A7C81" w:rsidRDefault="007252DB" w:rsidP="002811AE">
      <w:pPr>
        <w:spacing w:after="100"/>
        <w:jc w:val="both"/>
      </w:pPr>
      <w:r>
        <w:rPr>
          <w:i/>
          <w:iCs/>
          <w:color w:val="595959"/>
          <w:sz w:val="18"/>
          <w:szCs w:val="18"/>
        </w:rPr>
        <w:t>FGV – ENAM 2026.1</w:t>
      </w:r>
    </w:p>
    <w:p w14:paraId="5628F48A"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 sociedade empresária Shopping Mega Venda S.A. ajuizou ação indenizatória em face da Construtora Paulista Mineira Ltda., ambas de grande porte e assistidas por escritórios de advocacia especializados, discutindo inadimplemento em contrato de empreitada global.</w:t>
      </w:r>
    </w:p>
    <w:p w14:paraId="7C3A3569" w14:textId="77777777" w:rsidR="001A7C81" w:rsidRDefault="007252DB" w:rsidP="002811AE">
      <w:pPr>
        <w:pBdr>
          <w:left w:val="single" w:sz="24" w:space="8" w:color="2E74B5"/>
        </w:pBdr>
        <w:shd w:val="clear" w:color="auto" w:fill="F2F2F2"/>
        <w:spacing w:line="288" w:lineRule="auto"/>
        <w:ind w:left="120"/>
        <w:jc w:val="both"/>
      </w:pPr>
      <w:r>
        <w:rPr>
          <w:sz w:val="19"/>
          <w:szCs w:val="19"/>
        </w:rPr>
        <w:t>Antes da citação, as partes protocolizaram petição conjunta celebrando negócio jurídico processual, pelo qual convencionaram: i) a redistribuição do ônus da prova, atribuindo à construtora o dever de demonstrar a adequação técnica da obra; ii) a limitação do número de testemunhas a três para cada parte; e iii) a renúncia prévia ao prazo recursal contra a futura decisão de saneamento. Além disso, propuseram ao Magistrado, em outra petição, um calendário para a prática dos atos processuais. O Magistrado, de o</w:t>
      </w:r>
      <w:r>
        <w:rPr>
          <w:sz w:val="19"/>
          <w:szCs w:val="19"/>
        </w:rPr>
        <w:t>fício, recusou integralmente a aplicação do negócio jurídico. Fundamentou sua decisão na indisponibilidade do procedimento processual. Em relação ao calendário, também o negou, pois dilatava prazos previstos na legislação processual. À luz do Art. 190 e do Art. 191, ambos do Código de Processo Civil, e da orientação doutrinária e jurisprudencial predominante, assinale a afirmativa correta.</w:t>
      </w:r>
    </w:p>
    <w:p w14:paraId="601FF0D5" w14:textId="77777777" w:rsidR="001A7C81" w:rsidRDefault="007252DB" w:rsidP="002811AE">
      <w:pPr>
        <w:pBdr>
          <w:left w:val="single" w:sz="24" w:space="8" w:color="2E74B5"/>
        </w:pBdr>
        <w:shd w:val="clear" w:color="auto" w:fill="F2F2F2"/>
        <w:spacing w:line="288" w:lineRule="auto"/>
        <w:ind w:left="120"/>
        <w:jc w:val="both"/>
      </w:pPr>
      <w:r>
        <w:rPr>
          <w:sz w:val="19"/>
          <w:szCs w:val="19"/>
        </w:rPr>
        <w:t>A A redistribuição convencional do ônus da prova é vedada no processo civil brasileiro, por se tratar de matéria submetida exclusivamente ao poder instrutório do Juiz.</w:t>
      </w:r>
    </w:p>
    <w:p w14:paraId="4467069A" w14:textId="77777777" w:rsidR="001A7C81" w:rsidRDefault="007252DB" w:rsidP="002811AE">
      <w:pPr>
        <w:pBdr>
          <w:left w:val="single" w:sz="24" w:space="8" w:color="2E74B5"/>
        </w:pBdr>
        <w:shd w:val="clear" w:color="auto" w:fill="F2F2F2"/>
        <w:spacing w:line="288" w:lineRule="auto"/>
        <w:ind w:left="120"/>
        <w:jc w:val="both"/>
      </w:pPr>
      <w:r>
        <w:rPr>
          <w:sz w:val="19"/>
          <w:szCs w:val="19"/>
        </w:rPr>
        <w:t>B O negócio jurídico processual somente pode ser celebrado antes do ajuizamento da demanda, sendo vedada a sua celebração após a formação da relação processual.</w:t>
      </w:r>
    </w:p>
    <w:p w14:paraId="3F751903" w14:textId="77777777" w:rsidR="001A7C81" w:rsidRDefault="007252DB" w:rsidP="002811AE">
      <w:pPr>
        <w:pBdr>
          <w:left w:val="single" w:sz="24" w:space="8" w:color="2E74B5"/>
        </w:pBdr>
        <w:shd w:val="clear" w:color="auto" w:fill="F2F2F2"/>
        <w:spacing w:line="288" w:lineRule="auto"/>
        <w:ind w:left="120"/>
        <w:jc w:val="both"/>
      </w:pPr>
      <w:r>
        <w:rPr>
          <w:sz w:val="19"/>
          <w:szCs w:val="19"/>
        </w:rPr>
        <w:t>C A fixação de calendário processual independe da concordância do Magistrado, bastando a manifestação de vontade das partes para que os prazos convencionados passem a vincular o Juízo.</w:t>
      </w:r>
    </w:p>
    <w:p w14:paraId="0A4D647B" w14:textId="77777777" w:rsidR="001A7C81" w:rsidRDefault="007252DB" w:rsidP="002811AE">
      <w:pPr>
        <w:pBdr>
          <w:left w:val="single" w:sz="24" w:space="8" w:color="2E74B5"/>
        </w:pBdr>
        <w:shd w:val="clear" w:color="auto" w:fill="F2F2F2"/>
        <w:spacing w:line="288" w:lineRule="auto"/>
        <w:ind w:left="120"/>
        <w:jc w:val="both"/>
      </w:pPr>
      <w:r>
        <w:rPr>
          <w:sz w:val="19"/>
          <w:szCs w:val="19"/>
        </w:rPr>
        <w:t>D A decisão judicial está correta, pois a eficácia do negócio jurídico processual depende de homologação judicial, podendo o Magistrado recusá-lo quando entender que a convenção compromete a duração razoável do processo ou altera os prazos legais de natureza peremptória.</w:t>
      </w:r>
    </w:p>
    <w:p w14:paraId="561474BC"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O Juiz poderia recusar a aplicação da convenção apenas se constatasse a nulidade do negócio jurídico processual, inserção abusiva em contrato de adesão ou manifesta situação de vulnerabilidade de uma das partes, não lhe sendo permitido exercer controle de mera conveniência ou adequação à celeridade processual.</w:t>
      </w:r>
    </w:p>
    <w:p w14:paraId="69CF3705"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4D7EBC24" w14:textId="77777777" w:rsidR="001A7C81" w:rsidRDefault="007252DB" w:rsidP="002811AE">
      <w:pPr>
        <w:spacing w:before="200" w:after="80"/>
        <w:jc w:val="both"/>
      </w:pPr>
      <w:r>
        <w:rPr>
          <w:b/>
          <w:bCs/>
          <w:color w:val="1F3864"/>
        </w:rPr>
        <w:t>Por que essa é a correta</w:t>
      </w:r>
    </w:p>
    <w:p w14:paraId="12049E8D" w14:textId="77777777" w:rsidR="001A7C81" w:rsidRDefault="007252DB" w:rsidP="002811AE">
      <w:pPr>
        <w:spacing w:after="120" w:line="276" w:lineRule="auto"/>
        <w:jc w:val="both"/>
      </w:pPr>
      <w:r>
        <w:t>O Art. 190, parágrafo único, CPC, estabelece rol taxativo para a recusa judicial ao negócio jurídico processual: nulidade da convenção, inserção abusiva em contrato de adesão, ou manifesta situação de vulnerabilidade de uma das partes. O magistrado não pode recusar a convenção por mero juízo de conveniência ou por invocação genérica de "indisponibilidade do procedimento processual" — motivo estranho ao rol legal —, o que torna incorreta a recusa integral descrita no enunciado.</w:t>
      </w:r>
    </w:p>
    <w:p w14:paraId="56434929" w14:textId="77777777" w:rsidR="001A7C81" w:rsidRDefault="007252DB" w:rsidP="002811AE">
      <w:pPr>
        <w:spacing w:before="200" w:after="80"/>
        <w:jc w:val="both"/>
      </w:pPr>
      <w:r>
        <w:rPr>
          <w:b/>
          <w:bCs/>
          <w:color w:val="1F3864"/>
        </w:rPr>
        <w:t>Por que as demais erram</w:t>
      </w:r>
    </w:p>
    <w:p w14:paraId="6E5A7DBD" w14:textId="77777777" w:rsidR="001A7C81" w:rsidRDefault="007252DB" w:rsidP="002811AE">
      <w:pPr>
        <w:spacing w:after="80" w:line="276" w:lineRule="auto"/>
        <w:jc w:val="both"/>
      </w:pPr>
      <w:r>
        <w:rPr>
          <w:b/>
          <w:bCs/>
          <w:color w:val="7B1E3A"/>
        </w:rPr>
        <w:t xml:space="preserve">A) </w:t>
      </w:r>
      <w:r>
        <w:t>O Art. 190, caput, CPC, permite expressamente às partes plenamente capazes convencionar sobre ônus da prova, ajustando-o de maneira diversa da prevista em lei, desde que o processo verse sobre direitos que admitam autocomposição.</w:t>
      </w:r>
    </w:p>
    <w:p w14:paraId="20969F51" w14:textId="77777777" w:rsidR="001A7C81" w:rsidRDefault="007252DB" w:rsidP="002811AE">
      <w:pPr>
        <w:spacing w:after="80" w:line="276" w:lineRule="auto"/>
        <w:jc w:val="both"/>
      </w:pPr>
      <w:r>
        <w:rPr>
          <w:b/>
          <w:bCs/>
          <w:color w:val="7B1E3A"/>
        </w:rPr>
        <w:t xml:space="preserve">B) </w:t>
      </w:r>
      <w:r>
        <w:t>O Art. 190, caput, CPC, admite a celebração do negócio jurídico processual "antes ou durante o processo", não havendo restrição à sua celebração apenas antes do ajuizamento.</w:t>
      </w:r>
    </w:p>
    <w:p w14:paraId="4D6AB03B" w14:textId="77777777" w:rsidR="001A7C81" w:rsidRDefault="007252DB" w:rsidP="002811AE">
      <w:pPr>
        <w:spacing w:after="80" w:line="276" w:lineRule="auto"/>
        <w:jc w:val="both"/>
      </w:pPr>
      <w:r>
        <w:rPr>
          <w:b/>
          <w:bCs/>
          <w:color w:val="7B1E3A"/>
        </w:rPr>
        <w:t xml:space="preserve">C) </w:t>
      </w:r>
      <w:r>
        <w:t>O Art. 191, CPC, exige que o calendário processual seja fixado "de comum acordo com o juiz", não bastando a manifestação de vontade exclusiva das partes para vincular o juízo.</w:t>
      </w:r>
    </w:p>
    <w:p w14:paraId="10F79E0E" w14:textId="77777777" w:rsidR="001A7C81" w:rsidRDefault="007252DB" w:rsidP="002811AE">
      <w:pPr>
        <w:spacing w:after="80" w:line="276" w:lineRule="auto"/>
        <w:jc w:val="both"/>
      </w:pPr>
      <w:r>
        <w:rPr>
          <w:b/>
          <w:bCs/>
          <w:color w:val="7B1E3A"/>
        </w:rPr>
        <w:t xml:space="preserve">D) </w:t>
      </w:r>
      <w:r>
        <w:t>O controle judicial sobre o negócio jurídico processual não se dá por prévia "homologação" condicionante de eficácia, mas por controle excepcional e taxativo (Art. 190, parágrafo único): no caso, a recusa se fundou em motivo genérico (indisponibilidade do procedimento) fora desse rol, sendo, portanto, incorreta — e não correta, como afirma a alternativa.</w:t>
      </w:r>
    </w:p>
    <w:p w14:paraId="067731AB" w14:textId="77777777" w:rsidR="001A7C81" w:rsidRDefault="007252DB" w:rsidP="002811AE">
      <w:pPr>
        <w:spacing w:before="200" w:after="80"/>
        <w:jc w:val="both"/>
      </w:pPr>
      <w:r>
        <w:rPr>
          <w:b/>
          <w:bCs/>
          <w:color w:val="1F3864"/>
        </w:rPr>
        <w:t>Base normativa</w:t>
      </w:r>
    </w:p>
    <w:p w14:paraId="25B9118A" w14:textId="77777777" w:rsidR="001A7C81" w:rsidRDefault="007252DB" w:rsidP="002811AE">
      <w:pPr>
        <w:spacing w:after="120" w:line="276" w:lineRule="auto"/>
        <w:jc w:val="both"/>
      </w:pPr>
      <w:r>
        <w:t>CPC, Art. 190 (caput e parágrafo único); Art. 191.</w:t>
      </w:r>
    </w:p>
    <w:p w14:paraId="47E29940" w14:textId="77777777" w:rsidR="001A7C81" w:rsidRDefault="007252DB" w:rsidP="002811AE">
      <w:pPr>
        <w:spacing w:before="200" w:after="80"/>
        <w:jc w:val="both"/>
      </w:pPr>
      <w:r>
        <w:rPr>
          <w:b/>
          <w:bCs/>
          <w:color w:val="1F3864"/>
        </w:rPr>
        <w:t>O que a banca testou</w:t>
      </w:r>
    </w:p>
    <w:p w14:paraId="5B1DF5FA" w14:textId="77777777" w:rsidR="001A7C81" w:rsidRDefault="007252DB" w:rsidP="002811AE">
      <w:pPr>
        <w:spacing w:after="60" w:line="276" w:lineRule="auto"/>
        <w:jc w:val="both"/>
      </w:pPr>
      <w:r>
        <w:t>O conhecimento do rol taxativo de hipóteses em que o juiz pode recusar a aplicação de um negócio jurídico processual, e a percepção de que uma recusa fundada em motivo genérico, estranho a esse rol, é juridicamente incorreta — mesmo quando aparentemente bem-intencionada.</w:t>
      </w:r>
    </w:p>
    <w:p w14:paraId="27726DD6" w14:textId="77777777" w:rsidR="001A7C81" w:rsidRDefault="007252DB" w:rsidP="002811AE">
      <w:pPr>
        <w:pBdr>
          <w:bottom w:val="single" w:sz="6" w:space="4" w:color="BFBFBF"/>
        </w:pBdr>
        <w:spacing w:before="320" w:after="20"/>
        <w:jc w:val="both"/>
      </w:pPr>
      <w:r>
        <w:rPr>
          <w:b/>
          <w:bCs/>
          <w:color w:val="1F3864"/>
          <w:sz w:val="24"/>
          <w:szCs w:val="24"/>
        </w:rPr>
        <w:t>Questão 13 — Tutela de Evidência — Art. 311, CPC</w:t>
      </w:r>
    </w:p>
    <w:p w14:paraId="6BEC6170" w14:textId="77777777" w:rsidR="001A7C81" w:rsidRDefault="007252DB" w:rsidP="002811AE">
      <w:pPr>
        <w:spacing w:after="100"/>
        <w:jc w:val="both"/>
      </w:pPr>
      <w:r>
        <w:rPr>
          <w:i/>
          <w:iCs/>
          <w:color w:val="595959"/>
          <w:sz w:val="18"/>
          <w:szCs w:val="18"/>
        </w:rPr>
        <w:t>FGV – ENAM 2026.1</w:t>
      </w:r>
    </w:p>
    <w:p w14:paraId="6662F674" w14:textId="77777777" w:rsidR="001A7C81" w:rsidRDefault="007252DB" w:rsidP="002811AE">
      <w:pPr>
        <w:pBdr>
          <w:left w:val="single" w:sz="24" w:space="8" w:color="2E74B5"/>
        </w:pBdr>
        <w:shd w:val="clear" w:color="auto" w:fill="F2F2F2"/>
        <w:spacing w:before="120" w:line="288" w:lineRule="auto"/>
        <w:ind w:left="120"/>
        <w:jc w:val="both"/>
      </w:pPr>
      <w:r>
        <w:rPr>
          <w:sz w:val="19"/>
          <w:szCs w:val="19"/>
        </w:rPr>
        <w:t>A sociedade empresária AgroLogística</w:t>
      </w:r>
      <w:r>
        <w:rPr>
          <w:sz w:val="19"/>
          <w:szCs w:val="19"/>
        </w:rPr>
        <w:t xml:space="preserve"> Brasil S.A. ajuizou ação de cobrança em face de Transportes Delta Ltda., sustentando que a ré deixou de pagar os valores devidos em contrato de prestação de serviços de armazenagem e transporte de grãos.</w:t>
      </w:r>
    </w:p>
    <w:p w14:paraId="7D95A836" w14:textId="77777777" w:rsidR="001A7C81" w:rsidRDefault="007252DB" w:rsidP="002811AE">
      <w:pPr>
        <w:pBdr>
          <w:left w:val="single" w:sz="24" w:space="8" w:color="2E74B5"/>
        </w:pBdr>
        <w:shd w:val="clear" w:color="auto" w:fill="F2F2F2"/>
        <w:spacing w:line="288" w:lineRule="auto"/>
        <w:ind w:left="120"/>
        <w:jc w:val="both"/>
      </w:pPr>
      <w:r>
        <w:rPr>
          <w:sz w:val="19"/>
          <w:szCs w:val="19"/>
        </w:rPr>
        <w:t>A petição inicial foi instruída com cópias do contrato, notas fiscais e comprovantes de entrega das mercadorias. O autor requereu, desde logo, a concessão de tutela de evidência, alegando que a obrigação contratual e o inadimplemento estariam comprovados documentalmente. Citada, a ré apresentou contestação afirmando genericamente que os documentos seriam "unilaterais", sem, contudo, apresentar prova documental capaz de infirmar os fatos narrados na inicial. Sustentou ainda que a tutela pretendida não poderi</w:t>
      </w:r>
      <w:r>
        <w:rPr>
          <w:sz w:val="19"/>
          <w:szCs w:val="19"/>
        </w:rPr>
        <w:t>a ser concedida, pois inexistiria demonstração de perigo de dano ou risco ao resultado útil do processo. Diante desse quadro, o Magistrado analisa o pedido de tutela provisória. À luz do Código de Processo Civil, assinale a afirmativa correta.</w:t>
      </w:r>
    </w:p>
    <w:p w14:paraId="71632B48" w14:textId="77777777" w:rsidR="001A7C81" w:rsidRDefault="007252DB" w:rsidP="002811AE">
      <w:pPr>
        <w:pBdr>
          <w:left w:val="single" w:sz="24" w:space="8" w:color="2E74B5"/>
        </w:pBdr>
        <w:shd w:val="clear" w:color="auto" w:fill="F2F2F2"/>
        <w:spacing w:line="288" w:lineRule="auto"/>
        <w:ind w:left="120"/>
        <w:jc w:val="both"/>
      </w:pPr>
      <w:r>
        <w:rPr>
          <w:sz w:val="19"/>
          <w:szCs w:val="19"/>
        </w:rPr>
        <w:t>A A tutela de evidência depende sempre de prévia oitiva da parte contrária, sendo vedada a concessão liminar dessa modalidade de tutela provisória.</w:t>
      </w:r>
    </w:p>
    <w:p w14:paraId="0480592E" w14:textId="77777777" w:rsidR="001A7C81" w:rsidRDefault="007252DB" w:rsidP="002811AE">
      <w:pPr>
        <w:pBdr>
          <w:left w:val="single" w:sz="24" w:space="8" w:color="2E74B5"/>
        </w:pBdr>
        <w:shd w:val="clear" w:color="auto" w:fill="F2F2F2"/>
        <w:spacing w:line="288" w:lineRule="auto"/>
        <w:ind w:left="120"/>
        <w:jc w:val="both"/>
      </w:pPr>
      <w:r>
        <w:rPr>
          <w:sz w:val="19"/>
          <w:szCs w:val="19"/>
        </w:rPr>
        <w:t>B A tutela de evidência somente pode ser deferida quando a tese jurídica invocada pelo autor estiver consolidada em Súmula Vinculante ou precedente firmado em julgamento de casos repetitivos.</w:t>
      </w:r>
    </w:p>
    <w:p w14:paraId="4AE9DC1A" w14:textId="77777777" w:rsidR="001A7C81" w:rsidRDefault="007252DB" w:rsidP="002811AE">
      <w:pPr>
        <w:pBdr>
          <w:left w:val="single" w:sz="24" w:space="8" w:color="2E74B5"/>
        </w:pBdr>
        <w:shd w:val="clear" w:color="auto" w:fill="F2F2F2"/>
        <w:spacing w:line="288" w:lineRule="auto"/>
        <w:ind w:left="120"/>
        <w:jc w:val="both"/>
      </w:pPr>
      <w:r>
        <w:rPr>
          <w:sz w:val="19"/>
          <w:szCs w:val="19"/>
        </w:rPr>
        <w:t>C A tutela de evidência possui natureza exclusivamente sancionatória, sendo cabível apenas quando caracterizado abuso do direito de defesa ou manifesto propósito protelatório da parte.</w:t>
      </w:r>
    </w:p>
    <w:p w14:paraId="08ADB999" w14:textId="77777777" w:rsidR="001A7C81" w:rsidRDefault="007252DB" w:rsidP="002811AE">
      <w:pPr>
        <w:pBdr>
          <w:left w:val="single" w:sz="24" w:space="8" w:color="2E74B5"/>
        </w:pBdr>
        <w:shd w:val="clear" w:color="auto" w:fill="F2F2F2"/>
        <w:spacing w:line="288" w:lineRule="auto"/>
        <w:ind w:left="120"/>
        <w:jc w:val="both"/>
      </w:pPr>
      <w:r>
        <w:rPr>
          <w:sz w:val="19"/>
          <w:szCs w:val="19"/>
        </w:rPr>
        <w:t>D A tutela de evidência somente pode ser concedida se houver demonstração cumulativa da probabilidade do direito e do perigo de dano ou risco ao resultado útil do processo.</w:t>
      </w:r>
    </w:p>
    <w:p w14:paraId="0BB5E87E" w14:textId="77777777" w:rsidR="001A7C81" w:rsidRDefault="007252DB" w:rsidP="002811AE">
      <w:pPr>
        <w:pBdr>
          <w:left w:val="single" w:sz="24" w:space="8" w:color="2E74B5"/>
        </w:pBdr>
        <w:shd w:val="clear" w:color="auto" w:fill="F2F2F2"/>
        <w:spacing w:after="120" w:line="288" w:lineRule="auto"/>
        <w:ind w:left="120"/>
        <w:jc w:val="both"/>
      </w:pPr>
      <w:r>
        <w:rPr>
          <w:sz w:val="19"/>
          <w:szCs w:val="19"/>
        </w:rPr>
        <w:t>E A tutela de evidência pode ser concedida quando a petição inicial estiver instruída com prova documental suficiente dos fatos constitutivos do direito do autor, e o réu não apresentar prova capaz de gerar dúvida razoável.</w:t>
      </w:r>
    </w:p>
    <w:p w14:paraId="5CA4EF4E" w14:textId="77777777" w:rsidR="001A7C81" w:rsidRDefault="007252DB" w:rsidP="002811AE">
      <w:pPr>
        <w:shd w:val="clear" w:color="auto" w:fill="DDEBF7"/>
        <w:spacing w:before="100" w:after="140"/>
        <w:ind w:left="60"/>
        <w:jc w:val="both"/>
      </w:pPr>
      <w:r>
        <w:rPr>
          <w:b/>
          <w:bCs/>
          <w:color w:val="1F3864"/>
        </w:rPr>
        <w:t xml:space="preserve">GABARITO: </w:t>
      </w:r>
      <w:r>
        <w:rPr>
          <w:b/>
          <w:bCs/>
          <w:color w:val="000000"/>
        </w:rPr>
        <w:t>E</w:t>
      </w:r>
    </w:p>
    <w:p w14:paraId="3E7D72C1" w14:textId="77777777" w:rsidR="001A7C81" w:rsidRDefault="007252DB" w:rsidP="002811AE">
      <w:pPr>
        <w:spacing w:before="200" w:after="80"/>
        <w:jc w:val="both"/>
      </w:pPr>
      <w:r>
        <w:rPr>
          <w:b/>
          <w:bCs/>
          <w:color w:val="1F3864"/>
        </w:rPr>
        <w:t>Por que essa é a correta</w:t>
      </w:r>
    </w:p>
    <w:p w14:paraId="6DA833C5" w14:textId="77777777" w:rsidR="001A7C81" w:rsidRDefault="007252DB" w:rsidP="002811AE">
      <w:pPr>
        <w:spacing w:after="120" w:line="276" w:lineRule="auto"/>
        <w:jc w:val="both"/>
      </w:pPr>
      <w:r>
        <w:t>O Art. 311, IV, CPC, dispõe, em redação praticamente idêntica à da alternativa, que a tutela de evidência será concedida quando a petição inicial for instruída com prova documental suficiente dos fatos constitutivos do direito do autor, a que o réu não oponha prova capaz de gerar dúvida razoável. É exatamente o cenário descrito: a ré não apresentou prova documental capaz de infirmar os fatos comprovados na inicial.</w:t>
      </w:r>
    </w:p>
    <w:p w14:paraId="68D70EB7" w14:textId="77777777" w:rsidR="001A7C81" w:rsidRDefault="007252DB" w:rsidP="002811AE">
      <w:pPr>
        <w:spacing w:before="200" w:after="80"/>
        <w:jc w:val="both"/>
      </w:pPr>
      <w:r>
        <w:rPr>
          <w:b/>
          <w:bCs/>
          <w:color w:val="1F3864"/>
        </w:rPr>
        <w:t>Por que as demais erram</w:t>
      </w:r>
    </w:p>
    <w:p w14:paraId="1D5C6FF4" w14:textId="77777777" w:rsidR="001A7C81" w:rsidRDefault="007252DB" w:rsidP="002811AE">
      <w:pPr>
        <w:spacing w:after="80" w:line="276" w:lineRule="auto"/>
        <w:jc w:val="both"/>
      </w:pPr>
      <w:r>
        <w:rPr>
          <w:b/>
          <w:bCs/>
          <w:color w:val="7B1E3A"/>
        </w:rPr>
        <w:t xml:space="preserve">A) </w:t>
      </w:r>
      <w:r>
        <w:t>O parágrafo único do Art. 311, CPC, permite a decisão liminar nas hipóteses dos incisos II e III, o que já contraria a assertiva de que a tutela de evidência dependeria "sempre" de prévia oitiva da parte contrária.</w:t>
      </w:r>
    </w:p>
    <w:p w14:paraId="7E3FA593" w14:textId="77777777" w:rsidR="001A7C81" w:rsidRDefault="007252DB" w:rsidP="002811AE">
      <w:pPr>
        <w:spacing w:after="80" w:line="276" w:lineRule="auto"/>
        <w:jc w:val="both"/>
      </w:pPr>
      <w:r>
        <w:rPr>
          <w:b/>
          <w:bCs/>
          <w:color w:val="7B1E3A"/>
        </w:rPr>
        <w:t xml:space="preserve">B) </w:t>
      </w:r>
      <w:r>
        <w:t>Restringe indevidamente o cabimento apenas à hipótese do inciso II (tese firmada em repetitivos ou súmula vinculante), ignorando as demais hipóteses do Art. 311 — I (abuso de defesa), III (pedido reipersecutório) e IV (prova documental suficiente sem impugnação idônea) —, sendo esta última justamente a aplicável ao caso.</w:t>
      </w:r>
    </w:p>
    <w:p w14:paraId="6ABFF29C" w14:textId="77777777" w:rsidR="001A7C81" w:rsidRDefault="007252DB" w:rsidP="002811AE">
      <w:pPr>
        <w:spacing w:after="80" w:line="276" w:lineRule="auto"/>
        <w:jc w:val="both"/>
      </w:pPr>
      <w:r>
        <w:rPr>
          <w:b/>
          <w:bCs/>
          <w:color w:val="7B1E3A"/>
        </w:rPr>
        <w:t xml:space="preserve">C) </w:t>
      </w:r>
      <w:r>
        <w:t>Descreve apenas a hipótese do inciso I; as demais hipóteses do Art. 311 (II, III e IV) não têm natureza sancionatória, fundando-se na força da prova documental e/ou da tese jurídica, e não em conduta processual reprovável da parte contrária.</w:t>
      </w:r>
    </w:p>
    <w:p w14:paraId="60CB2E66" w14:textId="77777777" w:rsidR="001A7C81" w:rsidRDefault="007252DB" w:rsidP="002811AE">
      <w:pPr>
        <w:spacing w:after="80" w:line="276" w:lineRule="auto"/>
        <w:jc w:val="both"/>
      </w:pPr>
      <w:r>
        <w:rPr>
          <w:b/>
          <w:bCs/>
          <w:color w:val="7B1E3A"/>
        </w:rPr>
        <w:t xml:space="preserve">D) </w:t>
      </w:r>
      <w:r>
        <w:t>Descreve os requisitos da tutela de URGÊNCIA (Art. 300, CPC), e não os da tutela de evidência, que dispensa justamente a demonstração de perigo de dano ou de risco ao resultado útil do processo — essa é a marca distintiva da tutela de evidência.</w:t>
      </w:r>
    </w:p>
    <w:p w14:paraId="6DBFF630" w14:textId="77777777" w:rsidR="001A7C81" w:rsidRDefault="007252DB" w:rsidP="002811AE">
      <w:pPr>
        <w:spacing w:before="200" w:after="80"/>
        <w:jc w:val="both"/>
      </w:pPr>
      <w:r>
        <w:rPr>
          <w:b/>
          <w:bCs/>
          <w:color w:val="1F3864"/>
        </w:rPr>
        <w:t>Base normativa</w:t>
      </w:r>
    </w:p>
    <w:p w14:paraId="7854884B" w14:textId="77777777" w:rsidR="001A7C81" w:rsidRDefault="007252DB" w:rsidP="002811AE">
      <w:pPr>
        <w:spacing w:after="120" w:line="276" w:lineRule="auto"/>
        <w:jc w:val="both"/>
      </w:pPr>
      <w:r>
        <w:t>CPC, Art. 311, IV, e parágrafo único.</w:t>
      </w:r>
    </w:p>
    <w:p w14:paraId="5DFDA4FF" w14:textId="77777777" w:rsidR="001A7C81" w:rsidRDefault="007252DB" w:rsidP="002811AE">
      <w:pPr>
        <w:spacing w:before="200" w:after="80"/>
        <w:jc w:val="both"/>
      </w:pPr>
      <w:r>
        <w:rPr>
          <w:b/>
          <w:bCs/>
          <w:color w:val="1F3864"/>
        </w:rPr>
        <w:t>O que a banca testou</w:t>
      </w:r>
    </w:p>
    <w:p w14:paraId="66AFBF4C" w14:textId="77777777" w:rsidR="001A7C81" w:rsidRDefault="007252DB" w:rsidP="002811AE">
      <w:pPr>
        <w:spacing w:after="60" w:line="276" w:lineRule="auto"/>
        <w:jc w:val="both"/>
      </w:pPr>
      <w:r>
        <w:t>A identificação precisa da hipótese de tutela de evidência fundada em prova documental suficiente não infirmada por prova idônea do réu (Art. 311, IV), em contraste com as demais hipóteses do artigo e com os requisitos, distintos, da tutela de urgência.</w:t>
      </w:r>
    </w:p>
    <w:p w14:paraId="7F4ABFB1" w14:textId="77777777" w:rsidR="001A7C81" w:rsidRDefault="007252DB" w:rsidP="002811AE">
      <w:pPr>
        <w:pStyle w:val="Ttulo1"/>
        <w:pageBreakBefore/>
        <w:pBdr>
          <w:bottom w:val="double" w:sz="12" w:space="6" w:color="1F3864"/>
        </w:pBdr>
        <w:spacing w:after="240"/>
        <w:jc w:val="both"/>
      </w:pPr>
      <w:r>
        <w:rPr>
          <w:b/>
          <w:bCs/>
          <w:color w:val="1F3864"/>
        </w:rPr>
        <w:t>Módulo Consolidado</w:t>
      </w:r>
    </w:p>
    <w:p w14:paraId="71A8D785" w14:textId="77777777" w:rsidR="001A7C81" w:rsidRDefault="007252DB" w:rsidP="002811AE">
      <w:pPr>
        <w:pStyle w:val="Ttulo2"/>
        <w:spacing w:before="200" w:after="160"/>
        <w:jc w:val="both"/>
      </w:pPr>
      <w:r>
        <w:rPr>
          <w:b/>
          <w:bCs/>
          <w:color w:val="1F3864"/>
        </w:rPr>
        <w:t>Recorrências entre Edições</w:t>
      </w:r>
    </w:p>
    <w:p w14:paraId="7560EAA5" w14:textId="77777777" w:rsidR="001A7C81" w:rsidRDefault="007252DB" w:rsidP="002811AE">
      <w:pPr>
        <w:spacing w:before="140" w:after="40"/>
        <w:jc w:val="both"/>
      </w:pPr>
      <w:r>
        <w:rPr>
          <w:b/>
          <w:bCs/>
          <w:color w:val="1F3864"/>
        </w:rPr>
        <w:t>Mandado de segurança: o mesmo bloco de regras especiais em seis questões</w:t>
      </w:r>
    </w:p>
    <w:p w14:paraId="2216BA59" w14:textId="77777777" w:rsidR="001A7C81" w:rsidRDefault="007252DB" w:rsidP="002811AE">
      <w:pPr>
        <w:spacing w:after="120" w:line="276" w:lineRule="auto"/>
        <w:jc w:val="both"/>
      </w:pPr>
      <w:r>
        <w:t>O mandado de segurança é, disparadamente, o instituto mais cobrado nas cinco edições (Q1, Q26, Q29, Q41, Q52, Q57), sempre girando em torno do mesmo núcleo de regras especiais que o distanciam do procedimento comum: reexame necessário SEMPRE obrigatório quando concedida a segurança, independentemente de valor (Q41, Q52, Q57 — Art. 14, §1º, Lei nº 12.016/2009); prazo decadencial de 120 dias contado da CIÊNCIA do ato (não da edição) (Q29, Q57); vedação a efeitos patrimoniais pretéritos à impetração, cabendo v</w:t>
      </w:r>
      <w:r>
        <w:t>ia própria para o período anterior (Súmulas 269/271-STF, Q52); e a distinção entre denegação por insuficiência de prova pré-constituída (não gera coisa julgada material, permite ação ordinária) e denegação com efetiva apreciação do mérito (gera coisa julgada material, Q26). A banca gosta de testar, ainda, o recurso cabível contra cada ato (agravo de instrumento contra liminar, apelação contra sentença, recurso ordinário ao STJ apenas contra decisão denegatória em competência originária).</w:t>
      </w:r>
    </w:p>
    <w:p w14:paraId="5CF7AC4A" w14:textId="77777777" w:rsidR="001A7C81" w:rsidRDefault="007252DB" w:rsidP="002811AE">
      <w:pPr>
        <w:spacing w:before="140" w:after="40"/>
        <w:jc w:val="both"/>
      </w:pPr>
      <w:r>
        <w:rPr>
          <w:b/>
          <w:bCs/>
          <w:color w:val="1F3864"/>
        </w:rPr>
        <w:t>Impedimento e suspeição: quatro questões, um só bloco de regras</w:t>
      </w:r>
    </w:p>
    <w:p w14:paraId="2499896C" w14:textId="77777777" w:rsidR="001A7C81" w:rsidRDefault="007252DB" w:rsidP="002811AE">
      <w:pPr>
        <w:spacing w:after="120" w:line="276" w:lineRule="auto"/>
        <w:jc w:val="both"/>
      </w:pPr>
      <w:r>
        <w:t>Q21, Q35, Q50 e Q54 exploram repetidamente o regime do impedimento e da suspeição (Arts. 144-148, CPC), sempre com a mesma arquitetura de distratores: extensão das hipóteses a membros do MP e auxiliares da justiça (Q21); vedação a que a parte manipule artificialmente uma causa de suspeição (Q35); ausência de efeitos retroativos da declaração por fato superveniente (Q35); e a distinção crucial entre impedimento (vício grave, insuscetível de preclusão, fundamento de ação rescisória) e suspeição (Q54). A recor</w:t>
      </w:r>
      <w:r>
        <w:t>rência do parentesco por afinidade com o cônjuge do juiz como hipótese de IMPEDIMENTO (não suspeição) já apareceu de forma quase idêntica em mais de uma edição do ENAM em outras disciplinas, e aqui reaparece como o núcleo de Q54.</w:t>
      </w:r>
    </w:p>
    <w:p w14:paraId="3139B559" w14:textId="77777777" w:rsidR="001A7C81" w:rsidRDefault="007252DB" w:rsidP="002811AE">
      <w:pPr>
        <w:spacing w:before="140" w:after="40"/>
        <w:jc w:val="both"/>
      </w:pPr>
      <w:r>
        <w:rPr>
          <w:b/>
          <w:bCs/>
          <w:color w:val="1F3864"/>
        </w:rPr>
        <w:t>Fraude à execução: mesmo dispositivo, dois casos concretos</w:t>
      </w:r>
    </w:p>
    <w:p w14:paraId="0DEEEB41" w14:textId="77777777" w:rsidR="001A7C81" w:rsidRDefault="007252DB" w:rsidP="002811AE">
      <w:pPr>
        <w:spacing w:after="120" w:line="276" w:lineRule="auto"/>
        <w:jc w:val="both"/>
      </w:pPr>
      <w:r>
        <w:t>Q7 (2026.1) e Q43 (2024.2) testam exatamente a mesma sequência normativa do Art. 792, IV e §4º, CPC: alienação de bem na pendência de ação capaz de reduzir o devedor à insolvência configura fraude à execução (não fraude contra credores/ação pauliana), reconhecível incidentalmente por simples petição, dispensada a prova de má-fé nessa hipótese específica, mas sempre COM intimação prévia obrigatória do terceiro adquirente para embargos de terceiro (decididos por sentença, apelável). As alternativas erradas em</w:t>
      </w:r>
      <w:r>
        <w:t xml:space="preserve"> ambas as questões seguem o mesmo padrão: confundir fraude à execução com fraude contra credores, ou dispensar indevidamente a intimação do adquirente.</w:t>
      </w:r>
    </w:p>
    <w:p w14:paraId="21C3E0E0" w14:textId="77777777" w:rsidR="001A7C81" w:rsidRDefault="007252DB" w:rsidP="002811AE">
      <w:pPr>
        <w:spacing w:before="140" w:after="40"/>
        <w:jc w:val="both"/>
      </w:pPr>
      <w:r>
        <w:rPr>
          <w:b/>
          <w:bCs/>
          <w:color w:val="1F3864"/>
        </w:rPr>
        <w:t>Coisa julgada e seus limites: questão prejudicial e terceiros</w:t>
      </w:r>
    </w:p>
    <w:p w14:paraId="7296B70E" w14:textId="77777777" w:rsidR="001A7C81" w:rsidRDefault="007252DB" w:rsidP="002811AE">
      <w:pPr>
        <w:spacing w:after="120" w:line="276" w:lineRule="auto"/>
        <w:jc w:val="both"/>
      </w:pPr>
      <w:r>
        <w:t>Q22, Q26 e Q68 exploram, sob ângulos diferentes, os limites objetivos e subjetivos da coisa julgada. Q22 testa diretamente o Art. 503, §§1º-2º (não extensão à questão prejudicial em caso de revelia ou de restrição de cognição, como no mandado de segurança); Q26 testa a extensão da coisa julgada de mérito do mandado de segurança a impedir ação ordinária idêntica posterior; Q68 testa a extensão dos efeitos da sentença ao adquirente da coisa litigiosa (Art. 109, §3º), mesmo sem sua sucessão processual. A lógic</w:t>
      </w:r>
      <w:r>
        <w:t>a comum: a coisa julgada, no CPC/2015, tende a ser mais ampla do que a intuição sugere (alcança terceiros adquirentes; pode formar-se sobre decisão de mérito em mandado de segurança), mas mais restrita em relação a questões prejudiciais quando há limitação de cognição ou revelia.</w:t>
      </w:r>
    </w:p>
    <w:p w14:paraId="1AF99172" w14:textId="77777777" w:rsidR="001A7C81" w:rsidRDefault="007252DB" w:rsidP="002811AE">
      <w:pPr>
        <w:spacing w:before="140" w:after="40"/>
        <w:jc w:val="both"/>
      </w:pPr>
      <w:r>
        <w:rPr>
          <w:b/>
          <w:bCs/>
          <w:color w:val="1F3864"/>
        </w:rPr>
        <w:t>Juizados Especiais: o mesmo cardápio de exceções jurisprudenciais</w:t>
      </w:r>
    </w:p>
    <w:p w14:paraId="734D718B" w14:textId="77777777" w:rsidR="001A7C81" w:rsidRDefault="007252DB" w:rsidP="002811AE">
      <w:pPr>
        <w:spacing w:after="120" w:line="276" w:lineRule="auto"/>
        <w:jc w:val="both"/>
      </w:pPr>
      <w:r>
        <w:t>Q8, Q19, Q28 e Q38 revezam-se entre o mesmo conjunto de construções jurisprudenciais que ampliam ou restringem o microssistema da Lei nº 9.099/1995 e da Lei nº 12.153/2009: vedação ampla a qualquer forma de assistência (não apenas a litisconsorcial); compatibilidade do incidente de desconsideração da personalidade jurídica; cabimento de IRDR mesmo nos juizados; "execução invertida" nos juizados fazendários; vedação à ação rescisória, mas admissão de vias alternativas de desconstituição de título inconstituc</w:t>
      </w:r>
      <w:r>
        <w:t>ional; competência das Turmas Recursais para mandado de segurança contra atos de juizado (Súmula 376/STJ); e exclusões específicas de competência dos juizados fazendários (acidente de trabalho com o INSS, execução de título coletivo de rito ordinário).</w:t>
      </w:r>
    </w:p>
    <w:p w14:paraId="7D09C4FF" w14:textId="77777777" w:rsidR="001A7C81" w:rsidRDefault="007252DB" w:rsidP="002811AE">
      <w:pPr>
        <w:spacing w:before="140" w:after="40"/>
        <w:jc w:val="both"/>
      </w:pPr>
      <w:r>
        <w:rPr>
          <w:b/>
          <w:bCs/>
          <w:color w:val="1F3864"/>
        </w:rPr>
        <w:t>Prevenção pelo registro ou distribuição da petição inicial</w:t>
      </w:r>
    </w:p>
    <w:p w14:paraId="7AD7733A" w14:textId="77777777" w:rsidR="001A7C81" w:rsidRDefault="007252DB" w:rsidP="002811AE">
      <w:pPr>
        <w:spacing w:after="120" w:line="276" w:lineRule="auto"/>
        <w:jc w:val="both"/>
      </w:pPr>
      <w:r>
        <w:t>Q45 e Q58 aplicam a mesma regra do Art. 59, CPC — a prevenção se firma no momento do REGISTRO OU DA DISTRIBUIÇÃO da petição inicial, não da citação — a dois cenários distintos (uma ação extinta por desistência antes da citação, e duas ações populares sobre o mesmo contrato). Em ambos os casos, a data de distribuição da petição, e não qualquer evento posterior, decide qual juízo prevalece.</w:t>
      </w:r>
    </w:p>
    <w:p w14:paraId="366C7D5E" w14:textId="77777777" w:rsidR="001A7C81" w:rsidRDefault="007252DB" w:rsidP="002811AE">
      <w:pPr>
        <w:spacing w:before="140" w:after="40"/>
        <w:jc w:val="both"/>
      </w:pPr>
      <w:r>
        <w:rPr>
          <w:b/>
          <w:bCs/>
          <w:color w:val="1F3864"/>
        </w:rPr>
        <w:t>Apelação adesiva: subordinação ao recurso principal</w:t>
      </w:r>
    </w:p>
    <w:p w14:paraId="7B125E61" w14:textId="77777777" w:rsidR="001A7C81" w:rsidRDefault="007252DB" w:rsidP="002811AE">
      <w:pPr>
        <w:spacing w:after="120" w:line="276" w:lineRule="auto"/>
        <w:jc w:val="both"/>
      </w:pPr>
      <w:r>
        <w:t>Q30 e Q51 exploram o regime da apelação adesiva (Art. 997, CPC) por ângulos complementares: Q30 mostra que tanto o recurso principal (por interesse na fundamentação, e não no dispositivo) quanto o adesivo podem ser conhecidos simultaneamente; Q51 mostra o reverso — se o recurso principal não é conhecido por falta de preparo, o adesivo cai junto, por sua natureza subordinada, mesmo que o aderente seja beneficiário da gratuidade de justiça.</w:t>
      </w:r>
    </w:p>
    <w:p w14:paraId="0ABBAA46" w14:textId="77777777" w:rsidR="001A7C81" w:rsidRDefault="007252DB" w:rsidP="002811AE">
      <w:pPr>
        <w:pStyle w:val="Ttulo2"/>
        <w:pageBreakBefore/>
        <w:spacing w:after="160"/>
        <w:jc w:val="both"/>
      </w:pPr>
      <w:r>
        <w:rPr>
          <w:b/>
          <w:bCs/>
          <w:color w:val="1F3864"/>
        </w:rPr>
        <w:t>Temas por Frequência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
        <w:gridCol w:w="1600"/>
        <w:gridCol w:w="4500"/>
      </w:tblGrid>
      <w:tr w:rsidR="001A7C81" w14:paraId="0E325414" w14:textId="77777777">
        <w:trPr>
          <w:tblHeader/>
        </w:trPr>
        <w:tc>
          <w:tcPr>
            <w:tcW w:w="2600" w:type="dxa"/>
            <w:shd w:val="clear" w:color="auto" w:fill="1F3864"/>
            <w:tcMar>
              <w:top w:w="60" w:type="dxa"/>
              <w:left w:w="80" w:type="dxa"/>
              <w:bottom w:w="60" w:type="dxa"/>
              <w:right w:w="80" w:type="dxa"/>
            </w:tcMar>
          </w:tcPr>
          <w:p w14:paraId="5C7FFCA5" w14:textId="77777777" w:rsidR="001A7C81" w:rsidRDefault="007252DB" w:rsidP="002811AE">
            <w:pPr>
              <w:jc w:val="both"/>
            </w:pPr>
            <w:r>
              <w:rPr>
                <w:b/>
                <w:bCs/>
                <w:color w:val="FFFFFF"/>
                <w:sz w:val="18"/>
                <w:szCs w:val="18"/>
              </w:rPr>
              <w:t>Tema</w:t>
            </w:r>
          </w:p>
        </w:tc>
        <w:tc>
          <w:tcPr>
            <w:tcW w:w="700" w:type="dxa"/>
            <w:shd w:val="clear" w:color="auto" w:fill="1F3864"/>
            <w:tcMar>
              <w:top w:w="60" w:type="dxa"/>
              <w:left w:w="80" w:type="dxa"/>
              <w:bottom w:w="60" w:type="dxa"/>
              <w:right w:w="80" w:type="dxa"/>
            </w:tcMar>
          </w:tcPr>
          <w:p w14:paraId="350C2F24" w14:textId="77777777" w:rsidR="001A7C81" w:rsidRDefault="007252DB" w:rsidP="002811AE">
            <w:pPr>
              <w:jc w:val="both"/>
            </w:pPr>
            <w:r>
              <w:rPr>
                <w:b/>
                <w:bCs/>
                <w:color w:val="FFFFFF"/>
                <w:sz w:val="18"/>
                <w:szCs w:val="18"/>
              </w:rPr>
              <w:t>Qtd</w:t>
            </w:r>
          </w:p>
        </w:tc>
        <w:tc>
          <w:tcPr>
            <w:tcW w:w="1600" w:type="dxa"/>
            <w:shd w:val="clear" w:color="auto" w:fill="1F3864"/>
            <w:tcMar>
              <w:top w:w="60" w:type="dxa"/>
              <w:left w:w="80" w:type="dxa"/>
              <w:bottom w:w="60" w:type="dxa"/>
              <w:right w:w="80" w:type="dxa"/>
            </w:tcMar>
          </w:tcPr>
          <w:p w14:paraId="2F7952D1" w14:textId="77777777" w:rsidR="001A7C81" w:rsidRDefault="007252DB" w:rsidP="002811AE">
            <w:pPr>
              <w:jc w:val="both"/>
            </w:pPr>
            <w:r>
              <w:rPr>
                <w:b/>
                <w:bCs/>
                <w:color w:val="FFFFFF"/>
                <w:sz w:val="18"/>
                <w:szCs w:val="18"/>
              </w:rPr>
              <w:t>Questões</w:t>
            </w:r>
          </w:p>
        </w:tc>
        <w:tc>
          <w:tcPr>
            <w:tcW w:w="4500" w:type="dxa"/>
            <w:shd w:val="clear" w:color="auto" w:fill="1F3864"/>
            <w:tcMar>
              <w:top w:w="60" w:type="dxa"/>
              <w:left w:w="80" w:type="dxa"/>
              <w:bottom w:w="60" w:type="dxa"/>
              <w:right w:w="80" w:type="dxa"/>
            </w:tcMar>
          </w:tcPr>
          <w:p w14:paraId="5C6AF47D" w14:textId="77777777" w:rsidR="001A7C81" w:rsidRDefault="007252DB" w:rsidP="002811AE">
            <w:pPr>
              <w:jc w:val="both"/>
            </w:pPr>
            <w:r>
              <w:rPr>
                <w:b/>
                <w:bCs/>
                <w:color w:val="FFFFFF"/>
                <w:sz w:val="18"/>
                <w:szCs w:val="18"/>
              </w:rPr>
              <w:t>Observações</w:t>
            </w:r>
          </w:p>
        </w:tc>
      </w:tr>
      <w:tr w:rsidR="001A7C81" w14:paraId="4C6785C3" w14:textId="77777777">
        <w:tc>
          <w:tcPr>
            <w:tcW w:w="2600" w:type="dxa"/>
            <w:tcMar>
              <w:top w:w="60" w:type="dxa"/>
              <w:left w:w="80" w:type="dxa"/>
              <w:bottom w:w="60" w:type="dxa"/>
              <w:right w:w="80" w:type="dxa"/>
            </w:tcMar>
          </w:tcPr>
          <w:p w14:paraId="3BD02FA0" w14:textId="77777777" w:rsidR="001A7C81" w:rsidRDefault="007252DB" w:rsidP="002811AE">
            <w:pPr>
              <w:jc w:val="both"/>
            </w:pPr>
            <w:r>
              <w:rPr>
                <w:color w:val="000000"/>
                <w:sz w:val="18"/>
                <w:szCs w:val="18"/>
              </w:rPr>
              <w:t>Mandado de Segurança</w:t>
            </w:r>
          </w:p>
        </w:tc>
        <w:tc>
          <w:tcPr>
            <w:tcW w:w="700" w:type="dxa"/>
            <w:tcMar>
              <w:top w:w="60" w:type="dxa"/>
              <w:left w:w="80" w:type="dxa"/>
              <w:bottom w:w="60" w:type="dxa"/>
              <w:right w:w="80" w:type="dxa"/>
            </w:tcMar>
          </w:tcPr>
          <w:p w14:paraId="3CBFD4FB" w14:textId="77777777" w:rsidR="001A7C81" w:rsidRDefault="007252DB" w:rsidP="002811AE">
            <w:pPr>
              <w:jc w:val="both"/>
            </w:pPr>
            <w:r>
              <w:rPr>
                <w:color w:val="000000"/>
                <w:sz w:val="18"/>
                <w:szCs w:val="18"/>
              </w:rPr>
              <w:t>6</w:t>
            </w:r>
          </w:p>
        </w:tc>
        <w:tc>
          <w:tcPr>
            <w:tcW w:w="1600" w:type="dxa"/>
            <w:tcMar>
              <w:top w:w="60" w:type="dxa"/>
              <w:left w:w="80" w:type="dxa"/>
              <w:bottom w:w="60" w:type="dxa"/>
              <w:right w:w="80" w:type="dxa"/>
            </w:tcMar>
          </w:tcPr>
          <w:p w14:paraId="265A8271" w14:textId="77777777" w:rsidR="001A7C81" w:rsidRDefault="007252DB" w:rsidP="002811AE">
            <w:pPr>
              <w:jc w:val="both"/>
            </w:pPr>
            <w:r>
              <w:rPr>
                <w:color w:val="000000"/>
                <w:sz w:val="18"/>
                <w:szCs w:val="18"/>
              </w:rPr>
              <w:t>1, 26, 29, 41, 52, 57</w:t>
            </w:r>
          </w:p>
        </w:tc>
        <w:tc>
          <w:tcPr>
            <w:tcW w:w="4500" w:type="dxa"/>
            <w:tcMar>
              <w:top w:w="60" w:type="dxa"/>
              <w:left w:w="80" w:type="dxa"/>
              <w:bottom w:w="60" w:type="dxa"/>
              <w:right w:w="80" w:type="dxa"/>
            </w:tcMar>
          </w:tcPr>
          <w:p w14:paraId="794AFA0C" w14:textId="77777777" w:rsidR="001A7C81" w:rsidRDefault="007252DB" w:rsidP="002811AE">
            <w:pPr>
              <w:jc w:val="both"/>
            </w:pPr>
            <w:r>
              <w:rPr>
                <w:color w:val="000000"/>
                <w:sz w:val="18"/>
                <w:szCs w:val="18"/>
              </w:rPr>
              <w:t>Reexame necessário obrigatório e sem dispensa por valor; prazo decadencial de 120 dias (da ciência, não da edição); vedação a efeitos patrimoniais pretéritos (Súmulas 269/271-STF); recurso cabível contra cada tipo de decisão; hipóteses de indeferimento liminar da inicial.</w:t>
            </w:r>
          </w:p>
        </w:tc>
      </w:tr>
      <w:tr w:rsidR="001A7C81" w14:paraId="6B62FE48" w14:textId="77777777">
        <w:tc>
          <w:tcPr>
            <w:tcW w:w="2600" w:type="dxa"/>
            <w:tcMar>
              <w:top w:w="60" w:type="dxa"/>
              <w:left w:w="80" w:type="dxa"/>
              <w:bottom w:w="60" w:type="dxa"/>
              <w:right w:w="80" w:type="dxa"/>
            </w:tcMar>
          </w:tcPr>
          <w:p w14:paraId="3A8356CB" w14:textId="77777777" w:rsidR="001A7C81" w:rsidRDefault="007252DB" w:rsidP="002811AE">
            <w:pPr>
              <w:jc w:val="both"/>
            </w:pPr>
            <w:r>
              <w:rPr>
                <w:color w:val="000000"/>
                <w:sz w:val="18"/>
                <w:szCs w:val="18"/>
              </w:rPr>
              <w:t>Competência (critérios gerais, prevenção, conexão/continência)</w:t>
            </w:r>
          </w:p>
        </w:tc>
        <w:tc>
          <w:tcPr>
            <w:tcW w:w="700" w:type="dxa"/>
            <w:tcMar>
              <w:top w:w="60" w:type="dxa"/>
              <w:left w:w="80" w:type="dxa"/>
              <w:bottom w:w="60" w:type="dxa"/>
              <w:right w:w="80" w:type="dxa"/>
            </w:tcMar>
          </w:tcPr>
          <w:p w14:paraId="5BA57220" w14:textId="77777777" w:rsidR="001A7C81" w:rsidRDefault="007252DB" w:rsidP="002811AE">
            <w:pPr>
              <w:jc w:val="both"/>
            </w:pPr>
            <w:r>
              <w:rPr>
                <w:color w:val="000000"/>
                <w:sz w:val="18"/>
                <w:szCs w:val="18"/>
              </w:rPr>
              <w:t>7</w:t>
            </w:r>
          </w:p>
        </w:tc>
        <w:tc>
          <w:tcPr>
            <w:tcW w:w="1600" w:type="dxa"/>
            <w:tcMar>
              <w:top w:w="60" w:type="dxa"/>
              <w:left w:w="80" w:type="dxa"/>
              <w:bottom w:w="60" w:type="dxa"/>
              <w:right w:w="80" w:type="dxa"/>
            </w:tcMar>
          </w:tcPr>
          <w:p w14:paraId="7518214B" w14:textId="77777777" w:rsidR="001A7C81" w:rsidRDefault="007252DB" w:rsidP="002811AE">
            <w:pPr>
              <w:jc w:val="both"/>
            </w:pPr>
            <w:r>
              <w:rPr>
                <w:color w:val="000000"/>
                <w:sz w:val="18"/>
                <w:szCs w:val="18"/>
              </w:rPr>
              <w:t>1, 15, 23, 45, 55, 58, 67</w:t>
            </w:r>
          </w:p>
        </w:tc>
        <w:tc>
          <w:tcPr>
            <w:tcW w:w="4500" w:type="dxa"/>
            <w:tcMar>
              <w:top w:w="60" w:type="dxa"/>
              <w:left w:w="80" w:type="dxa"/>
              <w:bottom w:w="60" w:type="dxa"/>
              <w:right w:w="80" w:type="dxa"/>
            </w:tcMar>
          </w:tcPr>
          <w:p w14:paraId="39C23B20" w14:textId="77777777" w:rsidR="001A7C81" w:rsidRDefault="007252DB" w:rsidP="002811AE">
            <w:pPr>
              <w:jc w:val="both"/>
            </w:pPr>
            <w:r>
              <w:rPr>
                <w:color w:val="000000"/>
                <w:sz w:val="18"/>
                <w:szCs w:val="18"/>
              </w:rPr>
              <w:t>Perpetuatio jurisdictionis (marco: registro/distribuição da inicial); prevenção; conexão entre ações populares/divórcio-partilha; competência exclusiva do foro rei sitae (ações reais imobiliárias); Súmula 150/STJ (ingresso da União decidido pela Justiça Federal).</w:t>
            </w:r>
          </w:p>
        </w:tc>
      </w:tr>
      <w:tr w:rsidR="001A7C81" w14:paraId="74C1EEF0" w14:textId="77777777">
        <w:tc>
          <w:tcPr>
            <w:tcW w:w="2600" w:type="dxa"/>
            <w:tcMar>
              <w:top w:w="60" w:type="dxa"/>
              <w:left w:w="80" w:type="dxa"/>
              <w:bottom w:w="60" w:type="dxa"/>
              <w:right w:w="80" w:type="dxa"/>
            </w:tcMar>
          </w:tcPr>
          <w:p w14:paraId="4FC2112F" w14:textId="77777777" w:rsidR="001A7C81" w:rsidRDefault="007252DB" w:rsidP="002811AE">
            <w:pPr>
              <w:jc w:val="both"/>
            </w:pPr>
            <w:r>
              <w:rPr>
                <w:color w:val="000000"/>
                <w:sz w:val="18"/>
                <w:szCs w:val="18"/>
              </w:rPr>
              <w:t>Execução (princípios, fraude, penhora, meios executivos)</w:t>
            </w:r>
          </w:p>
        </w:tc>
        <w:tc>
          <w:tcPr>
            <w:tcW w:w="700" w:type="dxa"/>
            <w:tcMar>
              <w:top w:w="60" w:type="dxa"/>
              <w:left w:w="80" w:type="dxa"/>
              <w:bottom w:w="60" w:type="dxa"/>
              <w:right w:w="80" w:type="dxa"/>
            </w:tcMar>
          </w:tcPr>
          <w:p w14:paraId="631A09AB" w14:textId="77777777" w:rsidR="001A7C81" w:rsidRDefault="007252DB" w:rsidP="002811AE">
            <w:pPr>
              <w:jc w:val="both"/>
            </w:pPr>
            <w:r>
              <w:rPr>
                <w:color w:val="000000"/>
                <w:sz w:val="18"/>
                <w:szCs w:val="18"/>
              </w:rPr>
              <w:t>7</w:t>
            </w:r>
          </w:p>
        </w:tc>
        <w:tc>
          <w:tcPr>
            <w:tcW w:w="1600" w:type="dxa"/>
            <w:tcMar>
              <w:top w:w="60" w:type="dxa"/>
              <w:left w:w="80" w:type="dxa"/>
              <w:bottom w:w="60" w:type="dxa"/>
              <w:right w:w="80" w:type="dxa"/>
            </w:tcMar>
          </w:tcPr>
          <w:p w14:paraId="78F1DDE7" w14:textId="77777777" w:rsidR="001A7C81" w:rsidRDefault="007252DB" w:rsidP="002811AE">
            <w:pPr>
              <w:jc w:val="both"/>
            </w:pPr>
            <w:r>
              <w:rPr>
                <w:color w:val="000000"/>
                <w:sz w:val="18"/>
                <w:szCs w:val="18"/>
              </w:rPr>
              <w:t>7, 10, 27, 43, 46, 61, 66</w:t>
            </w:r>
          </w:p>
        </w:tc>
        <w:tc>
          <w:tcPr>
            <w:tcW w:w="4500" w:type="dxa"/>
            <w:tcMar>
              <w:top w:w="60" w:type="dxa"/>
              <w:left w:w="80" w:type="dxa"/>
              <w:bottom w:w="60" w:type="dxa"/>
              <w:right w:w="80" w:type="dxa"/>
            </w:tcMar>
          </w:tcPr>
          <w:p w14:paraId="71DADFA0" w14:textId="77777777" w:rsidR="001A7C81" w:rsidRDefault="007252DB" w:rsidP="002811AE">
            <w:pPr>
              <w:jc w:val="both"/>
            </w:pPr>
            <w:r>
              <w:rPr>
                <w:color w:val="000000"/>
                <w:sz w:val="18"/>
                <w:szCs w:val="18"/>
              </w:rPr>
              <w:t>Fraude à execução (Art. 792, IV e §4º); princípios (taxatividade, menor onerosidade, atipicidade); penhora de bem indivisível em condomínio; cumprimento de sentença de alimentos; opção do credor pela via de conhecimento; tutela cautelar antecedente.</w:t>
            </w:r>
          </w:p>
        </w:tc>
      </w:tr>
      <w:tr w:rsidR="001A7C81" w14:paraId="2B50254F" w14:textId="77777777">
        <w:tc>
          <w:tcPr>
            <w:tcW w:w="2600" w:type="dxa"/>
            <w:tcMar>
              <w:top w:w="60" w:type="dxa"/>
              <w:left w:w="80" w:type="dxa"/>
              <w:bottom w:w="60" w:type="dxa"/>
              <w:right w:w="80" w:type="dxa"/>
            </w:tcMar>
          </w:tcPr>
          <w:p w14:paraId="4EF86A18" w14:textId="77777777" w:rsidR="001A7C81" w:rsidRDefault="007252DB" w:rsidP="002811AE">
            <w:pPr>
              <w:jc w:val="both"/>
            </w:pPr>
            <w:r>
              <w:rPr>
                <w:color w:val="000000"/>
                <w:sz w:val="18"/>
                <w:szCs w:val="18"/>
              </w:rPr>
              <w:t>Impedimento e Suspeição</w:t>
            </w:r>
          </w:p>
        </w:tc>
        <w:tc>
          <w:tcPr>
            <w:tcW w:w="700" w:type="dxa"/>
            <w:tcMar>
              <w:top w:w="60" w:type="dxa"/>
              <w:left w:w="80" w:type="dxa"/>
              <w:bottom w:w="60" w:type="dxa"/>
              <w:right w:w="80" w:type="dxa"/>
            </w:tcMar>
          </w:tcPr>
          <w:p w14:paraId="2B0AECC4" w14:textId="77777777" w:rsidR="001A7C81" w:rsidRDefault="007252DB" w:rsidP="002811AE">
            <w:pPr>
              <w:jc w:val="both"/>
            </w:pPr>
            <w:r>
              <w:rPr>
                <w:color w:val="000000"/>
                <w:sz w:val="18"/>
                <w:szCs w:val="18"/>
              </w:rPr>
              <w:t>4</w:t>
            </w:r>
          </w:p>
        </w:tc>
        <w:tc>
          <w:tcPr>
            <w:tcW w:w="1600" w:type="dxa"/>
            <w:tcMar>
              <w:top w:w="60" w:type="dxa"/>
              <w:left w:w="80" w:type="dxa"/>
              <w:bottom w:w="60" w:type="dxa"/>
              <w:right w:w="80" w:type="dxa"/>
            </w:tcMar>
          </w:tcPr>
          <w:p w14:paraId="5D29F112" w14:textId="77777777" w:rsidR="001A7C81" w:rsidRDefault="007252DB" w:rsidP="002811AE">
            <w:pPr>
              <w:jc w:val="both"/>
            </w:pPr>
            <w:r>
              <w:rPr>
                <w:color w:val="000000"/>
                <w:sz w:val="18"/>
                <w:szCs w:val="18"/>
              </w:rPr>
              <w:t>21, 35, 50, 54</w:t>
            </w:r>
          </w:p>
        </w:tc>
        <w:tc>
          <w:tcPr>
            <w:tcW w:w="4500" w:type="dxa"/>
            <w:tcMar>
              <w:top w:w="60" w:type="dxa"/>
              <w:left w:w="80" w:type="dxa"/>
              <w:bottom w:w="60" w:type="dxa"/>
              <w:right w:w="80" w:type="dxa"/>
            </w:tcMar>
          </w:tcPr>
          <w:p w14:paraId="2D121F86" w14:textId="77777777" w:rsidR="001A7C81" w:rsidRDefault="007252DB" w:rsidP="002811AE">
            <w:pPr>
              <w:jc w:val="both"/>
            </w:pPr>
            <w:r>
              <w:rPr>
                <w:color w:val="000000"/>
                <w:sz w:val="18"/>
                <w:szCs w:val="18"/>
              </w:rPr>
              <w:t>Extensão a MP e auxiliares; vedação à manipulação artificial da causa; efeitos não retroativos de fato superveniente; distinção impedimento (insuscetível de preclusão) x suspeição.</w:t>
            </w:r>
          </w:p>
        </w:tc>
      </w:tr>
      <w:tr w:rsidR="001A7C81" w14:paraId="2F40DF63" w14:textId="77777777">
        <w:tc>
          <w:tcPr>
            <w:tcW w:w="2600" w:type="dxa"/>
            <w:tcMar>
              <w:top w:w="60" w:type="dxa"/>
              <w:left w:w="80" w:type="dxa"/>
              <w:bottom w:w="60" w:type="dxa"/>
              <w:right w:w="80" w:type="dxa"/>
            </w:tcMar>
          </w:tcPr>
          <w:p w14:paraId="3CB40212" w14:textId="77777777" w:rsidR="001A7C81" w:rsidRDefault="007252DB" w:rsidP="002811AE">
            <w:pPr>
              <w:jc w:val="both"/>
            </w:pPr>
            <w:r>
              <w:rPr>
                <w:color w:val="000000"/>
                <w:sz w:val="18"/>
                <w:szCs w:val="18"/>
              </w:rPr>
              <w:t>Juizados Especiais (Cíveis, Federais e da Fazenda Pública)</w:t>
            </w:r>
          </w:p>
        </w:tc>
        <w:tc>
          <w:tcPr>
            <w:tcW w:w="700" w:type="dxa"/>
            <w:tcMar>
              <w:top w:w="60" w:type="dxa"/>
              <w:left w:w="80" w:type="dxa"/>
              <w:bottom w:w="60" w:type="dxa"/>
              <w:right w:w="80" w:type="dxa"/>
            </w:tcMar>
          </w:tcPr>
          <w:p w14:paraId="60C0331F" w14:textId="77777777" w:rsidR="001A7C81" w:rsidRDefault="007252DB" w:rsidP="002811AE">
            <w:pPr>
              <w:jc w:val="both"/>
            </w:pPr>
            <w:r>
              <w:rPr>
                <w:color w:val="000000"/>
                <w:sz w:val="18"/>
                <w:szCs w:val="18"/>
              </w:rPr>
              <w:t>4</w:t>
            </w:r>
          </w:p>
        </w:tc>
        <w:tc>
          <w:tcPr>
            <w:tcW w:w="1600" w:type="dxa"/>
            <w:tcMar>
              <w:top w:w="60" w:type="dxa"/>
              <w:left w:w="80" w:type="dxa"/>
              <w:bottom w:w="60" w:type="dxa"/>
              <w:right w:w="80" w:type="dxa"/>
            </w:tcMar>
          </w:tcPr>
          <w:p w14:paraId="48760A26" w14:textId="77777777" w:rsidR="001A7C81" w:rsidRDefault="007252DB" w:rsidP="002811AE">
            <w:pPr>
              <w:jc w:val="both"/>
            </w:pPr>
            <w:r>
              <w:rPr>
                <w:color w:val="000000"/>
                <w:sz w:val="18"/>
                <w:szCs w:val="18"/>
              </w:rPr>
              <w:t>8, 19, 28, 38</w:t>
            </w:r>
          </w:p>
        </w:tc>
        <w:tc>
          <w:tcPr>
            <w:tcW w:w="4500" w:type="dxa"/>
            <w:tcMar>
              <w:top w:w="60" w:type="dxa"/>
              <w:left w:w="80" w:type="dxa"/>
              <w:bottom w:w="60" w:type="dxa"/>
              <w:right w:w="80" w:type="dxa"/>
            </w:tcMar>
          </w:tcPr>
          <w:p w14:paraId="73701E21" w14:textId="77777777" w:rsidR="001A7C81" w:rsidRDefault="007252DB" w:rsidP="002811AE">
            <w:pPr>
              <w:jc w:val="both"/>
            </w:pPr>
            <w:r>
              <w:rPr>
                <w:color w:val="000000"/>
                <w:sz w:val="18"/>
                <w:szCs w:val="18"/>
              </w:rPr>
              <w:t>Vedação ampla a qualquer assistência; IDPJ compatível; IRDR admitido; execução invertida; Súmula 376/STJ; exclusões de competência dos juizados fazendários.</w:t>
            </w:r>
          </w:p>
        </w:tc>
      </w:tr>
      <w:tr w:rsidR="001A7C81" w14:paraId="4A72E4A0" w14:textId="77777777">
        <w:tc>
          <w:tcPr>
            <w:tcW w:w="2600" w:type="dxa"/>
            <w:tcMar>
              <w:top w:w="60" w:type="dxa"/>
              <w:left w:w="80" w:type="dxa"/>
              <w:bottom w:w="60" w:type="dxa"/>
              <w:right w:w="80" w:type="dxa"/>
            </w:tcMar>
          </w:tcPr>
          <w:p w14:paraId="66C69521" w14:textId="77777777" w:rsidR="001A7C81" w:rsidRDefault="007252DB" w:rsidP="002811AE">
            <w:pPr>
              <w:jc w:val="both"/>
            </w:pPr>
            <w:r>
              <w:rPr>
                <w:color w:val="000000"/>
                <w:sz w:val="18"/>
                <w:szCs w:val="18"/>
              </w:rPr>
              <w:t>Coisa Julgada e Questão Prejudicial</w:t>
            </w:r>
          </w:p>
        </w:tc>
        <w:tc>
          <w:tcPr>
            <w:tcW w:w="700" w:type="dxa"/>
            <w:tcMar>
              <w:top w:w="60" w:type="dxa"/>
              <w:left w:w="80" w:type="dxa"/>
              <w:bottom w:w="60" w:type="dxa"/>
              <w:right w:w="80" w:type="dxa"/>
            </w:tcMar>
          </w:tcPr>
          <w:p w14:paraId="6B540DB8" w14:textId="77777777" w:rsidR="001A7C81" w:rsidRDefault="007252DB" w:rsidP="002811AE">
            <w:pPr>
              <w:jc w:val="both"/>
            </w:pPr>
            <w:r>
              <w:rPr>
                <w:color w:val="000000"/>
                <w:sz w:val="18"/>
                <w:szCs w:val="18"/>
              </w:rPr>
              <w:t>4</w:t>
            </w:r>
          </w:p>
        </w:tc>
        <w:tc>
          <w:tcPr>
            <w:tcW w:w="1600" w:type="dxa"/>
            <w:tcMar>
              <w:top w:w="60" w:type="dxa"/>
              <w:left w:w="80" w:type="dxa"/>
              <w:bottom w:w="60" w:type="dxa"/>
              <w:right w:w="80" w:type="dxa"/>
            </w:tcMar>
          </w:tcPr>
          <w:p w14:paraId="129F39EB" w14:textId="77777777" w:rsidR="001A7C81" w:rsidRDefault="007252DB" w:rsidP="002811AE">
            <w:pPr>
              <w:jc w:val="both"/>
            </w:pPr>
            <w:r>
              <w:rPr>
                <w:color w:val="000000"/>
                <w:sz w:val="18"/>
                <w:szCs w:val="18"/>
              </w:rPr>
              <w:t>9 (rescisória), 22, 26, 68</w:t>
            </w:r>
          </w:p>
        </w:tc>
        <w:tc>
          <w:tcPr>
            <w:tcW w:w="4500" w:type="dxa"/>
            <w:tcMar>
              <w:top w:w="60" w:type="dxa"/>
              <w:left w:w="80" w:type="dxa"/>
              <w:bottom w:w="60" w:type="dxa"/>
              <w:right w:w="80" w:type="dxa"/>
            </w:tcMar>
          </w:tcPr>
          <w:p w14:paraId="017D9968" w14:textId="77777777" w:rsidR="001A7C81" w:rsidRDefault="007252DB" w:rsidP="002811AE">
            <w:pPr>
              <w:jc w:val="both"/>
            </w:pPr>
            <w:r>
              <w:rPr>
                <w:color w:val="000000"/>
                <w:sz w:val="18"/>
                <w:szCs w:val="18"/>
              </w:rPr>
              <w:t>Art. 503, §§1º-2º (não extensão à prejudicial em revelia ou cognição restrita); extensão da coisa julgada de MS de mérito; extensão a terceiro adquirente da coisa litigiosa.</w:t>
            </w:r>
          </w:p>
        </w:tc>
      </w:tr>
      <w:tr w:rsidR="001A7C81" w14:paraId="7A58562C" w14:textId="77777777">
        <w:tc>
          <w:tcPr>
            <w:tcW w:w="2600" w:type="dxa"/>
            <w:tcMar>
              <w:top w:w="60" w:type="dxa"/>
              <w:left w:w="80" w:type="dxa"/>
              <w:bottom w:w="60" w:type="dxa"/>
              <w:right w:w="80" w:type="dxa"/>
            </w:tcMar>
          </w:tcPr>
          <w:p w14:paraId="34B9B0A8" w14:textId="77777777" w:rsidR="001A7C81" w:rsidRDefault="007252DB" w:rsidP="002811AE">
            <w:pPr>
              <w:jc w:val="both"/>
            </w:pPr>
            <w:r>
              <w:rPr>
                <w:color w:val="000000"/>
                <w:sz w:val="18"/>
                <w:szCs w:val="18"/>
              </w:rPr>
              <w:t>Recursos (adequação recursal, apelação, apelação adesiva, deserção)</w:t>
            </w:r>
          </w:p>
        </w:tc>
        <w:tc>
          <w:tcPr>
            <w:tcW w:w="700" w:type="dxa"/>
            <w:tcMar>
              <w:top w:w="60" w:type="dxa"/>
              <w:left w:w="80" w:type="dxa"/>
              <w:bottom w:w="60" w:type="dxa"/>
              <w:right w:w="80" w:type="dxa"/>
            </w:tcMar>
          </w:tcPr>
          <w:p w14:paraId="52BAFCDD" w14:textId="77777777" w:rsidR="001A7C81" w:rsidRDefault="007252DB" w:rsidP="002811AE">
            <w:pPr>
              <w:jc w:val="both"/>
            </w:pPr>
            <w:r>
              <w:rPr>
                <w:color w:val="000000"/>
                <w:sz w:val="18"/>
                <w:szCs w:val="18"/>
              </w:rPr>
              <w:t>6</w:t>
            </w:r>
          </w:p>
        </w:tc>
        <w:tc>
          <w:tcPr>
            <w:tcW w:w="1600" w:type="dxa"/>
            <w:tcMar>
              <w:top w:w="60" w:type="dxa"/>
              <w:left w:w="80" w:type="dxa"/>
              <w:bottom w:w="60" w:type="dxa"/>
              <w:right w:w="80" w:type="dxa"/>
            </w:tcMar>
          </w:tcPr>
          <w:p w14:paraId="6A839056" w14:textId="77777777" w:rsidR="001A7C81" w:rsidRDefault="007252DB" w:rsidP="002811AE">
            <w:pPr>
              <w:jc w:val="both"/>
            </w:pPr>
            <w:r>
              <w:rPr>
                <w:color w:val="000000"/>
                <w:sz w:val="18"/>
                <w:szCs w:val="18"/>
              </w:rPr>
              <w:t>6, 30, 47, 48, 51, 64</w:t>
            </w:r>
          </w:p>
        </w:tc>
        <w:tc>
          <w:tcPr>
            <w:tcW w:w="4500" w:type="dxa"/>
            <w:tcMar>
              <w:top w:w="60" w:type="dxa"/>
              <w:left w:w="80" w:type="dxa"/>
              <w:bottom w:w="60" w:type="dxa"/>
              <w:right w:w="80" w:type="dxa"/>
            </w:tcMar>
          </w:tcPr>
          <w:p w14:paraId="54451C37" w14:textId="77777777" w:rsidR="001A7C81" w:rsidRDefault="007252DB" w:rsidP="002811AE">
            <w:pPr>
              <w:jc w:val="both"/>
            </w:pPr>
            <w:r>
              <w:rPr>
                <w:color w:val="000000"/>
                <w:sz w:val="18"/>
                <w:szCs w:val="18"/>
              </w:rPr>
              <w:t>Distinção interlocutória x sentença para fins recursais; apelação adesiva subordinada; deserção por falta de preparo (só uma chance de emenda em dobro); dialeticidade; embargos de declaração e prazo em dobro do MP.</w:t>
            </w:r>
          </w:p>
        </w:tc>
      </w:tr>
      <w:tr w:rsidR="001A7C81" w14:paraId="2AC74EB3" w14:textId="77777777">
        <w:tc>
          <w:tcPr>
            <w:tcW w:w="2600" w:type="dxa"/>
            <w:tcMar>
              <w:top w:w="60" w:type="dxa"/>
              <w:left w:w="80" w:type="dxa"/>
              <w:bottom w:w="60" w:type="dxa"/>
              <w:right w:w="80" w:type="dxa"/>
            </w:tcMar>
          </w:tcPr>
          <w:p w14:paraId="29EEE147" w14:textId="77777777" w:rsidR="001A7C81" w:rsidRDefault="007252DB" w:rsidP="002811AE">
            <w:pPr>
              <w:jc w:val="both"/>
            </w:pPr>
            <w:r>
              <w:rPr>
                <w:color w:val="000000"/>
                <w:sz w:val="18"/>
                <w:szCs w:val="18"/>
              </w:rPr>
              <w:t>Precedentes (uniformização, IRDR, IAC, Súmula Vinculante, reclamação)</w:t>
            </w:r>
          </w:p>
        </w:tc>
        <w:tc>
          <w:tcPr>
            <w:tcW w:w="700" w:type="dxa"/>
            <w:tcMar>
              <w:top w:w="60" w:type="dxa"/>
              <w:left w:w="80" w:type="dxa"/>
              <w:bottom w:w="60" w:type="dxa"/>
              <w:right w:w="80" w:type="dxa"/>
            </w:tcMar>
          </w:tcPr>
          <w:p w14:paraId="4C452E0B" w14:textId="77777777" w:rsidR="001A7C81" w:rsidRDefault="007252DB" w:rsidP="002811AE">
            <w:pPr>
              <w:jc w:val="both"/>
            </w:pPr>
            <w:r>
              <w:rPr>
                <w:color w:val="000000"/>
                <w:sz w:val="18"/>
                <w:szCs w:val="18"/>
              </w:rPr>
              <w:t>3</w:t>
            </w:r>
          </w:p>
        </w:tc>
        <w:tc>
          <w:tcPr>
            <w:tcW w:w="1600" w:type="dxa"/>
            <w:tcMar>
              <w:top w:w="60" w:type="dxa"/>
              <w:left w:w="80" w:type="dxa"/>
              <w:bottom w:w="60" w:type="dxa"/>
              <w:right w:w="80" w:type="dxa"/>
            </w:tcMar>
          </w:tcPr>
          <w:p w14:paraId="15044041" w14:textId="77777777" w:rsidR="001A7C81" w:rsidRDefault="007252DB" w:rsidP="002811AE">
            <w:pPr>
              <w:jc w:val="both"/>
            </w:pPr>
            <w:r>
              <w:rPr>
                <w:color w:val="000000"/>
                <w:sz w:val="18"/>
                <w:szCs w:val="18"/>
              </w:rPr>
              <w:t>3, 20, 34</w:t>
            </w:r>
          </w:p>
        </w:tc>
        <w:tc>
          <w:tcPr>
            <w:tcW w:w="4500" w:type="dxa"/>
            <w:tcMar>
              <w:top w:w="60" w:type="dxa"/>
              <w:left w:w="80" w:type="dxa"/>
              <w:bottom w:w="60" w:type="dxa"/>
              <w:right w:w="80" w:type="dxa"/>
            </w:tcMar>
          </w:tcPr>
          <w:p w14:paraId="5F21B270" w14:textId="77777777" w:rsidR="001A7C81" w:rsidRDefault="007252DB" w:rsidP="002811AE">
            <w:pPr>
              <w:jc w:val="both"/>
            </w:pPr>
            <w:r>
              <w:rPr>
                <w:color w:val="000000"/>
                <w:sz w:val="18"/>
                <w:szCs w:val="18"/>
              </w:rPr>
              <w:t>Reclamação por violação de SV (esgotamento das vias administrativas contra ato administrativo; não cabe contra lei em tese nem para revisar o enunciado); diferenciação IRDR x IAC x SV x controle de constitucionalidade; deveres do Art. 926 (uniformizar, estabilizar, integrar, coerência).</w:t>
            </w:r>
          </w:p>
        </w:tc>
      </w:tr>
      <w:tr w:rsidR="001A7C81" w14:paraId="52688645" w14:textId="77777777">
        <w:tc>
          <w:tcPr>
            <w:tcW w:w="2600" w:type="dxa"/>
            <w:tcMar>
              <w:top w:w="60" w:type="dxa"/>
              <w:left w:w="80" w:type="dxa"/>
              <w:bottom w:w="60" w:type="dxa"/>
              <w:right w:w="80" w:type="dxa"/>
            </w:tcMar>
          </w:tcPr>
          <w:p w14:paraId="3B2304F7" w14:textId="77777777" w:rsidR="001A7C81" w:rsidRDefault="007252DB" w:rsidP="002811AE">
            <w:pPr>
              <w:jc w:val="both"/>
            </w:pPr>
            <w:r>
              <w:rPr>
                <w:color w:val="000000"/>
                <w:sz w:val="18"/>
                <w:szCs w:val="18"/>
              </w:rPr>
              <w:t>Intervenção de Terceiros (assistência, denunciação, oposição, IDPJ)</w:t>
            </w:r>
          </w:p>
        </w:tc>
        <w:tc>
          <w:tcPr>
            <w:tcW w:w="700" w:type="dxa"/>
            <w:tcMar>
              <w:top w:w="60" w:type="dxa"/>
              <w:left w:w="80" w:type="dxa"/>
              <w:bottom w:w="60" w:type="dxa"/>
              <w:right w:w="80" w:type="dxa"/>
            </w:tcMar>
          </w:tcPr>
          <w:p w14:paraId="49824CB3" w14:textId="77777777" w:rsidR="001A7C81" w:rsidRDefault="007252DB" w:rsidP="002811AE">
            <w:pPr>
              <w:jc w:val="both"/>
            </w:pPr>
            <w:r>
              <w:rPr>
                <w:color w:val="000000"/>
                <w:sz w:val="18"/>
                <w:szCs w:val="18"/>
              </w:rPr>
              <w:t>5</w:t>
            </w:r>
          </w:p>
        </w:tc>
        <w:tc>
          <w:tcPr>
            <w:tcW w:w="1600" w:type="dxa"/>
            <w:tcMar>
              <w:top w:w="60" w:type="dxa"/>
              <w:left w:w="80" w:type="dxa"/>
              <w:bottom w:w="60" w:type="dxa"/>
              <w:right w:w="80" w:type="dxa"/>
            </w:tcMar>
          </w:tcPr>
          <w:p w14:paraId="26C5481E" w14:textId="77777777" w:rsidR="001A7C81" w:rsidRDefault="007252DB" w:rsidP="002811AE">
            <w:pPr>
              <w:jc w:val="both"/>
            </w:pPr>
            <w:r>
              <w:rPr>
                <w:color w:val="000000"/>
                <w:sz w:val="18"/>
                <w:szCs w:val="18"/>
              </w:rPr>
              <w:t>11, 16, 24, 62, 65</w:t>
            </w:r>
          </w:p>
        </w:tc>
        <w:tc>
          <w:tcPr>
            <w:tcW w:w="4500" w:type="dxa"/>
            <w:tcMar>
              <w:top w:w="60" w:type="dxa"/>
              <w:left w:w="80" w:type="dxa"/>
              <w:bottom w:w="60" w:type="dxa"/>
              <w:right w:w="80" w:type="dxa"/>
            </w:tcMar>
          </w:tcPr>
          <w:p w14:paraId="796C7F9C" w14:textId="77777777" w:rsidR="001A7C81" w:rsidRDefault="007252DB" w:rsidP="002811AE">
            <w:pPr>
              <w:jc w:val="both"/>
            </w:pPr>
            <w:r>
              <w:rPr>
                <w:color w:val="000000"/>
                <w:sz w:val="18"/>
                <w:szCs w:val="18"/>
              </w:rPr>
              <w:t>Assistência simples e a exceptio male gesti processus (Art. 123); denunciação sucessiva (limite de uma); reclassificação da oposição pelo CPC/2015; litisconsórcio passivo necessário; IDPJ cabível em qualquer fase, agravável de instrumento.</w:t>
            </w:r>
          </w:p>
        </w:tc>
      </w:tr>
      <w:tr w:rsidR="001A7C81" w14:paraId="7E9FBFC0" w14:textId="77777777">
        <w:tc>
          <w:tcPr>
            <w:tcW w:w="2600" w:type="dxa"/>
            <w:tcMar>
              <w:top w:w="60" w:type="dxa"/>
              <w:left w:w="80" w:type="dxa"/>
              <w:bottom w:w="60" w:type="dxa"/>
              <w:right w:w="80" w:type="dxa"/>
            </w:tcMar>
          </w:tcPr>
          <w:p w14:paraId="0EF3F5FD" w14:textId="77777777" w:rsidR="001A7C81" w:rsidRDefault="007252DB" w:rsidP="002811AE">
            <w:pPr>
              <w:jc w:val="both"/>
            </w:pPr>
            <w:r>
              <w:rPr>
                <w:color w:val="000000"/>
                <w:sz w:val="18"/>
                <w:szCs w:val="18"/>
              </w:rPr>
              <w:t>Tutela Provisória (evidência, urgência, cautelar antecedente)</w:t>
            </w:r>
          </w:p>
        </w:tc>
        <w:tc>
          <w:tcPr>
            <w:tcW w:w="700" w:type="dxa"/>
            <w:tcMar>
              <w:top w:w="60" w:type="dxa"/>
              <w:left w:w="80" w:type="dxa"/>
              <w:bottom w:w="60" w:type="dxa"/>
              <w:right w:w="80" w:type="dxa"/>
            </w:tcMar>
          </w:tcPr>
          <w:p w14:paraId="4030941F" w14:textId="77777777" w:rsidR="001A7C81" w:rsidRDefault="007252DB" w:rsidP="002811AE">
            <w:pPr>
              <w:jc w:val="both"/>
            </w:pPr>
            <w:r>
              <w:rPr>
                <w:color w:val="000000"/>
                <w:sz w:val="18"/>
                <w:szCs w:val="18"/>
              </w:rPr>
              <w:t>4</w:t>
            </w:r>
          </w:p>
        </w:tc>
        <w:tc>
          <w:tcPr>
            <w:tcW w:w="1600" w:type="dxa"/>
            <w:tcMar>
              <w:top w:w="60" w:type="dxa"/>
              <w:left w:w="80" w:type="dxa"/>
              <w:bottom w:w="60" w:type="dxa"/>
              <w:right w:w="80" w:type="dxa"/>
            </w:tcMar>
          </w:tcPr>
          <w:p w14:paraId="22AF3F5B" w14:textId="77777777" w:rsidR="001A7C81" w:rsidRDefault="007252DB" w:rsidP="002811AE">
            <w:pPr>
              <w:jc w:val="both"/>
            </w:pPr>
            <w:r>
              <w:rPr>
                <w:color w:val="000000"/>
                <w:sz w:val="18"/>
                <w:szCs w:val="18"/>
              </w:rPr>
              <w:t>13, 42, 64, 66</w:t>
            </w:r>
          </w:p>
        </w:tc>
        <w:tc>
          <w:tcPr>
            <w:tcW w:w="4500" w:type="dxa"/>
            <w:tcMar>
              <w:top w:w="60" w:type="dxa"/>
              <w:left w:w="80" w:type="dxa"/>
              <w:bottom w:w="60" w:type="dxa"/>
              <w:right w:w="80" w:type="dxa"/>
            </w:tcMar>
          </w:tcPr>
          <w:p w14:paraId="381E5496" w14:textId="77777777" w:rsidR="001A7C81" w:rsidRDefault="007252DB" w:rsidP="002811AE">
            <w:pPr>
              <w:jc w:val="both"/>
            </w:pPr>
            <w:r>
              <w:rPr>
                <w:color w:val="000000"/>
                <w:sz w:val="18"/>
                <w:szCs w:val="18"/>
              </w:rPr>
              <w:t>Tutela de evidência (Art. 311, hipóteses e possibilidade de liminar); efeitos do cumprimento provisório sobre capítulo que confirma tutela anterior; prazo de 30 dias do pedido principal contado da efetivação (não da concessão) da cautelar.</w:t>
            </w:r>
          </w:p>
        </w:tc>
      </w:tr>
      <w:tr w:rsidR="001A7C81" w14:paraId="55F5EE62" w14:textId="77777777">
        <w:tc>
          <w:tcPr>
            <w:tcW w:w="2600" w:type="dxa"/>
            <w:tcMar>
              <w:top w:w="60" w:type="dxa"/>
              <w:left w:w="80" w:type="dxa"/>
              <w:bottom w:w="60" w:type="dxa"/>
              <w:right w:w="80" w:type="dxa"/>
            </w:tcMar>
          </w:tcPr>
          <w:p w14:paraId="518C30F8" w14:textId="77777777" w:rsidR="001A7C81" w:rsidRDefault="007252DB" w:rsidP="002811AE">
            <w:pPr>
              <w:jc w:val="both"/>
            </w:pPr>
            <w:r>
              <w:rPr>
                <w:color w:val="000000"/>
                <w:sz w:val="18"/>
                <w:szCs w:val="18"/>
              </w:rPr>
              <w:t>Litisconsórcio</w:t>
            </w:r>
          </w:p>
        </w:tc>
        <w:tc>
          <w:tcPr>
            <w:tcW w:w="700" w:type="dxa"/>
            <w:tcMar>
              <w:top w:w="60" w:type="dxa"/>
              <w:left w:w="80" w:type="dxa"/>
              <w:bottom w:w="60" w:type="dxa"/>
              <w:right w:w="80" w:type="dxa"/>
            </w:tcMar>
          </w:tcPr>
          <w:p w14:paraId="0A3F7C7A" w14:textId="77777777" w:rsidR="001A7C81" w:rsidRDefault="007252DB" w:rsidP="002811AE">
            <w:pPr>
              <w:jc w:val="both"/>
            </w:pPr>
            <w:r>
              <w:rPr>
                <w:color w:val="000000"/>
                <w:sz w:val="18"/>
                <w:szCs w:val="18"/>
              </w:rPr>
              <w:t>2</w:t>
            </w:r>
          </w:p>
        </w:tc>
        <w:tc>
          <w:tcPr>
            <w:tcW w:w="1600" w:type="dxa"/>
            <w:tcMar>
              <w:top w:w="60" w:type="dxa"/>
              <w:left w:w="80" w:type="dxa"/>
              <w:bottom w:w="60" w:type="dxa"/>
              <w:right w:w="80" w:type="dxa"/>
            </w:tcMar>
          </w:tcPr>
          <w:p w14:paraId="40971AC1" w14:textId="77777777" w:rsidR="001A7C81" w:rsidRDefault="007252DB" w:rsidP="002811AE">
            <w:pPr>
              <w:jc w:val="both"/>
            </w:pPr>
            <w:r>
              <w:rPr>
                <w:color w:val="000000"/>
                <w:sz w:val="18"/>
                <w:szCs w:val="18"/>
              </w:rPr>
              <w:t>32, 62</w:t>
            </w:r>
          </w:p>
        </w:tc>
        <w:tc>
          <w:tcPr>
            <w:tcW w:w="4500" w:type="dxa"/>
            <w:tcMar>
              <w:top w:w="60" w:type="dxa"/>
              <w:left w:w="80" w:type="dxa"/>
              <w:bottom w:w="60" w:type="dxa"/>
              <w:right w:w="80" w:type="dxa"/>
            </w:tcMar>
          </w:tcPr>
          <w:p w14:paraId="7FEA2E0F" w14:textId="77777777" w:rsidR="001A7C81" w:rsidRDefault="007252DB" w:rsidP="002811AE">
            <w:pPr>
              <w:jc w:val="both"/>
            </w:pPr>
            <w:r>
              <w:rPr>
                <w:color w:val="000000"/>
                <w:sz w:val="18"/>
                <w:szCs w:val="18"/>
              </w:rPr>
              <w:t>Classificação quanto à uniformidade (simples/unitário) e à obrigatoriedade (facultativo/necessário); litisconsórcio passivo necessário na anulação de ato que beneficia terceiro.</w:t>
            </w:r>
          </w:p>
        </w:tc>
      </w:tr>
      <w:tr w:rsidR="001A7C81" w14:paraId="0239AAB1" w14:textId="77777777">
        <w:tc>
          <w:tcPr>
            <w:tcW w:w="2600" w:type="dxa"/>
            <w:tcMar>
              <w:top w:w="60" w:type="dxa"/>
              <w:left w:w="80" w:type="dxa"/>
              <w:bottom w:w="60" w:type="dxa"/>
              <w:right w:w="80" w:type="dxa"/>
            </w:tcMar>
          </w:tcPr>
          <w:p w14:paraId="56C705E2" w14:textId="77777777" w:rsidR="001A7C81" w:rsidRDefault="007252DB" w:rsidP="002811AE">
            <w:pPr>
              <w:jc w:val="both"/>
            </w:pPr>
            <w:r>
              <w:rPr>
                <w:color w:val="000000"/>
                <w:sz w:val="18"/>
                <w:szCs w:val="18"/>
              </w:rPr>
              <w:t>Petição Inicial, Valor da Causa e Atos Processuais</w:t>
            </w:r>
          </w:p>
        </w:tc>
        <w:tc>
          <w:tcPr>
            <w:tcW w:w="700" w:type="dxa"/>
            <w:tcMar>
              <w:top w:w="60" w:type="dxa"/>
              <w:left w:w="80" w:type="dxa"/>
              <w:bottom w:w="60" w:type="dxa"/>
              <w:right w:w="80" w:type="dxa"/>
            </w:tcMar>
          </w:tcPr>
          <w:p w14:paraId="2C39989A" w14:textId="77777777" w:rsidR="001A7C81" w:rsidRDefault="007252DB" w:rsidP="002811AE">
            <w:pPr>
              <w:jc w:val="both"/>
            </w:pPr>
            <w:r>
              <w:rPr>
                <w:color w:val="000000"/>
                <w:sz w:val="18"/>
                <w:szCs w:val="18"/>
              </w:rPr>
              <w:t>4</w:t>
            </w:r>
          </w:p>
        </w:tc>
        <w:tc>
          <w:tcPr>
            <w:tcW w:w="1600" w:type="dxa"/>
            <w:tcMar>
              <w:top w:w="60" w:type="dxa"/>
              <w:left w:w="80" w:type="dxa"/>
              <w:bottom w:w="60" w:type="dxa"/>
              <w:right w:w="80" w:type="dxa"/>
            </w:tcMar>
          </w:tcPr>
          <w:p w14:paraId="38A01C32" w14:textId="77777777" w:rsidR="001A7C81" w:rsidRDefault="007252DB" w:rsidP="002811AE">
            <w:pPr>
              <w:jc w:val="both"/>
            </w:pPr>
            <w:r>
              <w:rPr>
                <w:color w:val="000000"/>
                <w:sz w:val="18"/>
                <w:szCs w:val="18"/>
              </w:rPr>
              <w:t>25, 36, 39, 50</w:t>
            </w:r>
          </w:p>
        </w:tc>
        <w:tc>
          <w:tcPr>
            <w:tcW w:w="4500" w:type="dxa"/>
            <w:tcMar>
              <w:top w:w="60" w:type="dxa"/>
              <w:left w:w="80" w:type="dxa"/>
              <w:bottom w:w="60" w:type="dxa"/>
              <w:right w:w="80" w:type="dxa"/>
            </w:tcMar>
          </w:tcPr>
          <w:p w14:paraId="7166723E" w14:textId="77777777" w:rsidR="001A7C81" w:rsidRDefault="007252DB" w:rsidP="002811AE">
            <w:pPr>
              <w:jc w:val="both"/>
            </w:pPr>
            <w:r>
              <w:rPr>
                <w:color w:val="000000"/>
                <w:sz w:val="18"/>
                <w:szCs w:val="18"/>
              </w:rPr>
              <w:t>Contagem de prazos (exclui começo, inclui vencimento); prazo de 45 dias para citação (Lei 14.195/2021); regras de fixação do valor da causa; petição oral nos Juizados.</w:t>
            </w:r>
          </w:p>
        </w:tc>
      </w:tr>
      <w:tr w:rsidR="001A7C81" w14:paraId="4F342185" w14:textId="77777777">
        <w:tc>
          <w:tcPr>
            <w:tcW w:w="2600" w:type="dxa"/>
            <w:tcMar>
              <w:top w:w="60" w:type="dxa"/>
              <w:left w:w="80" w:type="dxa"/>
              <w:bottom w:w="60" w:type="dxa"/>
              <w:right w:w="80" w:type="dxa"/>
            </w:tcMar>
          </w:tcPr>
          <w:p w14:paraId="7955E6A5" w14:textId="77777777" w:rsidR="001A7C81" w:rsidRDefault="007252DB" w:rsidP="002811AE">
            <w:pPr>
              <w:jc w:val="both"/>
            </w:pPr>
            <w:r>
              <w:rPr>
                <w:color w:val="000000"/>
                <w:sz w:val="18"/>
                <w:szCs w:val="18"/>
              </w:rPr>
              <w:t>Procedimentos Especiais (consignação, monitória, arrolamento)</w:t>
            </w:r>
          </w:p>
        </w:tc>
        <w:tc>
          <w:tcPr>
            <w:tcW w:w="700" w:type="dxa"/>
            <w:tcMar>
              <w:top w:w="60" w:type="dxa"/>
              <w:left w:w="80" w:type="dxa"/>
              <w:bottom w:w="60" w:type="dxa"/>
              <w:right w:w="80" w:type="dxa"/>
            </w:tcMar>
          </w:tcPr>
          <w:p w14:paraId="6F7E376F" w14:textId="77777777" w:rsidR="001A7C81" w:rsidRDefault="007252DB" w:rsidP="002811AE">
            <w:pPr>
              <w:jc w:val="both"/>
            </w:pPr>
            <w:r>
              <w:rPr>
                <w:color w:val="000000"/>
                <w:sz w:val="18"/>
                <w:szCs w:val="18"/>
              </w:rPr>
              <w:t>3</w:t>
            </w:r>
          </w:p>
        </w:tc>
        <w:tc>
          <w:tcPr>
            <w:tcW w:w="1600" w:type="dxa"/>
            <w:tcMar>
              <w:top w:w="60" w:type="dxa"/>
              <w:left w:w="80" w:type="dxa"/>
              <w:bottom w:w="60" w:type="dxa"/>
              <w:right w:w="80" w:type="dxa"/>
            </w:tcMar>
          </w:tcPr>
          <w:p w14:paraId="582198E1" w14:textId="77777777" w:rsidR="001A7C81" w:rsidRDefault="007252DB" w:rsidP="002811AE">
            <w:pPr>
              <w:jc w:val="both"/>
            </w:pPr>
            <w:r>
              <w:rPr>
                <w:color w:val="000000"/>
                <w:sz w:val="18"/>
                <w:szCs w:val="18"/>
              </w:rPr>
              <w:t>33, 53, 63</w:t>
            </w:r>
          </w:p>
        </w:tc>
        <w:tc>
          <w:tcPr>
            <w:tcW w:w="4500" w:type="dxa"/>
            <w:tcMar>
              <w:top w:w="60" w:type="dxa"/>
              <w:left w:w="80" w:type="dxa"/>
              <w:bottom w:w="60" w:type="dxa"/>
              <w:right w:w="80" w:type="dxa"/>
            </w:tcMar>
          </w:tcPr>
          <w:p w14:paraId="1BF2DDCF" w14:textId="77777777" w:rsidR="001A7C81" w:rsidRDefault="007252DB" w:rsidP="002811AE">
            <w:pPr>
              <w:jc w:val="both"/>
            </w:pPr>
            <w:r>
              <w:rPr>
                <w:color w:val="000000"/>
                <w:sz w:val="18"/>
                <w:szCs w:val="18"/>
              </w:rPr>
              <w:t>Insuficiência do depósito consignatório (título executivo em favor do réu); ação monitória e sua ampliação a obrigação de fazer/não fazer; arrolamento comum e dispensa de quitação do imposto de transmissão.</w:t>
            </w:r>
          </w:p>
        </w:tc>
      </w:tr>
      <w:tr w:rsidR="001A7C81" w14:paraId="2417A167" w14:textId="77777777">
        <w:tc>
          <w:tcPr>
            <w:tcW w:w="2600" w:type="dxa"/>
            <w:tcMar>
              <w:top w:w="60" w:type="dxa"/>
              <w:left w:w="80" w:type="dxa"/>
              <w:bottom w:w="60" w:type="dxa"/>
              <w:right w:w="80" w:type="dxa"/>
            </w:tcMar>
          </w:tcPr>
          <w:p w14:paraId="1DF6C48F" w14:textId="77777777" w:rsidR="001A7C81" w:rsidRDefault="007252DB" w:rsidP="002811AE">
            <w:pPr>
              <w:jc w:val="both"/>
            </w:pPr>
            <w:r>
              <w:rPr>
                <w:color w:val="000000"/>
                <w:sz w:val="18"/>
                <w:szCs w:val="18"/>
              </w:rPr>
              <w:t>Negócio Jurídico Processual e Mediação/Autocomposição</w:t>
            </w:r>
          </w:p>
        </w:tc>
        <w:tc>
          <w:tcPr>
            <w:tcW w:w="700" w:type="dxa"/>
            <w:tcMar>
              <w:top w:w="60" w:type="dxa"/>
              <w:left w:w="80" w:type="dxa"/>
              <w:bottom w:w="60" w:type="dxa"/>
              <w:right w:w="80" w:type="dxa"/>
            </w:tcMar>
          </w:tcPr>
          <w:p w14:paraId="1EDF623D" w14:textId="77777777" w:rsidR="001A7C81" w:rsidRDefault="007252DB" w:rsidP="002811AE">
            <w:pPr>
              <w:jc w:val="both"/>
            </w:pPr>
            <w:r>
              <w:rPr>
                <w:color w:val="000000"/>
                <w:sz w:val="18"/>
                <w:szCs w:val="18"/>
              </w:rPr>
              <w:t>3</w:t>
            </w:r>
          </w:p>
        </w:tc>
        <w:tc>
          <w:tcPr>
            <w:tcW w:w="1600" w:type="dxa"/>
            <w:tcMar>
              <w:top w:w="60" w:type="dxa"/>
              <w:left w:w="80" w:type="dxa"/>
              <w:bottom w:w="60" w:type="dxa"/>
              <w:right w:w="80" w:type="dxa"/>
            </w:tcMar>
          </w:tcPr>
          <w:p w14:paraId="7AC89227" w14:textId="77777777" w:rsidR="001A7C81" w:rsidRDefault="007252DB" w:rsidP="002811AE">
            <w:pPr>
              <w:jc w:val="both"/>
            </w:pPr>
            <w:r>
              <w:rPr>
                <w:color w:val="000000"/>
                <w:sz w:val="18"/>
                <w:szCs w:val="18"/>
              </w:rPr>
              <w:t>2, 12, 14</w:t>
            </w:r>
          </w:p>
        </w:tc>
        <w:tc>
          <w:tcPr>
            <w:tcW w:w="4500" w:type="dxa"/>
            <w:tcMar>
              <w:top w:w="60" w:type="dxa"/>
              <w:left w:w="80" w:type="dxa"/>
              <w:bottom w:w="60" w:type="dxa"/>
              <w:right w:w="80" w:type="dxa"/>
            </w:tcMar>
          </w:tcPr>
          <w:p w14:paraId="7B9BD3C2" w14:textId="77777777" w:rsidR="001A7C81" w:rsidRDefault="007252DB" w:rsidP="002811AE">
            <w:pPr>
              <w:jc w:val="both"/>
            </w:pPr>
            <w:r>
              <w:rPr>
                <w:color w:val="000000"/>
                <w:sz w:val="18"/>
                <w:szCs w:val="18"/>
              </w:rPr>
              <w:t>Rol taxativo de recusa ao NJP (Art. 190, parágrafo único); princípios e conceito legal da mediação; câmaras de prevenção e resolução administrativa de conflitos (Lei 13.140/2015).</w:t>
            </w:r>
          </w:p>
        </w:tc>
      </w:tr>
      <w:tr w:rsidR="001A7C81" w14:paraId="7B26CCC5" w14:textId="77777777">
        <w:tc>
          <w:tcPr>
            <w:tcW w:w="2600" w:type="dxa"/>
            <w:tcMar>
              <w:top w:w="60" w:type="dxa"/>
              <w:left w:w="80" w:type="dxa"/>
              <w:bottom w:w="60" w:type="dxa"/>
              <w:right w:w="80" w:type="dxa"/>
            </w:tcMar>
          </w:tcPr>
          <w:p w14:paraId="3997C3DC" w14:textId="77777777" w:rsidR="001A7C81" w:rsidRDefault="007252DB" w:rsidP="002811AE">
            <w:pPr>
              <w:jc w:val="both"/>
            </w:pPr>
            <w:r>
              <w:rPr>
                <w:color w:val="000000"/>
                <w:sz w:val="18"/>
                <w:szCs w:val="18"/>
              </w:rPr>
              <w:t>Sentença e Julgamento (citra/extra/ultra petita, antecipado parcial)</w:t>
            </w:r>
          </w:p>
        </w:tc>
        <w:tc>
          <w:tcPr>
            <w:tcW w:w="700" w:type="dxa"/>
            <w:tcMar>
              <w:top w:w="60" w:type="dxa"/>
              <w:left w:w="80" w:type="dxa"/>
              <w:bottom w:w="60" w:type="dxa"/>
              <w:right w:w="80" w:type="dxa"/>
            </w:tcMar>
          </w:tcPr>
          <w:p w14:paraId="0E41A7CA" w14:textId="77777777" w:rsidR="001A7C81" w:rsidRDefault="007252DB" w:rsidP="002811AE">
            <w:pPr>
              <w:jc w:val="both"/>
            </w:pPr>
            <w:r>
              <w:rPr>
                <w:color w:val="000000"/>
                <w:sz w:val="18"/>
                <w:szCs w:val="18"/>
              </w:rPr>
              <w:t>3</w:t>
            </w:r>
          </w:p>
        </w:tc>
        <w:tc>
          <w:tcPr>
            <w:tcW w:w="1600" w:type="dxa"/>
            <w:tcMar>
              <w:top w:w="60" w:type="dxa"/>
              <w:left w:w="80" w:type="dxa"/>
              <w:bottom w:w="60" w:type="dxa"/>
              <w:right w:w="80" w:type="dxa"/>
            </w:tcMar>
          </w:tcPr>
          <w:p w14:paraId="07CEB432" w14:textId="77777777" w:rsidR="001A7C81" w:rsidRDefault="007252DB" w:rsidP="002811AE">
            <w:pPr>
              <w:jc w:val="both"/>
            </w:pPr>
            <w:r>
              <w:rPr>
                <w:color w:val="000000"/>
                <w:sz w:val="18"/>
                <w:szCs w:val="18"/>
              </w:rPr>
              <w:t>17, 37, 44</w:t>
            </w:r>
          </w:p>
        </w:tc>
        <w:tc>
          <w:tcPr>
            <w:tcW w:w="4500" w:type="dxa"/>
            <w:tcMar>
              <w:top w:w="60" w:type="dxa"/>
              <w:left w:w="80" w:type="dxa"/>
              <w:bottom w:w="60" w:type="dxa"/>
              <w:right w:w="80" w:type="dxa"/>
            </w:tcMar>
          </w:tcPr>
          <w:p w14:paraId="1FE3A467" w14:textId="77777777" w:rsidR="001A7C81" w:rsidRDefault="007252DB" w:rsidP="002811AE">
            <w:pPr>
              <w:jc w:val="both"/>
            </w:pPr>
            <w:r>
              <w:rPr>
                <w:color w:val="000000"/>
                <w:sz w:val="18"/>
                <w:szCs w:val="18"/>
              </w:rPr>
              <w:t>Vícios de julgamento (citra/extra/ultra petita); classificação de pronunciamentos judiciais; julgamento antecipado parcial do mérito (agravo de instrumento, dispensa liquidez e tutela prévia).</w:t>
            </w:r>
          </w:p>
        </w:tc>
      </w:tr>
      <w:tr w:rsidR="001A7C81" w14:paraId="57CDC3B0" w14:textId="77777777">
        <w:tc>
          <w:tcPr>
            <w:tcW w:w="2600" w:type="dxa"/>
            <w:tcMar>
              <w:top w:w="60" w:type="dxa"/>
              <w:left w:w="80" w:type="dxa"/>
              <w:bottom w:w="60" w:type="dxa"/>
              <w:right w:w="80" w:type="dxa"/>
            </w:tcMar>
          </w:tcPr>
          <w:p w14:paraId="1A8A9B1A" w14:textId="77777777" w:rsidR="001A7C81" w:rsidRDefault="007252DB" w:rsidP="002811AE">
            <w:pPr>
              <w:jc w:val="both"/>
            </w:pPr>
            <w:r>
              <w:rPr>
                <w:color w:val="000000"/>
                <w:sz w:val="18"/>
                <w:szCs w:val="18"/>
              </w:rPr>
              <w:t>Prova (produção antecipada, pertinência)</w:t>
            </w:r>
          </w:p>
        </w:tc>
        <w:tc>
          <w:tcPr>
            <w:tcW w:w="700" w:type="dxa"/>
            <w:tcMar>
              <w:top w:w="60" w:type="dxa"/>
              <w:left w:w="80" w:type="dxa"/>
              <w:bottom w:w="60" w:type="dxa"/>
              <w:right w:w="80" w:type="dxa"/>
            </w:tcMar>
          </w:tcPr>
          <w:p w14:paraId="526CFFBF" w14:textId="77777777" w:rsidR="001A7C81" w:rsidRDefault="007252DB" w:rsidP="002811AE">
            <w:pPr>
              <w:jc w:val="both"/>
            </w:pPr>
            <w:r>
              <w:rPr>
                <w:color w:val="000000"/>
                <w:sz w:val="18"/>
                <w:szCs w:val="18"/>
              </w:rPr>
              <w:t>2</w:t>
            </w:r>
          </w:p>
        </w:tc>
        <w:tc>
          <w:tcPr>
            <w:tcW w:w="1600" w:type="dxa"/>
            <w:tcMar>
              <w:top w:w="60" w:type="dxa"/>
              <w:left w:w="80" w:type="dxa"/>
              <w:bottom w:w="60" w:type="dxa"/>
              <w:right w:w="80" w:type="dxa"/>
            </w:tcMar>
          </w:tcPr>
          <w:p w14:paraId="3A9C3148" w14:textId="77777777" w:rsidR="001A7C81" w:rsidRDefault="007252DB" w:rsidP="002811AE">
            <w:pPr>
              <w:jc w:val="both"/>
            </w:pPr>
            <w:r>
              <w:rPr>
                <w:color w:val="000000"/>
                <w:sz w:val="18"/>
                <w:szCs w:val="18"/>
              </w:rPr>
              <w:t>31, 56</w:t>
            </w:r>
          </w:p>
        </w:tc>
        <w:tc>
          <w:tcPr>
            <w:tcW w:w="4500" w:type="dxa"/>
            <w:tcMar>
              <w:top w:w="60" w:type="dxa"/>
              <w:left w:w="80" w:type="dxa"/>
              <w:bottom w:w="60" w:type="dxa"/>
              <w:right w:w="80" w:type="dxa"/>
            </w:tcMar>
          </w:tcPr>
          <w:p w14:paraId="151B6A68" w14:textId="77777777" w:rsidR="001A7C81" w:rsidRDefault="007252DB" w:rsidP="002811AE">
            <w:pPr>
              <w:jc w:val="both"/>
            </w:pPr>
            <w:r>
              <w:rPr>
                <w:color w:val="000000"/>
                <w:sz w:val="18"/>
                <w:szCs w:val="18"/>
              </w:rPr>
              <w:t>Produção antecipada não gera prevenção; foro do local da prova; indeferimento de prova impertinente/estranha à causa de pedir.</w:t>
            </w:r>
          </w:p>
        </w:tc>
      </w:tr>
      <w:tr w:rsidR="001A7C81" w14:paraId="20A9338F" w14:textId="77777777">
        <w:tc>
          <w:tcPr>
            <w:tcW w:w="2600" w:type="dxa"/>
            <w:tcMar>
              <w:top w:w="60" w:type="dxa"/>
              <w:left w:w="80" w:type="dxa"/>
              <w:bottom w:w="60" w:type="dxa"/>
              <w:right w:w="80" w:type="dxa"/>
            </w:tcMar>
          </w:tcPr>
          <w:p w14:paraId="0BD921B7" w14:textId="77777777" w:rsidR="001A7C81" w:rsidRDefault="007252DB" w:rsidP="002811AE">
            <w:pPr>
              <w:jc w:val="both"/>
            </w:pPr>
            <w:r>
              <w:rPr>
                <w:color w:val="000000"/>
                <w:sz w:val="18"/>
                <w:szCs w:val="18"/>
              </w:rPr>
              <w:t>Cooperação Jurídica Internacional e Honorários</w:t>
            </w:r>
          </w:p>
        </w:tc>
        <w:tc>
          <w:tcPr>
            <w:tcW w:w="700" w:type="dxa"/>
            <w:tcMar>
              <w:top w:w="60" w:type="dxa"/>
              <w:left w:w="80" w:type="dxa"/>
              <w:bottom w:w="60" w:type="dxa"/>
              <w:right w:w="80" w:type="dxa"/>
            </w:tcMar>
          </w:tcPr>
          <w:p w14:paraId="23EF16BD" w14:textId="77777777" w:rsidR="001A7C81" w:rsidRDefault="007252DB" w:rsidP="002811AE">
            <w:pPr>
              <w:jc w:val="both"/>
            </w:pPr>
            <w:r>
              <w:rPr>
                <w:color w:val="000000"/>
                <w:sz w:val="18"/>
                <w:szCs w:val="18"/>
              </w:rPr>
              <w:t>2</w:t>
            </w:r>
          </w:p>
        </w:tc>
        <w:tc>
          <w:tcPr>
            <w:tcW w:w="1600" w:type="dxa"/>
            <w:tcMar>
              <w:top w:w="60" w:type="dxa"/>
              <w:left w:w="80" w:type="dxa"/>
              <w:bottom w:w="60" w:type="dxa"/>
              <w:right w:w="80" w:type="dxa"/>
            </w:tcMar>
          </w:tcPr>
          <w:p w14:paraId="26481F69" w14:textId="77777777" w:rsidR="001A7C81" w:rsidRDefault="007252DB" w:rsidP="002811AE">
            <w:pPr>
              <w:jc w:val="both"/>
            </w:pPr>
            <w:r>
              <w:rPr>
                <w:color w:val="000000"/>
                <w:sz w:val="18"/>
                <w:szCs w:val="18"/>
              </w:rPr>
              <w:t>18, 59</w:t>
            </w:r>
          </w:p>
        </w:tc>
        <w:tc>
          <w:tcPr>
            <w:tcW w:w="4500" w:type="dxa"/>
            <w:tcMar>
              <w:top w:w="60" w:type="dxa"/>
              <w:left w:w="80" w:type="dxa"/>
              <w:bottom w:w="60" w:type="dxa"/>
              <w:right w:w="80" w:type="dxa"/>
            </w:tcMar>
          </w:tcPr>
          <w:p w14:paraId="37E9D550" w14:textId="77777777" w:rsidR="001A7C81" w:rsidRDefault="007252DB" w:rsidP="002811AE">
            <w:pPr>
              <w:jc w:val="both"/>
            </w:pPr>
            <w:r>
              <w:rPr>
                <w:color w:val="000000"/>
                <w:sz w:val="18"/>
                <w:szCs w:val="18"/>
              </w:rPr>
              <w:t>Homologação de sentença estrangeira sem exigência geral de reciprocidade; dispensa de tradução por tratado; honorários (vedação a compensação em sucumbência parcial; devidos a quem deu causa em perda de objeto).</w:t>
            </w:r>
          </w:p>
        </w:tc>
      </w:tr>
    </w:tbl>
    <w:p w14:paraId="162BB218" w14:textId="77777777" w:rsidR="001A7C81" w:rsidRDefault="001A7C81" w:rsidP="002811AE">
      <w:pPr>
        <w:spacing w:before="200"/>
        <w:jc w:val="both"/>
      </w:pPr>
    </w:p>
    <w:p w14:paraId="255BFE97" w14:textId="77777777" w:rsidR="001A7C81" w:rsidRDefault="007252DB" w:rsidP="002811AE">
      <w:pPr>
        <w:pStyle w:val="Ttulo2"/>
        <w:pageBreakBefore/>
        <w:spacing w:after="160"/>
        <w:jc w:val="both"/>
      </w:pPr>
      <w:r>
        <w:rPr>
          <w:b/>
          <w:bCs/>
          <w:color w:val="1F3864"/>
        </w:rPr>
        <w:t>Técnicas de Construção da Banca (FGV)</w:t>
      </w:r>
    </w:p>
    <w:p w14:paraId="55429F5A" w14:textId="77777777" w:rsidR="001A7C81" w:rsidRDefault="007252DB" w:rsidP="002811AE">
      <w:pPr>
        <w:spacing w:after="120" w:line="276" w:lineRule="auto"/>
        <w:jc w:val="both"/>
      </w:pPr>
      <w:r>
        <w:rPr>
          <w:b/>
          <w:bCs/>
          <w:color w:val="1F3864"/>
        </w:rPr>
        <w:t xml:space="preserve">1. </w:t>
      </w:r>
      <w:r>
        <w:t>Casos concretos longos com personagens fictícios (João, Caio, Denise, Régis, Sócrates, Aristóteles): o instituto processual aplicável está "escondido" na narrativa, exigindo que o candidato primeiro identifique o instituto antes de cotejar as alternativas.</w:t>
      </w:r>
    </w:p>
    <w:p w14:paraId="77E817E2" w14:textId="77777777" w:rsidR="001A7C81" w:rsidRDefault="007252DB" w:rsidP="002811AE">
      <w:pPr>
        <w:spacing w:after="120" w:line="276" w:lineRule="auto"/>
        <w:jc w:val="both"/>
      </w:pPr>
      <w:r>
        <w:rPr>
          <w:b/>
          <w:bCs/>
          <w:color w:val="1F3864"/>
        </w:rPr>
        <w:t xml:space="preserve">2. </w:t>
      </w:r>
      <w:r>
        <w:t>Blocos de assertivas I, II, III (ou I a IV) combinadas em cinco alternativas: o padrão mais comum tem 1 ou 2 assertivas incorretas, quase sempre invertendo uma regra/exceção (ex.: transformar "exclui o começo, inclui o vencimento" em "inclui o começo, exclui o vencimento") ou generalizando indevidamente uma exceção pontual (ex.: "toda vez que" em vez de "apenas quando").</w:t>
      </w:r>
    </w:p>
    <w:p w14:paraId="1DE9314A" w14:textId="77777777" w:rsidR="001A7C81" w:rsidRDefault="007252DB" w:rsidP="002811AE">
      <w:pPr>
        <w:spacing w:after="120" w:line="276" w:lineRule="auto"/>
        <w:jc w:val="both"/>
      </w:pPr>
      <w:r>
        <w:rPr>
          <w:b/>
          <w:bCs/>
          <w:color w:val="1F3864"/>
        </w:rPr>
        <w:t xml:space="preserve">3. </w:t>
      </w:r>
      <w:r>
        <w:t>Sequências de (V) e (F) com três proposições: a pegadinha tende a estar na substituição de um marco temporal correto por outro (citação em vez de distribuição; concessão em vez de efetivação) ou na inversão de uma vedação/permissão específica.</w:t>
      </w:r>
    </w:p>
    <w:p w14:paraId="1614A4D9" w14:textId="77777777" w:rsidR="001A7C81" w:rsidRDefault="007252DB" w:rsidP="002811AE">
      <w:pPr>
        <w:spacing w:after="120" w:line="276" w:lineRule="auto"/>
        <w:jc w:val="both"/>
      </w:pPr>
      <w:r>
        <w:rPr>
          <w:b/>
          <w:bCs/>
          <w:color w:val="1F3864"/>
        </w:rPr>
        <w:t xml:space="preserve">4. </w:t>
      </w:r>
      <w:r>
        <w:t>Transcrição de dispositivo legal quase literal na alternativa correta, com pequenas trocas de palavras-chave nas erradas (números de dias, "pode" por "deve", "de ofício" por "a requerimento") — decorar a redação exata dos artigos mais testados (357, 792, 503, 947/976, 190, 311, 843, 545) rende muitos pontos.</w:t>
      </w:r>
    </w:p>
    <w:p w14:paraId="3104DED1" w14:textId="77777777" w:rsidR="001A7C81" w:rsidRDefault="007252DB" w:rsidP="002811AE">
      <w:pPr>
        <w:spacing w:after="120" w:line="276" w:lineRule="auto"/>
        <w:jc w:val="both"/>
      </w:pPr>
      <w:r>
        <w:rPr>
          <w:b/>
          <w:bCs/>
          <w:color w:val="1F3864"/>
        </w:rPr>
        <w:t xml:space="preserve">5. </w:t>
      </w:r>
      <w:r>
        <w:t>A alternativa correta tende a ser mais matizada e condicional ("em regra, salvo", "desde que", "exceto quando"), enquanto as erradas usam advérbios absolutos ("sempre", "em qualquer hipótese", "jamais", "nenhuma", "exclusivamente").</w:t>
      </w:r>
    </w:p>
    <w:p w14:paraId="22E4C46E" w14:textId="77777777" w:rsidR="001A7C81" w:rsidRDefault="007252DB" w:rsidP="002811AE">
      <w:pPr>
        <w:spacing w:after="120" w:line="276" w:lineRule="auto"/>
        <w:jc w:val="both"/>
      </w:pPr>
      <w:r>
        <w:rPr>
          <w:b/>
          <w:bCs/>
          <w:color w:val="1F3864"/>
        </w:rPr>
        <w:t xml:space="preserve">6. </w:t>
      </w:r>
      <w:r>
        <w:t>Tabelas de mislabeled 'Respostas' no material fonte de qconcursos (neste bloco, ao final do Enam_IV.pdf) — sinal de que a banca reaproveita layout entre páginas; sempre convém checar o gabarito por raciocínio jurídico independente, e não apenas pela etiqueta numérica impressa.</w:t>
      </w:r>
    </w:p>
    <w:p w14:paraId="3D5074E5" w14:textId="77777777" w:rsidR="001A7C81" w:rsidRDefault="007252DB" w:rsidP="002811AE">
      <w:pPr>
        <w:spacing w:after="120" w:line="276" w:lineRule="auto"/>
        <w:jc w:val="both"/>
      </w:pPr>
      <w:r>
        <w:rPr>
          <w:b/>
          <w:bCs/>
          <w:color w:val="1F3864"/>
        </w:rPr>
        <w:t xml:space="preserve">7. </w:t>
      </w:r>
      <w:r>
        <w:t>Uso de recurso adequado como pegadinha central: a mesma decisão pode ser interlocutória ou sentença dependendo de encerrar ou não toda a fase cognitiva quanto a todas as partes — decisão que extingue o processo apenas quanto a um litisconsorte é interlocutória (agravo), não sentença (apelação).</w:t>
      </w:r>
    </w:p>
    <w:p w14:paraId="52A1533A" w14:textId="77777777" w:rsidR="001A7C81" w:rsidRDefault="007252DB" w:rsidP="002811AE">
      <w:pPr>
        <w:spacing w:after="120" w:line="276" w:lineRule="auto"/>
        <w:jc w:val="both"/>
      </w:pPr>
      <w:r>
        <w:rPr>
          <w:b/>
          <w:bCs/>
          <w:color w:val="1F3864"/>
        </w:rPr>
        <w:t xml:space="preserve">8. </w:t>
      </w:r>
      <w:r>
        <w:t>Prazos em dobro (Fazenda Pública, Art. 183; Ministério Público, Art. 180) usados para testar se o candidato calcula corretamente a tempestividade de atos aparentemente fora do prazo simples.</w:t>
      </w:r>
    </w:p>
    <w:p w14:paraId="1202B057" w14:textId="77777777" w:rsidR="001A7C81" w:rsidRDefault="007252DB" w:rsidP="002811AE">
      <w:pPr>
        <w:pStyle w:val="Ttulo2"/>
        <w:pageBreakBefore/>
        <w:spacing w:after="160"/>
        <w:jc w:val="both"/>
      </w:pPr>
      <w:r>
        <w:rPr>
          <w:b/>
          <w:bCs/>
          <w:color w:val="1F3864"/>
        </w:rPr>
        <w:t>Roteiro de Prioridades</w:t>
      </w:r>
    </w:p>
    <w:p w14:paraId="0C33AC09" w14:textId="77777777" w:rsidR="001A7C81" w:rsidRDefault="007252DB" w:rsidP="002811AE">
      <w:pPr>
        <w:spacing w:before="140" w:after="40"/>
        <w:jc w:val="both"/>
      </w:pPr>
      <w:r>
        <w:rPr>
          <w:b/>
          <w:bCs/>
          <w:color w:val="1F3864"/>
        </w:rPr>
        <w:t>1. Mandado de segurança — Lei nº 12.016/2009 integral, com atenção aos Arts. 5º, 6º, 7º, 14, 19, 23 e 25</w:t>
      </w:r>
    </w:p>
    <w:p w14:paraId="355B921D" w14:textId="77777777" w:rsidR="001A7C81" w:rsidRDefault="007252DB" w:rsidP="002811AE">
      <w:pPr>
        <w:spacing w:after="120" w:line="276" w:lineRule="auto"/>
        <w:jc w:val="both"/>
      </w:pPr>
      <w:r>
        <w:t>Maior peso da prova (6 questões). Decorar: reexame necessário sempre obrigatório; prazo decadencial de 120 dias da ciência; vedação a honorários; limitação de efeitos patrimoniais pretéritos; recurso cabível conforme a fase (liminar, sentença, decisão originária de tribunal).</w:t>
      </w:r>
    </w:p>
    <w:p w14:paraId="150128E5" w14:textId="77777777" w:rsidR="001A7C81" w:rsidRDefault="007252DB" w:rsidP="002811AE">
      <w:pPr>
        <w:spacing w:before="140" w:after="40"/>
        <w:jc w:val="both"/>
      </w:pPr>
      <w:r>
        <w:rPr>
          <w:b/>
          <w:bCs/>
          <w:color w:val="1F3864"/>
        </w:rPr>
        <w:t>2. Competência — Arts. 42-66, CPC (perpetuatio jurisdictionis, prevenção, conexão/continência, competência exclusiva)</w:t>
      </w:r>
    </w:p>
    <w:p w14:paraId="688AA22B" w14:textId="77777777" w:rsidR="001A7C81" w:rsidRDefault="007252DB" w:rsidP="002811AE">
      <w:pPr>
        <w:spacing w:after="120" w:line="276" w:lineRule="auto"/>
        <w:jc w:val="both"/>
      </w:pPr>
      <w:r>
        <w:t>Tema transversal a 7 questões. O marco do registro/distribuição da petição inicial (não a citação) decide a maior parte das pegadinhas; competência exclusiva do foro rei sitae (Art. 47) e a Súmula 150/STJ completam o bloco.</w:t>
      </w:r>
    </w:p>
    <w:p w14:paraId="297C48AE" w14:textId="77777777" w:rsidR="001A7C81" w:rsidRDefault="007252DB" w:rsidP="002811AE">
      <w:pPr>
        <w:spacing w:before="140" w:after="40"/>
        <w:jc w:val="both"/>
      </w:pPr>
      <w:r>
        <w:rPr>
          <w:b/>
          <w:bCs/>
          <w:color w:val="1F3864"/>
        </w:rPr>
        <w:t>3. Execução — princípios, fraude à execução (Art. 792) e meios executivos</w:t>
      </w:r>
    </w:p>
    <w:p w14:paraId="1FFCF4C2" w14:textId="77777777" w:rsidR="001A7C81" w:rsidRDefault="007252DB" w:rsidP="002811AE">
      <w:pPr>
        <w:spacing w:after="120" w:line="276" w:lineRule="auto"/>
        <w:jc w:val="both"/>
      </w:pPr>
      <w:r>
        <w:t>7 questões. A sequência do Art. 792, IV e §4º (fraude à execução reconhecível incidentalmente, com intimação obrigatória do adquirente) apareceu duas vezes com o mesmo esqueleto — memorização rentável.</w:t>
      </w:r>
    </w:p>
    <w:p w14:paraId="46467D22" w14:textId="77777777" w:rsidR="001A7C81" w:rsidRDefault="007252DB" w:rsidP="002811AE">
      <w:pPr>
        <w:spacing w:before="140" w:after="40"/>
        <w:jc w:val="both"/>
      </w:pPr>
      <w:r>
        <w:rPr>
          <w:b/>
          <w:bCs/>
          <w:color w:val="1F3864"/>
        </w:rPr>
        <w:t>4. Impedimento e suspeição — Arts. 144-148, CPC</w:t>
      </w:r>
    </w:p>
    <w:p w14:paraId="193B6635" w14:textId="77777777" w:rsidR="001A7C81" w:rsidRDefault="007252DB" w:rsidP="002811AE">
      <w:pPr>
        <w:spacing w:after="120" w:line="276" w:lineRule="auto"/>
        <w:jc w:val="both"/>
      </w:pPr>
      <w:r>
        <w:t>4 questões recorrentes sobre o mesmo bloco: extensão a MP/auxiliares, vedação à manipulação artificial, ausência de efeitos retroativos e a distinção crucial impedimento (sem preclusão) x suspeição.</w:t>
      </w:r>
    </w:p>
    <w:p w14:paraId="16CCC577" w14:textId="77777777" w:rsidR="001A7C81" w:rsidRDefault="007252DB" w:rsidP="002811AE">
      <w:pPr>
        <w:spacing w:before="140" w:after="40"/>
        <w:jc w:val="both"/>
      </w:pPr>
      <w:r>
        <w:rPr>
          <w:b/>
          <w:bCs/>
          <w:color w:val="1F3864"/>
        </w:rPr>
        <w:t>5. Juizados Especiais — Lei nº 9.099/1995, Lei nº 10.259/2001 e Lei nº 12.153/2009</w:t>
      </w:r>
    </w:p>
    <w:p w14:paraId="48C02146" w14:textId="77777777" w:rsidR="001A7C81" w:rsidRDefault="007252DB" w:rsidP="002811AE">
      <w:pPr>
        <w:spacing w:after="120" w:line="276" w:lineRule="auto"/>
        <w:jc w:val="both"/>
      </w:pPr>
      <w:r>
        <w:t>Bloco de exceções jurisprudenciais que se repete com pequenas variações (IDPJ, IRDR, execução invertida, Súmula 376/STJ, vedações de competência dos juizados fazendários).</w:t>
      </w:r>
    </w:p>
    <w:p w14:paraId="0DC9595E" w14:textId="77777777" w:rsidR="001A7C81" w:rsidRDefault="007252DB" w:rsidP="002811AE">
      <w:pPr>
        <w:spacing w:before="140" w:after="40"/>
        <w:jc w:val="both"/>
      </w:pPr>
      <w:r>
        <w:rPr>
          <w:b/>
          <w:bCs/>
          <w:color w:val="1F3864"/>
        </w:rPr>
        <w:t>6. Coisa julgada — Art. 502-508, CPC, com foco no Art. 503 (questão prejudicial)</w:t>
      </w:r>
    </w:p>
    <w:p w14:paraId="007623F3" w14:textId="77777777" w:rsidR="001A7C81" w:rsidRDefault="007252DB" w:rsidP="002811AE">
      <w:pPr>
        <w:spacing w:after="120" w:line="276" w:lineRule="auto"/>
        <w:jc w:val="both"/>
      </w:pPr>
      <w:r>
        <w:t>Tema de alto grau de abstração, mas cobrado de forma recorrente e previsível: memorizar as duas exceções à extensão da coisa julgada à prejudicial (revelia e restrição de cognição) evita a maioria dos erros.</w:t>
      </w:r>
    </w:p>
    <w:p w14:paraId="4F4DC89D" w14:textId="77777777" w:rsidR="001A7C81" w:rsidRDefault="007252DB" w:rsidP="002811AE">
      <w:pPr>
        <w:spacing w:before="140" w:after="40"/>
        <w:jc w:val="both"/>
      </w:pPr>
      <w:r>
        <w:rPr>
          <w:b/>
          <w:bCs/>
          <w:color w:val="1F3864"/>
        </w:rPr>
        <w:t>7. Recursos — apelação, apelação adesiva, agravo de instrumento e princípios recursais</w:t>
      </w:r>
    </w:p>
    <w:p w14:paraId="761616BC" w14:textId="77777777" w:rsidR="001A7C81" w:rsidRDefault="007252DB" w:rsidP="002811AE">
      <w:pPr>
        <w:spacing w:after="120" w:line="276" w:lineRule="auto"/>
        <w:jc w:val="both"/>
      </w:pPr>
      <w:r>
        <w:t>Bloco extenso (6 questões) que mistura teoria (dialeticidade, subordinação da adesiva) com aplicação prática (qual recurso cabe contra qual decisão) — treinar a tabela de correspondência decisão→recurso é o investimento de maior retorno aqui.</w:t>
      </w:r>
    </w:p>
    <w:p w14:paraId="48731E96" w14:textId="77777777" w:rsidR="001A7C81" w:rsidRDefault="007252DB" w:rsidP="002811AE">
      <w:pPr>
        <w:spacing w:before="140" w:after="40"/>
        <w:jc w:val="both"/>
      </w:pPr>
      <w:r>
        <w:rPr>
          <w:b/>
          <w:bCs/>
          <w:color w:val="1F3864"/>
        </w:rPr>
        <w:t>8. Precedentes — Arts. 926-928, 947, 976, CPC, e Lei nº 11.417/2006 (Súmula Vinculante)</w:t>
      </w:r>
    </w:p>
    <w:p w14:paraId="036936BD" w14:textId="77777777" w:rsidR="001A7C81" w:rsidRDefault="007252DB" w:rsidP="002811AE">
      <w:pPr>
        <w:spacing w:after="120" w:line="276" w:lineRule="auto"/>
        <w:jc w:val="both"/>
      </w:pPr>
      <w:r>
        <w:t>Embora com menor volume (3 questões), o tema costuma cobrar definições quase literais dos institutos (IRDR, IAC, SV, reclamação) — alto retorno com pouco tempo de estudo.</w:t>
      </w:r>
    </w:p>
    <w:sectPr w:rsidR="001A7C8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B7CAB" w14:textId="77777777" w:rsidR="007E2C47" w:rsidRDefault="007E2C47">
      <w:r>
        <w:separator/>
      </w:r>
    </w:p>
  </w:endnote>
  <w:endnote w:type="continuationSeparator" w:id="0">
    <w:p w14:paraId="475C912B" w14:textId="77777777" w:rsidR="007E2C47" w:rsidRDefault="007E2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96026" w14:textId="77777777" w:rsidR="001A7C81" w:rsidRDefault="007252DB">
    <w:pPr>
      <w:jc w:val="center"/>
    </w:pPr>
    <w:r>
      <w:rPr>
        <w:color w:val="808080"/>
        <w:sz w:val="16"/>
        <w:szCs w:val="16"/>
      </w:rPr>
      <w:fldChar w:fldCharType="begin"/>
    </w:r>
    <w:r>
      <w:rPr>
        <w:color w:val="808080"/>
        <w:sz w:val="16"/>
        <w:szCs w:val="16"/>
      </w:rPr>
      <w:instrText>PAGE</w:instrText>
    </w:r>
    <w:r>
      <w:rPr>
        <w:color w:val="808080"/>
        <w:sz w:val="16"/>
        <w:szCs w:val="16"/>
      </w:rPr>
      <w:fldChar w:fldCharType="separate"/>
    </w:r>
    <w:r w:rsidR="002811AE">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1451B" w14:textId="77777777" w:rsidR="007E2C47" w:rsidRDefault="007E2C47">
      <w:r>
        <w:separator/>
      </w:r>
    </w:p>
  </w:footnote>
  <w:footnote w:type="continuationSeparator" w:id="0">
    <w:p w14:paraId="7C03ADA6" w14:textId="77777777" w:rsidR="007E2C47" w:rsidRDefault="007E2C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BAB4" w14:textId="77777777" w:rsidR="001A7C81" w:rsidRDefault="007252DB">
    <w:pPr>
      <w:jc w:val="right"/>
    </w:pPr>
    <w:r>
      <w:rPr>
        <w:color w:val="808080"/>
        <w:sz w:val="16"/>
        <w:szCs w:val="16"/>
      </w:rPr>
      <w:t>ENAM — Direito Processual Civil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A3939"/>
    <w:multiLevelType w:val="hybridMultilevel"/>
    <w:tmpl w:val="E4BCBBBE"/>
    <w:lvl w:ilvl="0" w:tplc="F9FCD8C4">
      <w:start w:val="1"/>
      <w:numFmt w:val="bullet"/>
      <w:lvlText w:val="●"/>
      <w:lvlJc w:val="left"/>
      <w:pPr>
        <w:ind w:left="720" w:hanging="360"/>
      </w:pPr>
    </w:lvl>
    <w:lvl w:ilvl="1" w:tplc="6B1A5554">
      <w:start w:val="1"/>
      <w:numFmt w:val="bullet"/>
      <w:lvlText w:val="○"/>
      <w:lvlJc w:val="left"/>
      <w:pPr>
        <w:ind w:left="1440" w:hanging="360"/>
      </w:pPr>
    </w:lvl>
    <w:lvl w:ilvl="2" w:tplc="0F2202F0">
      <w:start w:val="1"/>
      <w:numFmt w:val="bullet"/>
      <w:lvlText w:val="■"/>
      <w:lvlJc w:val="left"/>
      <w:pPr>
        <w:ind w:left="2160" w:hanging="360"/>
      </w:pPr>
    </w:lvl>
    <w:lvl w:ilvl="3" w:tplc="054CAF5E">
      <w:start w:val="1"/>
      <w:numFmt w:val="bullet"/>
      <w:lvlText w:val="●"/>
      <w:lvlJc w:val="left"/>
      <w:pPr>
        <w:ind w:left="2880" w:hanging="360"/>
      </w:pPr>
    </w:lvl>
    <w:lvl w:ilvl="4" w:tplc="4A4A8B44">
      <w:start w:val="1"/>
      <w:numFmt w:val="bullet"/>
      <w:lvlText w:val="○"/>
      <w:lvlJc w:val="left"/>
      <w:pPr>
        <w:ind w:left="3600" w:hanging="360"/>
      </w:pPr>
    </w:lvl>
    <w:lvl w:ilvl="5" w:tplc="5AA03AB2">
      <w:start w:val="1"/>
      <w:numFmt w:val="bullet"/>
      <w:lvlText w:val="■"/>
      <w:lvlJc w:val="left"/>
      <w:pPr>
        <w:ind w:left="4320" w:hanging="360"/>
      </w:pPr>
    </w:lvl>
    <w:lvl w:ilvl="6" w:tplc="201662B6">
      <w:start w:val="1"/>
      <w:numFmt w:val="bullet"/>
      <w:lvlText w:val="●"/>
      <w:lvlJc w:val="left"/>
      <w:pPr>
        <w:ind w:left="5040" w:hanging="360"/>
      </w:pPr>
    </w:lvl>
    <w:lvl w:ilvl="7" w:tplc="641884EA">
      <w:start w:val="1"/>
      <w:numFmt w:val="bullet"/>
      <w:lvlText w:val="●"/>
      <w:lvlJc w:val="left"/>
      <w:pPr>
        <w:ind w:left="5760" w:hanging="360"/>
      </w:pPr>
    </w:lvl>
    <w:lvl w:ilvl="8" w:tplc="82D24A64">
      <w:start w:val="1"/>
      <w:numFmt w:val="bullet"/>
      <w:lvlText w:val="●"/>
      <w:lvlJc w:val="left"/>
      <w:pPr>
        <w:ind w:left="6480" w:hanging="360"/>
      </w:pPr>
    </w:lvl>
  </w:abstractNum>
  <w:num w:numId="1" w16cid:durableId="500044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C81"/>
    <w:rsid w:val="001A7C81"/>
    <w:rsid w:val="002811AE"/>
    <w:rsid w:val="007252DB"/>
    <w:rsid w:val="007E2C47"/>
    <w:rsid w:val="008D61C7"/>
    <w:rsid w:val="00B717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38CF833"/>
  <w15:docId w15:val="{A029F2A9-0CDB-FB43-803E-0400436A6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37588</Words>
  <Characters>202980</Characters>
  <Application>Microsoft Office Word</Application>
  <DocSecurity>0</DocSecurity>
  <Lines>1691</Lines>
  <Paragraphs>480</Paragraphs>
  <ScaleCrop>false</ScaleCrop>
  <Company/>
  <LinksUpToDate>false</LinksUpToDate>
  <CharactersWithSpaces>240088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de Oliveira</cp:lastModifiedBy>
  <cp:revision>2</cp:revision>
  <dcterms:created xsi:type="dcterms:W3CDTF">2026-09-08T22:26:00Z</dcterms:created>
  <dcterms:modified xsi:type="dcterms:W3CDTF">2026-09-08T22:26:00Z</dcterms:modified>
</cp:coreProperties>
</file>