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Redstone Search Group</w:t>
      </w:r>
    </w:p>
    <w:p>
      <w:pPr>
        <w:spacing w:after="40"/>
        <w:jc w:val="right"/>
      </w:pPr>
      <w:r>
        <w:rPr>
          <w:sz w:val="20"/>
        </w:rPr>
        <w:t>Adresse du recruteur</w:t>
      </w:r>
    </w:p>
    <w:p>
      <w:pPr>
        <w:spacing w:after="40"/>
        <w:jc w:val="right"/>
      </w:pPr>
      <w:r>
        <w:rPr>
          <w:sz w:val="20"/>
        </w:rPr>
        <w:t>Zurich, Switzerland</w:t>
      </w:r>
    </w:p>
    <w:p>
      <w:pPr>
        <w:spacing w:after="40"/>
        <w:jc w:val="right"/>
      </w:pPr>
      <w:r>
        <w:rPr>
          <w:sz w:val="20"/>
        </w:rPr>
        <w:t>Le 14 avril 2026</w:t>
      </w:r>
    </w:p>
    <w:p>
      <w:pPr>
        <w:spacing w:after="200"/>
      </w:pPr>
    </w:p>
    <w:p>
      <w:pPr>
        <w:spacing w:after="280"/>
      </w:pPr>
      <w:r>
        <w:rPr>
          <w:b/>
        </w:rPr>
        <w:t xml:space="preserve">Objet : </w:t>
      </w:r>
      <w:r>
        <w:rPr>
          <w:b/>
        </w:rPr>
        <w:t>Candidature au poste de Structured Products Sales – UK Market Coverage</w:t>
      </w:r>
    </w:p>
    <w:p>
      <w:pPr>
        <w:spacing w:after="240"/>
      </w:pPr>
      <w:r>
        <w:rPr>
          <w:b w:val="0"/>
        </w:rPr>
        <w:t>Madame, Monsieur,</w:t>
      </w:r>
    </w:p>
    <w:p>
      <w:pPr>
        <w:spacing w:after="200"/>
        <w:ind w:firstLine="0"/>
        <w:jc w:val="both"/>
      </w:pPr>
      <w:r>
        <w:t>La curiosité et la motivation ont toujours guidé mon parcours professionnel, et je suis particulièrement attiré par le poste de Structured Products Sales – UK Market Coverage chez Redstone Search Group, car il me permettrait de mettre en œuvre mes compétences en structuration cross-asset et en vente de produits structurés pour développer la présence de l'entreprise sur le marché britannique.</w:t>
      </w:r>
    </w:p>
    <w:p>
      <w:pPr>
        <w:spacing w:after="200"/>
        <w:ind w:firstLine="0"/>
        <w:jc w:val="both"/>
      </w:pPr>
      <w:r>
        <w:t>En tant que Structureur Cross Asset chez Altitude Investment Solutions, j'ai développé une expertise dans la conception de payoffs sur mesure pour les clients, ainsi que dans la gestion de la relation avec les banques d'investissement pour obtenir les meilleures cotations. J'ai également conçu et déployé une plateforme interne full-stack + GenAI qui a considérablement amélioré les processus de structuration, de pricing et de commercialisation.</w:t>
      </w:r>
    </w:p>
    <w:p>
      <w:pPr>
        <w:spacing w:after="200"/>
        <w:ind w:firstLine="0"/>
        <w:jc w:val="both"/>
      </w:pPr>
      <w:r>
        <w:t>Mon parcours académique, notamment mon MSc Financial Markets &amp; Investments à SKEMA Business School, m'a donné une solide formation en finance, en particulier en dérivés et en produits structurés. Mon expérience chez Credit Suisse Wealth Management m'a également permis de développer une compréhension approfondie des besoins des clients UHNW et des différentes classes d'actifs.</w:t>
      </w:r>
    </w:p>
    <w:p>
      <w:pPr>
        <w:spacing w:after="200"/>
        <w:ind w:firstLine="0"/>
        <w:jc w:val="both"/>
      </w:pPr>
      <w:r>
        <w:t>Je suis convaincu que mes compétences et mon expérience me permettent de contribuer de manière significative au développement de la plateforme de produits structurés de l'entreprise. Je suis particulièrement attiré par l'opportunité de travailler avec des clients britanniques et de développer des solutions d'investissement sur mesure pour répondre à leurs besoins.</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