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Vontobel</w:t>
      </w:r>
    </w:p>
    <w:p>
      <w:pPr>
        <w:spacing w:after="40"/>
        <w:jc w:val="right"/>
      </w:pPr>
      <w:r>
        <w:rPr>
          <w:sz w:val="20"/>
        </w:rPr>
        <w:t>Adresse du recruteur</w:t>
      </w:r>
    </w:p>
    <w:p>
      <w:pPr>
        <w:spacing w:after="40"/>
        <w:jc w:val="right"/>
      </w:pPr>
      <w:r>
        <w:rPr>
          <w:sz w:val="20"/>
        </w:rPr>
        <w:t>Zurich, Zurich, Switzerland</w:t>
      </w:r>
    </w:p>
    <w:p>
      <w:pPr>
        <w:spacing w:after="40"/>
        <w:jc w:val="right"/>
      </w:pPr>
      <w:r>
        <w:rPr>
          <w:sz w:val="20"/>
        </w:rPr>
        <w:t>Le 16 avril 2026</w:t>
      </w:r>
    </w:p>
    <w:p>
      <w:pPr>
        <w:spacing w:after="200"/>
      </w:pPr>
    </w:p>
    <w:p>
      <w:pPr>
        <w:spacing w:after="280"/>
      </w:pPr>
      <w:r>
        <w:rPr>
          <w:b/>
        </w:rPr>
        <w:t xml:space="preserve">Objet : </w:t>
      </w:r>
      <w:r>
        <w:rPr>
          <w:b/>
        </w:rPr>
        <w:t>Candidature au poste de Senior Credit Analyst - Financials</w:t>
      </w:r>
    </w:p>
    <w:p>
      <w:pPr>
        <w:spacing w:after="240"/>
      </w:pPr>
      <w:r>
        <w:rPr>
          <w:b w:val="0"/>
        </w:rPr>
        <w:t>Madame, Monsieur,</w:t>
      </w:r>
    </w:p>
    <w:p>
      <w:pPr>
        <w:spacing w:after="200"/>
        <w:ind w:firstLine="0"/>
        <w:jc w:val="both"/>
      </w:pPr>
      <w:r>
        <w:t>La curiosité et la motivation ont toujours guidé mon parcours, et je suis particulièrement attiré par le rôle de Senior Credit Analyst - Financials chez Vontobel, où je pourrais mettre en valeur mes compétences en analyse de crédit et en finance. Le fait que l'entreprise soit spécialisée dans les marchés de la dette et qu'elle recherche un analyste pour les institutions financières développées correspond parfaitement à mes aspirations.</w:t>
      </w:r>
    </w:p>
    <w:p>
      <w:pPr>
        <w:spacing w:after="200"/>
        <w:ind w:firstLine="0"/>
        <w:jc w:val="both"/>
      </w:pPr>
      <w:r>
        <w:t>En tant que Structureur Cross Asset chez Altitude Investment Solutions, j'ai développé des compétences transférables à ce rôle, notamment en matière d'analyse de crédit et de gestion de portefeuille. J'ai conçu et déployé une plateforme interne full-stack qui a automatisé les processus de génération de brochures commerciales, d'onboarding client et de facturation, ce qui m'a permis de gagner en efficacité et en productivité. Je suis convaincu que ces compétences seront utiles pour analyser les opportunités dans l'univers financier global et faire des recommandations d'investissement impactantes.</w:t>
      </w:r>
    </w:p>
    <w:p>
      <w:pPr>
        <w:spacing w:after="200"/>
        <w:ind w:firstLine="0"/>
        <w:jc w:val="both"/>
      </w:pPr>
      <w:r>
        <w:t>Ma formation en MSc Financial Markets &amp; Investments à SKEMA Business School, ainsi que mon expérience chez Credit Suisse Wealth Management, m'ont donné une solide base en finance et en analyse de crédit. Mon diplôme d'ingénieur en Génie Civil de Polytech Clermont-Ferrand m'a également enseigné la rigueur et la capacité de résolution de problèmes, compétences qui seront essentielles pour réussir dans ce rôle. Je suis convaincu que mes compétences et mon expérience correspondent aux exigences de l'offre.</w:t>
      </w:r>
    </w:p>
    <w:p>
      <w:pPr>
        <w:spacing w:after="200"/>
        <w:ind w:firstLine="0"/>
        <w:jc w:val="both"/>
      </w:pPr>
      <w:r>
        <w:t>Ce qui m'attire particulièrement dans ce poste, c'est l'opportunité de travailler dans un environnement international et de collaborer avec des collègues de Zurich, New York et Hong Kong. Je suis également séduit par la culture d'entreprise de Vontobel, qui valorise l'innovation, la confiance et la collaboration. Je suis convaincu que je pourrais apporter une valeur ajoutée à l'équipe en faisant des recommandations d'investissement profitables et en contribuant à la performance des fonds et des mandats.</w:t>
      </w:r>
    </w:p>
    <w:p>
      <w:pPr>
        <w:spacing w:after="120"/>
      </w:pPr>
    </w:p>
    <w:p>
      <w:pPr>
        <w:spacing w:after="320"/>
      </w:pPr>
      <w:r>
        <w:rPr>
          <w:b w:val="0"/>
        </w:rPr>
        <w:t>Cordialement,</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