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BNP Paribas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Genève, Suisse</w:t>
      </w:r>
    </w:p>
    <w:p>
      <w:pPr>
        <w:spacing w:after="40"/>
        <w:jc w:val="right"/>
      </w:pPr>
      <w:r>
        <w:rPr>
          <w:sz w:val="20"/>
        </w:rPr>
        <w:t>April the 13th,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Structureur Produits Dérivés Cross-Asset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My professional path has always been guided by curiosity and motivation, and I was particularly interested in the Structureur Produits Dérivés Cross-Asset position within the Global Markets team at BNP Paribas in Geneva. The fact that this role involves designing structured equity and multi-asset products for a clientele of private banks and family offices perfectly matches my skills and experience in cross-asset structuring.</w:t>
      </w:r>
    </w:p>
    <w:p>
      <w:pPr>
        <w:spacing w:after="200"/>
        <w:ind w:firstLine="0"/>
        <w:jc w:val="both"/>
      </w:pPr>
      <w:r>
        <w:t>As a Cross Asset Structurer at Altitude Investment Solutions, I have developed expertise in designing customized payoffs such as Autocallable, Callable, At-Risk Participation, Reverse Convertible, and Credit Linked Note. I also have in-depth experience in pricing and RFQ multi-issuers, as well as in execution and lifecycle management of these products. These skills are directly applicable to the role you are offering.</w:t>
      </w:r>
    </w:p>
    <w:p>
      <w:pPr>
        <w:spacing w:after="200"/>
        <w:ind w:firstLine="0"/>
        <w:jc w:val="both"/>
      </w:pPr>
      <w:r>
        <w:t>My MSc Financial Markets &amp; Investments from SKEMA Business School, ranked 2nd in the world by the Financial Times, provided me with a solid foundation in finance, particularly in derivatives and financial analysis. My experience at Credit Suisse Wealth Management as an Investment Advisor also allowed me to develop a deep understanding of the needs of UHNW clients and personalized portfolio allocations. My degree in Civil Engineering from Polytech Clermont-Ferrand has instilled in me a rigorous approach and problem-solving skills.</w:t>
      </w:r>
    </w:p>
    <w:p>
      <w:pPr>
        <w:spacing w:after="200"/>
        <w:ind w:firstLine="0"/>
        <w:jc w:val="both"/>
      </w:pPr>
      <w:r>
        <w:t>What attracts me to this position is the opportunity to work within a dynamic team and design innovative products for a demanding clientele. I am convinced that my skills in cross-asset structuring, as well as my experience in automating processes with Python, will be an asset to your team. I look forward to discussing how I can contribute to the success of BNP Paribas.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