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media/image16.png" ContentType="image/png"/>
  <Override PartName="/word/media/image15.gif" ContentType="image/gif"/>
  <Override PartName="/word/media/image14.wmf" ContentType="image/x-wmf"/>
  <Override PartName="/word/media/image13.wmf" ContentType="image/x-wmf"/>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tLeast" w:line="360" w:before="0" w:after="120"/>
        <w:jc w:val="center"/>
        <w:rPr/>
      </w:pPr>
      <w:r>
        <w:rPr/>
        <w:drawing>
          <wp:inline distT="0" distB="0" distL="0" distR="0">
            <wp:extent cx="1783715" cy="1080135"/>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1783715" cy="1080135"/>
                    </a:xfrm>
                    <a:prstGeom prst="rect">
                      <a:avLst/>
                    </a:prstGeom>
                    <a:noFill/>
                    <a:ln w="9525">
                      <a:noFill/>
                      <a:miter lim="800000"/>
                      <a:headEnd/>
                      <a:tailEnd/>
                    </a:ln>
                  </pic:spPr>
                </pic:pic>
              </a:graphicData>
            </a:graphic>
          </wp:inline>
        </w:drawing>
      </w:r>
    </w:p>
    <w:p>
      <w:pPr>
        <w:pStyle w:val="Normal"/>
        <w:spacing w:lineRule="atLeast" w:line="360" w:before="0" w:after="120"/>
        <w:jc w:val="center"/>
        <w:rPr>
          <w:b/>
          <w:sz w:val="32"/>
          <w:szCs w:val="32"/>
        </w:rPr>
      </w:pPr>
      <w:r>
        <w:rPr>
          <w:b/>
          <w:sz w:val="32"/>
          <w:szCs w:val="32"/>
        </w:rPr>
      </w:r>
    </w:p>
    <w:p>
      <w:pPr>
        <w:pStyle w:val="Normal"/>
        <w:spacing w:lineRule="atLeast" w:line="360" w:before="0" w:after="120"/>
        <w:jc w:val="center"/>
        <w:rPr>
          <w:b/>
          <w:sz w:val="32"/>
          <w:szCs w:val="32"/>
        </w:rPr>
      </w:pPr>
      <w:r>
        <w:rPr>
          <w:b/>
          <w:sz w:val="32"/>
          <w:szCs w:val="32"/>
        </w:rPr>
      </w:r>
    </w:p>
    <w:p>
      <w:pPr>
        <w:pStyle w:val="Normal"/>
        <w:spacing w:lineRule="atLeast" w:line="360" w:before="0" w:after="120"/>
        <w:jc w:val="center"/>
        <w:rPr>
          <w:b/>
          <w:sz w:val="32"/>
          <w:szCs w:val="32"/>
        </w:rPr>
      </w:pPr>
      <w:r>
        <w:rPr>
          <w:b/>
          <w:sz w:val="32"/>
          <w:szCs w:val="32"/>
        </w:rPr>
      </w:r>
    </w:p>
    <w:p>
      <w:pPr>
        <w:pStyle w:val="Normal"/>
        <w:spacing w:lineRule="atLeast" w:line="360" w:before="0" w:after="120"/>
        <w:jc w:val="center"/>
        <w:rPr>
          <w:b/>
          <w:sz w:val="32"/>
          <w:szCs w:val="32"/>
        </w:rPr>
      </w:pPr>
      <w:r>
        <w:rPr>
          <w:b/>
          <w:sz w:val="32"/>
          <w:szCs w:val="32"/>
        </w:rPr>
      </w:r>
    </w:p>
    <w:p>
      <w:pPr>
        <w:pStyle w:val="Normal"/>
        <w:spacing w:lineRule="atLeast" w:line="360" w:before="0" w:after="120"/>
        <w:jc w:val="center"/>
        <w:rPr>
          <w:b/>
          <w:sz w:val="36"/>
          <w:szCs w:val="36"/>
        </w:rPr>
      </w:pPr>
      <w:r>
        <w:rPr>
          <w:b/>
          <w:sz w:val="36"/>
          <w:szCs w:val="36"/>
        </w:rPr>
        <w:t>Soutien aux projets innovants de formation (SPIF)</w:t>
      </w:r>
    </w:p>
    <w:p>
      <w:pPr>
        <w:pStyle w:val="Normal"/>
        <w:spacing w:lineRule="atLeast" w:line="360" w:before="0" w:after="120"/>
        <w:jc w:val="both"/>
        <w:rPr>
          <w:sz w:val="32"/>
          <w:szCs w:val="32"/>
        </w:rPr>
      </w:pPr>
      <w:r>
        <w:rPr>
          <w:sz w:val="32"/>
          <w:szCs w:val="32"/>
        </w:rPr>
      </w:r>
    </w:p>
    <w:p>
      <w:pPr>
        <w:pStyle w:val="Normal"/>
        <w:spacing w:lineRule="atLeast" w:line="360" w:before="0" w:after="120"/>
        <w:jc w:val="both"/>
        <w:rPr>
          <w:sz w:val="32"/>
          <w:szCs w:val="32"/>
        </w:rPr>
      </w:pPr>
      <w:r>
        <w:rPr>
          <w:sz w:val="32"/>
          <w:szCs w:val="32"/>
        </w:rPr>
      </w:r>
    </w:p>
    <w:p>
      <w:pPr>
        <w:pStyle w:val="Normal"/>
        <w:spacing w:lineRule="atLeast" w:line="360" w:before="0" w:after="120"/>
        <w:jc w:val="both"/>
        <w:rPr>
          <w:sz w:val="32"/>
          <w:szCs w:val="32"/>
        </w:rPr>
      </w:pPr>
      <w:r>
        <w:rPr>
          <w:sz w:val="32"/>
          <w:szCs w:val="32"/>
        </w:rPr>
      </w:r>
    </w:p>
    <w:p>
      <w:pPr>
        <w:pStyle w:val="Normal"/>
        <w:spacing w:lineRule="atLeast" w:line="360" w:before="0" w:after="120"/>
        <w:jc w:val="both"/>
        <w:rPr>
          <w:sz w:val="32"/>
          <w:szCs w:val="32"/>
        </w:rPr>
      </w:pPr>
      <w:r>
        <w:rPr>
          <w:sz w:val="32"/>
          <w:szCs w:val="32"/>
        </w:rPr>
      </w:r>
    </w:p>
    <w:p>
      <w:pPr>
        <w:pStyle w:val="Normal"/>
        <w:spacing w:lineRule="atLeast" w:line="360" w:before="0" w:after="120"/>
        <w:jc w:val="center"/>
        <w:rPr>
          <w:sz w:val="48"/>
          <w:szCs w:val="48"/>
        </w:rPr>
      </w:pPr>
      <w:r>
        <w:rPr>
          <w:sz w:val="48"/>
          <w:szCs w:val="48"/>
        </w:rPr>
        <w:t>Plate-forme commune de mise à niveau</w:t>
      </w:r>
    </w:p>
    <w:p>
      <w:pPr>
        <w:pStyle w:val="Normal"/>
        <w:spacing w:lineRule="atLeast" w:line="360" w:before="0" w:after="120"/>
        <w:jc w:val="center"/>
        <w:rPr>
          <w:sz w:val="48"/>
          <w:szCs w:val="48"/>
        </w:rPr>
      </w:pPr>
      <w:r>
        <w:rPr>
          <w:sz w:val="48"/>
          <w:szCs w:val="48"/>
        </w:rPr>
        <w:t>pour les écoles d’ingénieurs de PSL</w:t>
      </w:r>
    </w:p>
    <w:p>
      <w:pPr>
        <w:pStyle w:val="Normal"/>
        <w:spacing w:lineRule="atLeast" w:line="360" w:before="0" w:after="120"/>
        <w:jc w:val="center"/>
        <w:rPr>
          <w:sz w:val="40"/>
          <w:szCs w:val="40"/>
        </w:rPr>
      </w:pPr>
      <w:r>
        <w:rPr>
          <w:sz w:val="40"/>
          <w:szCs w:val="40"/>
        </w:rPr>
      </w:r>
    </w:p>
    <w:p>
      <w:pPr>
        <w:pStyle w:val="Normal"/>
        <w:spacing w:lineRule="atLeast" w:line="360" w:before="0" w:after="120"/>
        <w:jc w:val="center"/>
        <w:rPr>
          <w:sz w:val="40"/>
          <w:szCs w:val="40"/>
        </w:rPr>
      </w:pPr>
      <w:r>
        <w:rPr>
          <w:sz w:val="40"/>
          <w:szCs w:val="40"/>
        </w:rPr>
      </w:r>
    </w:p>
    <w:p>
      <w:pPr>
        <w:pStyle w:val="Normal"/>
        <w:spacing w:lineRule="atLeast" w:line="360" w:before="0" w:after="120"/>
        <w:jc w:val="center"/>
        <w:rPr>
          <w:sz w:val="40"/>
          <w:szCs w:val="40"/>
        </w:rPr>
      </w:pPr>
      <w:r>
        <w:rPr>
          <w:sz w:val="40"/>
          <w:szCs w:val="40"/>
        </w:rPr>
      </w:r>
    </w:p>
    <w:p>
      <w:pPr>
        <w:pStyle w:val="Normal"/>
        <w:spacing w:lineRule="atLeast" w:line="360" w:before="0" w:after="120"/>
        <w:jc w:val="center"/>
        <w:rPr>
          <w:sz w:val="40"/>
          <w:szCs w:val="40"/>
        </w:rPr>
      </w:pPr>
      <w:r>
        <w:rPr>
          <w:sz w:val="40"/>
          <w:szCs w:val="40"/>
        </w:rPr>
      </w:r>
    </w:p>
    <w:p>
      <w:pPr>
        <w:pStyle w:val="Normal"/>
        <w:spacing w:lineRule="atLeast" w:line="360" w:before="0" w:after="120"/>
        <w:jc w:val="center"/>
        <w:rPr>
          <w:sz w:val="40"/>
          <w:szCs w:val="40"/>
        </w:rPr>
      </w:pPr>
      <w:r>
        <w:rPr>
          <w:sz w:val="40"/>
          <w:szCs w:val="40"/>
        </w:rPr>
      </w:r>
    </w:p>
    <w:p>
      <w:pPr>
        <w:pStyle w:val="Normal"/>
        <w:tabs>
          <w:tab w:val="left" w:pos="709" w:leader="none"/>
          <w:tab w:val="center" w:pos="4253" w:leader="none"/>
          <w:tab w:val="right" w:pos="9072" w:leader="none"/>
        </w:tabs>
        <w:spacing w:lineRule="atLeast" w:line="360" w:before="0" w:after="120"/>
        <w:jc w:val="both"/>
        <w:rPr>
          <w:sz w:val="40"/>
          <w:szCs w:val="40"/>
        </w:rPr>
      </w:pPr>
      <w:r>
        <w:rPr>
          <w:sz w:val="40"/>
          <w:szCs w:val="40"/>
        </w:rPr>
        <w:t xml:space="preserve">   </w:t>
      </w:r>
      <w:r>
        <w:rPr>
          <w:sz w:val="40"/>
          <w:szCs w:val="40"/>
        </w:rPr>
        <w:drawing>
          <wp:inline distT="0" distB="0" distL="0" distR="0">
            <wp:extent cx="871220" cy="108013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871220" cy="1080135"/>
                    </a:xfrm>
                    <a:prstGeom prst="rect">
                      <a:avLst/>
                    </a:prstGeom>
                    <a:noFill/>
                    <a:ln w="9525">
                      <a:noFill/>
                      <a:miter lim="800000"/>
                      <a:headEnd/>
                      <a:tailEnd/>
                    </a:ln>
                  </pic:spPr>
                </pic:pic>
              </a:graphicData>
            </a:graphic>
          </wp:inline>
        </w:drawing>
      </w:r>
      <w:r>
        <w:rPr>
          <w:sz w:val="40"/>
          <w:szCs w:val="40"/>
        </w:rPr>
        <w:tab/>
      </w:r>
      <w:r>
        <w:rPr>
          <w:sz w:val="40"/>
          <w:szCs w:val="40"/>
        </w:rPr>
        <w:drawing>
          <wp:inline distT="0" distB="0" distL="0" distR="0">
            <wp:extent cx="1313815" cy="1080135"/>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1313815" cy="1080135"/>
                    </a:xfrm>
                    <a:prstGeom prst="rect">
                      <a:avLst/>
                    </a:prstGeom>
                    <a:noFill/>
                    <a:ln w="9525">
                      <a:noFill/>
                      <a:miter lim="800000"/>
                      <a:headEnd/>
                      <a:tailEnd/>
                    </a:ln>
                  </pic:spPr>
                </pic:pic>
              </a:graphicData>
            </a:graphic>
          </wp:inline>
        </w:drawing>
      </w:r>
      <w:r>
        <w:rPr>
          <w:sz w:val="40"/>
          <w:szCs w:val="40"/>
        </w:rPr>
        <w:tab/>
      </w:r>
      <w:r>
        <w:rPr>
          <w:sz w:val="40"/>
          <w:szCs w:val="40"/>
        </w:rPr>
        <w:drawing>
          <wp:inline distT="0" distB="0" distL="0" distR="0">
            <wp:extent cx="1457325" cy="1080135"/>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1457325" cy="1080135"/>
                    </a:xfrm>
                    <a:prstGeom prst="rect">
                      <a:avLst/>
                    </a:prstGeom>
                    <a:noFill/>
                    <a:ln w="9525">
                      <a:noFill/>
                      <a:miter lim="800000"/>
                      <a:headEnd/>
                      <a:tailEnd/>
                    </a:ln>
                  </pic:spPr>
                </pic:pic>
              </a:graphicData>
            </a:graphic>
          </wp:inline>
        </w:drawing>
      </w:r>
    </w:p>
    <w:p>
      <w:pPr>
        <w:pStyle w:val="Normal"/>
        <w:rPr>
          <w:sz w:val="32"/>
          <w:szCs w:val="32"/>
        </w:rPr>
      </w:pPr>
      <w:r>
        <w:rPr>
          <w:sz w:val="32"/>
          <w:szCs w:val="32"/>
        </w:rPr>
      </w:r>
    </w:p>
    <w:p>
      <w:pPr>
        <w:pStyle w:val="Normal"/>
        <w:pageBreakBefore/>
        <w:spacing w:lineRule="atLeast" w:line="360" w:before="0" w:after="120"/>
        <w:jc w:val="center"/>
        <w:rPr>
          <w:b/>
          <w:sz w:val="32"/>
          <w:szCs w:val="32"/>
        </w:rPr>
      </w:pPr>
      <w:r>
        <w:rPr>
          <w:b/>
          <w:sz w:val="32"/>
          <w:szCs w:val="32"/>
        </w:rPr>
        <w:t>Résumé du Projet</w:t>
      </w:r>
    </w:p>
    <w:p>
      <w:pPr>
        <w:pStyle w:val="Normal"/>
        <w:spacing w:lineRule="atLeast" w:line="360" w:before="0" w:after="60"/>
        <w:ind w:left="0" w:right="0" w:firstLine="709"/>
        <w:jc w:val="both"/>
        <w:rPr>
          <w:sz w:val="24"/>
          <w:szCs w:val="24"/>
        </w:rPr>
      </w:pPr>
      <w:r>
        <w:rPr>
          <w:sz w:val="24"/>
          <w:szCs w:val="24"/>
        </w:rPr>
        <w:t>Ce projet, porté par trois grandes écoles d’ingénieurs de PSL (Chimie ParisTech, MINES ParisTech et ESPCI ParisTech), vise à mettre en place une plate-forme commune d’enseignement et d’évaluation des compétences en vue de faciliter l’intégration des étudiants dans les établissements de PSL.</w:t>
      </w:r>
    </w:p>
    <w:p>
      <w:pPr>
        <w:pStyle w:val="Normal"/>
        <w:spacing w:lineRule="atLeast" w:line="360" w:before="0" w:after="60"/>
        <w:ind w:left="0" w:right="0" w:firstLine="709"/>
        <w:jc w:val="both"/>
        <w:rPr>
          <w:sz w:val="24"/>
          <w:szCs w:val="24"/>
        </w:rPr>
      </w:pPr>
      <w:r>
        <w:rPr>
          <w:sz w:val="24"/>
          <w:szCs w:val="24"/>
        </w:rPr>
        <w:t>L’ouverture au recrutement des écoles d’ingénieurs à différentes filières (licence, DUT, BTS, …) ainsi qu’à l’international nécessite une mise à niveau des connaissances et des compétences des étudiants dans différents domaines (méthodes de travail, domaines scientifiques, langues).</w:t>
      </w:r>
    </w:p>
    <w:p>
      <w:pPr>
        <w:pStyle w:val="Normal"/>
        <w:spacing w:lineRule="atLeast" w:line="360" w:before="0" w:after="60"/>
        <w:ind w:left="0" w:right="0" w:firstLine="709"/>
        <w:jc w:val="both"/>
        <w:rPr>
          <w:sz w:val="24"/>
          <w:szCs w:val="24"/>
        </w:rPr>
      </w:pPr>
      <w:r>
        <w:rPr>
          <w:sz w:val="24"/>
          <w:szCs w:val="24"/>
        </w:rPr>
        <w:t>Les trois établissements concernés apportent déjà indépendamment des réponses aux difficultés rencontrées par les élèves issus de ces filières, sous forme de tutorats de remise à niveau et de remédiation. Cependant pour la plupart, ces offres de tutorat interviennent alors que les cours ont déjà débuté et constituent par conséquent une surcharge de travail pour les élèves concernés. Afin de pouvoir prévenir ces problèmes plutôt que d’y remédier, il apparaît clairement qu’une offre de mise à niveau commune et adaptée à chaque établissement serait extrêmement bénéfique.</w:t>
      </w:r>
    </w:p>
    <w:p>
      <w:pPr>
        <w:pStyle w:val="Normal"/>
        <w:spacing w:lineRule="atLeast" w:line="360" w:before="0" w:after="120"/>
        <w:jc w:val="both"/>
        <w:rPr>
          <w:b/>
          <w:bCs/>
          <w:sz w:val="24"/>
          <w:szCs w:val="24"/>
        </w:rPr>
      </w:pPr>
      <w:r>
        <w:rPr>
          <w:b/>
          <w:bCs/>
          <w:sz w:val="24"/>
          <w:szCs w:val="24"/>
        </w:rPr>
        <w:t>Description du projet</w:t>
      </w:r>
    </w:p>
    <w:p>
      <w:pPr>
        <w:pStyle w:val="Normal"/>
        <w:spacing w:lineRule="atLeast" w:line="360" w:before="0" w:after="60"/>
        <w:ind w:left="0" w:right="0" w:firstLine="709"/>
        <w:jc w:val="both"/>
        <w:rPr>
          <w:sz w:val="24"/>
          <w:szCs w:val="24"/>
        </w:rPr>
      </w:pPr>
      <w:r>
        <w:rPr>
          <w:sz w:val="24"/>
          <w:szCs w:val="24"/>
        </w:rPr>
        <w:t>Le projet comporte trois volets :</w:t>
      </w:r>
    </w:p>
    <w:p>
      <w:pPr>
        <w:pStyle w:val="Normal"/>
        <w:numPr>
          <w:ilvl w:val="2"/>
          <w:numId w:val="2"/>
        </w:numPr>
        <w:spacing w:lineRule="atLeast" w:line="360" w:before="0" w:after="60"/>
        <w:ind w:left="0" w:right="0" w:hanging="360"/>
        <w:jc w:val="both"/>
        <w:rPr>
          <w:sz w:val="24"/>
          <w:szCs w:val="24"/>
        </w:rPr>
      </w:pPr>
      <w:r>
        <w:rPr>
          <w:sz w:val="24"/>
          <w:szCs w:val="24"/>
        </w:rPr>
        <w:t>Évaluation en ligne du niveau des étudiants dans les différents domaines et orientation vers les modules de formation adaptés,</w:t>
      </w:r>
    </w:p>
    <w:p>
      <w:pPr>
        <w:pStyle w:val="Normal"/>
        <w:numPr>
          <w:ilvl w:val="2"/>
          <w:numId w:val="2"/>
        </w:numPr>
        <w:spacing w:lineRule="atLeast" w:line="360" w:before="0" w:after="60"/>
        <w:ind w:left="0" w:right="0" w:hanging="360"/>
        <w:jc w:val="both"/>
        <w:rPr>
          <w:sz w:val="24"/>
          <w:szCs w:val="24"/>
        </w:rPr>
      </w:pPr>
      <w:r>
        <w:rPr>
          <w:sz w:val="24"/>
          <w:szCs w:val="24"/>
        </w:rPr>
        <w:t>Formation initiale et validation des acquis à l’aide de ressources en ligne,</w:t>
      </w:r>
    </w:p>
    <w:p>
      <w:pPr>
        <w:pStyle w:val="Normal"/>
        <w:numPr>
          <w:ilvl w:val="2"/>
          <w:numId w:val="2"/>
        </w:numPr>
        <w:spacing w:lineRule="atLeast" w:line="360" w:before="0" w:after="60"/>
        <w:ind w:left="0" w:right="0" w:hanging="360"/>
        <w:jc w:val="both"/>
        <w:rPr>
          <w:sz w:val="24"/>
          <w:szCs w:val="24"/>
        </w:rPr>
      </w:pPr>
      <w:r>
        <w:rPr>
          <w:sz w:val="24"/>
          <w:szCs w:val="24"/>
        </w:rPr>
        <w:t>Mise en pratique des acquis, formation complémentaire et apprentissage des méthodes de travail en présentiel.</w:t>
      </w:r>
    </w:p>
    <w:p>
      <w:pPr>
        <w:pStyle w:val="Normal"/>
        <w:spacing w:lineRule="atLeast" w:line="360" w:before="0" w:after="120"/>
        <w:ind w:left="0" w:right="0" w:firstLine="708"/>
        <w:jc w:val="both"/>
        <w:rPr>
          <w:sz w:val="24"/>
          <w:szCs w:val="24"/>
        </w:rPr>
      </w:pPr>
      <w:r>
        <w:rPr>
          <w:sz w:val="24"/>
          <w:szCs w:val="24"/>
        </w:rPr>
        <w:t>Les deux premiers volets seront menés à bien à l'aide d'une plate-forme d'enseignement en ligne qui sera spécialement développée dans le cadre de ce projet.</w:t>
      </w:r>
    </w:p>
    <w:p>
      <w:pPr>
        <w:pStyle w:val="Normal"/>
        <w:spacing w:lineRule="atLeast" w:line="360" w:before="0" w:after="60"/>
        <w:ind w:left="0" w:right="0" w:firstLine="709"/>
        <w:jc w:val="both"/>
        <w:rPr>
          <w:sz w:val="24"/>
          <w:szCs w:val="24"/>
        </w:rPr>
      </w:pPr>
      <w:r>
        <w:rPr>
          <w:sz w:val="24"/>
          <w:szCs w:val="24"/>
        </w:rPr>
        <w:t>Un problème majeur rencontré est la grande disparité des compétences acquises antérieurement par les étudiants admis sur titre. Une offre en ligne, par sa modularité, est particulièrement bien adaptée pour y répondre. La première étape consistera en l'évaluation en ligne du niveau de chaque élève dans les différentes matières. Sur la base de ces évaluations, un programme de formation personnalisé sera établi.</w:t>
      </w:r>
    </w:p>
    <w:p>
      <w:pPr>
        <w:pStyle w:val="Normal"/>
        <w:spacing w:lineRule="atLeast" w:line="360" w:before="0" w:after="120"/>
        <w:ind w:left="0" w:right="0" w:firstLine="708"/>
        <w:jc w:val="both"/>
        <w:rPr>
          <w:sz w:val="24"/>
          <w:szCs w:val="24"/>
        </w:rPr>
      </w:pPr>
      <w:r>
        <w:rPr>
          <w:sz w:val="24"/>
          <w:szCs w:val="24"/>
        </w:rPr>
        <w:t>Une formation commune en présentiel sur 10 jours, avant la rentrée de septembre, viendra compléter le dispositif en ligne afin d’en valider les acquis et permettra d’acquérir les méthodes d’apprentissage nécessaires à la formation d’ingénieur. Elle privilégiera des méthodes d’enseignement innovantes et participatives dans un cadre moins formel. Cette période en présentiel permettra également de porter un diagnostic sur les étudiants (niveau, connaissances, méthodes…) afin de les suivre au mieux dès le début de leur scolarité dans nos écoles.</w:t>
      </w:r>
    </w:p>
    <w:p>
      <w:pPr>
        <w:pStyle w:val="Normal"/>
        <w:spacing w:lineRule="atLeast" w:line="360" w:before="0" w:after="120"/>
        <w:jc w:val="both"/>
        <w:rPr>
          <w:b/>
          <w:sz w:val="24"/>
          <w:szCs w:val="24"/>
        </w:rPr>
      </w:pPr>
      <w:r>
        <w:rPr>
          <w:b/>
          <w:sz w:val="24"/>
          <w:szCs w:val="24"/>
        </w:rPr>
        <w:t>Public ciblé</w:t>
      </w:r>
    </w:p>
    <w:p>
      <w:pPr>
        <w:pStyle w:val="Normal"/>
        <w:spacing w:lineRule="atLeast" w:line="360" w:before="0" w:after="120"/>
        <w:ind w:left="0" w:right="0" w:firstLine="709"/>
        <w:jc w:val="both"/>
        <w:rPr>
          <w:sz w:val="24"/>
          <w:szCs w:val="24"/>
        </w:rPr>
      </w:pPr>
      <w:r>
        <w:rPr>
          <w:sz w:val="24"/>
          <w:szCs w:val="24"/>
        </w:rPr>
        <w:t>Ce projet vise à faciliter l’intégration des élèves ingénieurs admis sur titre (licence, DUT, BTS, …) et des étudiants étrangers dans les 3 écoles. Ce public représente de 70 à 80 élèves par an, c’est-à-dire une part non négligeable et croissante de nos élèves ingénieurs.</w:t>
      </w:r>
    </w:p>
    <w:p>
      <w:pPr>
        <w:pStyle w:val="Normal"/>
        <w:spacing w:lineRule="atLeast" w:line="360" w:before="0" w:after="120"/>
        <w:jc w:val="both"/>
        <w:rPr>
          <w:b/>
          <w:sz w:val="24"/>
          <w:szCs w:val="24"/>
        </w:rPr>
      </w:pPr>
      <w:r>
        <w:rPr>
          <w:b/>
          <w:sz w:val="24"/>
          <w:szCs w:val="24"/>
        </w:rPr>
        <w:t>Plate-forme en ligne commune</w:t>
      </w:r>
    </w:p>
    <w:p>
      <w:pPr>
        <w:pStyle w:val="Normal"/>
        <w:tabs>
          <w:tab w:val="left" w:pos="284" w:leader="none"/>
          <w:tab w:val="left" w:pos="709" w:leader="none"/>
        </w:tabs>
        <w:spacing w:lineRule="atLeast" w:line="360" w:before="0" w:after="120"/>
        <w:jc w:val="both"/>
        <w:rPr>
          <w:sz w:val="24"/>
          <w:szCs w:val="24"/>
        </w:rPr>
      </w:pPr>
      <w:r>
        <w:rPr>
          <w:sz w:val="24"/>
          <w:szCs w:val="24"/>
        </w:rPr>
        <w:tab/>
        <w:t>Rôle :</w:t>
      </w:r>
    </w:p>
    <w:p>
      <w:pPr>
        <w:pStyle w:val="ListParagraph"/>
        <w:numPr>
          <w:ilvl w:val="0"/>
          <w:numId w:val="1"/>
        </w:numPr>
        <w:spacing w:lineRule="atLeast" w:line="360" w:before="0" w:after="120"/>
        <w:jc w:val="both"/>
        <w:rPr>
          <w:sz w:val="24"/>
          <w:szCs w:val="24"/>
        </w:rPr>
      </w:pPr>
      <w:r>
        <w:rPr>
          <w:sz w:val="24"/>
          <w:szCs w:val="24"/>
        </w:rPr>
        <w:t>Évaluation en ligne et orientation vers les modules à suivre en fonction de l’établissement d'accueil</w:t>
      </w:r>
    </w:p>
    <w:p>
      <w:pPr>
        <w:pStyle w:val="ListParagraph"/>
        <w:numPr>
          <w:ilvl w:val="0"/>
          <w:numId w:val="1"/>
        </w:numPr>
        <w:spacing w:lineRule="atLeast" w:line="360" w:before="0" w:after="120"/>
        <w:jc w:val="both"/>
        <w:rPr>
          <w:sz w:val="24"/>
          <w:szCs w:val="24"/>
        </w:rPr>
      </w:pPr>
      <w:r>
        <w:rPr>
          <w:sz w:val="24"/>
          <w:szCs w:val="24"/>
        </w:rPr>
        <w:t>Offre de modules variés et adaptés aux différents établissements</w:t>
      </w:r>
    </w:p>
    <w:p>
      <w:pPr>
        <w:pStyle w:val="Normal"/>
        <w:tabs>
          <w:tab w:val="left" w:pos="284" w:leader="none"/>
          <w:tab w:val="left" w:pos="709" w:leader="none"/>
        </w:tabs>
        <w:spacing w:lineRule="atLeast" w:line="360" w:before="0" w:after="120"/>
        <w:jc w:val="both"/>
        <w:rPr>
          <w:sz w:val="24"/>
          <w:szCs w:val="24"/>
        </w:rPr>
      </w:pPr>
      <w:r>
        <w:rPr>
          <w:sz w:val="24"/>
          <w:szCs w:val="24"/>
        </w:rPr>
        <w:tab/>
        <w:t>Modules à développer en priorité (plusieurs niveaux adaptés au public et aux établissements) :</w:t>
      </w:r>
    </w:p>
    <w:p>
      <w:pPr>
        <w:pStyle w:val="ListParagraph"/>
        <w:numPr>
          <w:ilvl w:val="0"/>
          <w:numId w:val="1"/>
        </w:numPr>
        <w:spacing w:lineRule="atLeast" w:line="360" w:before="0" w:after="120"/>
        <w:jc w:val="both"/>
        <w:rPr>
          <w:sz w:val="24"/>
          <w:szCs w:val="24"/>
        </w:rPr>
      </w:pPr>
      <w:r>
        <w:rPr>
          <w:sz w:val="24"/>
          <w:szCs w:val="24"/>
        </w:rPr>
        <w:t>Maths appliquées</w:t>
      </w:r>
    </w:p>
    <w:p>
      <w:pPr>
        <w:pStyle w:val="ListParagraph"/>
        <w:numPr>
          <w:ilvl w:val="0"/>
          <w:numId w:val="1"/>
        </w:numPr>
        <w:spacing w:lineRule="atLeast" w:line="360" w:before="0" w:after="120"/>
        <w:jc w:val="both"/>
        <w:rPr>
          <w:sz w:val="24"/>
          <w:szCs w:val="24"/>
        </w:rPr>
      </w:pPr>
      <w:r>
        <w:rPr>
          <w:sz w:val="24"/>
          <w:szCs w:val="24"/>
        </w:rPr>
        <w:t>Physique</w:t>
      </w:r>
    </w:p>
    <w:p>
      <w:pPr>
        <w:pStyle w:val="ListParagraph"/>
        <w:numPr>
          <w:ilvl w:val="0"/>
          <w:numId w:val="1"/>
        </w:numPr>
        <w:spacing w:lineRule="atLeast" w:line="360" w:before="0" w:after="120"/>
        <w:jc w:val="both"/>
        <w:rPr>
          <w:sz w:val="24"/>
          <w:szCs w:val="24"/>
        </w:rPr>
      </w:pPr>
      <w:r>
        <w:rPr>
          <w:sz w:val="24"/>
          <w:szCs w:val="24"/>
        </w:rPr>
        <w:t>Chimie organique</w:t>
      </w:r>
    </w:p>
    <w:p>
      <w:pPr>
        <w:pStyle w:val="ListParagraph"/>
        <w:numPr>
          <w:ilvl w:val="0"/>
          <w:numId w:val="1"/>
        </w:numPr>
        <w:spacing w:lineRule="atLeast" w:line="360" w:before="0" w:after="120"/>
        <w:jc w:val="both"/>
        <w:rPr>
          <w:sz w:val="24"/>
          <w:szCs w:val="24"/>
        </w:rPr>
      </w:pPr>
      <w:r>
        <w:rPr>
          <w:sz w:val="24"/>
          <w:szCs w:val="24"/>
        </w:rPr>
        <w:t>Génie chimique et procédés</w:t>
      </w:r>
    </w:p>
    <w:p>
      <w:pPr>
        <w:pStyle w:val="ListParagraph"/>
        <w:numPr>
          <w:ilvl w:val="0"/>
          <w:numId w:val="1"/>
        </w:numPr>
        <w:spacing w:lineRule="atLeast" w:line="360" w:before="0" w:after="120"/>
        <w:jc w:val="both"/>
        <w:rPr>
          <w:sz w:val="24"/>
          <w:szCs w:val="24"/>
        </w:rPr>
      </w:pPr>
      <w:r>
        <w:rPr>
          <w:sz w:val="24"/>
          <w:szCs w:val="24"/>
        </w:rPr>
        <w:t>Electronique</w:t>
      </w:r>
    </w:p>
    <w:p>
      <w:pPr>
        <w:pStyle w:val="ListParagraph"/>
        <w:numPr>
          <w:ilvl w:val="0"/>
          <w:numId w:val="1"/>
        </w:numPr>
        <w:spacing w:lineRule="atLeast" w:line="360" w:before="0" w:after="120"/>
        <w:jc w:val="both"/>
        <w:rPr>
          <w:sz w:val="24"/>
          <w:szCs w:val="24"/>
        </w:rPr>
      </w:pPr>
      <w:r>
        <w:rPr>
          <w:sz w:val="24"/>
          <w:szCs w:val="24"/>
        </w:rPr>
        <w:t>Français Langue Étrangère</w:t>
      </w:r>
    </w:p>
    <w:p>
      <w:pPr>
        <w:pStyle w:val="Normal"/>
        <w:spacing w:lineRule="atLeast" w:line="360" w:before="0" w:after="120"/>
        <w:jc w:val="both"/>
        <w:rPr>
          <w:b/>
          <w:sz w:val="24"/>
          <w:szCs w:val="24"/>
        </w:rPr>
      </w:pPr>
      <w:r>
        <w:rPr>
          <w:b/>
          <w:sz w:val="24"/>
          <w:szCs w:val="24"/>
        </w:rPr>
        <w:t>Intérêt du projet, impact international et visibilité</w:t>
      </w:r>
    </w:p>
    <w:p>
      <w:pPr>
        <w:pStyle w:val="Normal"/>
        <w:spacing w:lineRule="atLeast" w:line="360" w:before="0" w:after="120"/>
        <w:ind w:left="0" w:right="0" w:firstLine="708"/>
        <w:jc w:val="both"/>
        <w:rPr>
          <w:sz w:val="24"/>
          <w:szCs w:val="24"/>
        </w:rPr>
      </w:pPr>
      <w:r>
        <w:rPr>
          <w:sz w:val="24"/>
          <w:szCs w:val="24"/>
        </w:rPr>
        <w:t>Ce projet favorisera la coopération entre trois institutions de PSL, la collaboration entre enseignants ainsi que la mutualisation d’un certain nombre de ressources. Il devrait à plus long terme apporter une réflexion commune de processus mutualisé des recrutements.</w:t>
      </w:r>
    </w:p>
    <w:p>
      <w:pPr>
        <w:pStyle w:val="Normal"/>
        <w:spacing w:lineRule="atLeast" w:line="360" w:before="0" w:after="289"/>
        <w:ind w:left="0" w:right="0" w:firstLine="708"/>
        <w:jc w:val="both"/>
        <w:rPr>
          <w:sz w:val="24"/>
          <w:szCs w:val="24"/>
        </w:rPr>
      </w:pPr>
      <w:r>
        <w:rPr>
          <w:sz w:val="24"/>
          <w:szCs w:val="24"/>
        </w:rPr>
        <w:t>Ce dispositif favorisera également le recrutement des meilleurs étudiants étrangers en facilitant leur intégration au sein d’établissements de PSL. À terme, la possibilité d’une ouverture de la plate-forme à un public plus large permettrait d’augmenter la visibilité des établissements de PSL.</w:t>
      </w:r>
    </w:p>
    <w:tbl>
      <w:tblPr>
        <w:jc w:val="left"/>
        <w:tblInd w:w="-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9062"/>
      </w:tblGrid>
      <w:tr>
        <w:trPr>
          <w:cantSplit w:val="false"/>
        </w:trPr>
        <w:tc>
          <w:tcPr>
            <w:tcW w:w="90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tLeast" w:line="360" w:before="0" w:after="0"/>
              <w:jc w:val="both"/>
              <w:rPr>
                <w:b/>
                <w:sz w:val="24"/>
                <w:szCs w:val="24"/>
              </w:rPr>
            </w:pPr>
            <w:r>
              <w:rPr>
                <w:b/>
                <w:sz w:val="24"/>
                <w:szCs w:val="24"/>
              </w:rPr>
              <w:t>Points forts du projet</w:t>
            </w:r>
          </w:p>
          <w:p>
            <w:pPr>
              <w:pStyle w:val="Normal"/>
              <w:numPr>
                <w:ilvl w:val="0"/>
                <w:numId w:val="1"/>
              </w:numPr>
              <w:spacing w:lineRule="atLeast" w:line="360" w:before="0" w:after="0"/>
              <w:jc w:val="both"/>
              <w:rPr>
                <w:sz w:val="24"/>
                <w:szCs w:val="24"/>
              </w:rPr>
            </w:pPr>
            <w:r>
              <w:rPr>
                <w:sz w:val="24"/>
                <w:szCs w:val="24"/>
              </w:rPr>
              <w:t>Utilisation de méthodes innovantes de formation pour la mise à niveau des étudiants</w:t>
            </w:r>
          </w:p>
          <w:p>
            <w:pPr>
              <w:pStyle w:val="Normal"/>
              <w:numPr>
                <w:ilvl w:val="0"/>
                <w:numId w:val="1"/>
              </w:numPr>
              <w:spacing w:lineRule="atLeast" w:line="360" w:before="0" w:after="0"/>
              <w:jc w:val="both"/>
              <w:rPr>
                <w:sz w:val="24"/>
                <w:szCs w:val="24"/>
              </w:rPr>
            </w:pPr>
            <w:r>
              <w:rPr>
                <w:sz w:val="24"/>
                <w:szCs w:val="24"/>
              </w:rPr>
              <w:t>Mutualisation de ressources au sein d’établissements de PSL</w:t>
            </w:r>
          </w:p>
          <w:p>
            <w:pPr>
              <w:pStyle w:val="Normal"/>
              <w:numPr>
                <w:ilvl w:val="0"/>
                <w:numId w:val="1"/>
              </w:numPr>
              <w:spacing w:lineRule="atLeast" w:line="360" w:before="0" w:after="0"/>
              <w:jc w:val="both"/>
              <w:rPr>
                <w:sz w:val="24"/>
                <w:szCs w:val="24"/>
              </w:rPr>
            </w:pPr>
            <w:r>
              <w:rPr>
                <w:sz w:val="24"/>
                <w:szCs w:val="24"/>
              </w:rPr>
              <w:t xml:space="preserve">Meilleure intégration des étudiants étrangers </w:t>
            </w:r>
          </w:p>
          <w:p>
            <w:pPr>
              <w:pStyle w:val="Normal"/>
              <w:numPr>
                <w:ilvl w:val="0"/>
                <w:numId w:val="1"/>
              </w:numPr>
              <w:spacing w:lineRule="atLeast" w:line="360" w:before="0" w:after="0"/>
              <w:jc w:val="both"/>
              <w:rPr>
                <w:sz w:val="24"/>
                <w:szCs w:val="24"/>
              </w:rPr>
            </w:pPr>
            <w:r>
              <w:rPr>
                <w:sz w:val="24"/>
                <w:szCs w:val="24"/>
              </w:rPr>
              <w:t>Collaboration accrue entre les enseignants des écoles d’ingénieurs de PSL</w:t>
            </w:r>
          </w:p>
        </w:tc>
      </w:tr>
    </w:tbl>
    <w:p>
      <w:pPr>
        <w:pStyle w:val="Normal"/>
        <w:pageBreakBefore/>
        <w:jc w:val="center"/>
        <w:rPr>
          <w:b/>
          <w:sz w:val="32"/>
          <w:szCs w:val="32"/>
        </w:rPr>
      </w:pPr>
      <w:r>
        <w:rPr>
          <w:b/>
          <w:sz w:val="32"/>
          <w:szCs w:val="32"/>
        </w:rPr>
        <w:t>Équipe pédagogique mobilisée dans le cadre du projet</w:t>
      </w:r>
    </w:p>
    <w:p>
      <w:pPr>
        <w:pStyle w:val="Normal"/>
        <w:spacing w:lineRule="atLeast" w:line="360" w:before="0" w:after="120"/>
        <w:jc w:val="both"/>
        <w:rPr>
          <w:sz w:val="24"/>
          <w:szCs w:val="24"/>
        </w:rPr>
      </w:pPr>
      <w:r>
        <w:rPr>
          <w:sz w:val="24"/>
          <w:szCs w:val="24"/>
        </w:rPr>
        <w:t xml:space="preserve">- Un </w:t>
      </w:r>
      <w:r>
        <w:rPr>
          <w:b/>
          <w:sz w:val="24"/>
          <w:szCs w:val="24"/>
        </w:rPr>
        <w:t>ingénieur pédagogie numérique</w:t>
      </w:r>
      <w:r>
        <w:rPr>
          <w:sz w:val="24"/>
          <w:szCs w:val="24"/>
        </w:rPr>
        <w:t xml:space="preserve"> chargé de la coordination du projet et de sa mise en œuvre.</w:t>
      </w:r>
    </w:p>
    <w:p>
      <w:pPr>
        <w:pStyle w:val="Normal"/>
        <w:spacing w:lineRule="atLeast" w:line="360" w:before="0" w:after="120"/>
        <w:jc w:val="both"/>
        <w:rPr>
          <w:sz w:val="24"/>
          <w:szCs w:val="24"/>
        </w:rPr>
      </w:pPr>
      <w:r>
        <w:rPr>
          <w:sz w:val="24"/>
          <w:szCs w:val="24"/>
        </w:rPr>
        <w:t>- Un r</w:t>
      </w:r>
      <w:r>
        <w:rPr>
          <w:b/>
          <w:bCs/>
          <w:sz w:val="24"/>
          <w:szCs w:val="24"/>
        </w:rPr>
        <w:t>éférent pour chaque module</w:t>
      </w:r>
      <w:r>
        <w:rPr>
          <w:sz w:val="24"/>
          <w:szCs w:val="24"/>
        </w:rPr>
        <w:t xml:space="preserve"> par établissement concerné :</w:t>
      </w:r>
    </w:p>
    <w:p>
      <w:pPr>
        <w:pStyle w:val="Normal"/>
        <w:numPr>
          <w:ilvl w:val="0"/>
          <w:numId w:val="3"/>
        </w:numPr>
        <w:spacing w:lineRule="atLeast" w:line="360" w:before="0" w:after="120"/>
        <w:jc w:val="both"/>
        <w:rPr>
          <w:sz w:val="20"/>
          <w:szCs w:val="20"/>
        </w:rPr>
      </w:pPr>
      <w:r>
        <w:rPr>
          <w:sz w:val="20"/>
          <w:szCs w:val="20"/>
        </w:rPr>
        <w:t>Chimie</w:t>
      </w:r>
    </w:p>
    <w:p>
      <w:pPr>
        <w:pStyle w:val="Normal"/>
        <w:numPr>
          <w:ilvl w:val="1"/>
          <w:numId w:val="3"/>
        </w:numPr>
        <w:spacing w:lineRule="atLeast" w:line="360" w:before="0" w:after="120"/>
        <w:jc w:val="both"/>
        <w:rPr>
          <w:sz w:val="20"/>
          <w:szCs w:val="20"/>
        </w:rPr>
      </w:pPr>
      <w:r>
        <w:rPr>
          <w:sz w:val="20"/>
          <w:szCs w:val="20"/>
        </w:rPr>
        <w:t>Math, physique : "Frédéric Wiame" &lt;Frederic.Wiame@chimie-paristech.fr&gt;</w:t>
      </w:r>
    </w:p>
    <w:p>
      <w:pPr>
        <w:pStyle w:val="Normal"/>
        <w:numPr>
          <w:ilvl w:val="1"/>
          <w:numId w:val="3"/>
        </w:numPr>
        <w:spacing w:lineRule="atLeast" w:line="360" w:before="0" w:after="120"/>
        <w:jc w:val="both"/>
        <w:rPr>
          <w:sz w:val="20"/>
          <w:szCs w:val="20"/>
        </w:rPr>
      </w:pPr>
      <w:r>
        <w:rPr>
          <w:sz w:val="20"/>
          <w:szCs w:val="20"/>
        </w:rPr>
        <w:t>Chimie organique : "Frédéric de Montigny" &lt;Frederic.deMontigny@chimie-paristech.fr&gt;</w:t>
      </w:r>
    </w:p>
    <w:p>
      <w:pPr>
        <w:pStyle w:val="Normal"/>
        <w:numPr>
          <w:ilvl w:val="1"/>
          <w:numId w:val="3"/>
        </w:numPr>
        <w:spacing w:lineRule="atLeast" w:line="360" w:before="0" w:after="120"/>
        <w:jc w:val="both"/>
        <w:rPr>
          <w:sz w:val="20"/>
          <w:szCs w:val="20"/>
        </w:rPr>
      </w:pPr>
      <w:r>
        <w:rPr>
          <w:sz w:val="20"/>
          <w:szCs w:val="20"/>
        </w:rPr>
        <w:t>Génie chimique et procédés : "Daniel Morvan" &lt;Daniel.Morvan@chimie-paristech.fr&gt;</w:t>
      </w:r>
    </w:p>
    <w:p>
      <w:pPr>
        <w:pStyle w:val="Normal"/>
        <w:numPr>
          <w:ilvl w:val="1"/>
          <w:numId w:val="3"/>
        </w:numPr>
        <w:spacing w:lineRule="atLeast" w:line="360" w:before="0" w:after="120"/>
        <w:jc w:val="both"/>
        <w:rPr>
          <w:sz w:val="20"/>
          <w:szCs w:val="20"/>
        </w:rPr>
      </w:pPr>
      <w:r>
        <w:rPr>
          <w:sz w:val="20"/>
          <w:szCs w:val="20"/>
        </w:rPr>
        <w:t>Français Langue Étrangère : "Françoise Huet" &lt;Francoise.Huet@chimie-paristech.fr&gt;</w:t>
      </w:r>
    </w:p>
    <w:p>
      <w:pPr>
        <w:pStyle w:val="Normal"/>
        <w:numPr>
          <w:ilvl w:val="0"/>
          <w:numId w:val="3"/>
        </w:numPr>
        <w:spacing w:lineRule="atLeast" w:line="360" w:before="0" w:after="120"/>
        <w:jc w:val="both"/>
        <w:rPr>
          <w:sz w:val="20"/>
          <w:szCs w:val="20"/>
        </w:rPr>
      </w:pPr>
      <w:r>
        <w:rPr>
          <w:sz w:val="20"/>
          <w:szCs w:val="20"/>
        </w:rPr>
        <w:t>MINES</w:t>
      </w:r>
    </w:p>
    <w:p>
      <w:pPr>
        <w:pStyle w:val="Normal"/>
        <w:numPr>
          <w:ilvl w:val="1"/>
          <w:numId w:val="3"/>
        </w:numPr>
        <w:spacing w:lineRule="atLeast" w:line="360" w:before="0" w:after="120"/>
        <w:jc w:val="both"/>
        <w:rPr>
          <w:sz w:val="20"/>
          <w:szCs w:val="20"/>
        </w:rPr>
      </w:pPr>
      <w:r>
        <w:rPr>
          <w:sz w:val="20"/>
          <w:szCs w:val="20"/>
        </w:rPr>
        <w:t>Math : "Lionel Rosier" &lt;Lionel.Rosier@mines-paristech.fr&gt;</w:t>
      </w:r>
    </w:p>
    <w:p>
      <w:pPr>
        <w:pStyle w:val="Normal"/>
        <w:numPr>
          <w:ilvl w:val="1"/>
          <w:numId w:val="3"/>
        </w:numPr>
        <w:spacing w:lineRule="atLeast" w:line="360" w:before="0" w:after="120"/>
        <w:jc w:val="both"/>
        <w:rPr>
          <w:sz w:val="20"/>
          <w:szCs w:val="20"/>
        </w:rPr>
      </w:pPr>
      <w:r>
        <w:rPr>
          <w:sz w:val="20"/>
          <w:szCs w:val="20"/>
        </w:rPr>
        <w:t>Physique : "Pascal Podvin" &lt;Pascal.Podvin@mines-paristech.fr&gt;</w:t>
      </w:r>
    </w:p>
    <w:p>
      <w:pPr>
        <w:pStyle w:val="Normal"/>
        <w:numPr>
          <w:ilvl w:val="0"/>
          <w:numId w:val="3"/>
        </w:numPr>
        <w:spacing w:lineRule="atLeast" w:line="360" w:before="0" w:after="120"/>
        <w:jc w:val="both"/>
        <w:rPr>
          <w:sz w:val="20"/>
          <w:szCs w:val="20"/>
        </w:rPr>
      </w:pPr>
      <w:r>
        <w:rPr>
          <w:sz w:val="20"/>
          <w:szCs w:val="20"/>
        </w:rPr>
        <w:t>ESPCI</w:t>
      </w:r>
    </w:p>
    <w:p>
      <w:pPr>
        <w:pStyle w:val="Normal"/>
        <w:numPr>
          <w:ilvl w:val="1"/>
          <w:numId w:val="3"/>
        </w:numPr>
        <w:spacing w:lineRule="atLeast" w:line="360" w:before="0" w:after="120"/>
        <w:jc w:val="both"/>
        <w:rPr>
          <w:sz w:val="20"/>
          <w:szCs w:val="20"/>
        </w:rPr>
      </w:pPr>
      <w:r>
        <w:rPr>
          <w:sz w:val="20"/>
          <w:szCs w:val="20"/>
        </w:rPr>
        <w:t>Math : "Elie Raphaël" &lt;Elie.Raphael@espci.fr&gt;</w:t>
      </w:r>
    </w:p>
    <w:p>
      <w:pPr>
        <w:pStyle w:val="Normal"/>
        <w:numPr>
          <w:ilvl w:val="1"/>
          <w:numId w:val="3"/>
        </w:numPr>
        <w:spacing w:lineRule="atLeast" w:line="360" w:before="0" w:after="120"/>
        <w:jc w:val="both"/>
        <w:rPr>
          <w:sz w:val="20"/>
          <w:szCs w:val="20"/>
        </w:rPr>
      </w:pPr>
      <w:r>
        <w:rPr>
          <w:sz w:val="20"/>
          <w:szCs w:val="20"/>
        </w:rPr>
        <w:t>Chimie organique : "Janine Cossy" &lt;Janine.Cossy@espci.fr&gt;</w:t>
      </w:r>
    </w:p>
    <w:p>
      <w:pPr>
        <w:pStyle w:val="Normal"/>
        <w:numPr>
          <w:ilvl w:val="1"/>
          <w:numId w:val="3"/>
        </w:numPr>
        <w:spacing w:lineRule="atLeast" w:line="360" w:before="0" w:after="120"/>
        <w:jc w:val="both"/>
        <w:rPr>
          <w:sz w:val="20"/>
          <w:szCs w:val="20"/>
        </w:rPr>
      </w:pPr>
      <w:r>
        <w:rPr>
          <w:sz w:val="20"/>
          <w:szCs w:val="20"/>
        </w:rPr>
        <w:t>Electronique : "Jérôme Lucas" &lt;J</w:t>
      </w:r>
      <w:r>
        <w:rPr>
          <w:sz w:val="20"/>
          <w:szCs w:val="20"/>
        </w:rPr>
        <w:t>ero</w:t>
      </w:r>
      <w:r>
        <w:rPr>
          <w:sz w:val="20"/>
          <w:szCs w:val="20"/>
        </w:rPr>
        <w:t>me.Lucas@espci.fr&gt;</w:t>
      </w:r>
    </w:p>
    <w:p>
      <w:pPr>
        <w:pStyle w:val="Normal"/>
        <w:numPr>
          <w:ilvl w:val="1"/>
          <w:numId w:val="3"/>
        </w:numPr>
        <w:spacing w:lineRule="atLeast" w:line="360" w:before="0" w:after="120"/>
        <w:jc w:val="both"/>
        <w:rPr>
          <w:sz w:val="20"/>
          <w:szCs w:val="20"/>
        </w:rPr>
      </w:pPr>
      <w:r>
        <w:rPr>
          <w:sz w:val="20"/>
          <w:szCs w:val="20"/>
        </w:rPr>
        <w:t>Français Langue Étrangère : "Françoise Huet" &lt;Fran</w:t>
      </w:r>
      <w:r>
        <w:rPr>
          <w:sz w:val="20"/>
          <w:szCs w:val="20"/>
        </w:rPr>
        <w:t>c</w:t>
      </w:r>
      <w:r>
        <w:rPr>
          <w:sz w:val="20"/>
          <w:szCs w:val="20"/>
        </w:rPr>
        <w:t>oise.Huet@espci.fr&gt;</w:t>
      </w:r>
    </w:p>
    <w:p>
      <w:pPr>
        <w:pStyle w:val="Normal"/>
        <w:spacing w:lineRule="atLeast" w:line="360" w:before="0" w:after="120"/>
        <w:jc w:val="both"/>
        <w:rPr>
          <w:sz w:val="24"/>
          <w:szCs w:val="24"/>
        </w:rPr>
      </w:pPr>
      <w:r>
        <w:rPr>
          <w:sz w:val="24"/>
          <w:szCs w:val="24"/>
        </w:rPr>
        <w:t xml:space="preserve">- Un </w:t>
      </w:r>
      <w:r>
        <w:rPr>
          <w:b/>
          <w:bCs/>
          <w:sz w:val="24"/>
          <w:szCs w:val="24"/>
        </w:rPr>
        <w:t>référent pédagogie numérique</w:t>
      </w:r>
      <w:r>
        <w:rPr>
          <w:sz w:val="24"/>
          <w:szCs w:val="24"/>
        </w:rPr>
        <w:t xml:space="preserve"> par établissement :</w:t>
      </w:r>
    </w:p>
    <w:p>
      <w:pPr>
        <w:pStyle w:val="Normal"/>
        <w:numPr>
          <w:ilvl w:val="0"/>
          <w:numId w:val="4"/>
        </w:numPr>
        <w:spacing w:lineRule="atLeast" w:line="360" w:before="0" w:after="120"/>
        <w:jc w:val="both"/>
        <w:rPr>
          <w:sz w:val="20"/>
          <w:szCs w:val="20"/>
        </w:rPr>
      </w:pPr>
      <w:r>
        <w:rPr>
          <w:sz w:val="20"/>
          <w:szCs w:val="20"/>
        </w:rPr>
        <w:t>"Frédéric Wiame" &lt;Frederic.Wiame@chimie-paristech.fr&gt;</w:t>
      </w:r>
    </w:p>
    <w:p>
      <w:pPr>
        <w:pStyle w:val="Normal"/>
        <w:numPr>
          <w:ilvl w:val="0"/>
          <w:numId w:val="4"/>
        </w:numPr>
        <w:spacing w:lineRule="atLeast" w:line="360" w:before="0" w:after="120"/>
        <w:jc w:val="both"/>
        <w:rPr>
          <w:sz w:val="20"/>
          <w:szCs w:val="20"/>
        </w:rPr>
      </w:pPr>
      <w:r>
        <w:rPr>
          <w:sz w:val="20"/>
          <w:szCs w:val="20"/>
        </w:rPr>
        <w:t>"Willy Morscheidt" &lt;Willy.Morscheidt@mines-paristech.fr&gt;</w:t>
      </w:r>
    </w:p>
    <w:p>
      <w:pPr>
        <w:pStyle w:val="Normal"/>
        <w:numPr>
          <w:ilvl w:val="0"/>
          <w:numId w:val="4"/>
        </w:numPr>
        <w:spacing w:lineRule="atLeast" w:line="360" w:before="0" w:after="120"/>
        <w:jc w:val="both"/>
        <w:rPr>
          <w:sz w:val="20"/>
          <w:szCs w:val="20"/>
        </w:rPr>
      </w:pPr>
      <w:r>
        <w:rPr>
          <w:sz w:val="20"/>
          <w:szCs w:val="20"/>
        </w:rPr>
        <w:t>"Sophie Norvez" &lt;Sophie.Norvez@espci.fr&gt;</w:t>
      </w:r>
    </w:p>
    <w:p>
      <w:pPr>
        <w:pStyle w:val="Normal"/>
        <w:spacing w:lineRule="atLeast" w:line="360" w:before="0" w:after="120"/>
        <w:jc w:val="both"/>
        <w:rPr>
          <w:sz w:val="24"/>
          <w:szCs w:val="24"/>
        </w:rPr>
      </w:pPr>
      <w:r>
        <w:rPr>
          <w:sz w:val="24"/>
          <w:szCs w:val="24"/>
        </w:rPr>
        <w:t xml:space="preserve">- 12 </w:t>
      </w:r>
      <w:r>
        <w:rPr>
          <w:b/>
          <w:sz w:val="24"/>
          <w:szCs w:val="24"/>
        </w:rPr>
        <w:t xml:space="preserve">intervenants </w:t>
      </w:r>
      <w:r>
        <w:rPr>
          <w:sz w:val="24"/>
          <w:szCs w:val="24"/>
        </w:rPr>
        <w:t>qui assureront l’enseignement et le suivi personnalisé au cours des 10 jours de formation présentielle.</w:t>
      </w:r>
    </w:p>
    <w:p>
      <w:pPr>
        <w:pStyle w:val="Normal"/>
        <w:rPr>
          <w:rFonts w:eastAsia="DejaVu Sans"/>
          <w:sz w:val="24"/>
          <w:szCs w:val="24"/>
          <w:lang w:eastAsia="en-US"/>
        </w:rPr>
      </w:pPr>
      <w:r>
        <w:rPr>
          <w:rFonts w:eastAsia="DejaVu Sans"/>
          <w:sz w:val="24"/>
          <w:szCs w:val="24"/>
          <w:lang w:eastAsia="en-US"/>
        </w:rPr>
      </w:r>
    </w:p>
    <w:p>
      <w:pPr>
        <w:pStyle w:val="Normal"/>
        <w:pageBreakBefore/>
        <w:spacing w:lineRule="atLeast" w:line="360" w:before="0" w:after="120"/>
        <w:jc w:val="center"/>
        <w:rPr>
          <w:b/>
          <w:sz w:val="32"/>
          <w:szCs w:val="32"/>
        </w:rPr>
      </w:pPr>
      <w:r>
        <w:rPr>
          <w:b/>
          <w:sz w:val="32"/>
          <w:szCs w:val="32"/>
        </w:rPr>
        <w:t>Institutions PSL concernées par le projet</w:t>
      </w:r>
    </w:p>
    <w:p>
      <w:pPr>
        <w:pStyle w:val="Normal"/>
        <w:spacing w:lineRule="atLeast" w:line="360" w:before="0" w:after="120"/>
        <w:jc w:val="both"/>
        <w:rPr>
          <w:b/>
          <w:sz w:val="24"/>
          <w:szCs w:val="24"/>
        </w:rPr>
      </w:pPr>
      <w:r>
        <w:rPr>
          <w:b/>
          <w:sz w:val="24"/>
          <w:szCs w:val="24"/>
        </w:rPr>
      </w:r>
    </w:p>
    <w:p>
      <w:pPr>
        <w:pStyle w:val="Normal"/>
        <w:spacing w:lineRule="atLeast" w:line="360" w:before="0" w:after="120"/>
        <w:jc w:val="both"/>
        <w:rPr>
          <w:b/>
          <w:sz w:val="24"/>
          <w:szCs w:val="24"/>
        </w:rPr>
      </w:pPr>
      <w:r>
        <w:rPr>
          <w:b/>
          <w:sz w:val="24"/>
          <w:szCs w:val="24"/>
        </w:rPr>
        <w:t>Chimie ParisTech</w:t>
      </w:r>
    </w:p>
    <w:p>
      <w:pPr>
        <w:pStyle w:val="Normal"/>
        <w:spacing w:lineRule="atLeast" w:line="360" w:before="0" w:after="120"/>
        <w:jc w:val="both"/>
        <w:rPr>
          <w:sz w:val="24"/>
          <w:szCs w:val="24"/>
        </w:rPr>
      </w:pPr>
      <w:r>
        <w:rPr>
          <w:sz w:val="24"/>
          <w:szCs w:val="24"/>
        </w:rPr>
        <w:t>11 rue Pierre et Marie Curie,</w:t>
      </w:r>
    </w:p>
    <w:p>
      <w:pPr>
        <w:pStyle w:val="Normal"/>
        <w:spacing w:lineRule="atLeast" w:line="360" w:before="0" w:after="120"/>
        <w:jc w:val="both"/>
        <w:rPr>
          <w:sz w:val="24"/>
          <w:szCs w:val="24"/>
        </w:rPr>
      </w:pPr>
      <w:r>
        <w:rPr>
          <w:sz w:val="24"/>
          <w:szCs w:val="24"/>
        </w:rPr>
        <w:t>75005 Paris</w:t>
      </w:r>
    </w:p>
    <w:p>
      <w:pPr>
        <w:pStyle w:val="Normal"/>
        <w:spacing w:lineRule="atLeast" w:line="360" w:before="0" w:after="120"/>
        <w:jc w:val="both"/>
        <w:rPr>
          <w:sz w:val="24"/>
          <w:szCs w:val="24"/>
        </w:rPr>
      </w:pPr>
      <w:r>
        <w:rPr>
          <w:sz w:val="24"/>
          <w:szCs w:val="24"/>
        </w:rPr>
        <w:t>Directrice des études : Anne Varenne</w:t>
      </w:r>
    </w:p>
    <w:p>
      <w:pPr>
        <w:pStyle w:val="Normal"/>
        <w:spacing w:lineRule="atLeast" w:line="360" w:before="0" w:after="120"/>
        <w:jc w:val="both"/>
        <w:rPr>
          <w:b/>
          <w:sz w:val="24"/>
          <w:szCs w:val="24"/>
        </w:rPr>
      </w:pPr>
      <w:r>
        <w:rPr>
          <w:b/>
          <w:sz w:val="24"/>
          <w:szCs w:val="24"/>
        </w:rPr>
      </w:r>
    </w:p>
    <w:p>
      <w:pPr>
        <w:pStyle w:val="Normal"/>
        <w:spacing w:lineRule="atLeast" w:line="360" w:before="0" w:after="120"/>
        <w:jc w:val="both"/>
        <w:rPr>
          <w:b/>
          <w:sz w:val="24"/>
          <w:szCs w:val="24"/>
        </w:rPr>
      </w:pPr>
      <w:r>
        <w:rPr>
          <w:b/>
          <w:sz w:val="24"/>
          <w:szCs w:val="24"/>
        </w:rPr>
        <w:t>Mines ParisTech</w:t>
      </w:r>
    </w:p>
    <w:p>
      <w:pPr>
        <w:pStyle w:val="Normal"/>
        <w:spacing w:lineRule="atLeast" w:line="360" w:before="0" w:after="120"/>
        <w:jc w:val="both"/>
        <w:rPr>
          <w:sz w:val="24"/>
          <w:szCs w:val="24"/>
        </w:rPr>
      </w:pPr>
      <w:r>
        <w:rPr>
          <w:sz w:val="24"/>
          <w:szCs w:val="24"/>
        </w:rPr>
        <w:t>60 Boulevard Saint-Michel,</w:t>
      </w:r>
    </w:p>
    <w:p>
      <w:pPr>
        <w:pStyle w:val="Normal"/>
        <w:spacing w:lineRule="atLeast" w:line="360" w:before="0" w:after="120"/>
        <w:jc w:val="both"/>
        <w:rPr>
          <w:sz w:val="24"/>
          <w:szCs w:val="24"/>
        </w:rPr>
      </w:pPr>
      <w:r>
        <w:rPr>
          <w:sz w:val="24"/>
          <w:szCs w:val="24"/>
        </w:rPr>
        <w:t>75006 Paris</w:t>
      </w:r>
    </w:p>
    <w:p>
      <w:pPr>
        <w:pStyle w:val="Normal"/>
        <w:spacing w:lineRule="atLeast" w:line="360" w:before="0" w:after="120"/>
        <w:jc w:val="both"/>
        <w:rPr>
          <w:sz w:val="24"/>
          <w:szCs w:val="24"/>
        </w:rPr>
      </w:pPr>
      <w:r>
        <w:rPr>
          <w:sz w:val="24"/>
          <w:szCs w:val="24"/>
        </w:rPr>
        <w:t>Directeur des études chargé du cycle Ingénieurs Civils : Julien Bohdanowicz</w:t>
      </w:r>
    </w:p>
    <w:p>
      <w:pPr>
        <w:pStyle w:val="Normal"/>
        <w:spacing w:lineRule="atLeast" w:line="360" w:before="0" w:after="120"/>
        <w:jc w:val="both"/>
        <w:rPr>
          <w:b/>
          <w:sz w:val="24"/>
          <w:szCs w:val="24"/>
        </w:rPr>
      </w:pPr>
      <w:r>
        <w:rPr>
          <w:b/>
          <w:sz w:val="24"/>
          <w:szCs w:val="24"/>
        </w:rPr>
      </w:r>
    </w:p>
    <w:p>
      <w:pPr>
        <w:pStyle w:val="Normal"/>
        <w:spacing w:lineRule="atLeast" w:line="360" w:before="0" w:after="120"/>
        <w:jc w:val="both"/>
        <w:rPr>
          <w:b/>
          <w:sz w:val="24"/>
          <w:szCs w:val="24"/>
        </w:rPr>
      </w:pPr>
      <w:r>
        <w:rPr>
          <w:b/>
          <w:sz w:val="24"/>
          <w:szCs w:val="24"/>
        </w:rPr>
        <w:t>ESPCI ParisTech</w:t>
      </w:r>
    </w:p>
    <w:p>
      <w:pPr>
        <w:pStyle w:val="Normal"/>
        <w:spacing w:lineRule="atLeast" w:line="360" w:before="0" w:after="120"/>
        <w:jc w:val="both"/>
        <w:rPr>
          <w:sz w:val="24"/>
          <w:szCs w:val="24"/>
        </w:rPr>
      </w:pPr>
      <w:r>
        <w:rPr>
          <w:sz w:val="24"/>
          <w:szCs w:val="24"/>
        </w:rPr>
        <w:t>10 Rue Vauquelin,</w:t>
      </w:r>
    </w:p>
    <w:p>
      <w:pPr>
        <w:pStyle w:val="Normal"/>
        <w:spacing w:lineRule="atLeast" w:line="360" w:before="0" w:after="120"/>
        <w:jc w:val="both"/>
        <w:rPr>
          <w:sz w:val="24"/>
          <w:szCs w:val="24"/>
        </w:rPr>
      </w:pPr>
      <w:r>
        <w:rPr>
          <w:sz w:val="24"/>
          <w:szCs w:val="24"/>
        </w:rPr>
        <w:t>75005 Paris</w:t>
      </w:r>
    </w:p>
    <w:p>
      <w:pPr>
        <w:pStyle w:val="Normal"/>
        <w:spacing w:lineRule="atLeast" w:line="360" w:before="0" w:after="120"/>
        <w:jc w:val="both"/>
        <w:rPr>
          <w:sz w:val="24"/>
          <w:szCs w:val="24"/>
        </w:rPr>
      </w:pPr>
      <w:r>
        <w:rPr>
          <w:sz w:val="24"/>
          <w:szCs w:val="24"/>
        </w:rPr>
        <w:t>Directrice de la scolarité : Sophie Norvez</w:t>
      </w:r>
    </w:p>
    <w:p>
      <w:pPr>
        <w:pStyle w:val="Normal"/>
        <w:rPr>
          <w:rFonts w:eastAsia="DejaVu Sans"/>
          <w:sz w:val="24"/>
          <w:szCs w:val="24"/>
          <w:lang w:eastAsia="en-US"/>
        </w:rPr>
      </w:pPr>
      <w:r>
        <w:rPr>
          <w:rFonts w:eastAsia="DejaVu Sans"/>
          <w:sz w:val="24"/>
          <w:szCs w:val="24"/>
          <w:lang w:eastAsia="en-US"/>
        </w:rPr>
      </w:r>
    </w:p>
    <w:p>
      <w:pPr>
        <w:pStyle w:val="Normal"/>
        <w:pageBreakBefore/>
        <w:spacing w:lineRule="atLeast" w:line="360" w:before="0" w:after="120"/>
        <w:jc w:val="center"/>
        <w:rPr>
          <w:b/>
          <w:sz w:val="32"/>
          <w:szCs w:val="32"/>
        </w:rPr>
      </w:pPr>
      <w:r>
        <w:rPr>
          <w:b/>
          <w:sz w:val="32"/>
          <w:szCs w:val="32"/>
        </w:rPr>
        <w:t>Calendrier de mise en œuvre et résultats attendus</w:t>
      </w:r>
    </w:p>
    <w:p>
      <w:pPr>
        <w:pStyle w:val="ListParagraph"/>
        <w:spacing w:lineRule="atLeast" w:line="360" w:before="0" w:after="120"/>
        <w:ind w:left="1065" w:right="0" w:hanging="0"/>
        <w:jc w:val="both"/>
        <w:rPr/>
      </w:pPr>
      <w:r>
        <w:rPr/>
      </w:r>
    </w:p>
    <w:p>
      <w:pPr>
        <w:pStyle w:val="ListParagraph"/>
        <w:numPr>
          <w:ilvl w:val="0"/>
          <w:numId w:val="1"/>
        </w:numPr>
        <w:spacing w:lineRule="atLeast" w:line="360" w:before="0" w:after="120"/>
        <w:jc w:val="both"/>
        <w:rPr>
          <w:sz w:val="24"/>
          <w:szCs w:val="24"/>
        </w:rPr>
      </w:pPr>
      <w:r>
        <w:rPr>
          <w:sz w:val="24"/>
          <w:szCs w:val="24"/>
        </w:rPr>
        <w:t>Recrutement d'un ingénieur pédagogique : octobre 2015</w:t>
      </w:r>
    </w:p>
    <w:p>
      <w:pPr>
        <w:pStyle w:val="ListParagraph"/>
        <w:numPr>
          <w:ilvl w:val="0"/>
          <w:numId w:val="1"/>
        </w:numPr>
        <w:spacing w:lineRule="atLeast" w:line="360" w:before="0" w:after="120"/>
        <w:jc w:val="both"/>
        <w:rPr>
          <w:sz w:val="24"/>
          <w:szCs w:val="24"/>
        </w:rPr>
      </w:pPr>
      <w:r>
        <w:rPr>
          <w:sz w:val="24"/>
          <w:szCs w:val="24"/>
        </w:rPr>
        <w:t>État des lieux des ressources pédagogiques disponibles : octobre à décembre 2015</w:t>
      </w:r>
    </w:p>
    <w:p>
      <w:pPr>
        <w:pStyle w:val="ListParagraph"/>
        <w:numPr>
          <w:ilvl w:val="0"/>
          <w:numId w:val="1"/>
        </w:numPr>
        <w:spacing w:lineRule="atLeast" w:line="360" w:before="0" w:after="120"/>
        <w:jc w:val="both"/>
        <w:rPr>
          <w:sz w:val="24"/>
          <w:szCs w:val="24"/>
        </w:rPr>
      </w:pPr>
      <w:r>
        <w:rPr>
          <w:sz w:val="24"/>
          <w:szCs w:val="24"/>
        </w:rPr>
        <w:t>Conception des questionnaires d'évaluation et des modules pédagogiques en concertation avec les enseignants référents de chaque établissement : janvier à juin 2016</w:t>
      </w:r>
    </w:p>
    <w:p>
      <w:pPr>
        <w:pStyle w:val="ListParagraph"/>
        <w:numPr>
          <w:ilvl w:val="0"/>
          <w:numId w:val="1"/>
        </w:numPr>
        <w:spacing w:lineRule="atLeast" w:line="360" w:before="0" w:after="120"/>
        <w:jc w:val="both"/>
        <w:rPr>
          <w:sz w:val="24"/>
          <w:szCs w:val="24"/>
        </w:rPr>
      </w:pPr>
      <w:r>
        <w:rPr>
          <w:sz w:val="24"/>
          <w:szCs w:val="24"/>
        </w:rPr>
        <w:t>Plate-forme en ligne opérationnelle : juin 2016.</w:t>
      </w:r>
    </w:p>
    <w:p>
      <w:pPr>
        <w:pStyle w:val="ListParagraph"/>
        <w:numPr>
          <w:ilvl w:val="0"/>
          <w:numId w:val="1"/>
        </w:numPr>
        <w:spacing w:lineRule="atLeast" w:line="360" w:before="0" w:after="120"/>
        <w:jc w:val="both"/>
        <w:rPr>
          <w:sz w:val="24"/>
          <w:szCs w:val="24"/>
        </w:rPr>
      </w:pPr>
      <w:r>
        <w:rPr>
          <w:sz w:val="24"/>
          <w:szCs w:val="24"/>
        </w:rPr>
        <w:t>Évaluation des niveaux des élèves et définition des programmes individualisés : fin juin 2016</w:t>
      </w:r>
    </w:p>
    <w:p>
      <w:pPr>
        <w:pStyle w:val="ListParagraph"/>
        <w:numPr>
          <w:ilvl w:val="0"/>
          <w:numId w:val="1"/>
        </w:numPr>
        <w:spacing w:lineRule="atLeast" w:line="360" w:before="0" w:after="120"/>
        <w:jc w:val="both"/>
        <w:rPr>
          <w:sz w:val="24"/>
          <w:szCs w:val="24"/>
        </w:rPr>
      </w:pPr>
      <w:r>
        <w:rPr>
          <w:sz w:val="24"/>
          <w:szCs w:val="24"/>
        </w:rPr>
        <w:t>Formation et suivi en ligne des modules d'enseignement : juillet à août 2016</w:t>
      </w:r>
    </w:p>
    <w:p>
      <w:pPr>
        <w:pStyle w:val="ListParagraph"/>
        <w:numPr>
          <w:ilvl w:val="0"/>
          <w:numId w:val="1"/>
        </w:numPr>
        <w:spacing w:lineRule="atLeast" w:line="360" w:before="0" w:after="120"/>
        <w:jc w:val="both"/>
        <w:rPr>
          <w:sz w:val="24"/>
          <w:szCs w:val="24"/>
        </w:rPr>
      </w:pPr>
      <w:r>
        <w:rPr>
          <w:sz w:val="24"/>
          <w:szCs w:val="24"/>
        </w:rPr>
        <w:t>Session commune de formation encadrée : 10 jours fin août 2016</w:t>
      </w:r>
    </w:p>
    <w:p>
      <w:pPr>
        <w:pStyle w:val="ListParagraph"/>
        <w:numPr>
          <w:ilvl w:val="0"/>
          <w:numId w:val="1"/>
        </w:numPr>
        <w:spacing w:lineRule="atLeast" w:line="360" w:before="0" w:after="120"/>
        <w:jc w:val="both"/>
        <w:rPr>
          <w:sz w:val="24"/>
          <w:szCs w:val="24"/>
        </w:rPr>
      </w:pPr>
      <w:r>
        <w:rPr>
          <w:sz w:val="24"/>
          <w:szCs w:val="24"/>
        </w:rPr>
        <w:t>Compte-rendu et analyse des résultats : septembre 2016</w:t>
      </w:r>
    </w:p>
    <w:p>
      <w:pPr>
        <w:pStyle w:val="Normal"/>
        <w:spacing w:lineRule="atLeast" w:line="360" w:before="0" w:after="120"/>
        <w:jc w:val="both"/>
        <w:rPr>
          <w:b/>
          <w:sz w:val="24"/>
          <w:szCs w:val="24"/>
        </w:rPr>
      </w:pPr>
      <w:r>
        <w:rPr>
          <w:b/>
          <w:sz w:val="24"/>
          <w:szCs w:val="24"/>
        </w:rPr>
      </w:r>
    </w:p>
    <w:p>
      <w:pPr>
        <w:pStyle w:val="Normal"/>
        <w:widowControl/>
        <w:tabs>
          <w:tab w:val="left" w:pos="709" w:leader="none"/>
        </w:tabs>
        <w:suppressAutoHyphens w:val="true"/>
        <w:bidi w:val="0"/>
        <w:spacing w:lineRule="atLeast" w:line="259" w:before="0" w:after="160"/>
        <w:jc w:val="left"/>
        <w:rPr/>
      </w:pPr>
      <w:r>
        <w:rPr/>
      </w:r>
    </w:p>
    <w:sectPr>
      <w:footerReference w:type="default" r:id="rId6"/>
      <w:type w:val="nextPage"/>
      <w:pgSz w:w="11906" w:h="16838"/>
      <w:pgMar w:left="990" w:right="746" w:header="0" w:top="1276" w:footer="720" w:bottom="1276"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w:charset w:val="01"/>
    <w:family w:val="roman"/>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Pieddepage"/>
      <w:jc w:val="center"/>
      <w:rPr/>
    </w:pPr>
    <w:r>
      <w:rPr/>
      <w:fldChar w:fldCharType="begin"/>
    </w:r>
    <w:r>
      <w:instrText> PAGE </w:instrText>
    </w:r>
    <w:r>
      <w:fldChar w:fldCharType="separate"/>
    </w:r>
    <w:r>
      <w:t>7</w:t>
    </w:r>
    <w:r>
      <w:fldChar w:fldCharType="end"/>
    </w:r>
  </w:p>
  <w:p>
    <w:pPr>
      <w:pStyle w:val="Pieddepage"/>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065" w:hanging="360"/>
      </w:pPr>
      <w:rPr>
        <w:rFonts w:ascii="Calibri" w:hAnsi="Calibri" w:cs="Calibri" w:hint="default"/>
      </w:rPr>
    </w:lvl>
    <w:lvl w:ilvl="1">
      <w:start w:val="1"/>
      <w:numFmt w:val="bullet"/>
      <w:lvlText w:val="o"/>
      <w:lvlJc w:val="left"/>
      <w:pPr>
        <w:ind w:left="1785" w:hanging="360"/>
      </w:pPr>
      <w:rPr>
        <w:rFonts w:ascii="Courier New" w:hAnsi="Courier New" w:cs="Courier New" w:hint="default"/>
      </w:rPr>
    </w:lvl>
    <w:lvl w:ilvl="2">
      <w:start w:val="1"/>
      <w:numFmt w:val="bullet"/>
      <w:lvlText w:val=""/>
      <w:lvlJc w:val="left"/>
      <w:pPr>
        <w:ind w:left="2505" w:hanging="360"/>
      </w:pPr>
      <w:rPr>
        <w:rFonts w:ascii="Wingdings" w:hAnsi="Wingdings" w:cs="Wingdings" w:hint="default"/>
      </w:rPr>
    </w:lvl>
    <w:lvl w:ilvl="3">
      <w:start w:val="1"/>
      <w:numFmt w:val="bullet"/>
      <w:lvlText w:val=""/>
      <w:lvlJc w:val="left"/>
      <w:pPr>
        <w:ind w:left="3225" w:hanging="360"/>
      </w:pPr>
      <w:rPr>
        <w:rFonts w:ascii="Symbol" w:hAnsi="Symbol" w:cs="Symbol" w:hint="default"/>
      </w:rPr>
    </w:lvl>
    <w:lvl w:ilvl="4">
      <w:start w:val="1"/>
      <w:numFmt w:val="bullet"/>
      <w:lvlText w:val="o"/>
      <w:lvlJc w:val="left"/>
      <w:pPr>
        <w:ind w:left="3945" w:hanging="360"/>
      </w:pPr>
      <w:rPr>
        <w:rFonts w:ascii="Courier New" w:hAnsi="Courier New" w:cs="Courier New" w:hint="default"/>
      </w:rPr>
    </w:lvl>
    <w:lvl w:ilvl="5">
      <w:start w:val="1"/>
      <w:numFmt w:val="bullet"/>
      <w:lvlText w:val=""/>
      <w:lvlJc w:val="left"/>
      <w:pPr>
        <w:ind w:left="4665" w:hanging="360"/>
      </w:pPr>
      <w:rPr>
        <w:rFonts w:ascii="Wingdings" w:hAnsi="Wingdings" w:cs="Wingdings" w:hint="default"/>
      </w:rPr>
    </w:lvl>
    <w:lvl w:ilvl="6">
      <w:start w:val="1"/>
      <w:numFmt w:val="bullet"/>
      <w:lvlText w:val=""/>
      <w:lvlJc w:val="left"/>
      <w:pPr>
        <w:ind w:left="5385" w:hanging="360"/>
      </w:pPr>
      <w:rPr>
        <w:rFonts w:ascii="Symbol" w:hAnsi="Symbol" w:cs="Symbol" w:hint="default"/>
      </w:rPr>
    </w:lvl>
    <w:lvl w:ilvl="7">
      <w:start w:val="1"/>
      <w:numFmt w:val="bullet"/>
      <w:lvlText w:val="o"/>
      <w:lvlJc w:val="left"/>
      <w:pPr>
        <w:ind w:left="6105" w:hanging="360"/>
      </w:pPr>
      <w:rPr>
        <w:rFonts w:ascii="Courier New" w:hAnsi="Courier New" w:cs="Courier New" w:hint="default"/>
      </w:rPr>
    </w:lvl>
    <w:lvl w:ilvl="8">
      <w:start w:val="1"/>
      <w:numFmt w:val="bullet"/>
      <w:lvlText w:val=""/>
      <w:lvlJc w:val="left"/>
      <w:pPr>
        <w:ind w:left="6825" w:hanging="360"/>
      </w:pPr>
      <w:rPr>
        <w:rFonts w:ascii="Wingdings" w:hAnsi="Wingdings" w:cs="Wingdings" w:hint="default"/>
      </w:rPr>
    </w:lvl>
  </w:abstractNum>
  <w:abstractNum w:abstractNumId="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4755"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09"/>
        </w:tabs>
        <w:ind w:left="709" w:hanging="360"/>
      </w:pPr>
      <w:rPr>
        <w:rFonts w:ascii="Symbol" w:hAnsi="Symbol" w:cs="Symbol" w:hint="default"/>
      </w:rPr>
    </w:lvl>
    <w:lvl w:ilvl="1">
      <w:start w:val="1"/>
      <w:numFmt w:val="bullet"/>
      <w:lvlText w:val="◦"/>
      <w:lvlJc w:val="left"/>
      <w:pPr>
        <w:tabs>
          <w:tab w:val="num" w:pos="1069"/>
        </w:tabs>
        <w:ind w:left="1069" w:hanging="360"/>
      </w:pPr>
      <w:rPr>
        <w:rFonts w:ascii="OpenSymbol" w:hAnsi="OpenSymbol" w:cs="OpenSymbol" w:hint="default"/>
      </w:rPr>
    </w:lvl>
    <w:lvl w:ilvl="2">
      <w:start w:val="1"/>
      <w:numFmt w:val="bullet"/>
      <w:lvlText w:val="▪"/>
      <w:lvlJc w:val="left"/>
      <w:pPr>
        <w:tabs>
          <w:tab w:val="num" w:pos="1429"/>
        </w:tabs>
        <w:ind w:left="1429" w:hanging="360"/>
      </w:pPr>
      <w:rPr>
        <w:rFonts w:ascii="OpenSymbol" w:hAnsi="OpenSymbol" w:cs="OpenSymbol" w:hint="default"/>
      </w:rPr>
    </w:lvl>
    <w:lvl w:ilvl="3">
      <w:start w:val="1"/>
      <w:numFmt w:val="bullet"/>
      <w:lvlText w:val=""/>
      <w:lvlJc w:val="left"/>
      <w:pPr>
        <w:tabs>
          <w:tab w:val="num" w:pos="1789"/>
        </w:tabs>
        <w:ind w:left="1789" w:hanging="360"/>
      </w:pPr>
      <w:rPr>
        <w:rFonts w:ascii="Symbol" w:hAnsi="Symbol" w:cs="Symbol" w:hint="default"/>
      </w:rPr>
    </w:lvl>
    <w:lvl w:ilvl="4">
      <w:start w:val="1"/>
      <w:numFmt w:val="bullet"/>
      <w:lvlText w:val="◦"/>
      <w:lvlJc w:val="left"/>
      <w:pPr>
        <w:tabs>
          <w:tab w:val="num" w:pos="2149"/>
        </w:tabs>
        <w:ind w:left="2149" w:hanging="360"/>
      </w:pPr>
      <w:rPr>
        <w:rFonts w:ascii="OpenSymbol" w:hAnsi="OpenSymbol" w:cs="OpenSymbol" w:hint="default"/>
      </w:rPr>
    </w:lvl>
    <w:lvl w:ilvl="5">
      <w:start w:val="1"/>
      <w:numFmt w:val="bullet"/>
      <w:lvlText w:val="▪"/>
      <w:lvlJc w:val="left"/>
      <w:pPr>
        <w:tabs>
          <w:tab w:val="num" w:pos="2509"/>
        </w:tabs>
        <w:ind w:left="2509" w:hanging="360"/>
      </w:pPr>
      <w:rPr>
        <w:rFonts w:ascii="OpenSymbol" w:hAnsi="OpenSymbol" w:cs="OpenSymbol" w:hint="default"/>
      </w:rPr>
    </w:lvl>
    <w:lvl w:ilvl="6">
      <w:start w:val="1"/>
      <w:numFmt w:val="bullet"/>
      <w:lvlText w:val=""/>
      <w:lvlJc w:val="left"/>
      <w:pPr>
        <w:tabs>
          <w:tab w:val="num" w:pos="2869"/>
        </w:tabs>
        <w:ind w:left="2869" w:hanging="360"/>
      </w:pPr>
      <w:rPr>
        <w:rFonts w:ascii="Symbol" w:hAnsi="Symbol" w:cs="Symbol" w:hint="default"/>
      </w:rPr>
    </w:lvl>
    <w:lvl w:ilvl="7">
      <w:start w:val="1"/>
      <w:numFmt w:val="bullet"/>
      <w:lvlText w:val="◦"/>
      <w:lvlJc w:val="left"/>
      <w:pPr>
        <w:tabs>
          <w:tab w:val="num" w:pos="3229"/>
        </w:tabs>
        <w:ind w:left="3229" w:hanging="360"/>
      </w:pPr>
      <w:rPr>
        <w:rFonts w:ascii="OpenSymbol" w:hAnsi="OpenSymbol" w:cs="OpenSymbol" w:hint="default"/>
      </w:rPr>
    </w:lvl>
    <w:lvl w:ilvl="8">
      <w:start w:val="1"/>
      <w:numFmt w:val="bullet"/>
      <w:lvlText w:val="▪"/>
      <w:lvlJc w:val="left"/>
      <w:pPr>
        <w:tabs>
          <w:tab w:val="num" w:pos="3589"/>
        </w:tabs>
        <w:ind w:left="3589" w:hanging="360"/>
      </w:pPr>
      <w:rPr>
        <w:rFonts w:ascii="OpenSymbol" w:hAnsi="OpenSymbol" w:cs="OpenSymbol" w:hint="default"/>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Calibri" w:hAnsi="Calibri" w:eastAsia="Droid Sans Fallback" w:cs=""/>
        <w:sz w:val="22"/>
        <w:szCs w:val="22"/>
        <w:lang w:val="fr-FR" w:eastAsia="fr-FR" w:bidi="ar-SA"/>
      </w:rPr>
    </w:rPrDefault>
    <w:pPrDefault>
      <w:pPr>
        <w:spacing w:lineRule="auto" w:line="254"/>
      </w:pPr>
    </w:pPrDefault>
  </w:docDefaults>
  <w:latentStyles w:count="371"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customStyle="1">
    <w:name w:val="Normal"/>
    <w:pPr>
      <w:widowControl/>
      <w:tabs>
        <w:tab w:val="left" w:pos="709" w:leader="none"/>
      </w:tabs>
      <w:suppressAutoHyphens w:val="true"/>
      <w:bidi w:val="0"/>
      <w:spacing w:lineRule="atLeast" w:line="259" w:before="0" w:after="160"/>
      <w:jc w:val="left"/>
    </w:pPr>
    <w:rPr>
      <w:rFonts w:ascii="Calibri" w:hAnsi="Calibri" w:eastAsia="DejaVu Sans" w:cs=""/>
      <w:color w:val="00000A"/>
      <w:sz w:val="22"/>
      <w:szCs w:val="22"/>
      <w:lang w:val="fr-FR" w:eastAsia="en-US" w:bidi="ar-SA"/>
    </w:rPr>
  </w:style>
  <w:style w:type="character" w:styleId="DefaultParagraphFont" w:default="1">
    <w:name w:val="Default Paragraph Font"/>
    <w:uiPriority w:val="1"/>
    <w:semiHidden/>
    <w:unhideWhenUsed/>
    <w:rPr/>
  </w:style>
  <w:style w:type="character" w:styleId="TextedebullesCar" w:customStyle="1">
    <w:name w:val="Texte de bulles Car"/>
    <w:basedOn w:val="DefaultParagraphFont"/>
    <w:rPr/>
  </w:style>
  <w:style w:type="character" w:styleId="ListLabel1" w:customStyle="1">
    <w:name w:val="ListLabel 1"/>
    <w:rPr/>
  </w:style>
  <w:style w:type="character" w:styleId="ListLabel2" w:customStyle="1">
    <w:name w:val="ListLabel 2"/>
    <w:rPr>
      <w:rFonts w:cs="Courier New"/>
    </w:rPr>
  </w:style>
  <w:style w:type="character" w:styleId="Caractresdenumrotation" w:customStyle="1">
    <w:name w:val="Caractères de numérotation"/>
    <w:rPr/>
  </w:style>
  <w:style w:type="character" w:styleId="Annotationreference">
    <w:name w:val="annotation reference"/>
    <w:uiPriority w:val="99"/>
    <w:semiHidden/>
    <w:unhideWhenUsed/>
    <w:rsid w:val="00a4286e"/>
    <w:basedOn w:val="DefaultParagraphFont"/>
    <w:rPr>
      <w:sz w:val="16"/>
      <w:szCs w:val="16"/>
    </w:rPr>
  </w:style>
  <w:style w:type="character" w:styleId="CommentaireCar" w:customStyle="1">
    <w:name w:val="Commentaire Car"/>
    <w:uiPriority w:val="99"/>
    <w:semiHidden/>
    <w:link w:val="Commentaire"/>
    <w:rsid w:val="00a4286e"/>
    <w:basedOn w:val="DefaultParagraphFont"/>
    <w:rPr>
      <w:sz w:val="20"/>
      <w:szCs w:val="20"/>
    </w:rPr>
  </w:style>
  <w:style w:type="character" w:styleId="ObjetducommentaireCar" w:customStyle="1">
    <w:name w:val="Objet du commentaire Car"/>
    <w:uiPriority w:val="99"/>
    <w:semiHidden/>
    <w:link w:val="Objetducommentaire"/>
    <w:rsid w:val="00a4286e"/>
    <w:basedOn w:val="CommentaireCar"/>
    <w:rPr>
      <w:b/>
      <w:bCs/>
      <w:sz w:val="20"/>
      <w:szCs w:val="20"/>
    </w:rPr>
  </w:style>
  <w:style w:type="character" w:styleId="EntteCar" w:customStyle="1">
    <w:name w:val="En-tête Car"/>
    <w:uiPriority w:val="99"/>
    <w:link w:val="En-tte"/>
    <w:rsid w:val="00840f59"/>
    <w:basedOn w:val="DefaultParagraphFont"/>
    <w:rPr/>
  </w:style>
  <w:style w:type="character" w:styleId="PieddepageCar" w:customStyle="1">
    <w:name w:val="Pied de page Car"/>
    <w:uiPriority w:val="99"/>
    <w:link w:val="Pieddepage"/>
    <w:rsid w:val="00840f59"/>
    <w:basedOn w:val="DefaultParagraphFont"/>
    <w:rPr/>
  </w:style>
  <w:style w:type="character" w:styleId="LienInternet">
    <w:name w:val="Lien Internet"/>
    <w:uiPriority w:val="99"/>
    <w:unhideWhenUsed/>
    <w:rsid w:val="00eb64e7"/>
    <w:basedOn w:val="DefaultParagraphFont"/>
    <w:rPr>
      <w:color w:val="0563C1"/>
      <w:u w:val="single"/>
      <w:lang w:val="zxx" w:eastAsia="zxx" w:bidi="zxx"/>
    </w:rPr>
  </w:style>
  <w:style w:type="character" w:styleId="ListLabel3">
    <w:name w:val="ListLabel 3"/>
    <w:rPr>
      <w:rFonts w:cs="Calibri"/>
    </w:rPr>
  </w:style>
  <w:style w:type="character" w:styleId="ListLabel4">
    <w:name w:val="ListLabel 4"/>
    <w:rPr>
      <w:rFonts w:cs="Courier New"/>
    </w:rPr>
  </w:style>
  <w:style w:type="character" w:styleId="ListLabel5">
    <w:name w:val="ListLabel 5"/>
    <w:rPr>
      <w:rFonts w:cs="Wingdings"/>
    </w:rPr>
  </w:style>
  <w:style w:type="character" w:styleId="ListLabel6">
    <w:name w:val="ListLabel 6"/>
    <w:rPr>
      <w:rFonts w:cs="Symbol"/>
    </w:rPr>
  </w:style>
  <w:style w:type="character" w:styleId="Puces">
    <w:name w:val="Puces"/>
    <w:rPr>
      <w:rFonts w:ascii="OpenSymbol" w:hAnsi="OpenSymbol" w:eastAsia="OpenSymbol" w:cs="OpenSymbol"/>
    </w:rPr>
  </w:style>
  <w:style w:type="character" w:styleId="ListLabel7">
    <w:name w:val="ListLabel 7"/>
    <w:rPr>
      <w:rFonts w:cs="Calibri"/>
    </w:rPr>
  </w:style>
  <w:style w:type="character" w:styleId="ListLabel8">
    <w:name w:val="ListLabel 8"/>
    <w:rPr>
      <w:rFonts w:cs="Courier New"/>
    </w:rPr>
  </w:style>
  <w:style w:type="character" w:styleId="ListLabel9">
    <w:name w:val="ListLabel 9"/>
    <w:rPr>
      <w:rFonts w:cs="Wingdings"/>
    </w:rPr>
  </w:style>
  <w:style w:type="character" w:styleId="ListLabel10">
    <w:name w:val="ListLabel 10"/>
    <w:rPr>
      <w:rFonts w:cs="Symbol"/>
    </w:rPr>
  </w:style>
  <w:style w:type="character" w:styleId="ListLabel11">
    <w:name w:val="ListLabel 11"/>
    <w:rPr>
      <w:rFonts w:cs="OpenSymbol"/>
    </w:rPr>
  </w:style>
  <w:style w:type="paragraph" w:styleId="Titre">
    <w:name w:val="Titre"/>
    <w:basedOn w:val="Normal"/>
    <w:next w:val="Corpsdetexte"/>
    <w:pPr>
      <w:keepNext/>
      <w:spacing w:before="240" w:after="120"/>
    </w:pPr>
    <w:rPr>
      <w:rFonts w:ascii="Liberation Sans" w:hAnsi="Liberation Sans" w:eastAsia="Droid Sans Fallback" w:cs="FreeSans"/>
      <w:sz w:val="28"/>
      <w:szCs w:val="28"/>
    </w:rPr>
  </w:style>
  <w:style w:type="paragraph" w:styleId="Corpsdetexte">
    <w:name w:val="Corps de texte"/>
    <w:basedOn w:val="Normal"/>
    <w:pPr>
      <w:spacing w:lineRule="auto" w:line="288" w:before="0" w:after="120"/>
    </w:pPr>
    <w:rPr/>
  </w:style>
  <w:style w:type="paragraph" w:styleId="Liste">
    <w:name w:val="Liste"/>
    <w:basedOn w:val="Corpsdetexte"/>
    <w:pPr/>
    <w:rPr>
      <w:rFonts w:cs="FreeSans"/>
    </w:rPr>
  </w:style>
  <w:style w:type="paragraph" w:styleId="Lgende">
    <w:name w:val="Légende"/>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Titreprincipal">
    <w:name w:val="Titre principal"/>
    <w:basedOn w:val="Normal"/>
    <w:pPr>
      <w:keepNext/>
      <w:spacing w:before="240" w:after="120"/>
    </w:pPr>
    <w:rPr>
      <w:rFonts w:ascii="Arial" w:hAnsi="Arial" w:cs="DejaVu Sans"/>
      <w:sz w:val="28"/>
      <w:szCs w:val="28"/>
    </w:rPr>
  </w:style>
  <w:style w:type="paragraph" w:styleId="Caption">
    <w:name w:val="caption"/>
    <w:basedOn w:val="Normal"/>
    <w:pPr>
      <w:suppressLineNumbers/>
      <w:spacing w:before="120" w:after="120"/>
    </w:pPr>
    <w:rPr>
      <w:i/>
      <w:iCs/>
      <w:sz w:val="24"/>
      <w:szCs w:val="24"/>
    </w:rPr>
  </w:style>
  <w:style w:type="paragraph" w:styleId="ListParagraph">
    <w:name w:val="List Paragraph"/>
    <w:basedOn w:val="Normal"/>
    <w:pPr/>
    <w:rPr/>
  </w:style>
  <w:style w:type="paragraph" w:styleId="BalloonText">
    <w:name w:val="Balloon Text"/>
    <w:basedOn w:val="Normal"/>
    <w:pPr/>
    <w:rPr/>
  </w:style>
  <w:style w:type="paragraph" w:styleId="Annotationtext">
    <w:name w:val="annotation text"/>
    <w:uiPriority w:val="99"/>
    <w:semiHidden/>
    <w:unhideWhenUsed/>
    <w:link w:val="CommentaireCar"/>
    <w:rsid w:val="00a4286e"/>
    <w:basedOn w:val="Normal"/>
    <w:pPr>
      <w:spacing w:lineRule="auto" w:line="240"/>
    </w:pPr>
    <w:rPr>
      <w:sz w:val="20"/>
      <w:szCs w:val="20"/>
    </w:rPr>
  </w:style>
  <w:style w:type="paragraph" w:styleId="Annotationsubject">
    <w:name w:val="annotation subject"/>
    <w:uiPriority w:val="99"/>
    <w:semiHidden/>
    <w:unhideWhenUsed/>
    <w:link w:val="ObjetducommentaireCar"/>
    <w:rsid w:val="00a4286e"/>
    <w:basedOn w:val="Annotationtext"/>
    <w:pPr/>
    <w:rPr>
      <w:b/>
      <w:bCs/>
    </w:rPr>
  </w:style>
  <w:style w:type="paragraph" w:styleId="Entte">
    <w:name w:val="En-tête"/>
    <w:uiPriority w:val="99"/>
    <w:unhideWhenUsed/>
    <w:link w:val="En-tteCar"/>
    <w:rsid w:val="00840f59"/>
    <w:basedOn w:val="Normal"/>
    <w:pPr>
      <w:tabs>
        <w:tab w:val="center" w:pos="4536" w:leader="none"/>
        <w:tab w:val="right" w:pos="9072" w:leader="none"/>
      </w:tabs>
      <w:spacing w:lineRule="auto" w:line="240" w:before="0" w:after="0"/>
    </w:pPr>
    <w:rPr/>
  </w:style>
  <w:style w:type="paragraph" w:styleId="Pieddepage">
    <w:name w:val="Pied de page"/>
    <w:uiPriority w:val="99"/>
    <w:unhideWhenUsed/>
    <w:link w:val="PieddepageCar"/>
    <w:rsid w:val="00840f59"/>
    <w:basedOn w:val="Normal"/>
    <w:pPr>
      <w:tabs>
        <w:tab w:val="center" w:pos="4536" w:leader="none"/>
        <w:tab w:val="right" w:pos="9072" w:leader="none"/>
      </w:tabs>
      <w:spacing w:lineRule="auto" w:line="240" w:before="0" w:after="0"/>
    </w:pPr>
    <w:rPr/>
  </w:style>
  <w:style w:type="numbering" w:styleId="NoList" w:default="1">
    <w:name w:val="No List"/>
    <w:uiPriority w:val="99"/>
    <w:semiHidden/>
    <w:unhideWhenUsed/>
  </w:style>
  <w:style w:type="table" w:default="1" w:styleId="TableauNormal">
    <w:name w:val="Normal Table"/>
    <w:uiPriority w:val="99"/>
    <w:semiHidden/>
    <w:unhideWhenUsed/>
    <w:tblPr>
      <w:tblInd w:type="dxa" w:w="0"/>
      <w:tblCellMar>
        <w:top w:w="0" w:type="dxa"/>
        <w:left w:w="108" w:type="dxa"/>
        <w:bottom w:w="0" w:type="dxa"/>
        <w:right w:w="108" w:type="dxa"/>
      </w:tblCellMar>
    </w:tblPr>
  </w:style>
  <w:style w:type="table" w:styleId="Grilledutableau">
    <w:name w:val="Table Grid"/>
    <w:basedOn w:val="TableauNormal"/>
    <w:uiPriority w:val="39"/>
    <w:rsid w:val="00925671"/>
    <w:pPr>
      <w:spacing w:lineRule="auto" w:line="240" w:after="0"/>
    </w:p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3.wmf"/><Relationship Id="rId3" Type="http://schemas.openxmlformats.org/officeDocument/2006/relationships/image" Target="media/image14.wmf"/><Relationship Id="rId4" Type="http://schemas.openxmlformats.org/officeDocument/2006/relationships/image" Target="media/image15.gif"/><Relationship Id="rId5" Type="http://schemas.openxmlformats.org/officeDocument/2006/relationships/image" Target="media/image16.png"/><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E0F9D5-1175-427A-A877-FDF1B6FF53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2015-12-03T14:57:00Z</dcterms:created>
  <dc:creator>Frederic Wiame</dc:creator>
  <dc:language>fr-FR</dc:language>
  <cp:lastModifiedBy>Frederic Wiame</cp:lastModifiedBy>
  <cp:lastPrinted>2015-04-13T14:18:00Z</cp:lastPrinted>
  <dcterms:modified xsi:type="dcterms:W3CDTF">2015-12-04T11:32:00Z</dcterms:modified>
  <cp:revision>3</cp:revision>
</cp:coreProperties>
</file>