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14E3" w:rsidRPr="009F6DEC" w:rsidRDefault="006E1C9B" w:rsidP="0003103C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b/>
          <w:noProof/>
          <w:sz w:val="24"/>
          <w:szCs w:val="24"/>
          <w:lang w:eastAsia="pt-BR"/>
        </w:rPr>
        <w:t>Autores: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 Tatiane Ozorio Campagnoli Marinho    </w:t>
      </w:r>
      <w:r w:rsidR="005000F6"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   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CPF 014.420.729-03</w:t>
      </w:r>
    </w:p>
    <w:p w:rsidR="006E1C9B" w:rsidRPr="009F6DEC" w:rsidRDefault="005000F6" w:rsidP="0003103C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              </w:t>
      </w:r>
      <w:r w:rsidR="006E1C9B"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 w:rsidR="009F6DEC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 w:rsidR="006E1C9B" w:rsidRPr="009F6DEC">
        <w:rPr>
          <w:rFonts w:ascii="Arial" w:hAnsi="Arial" w:cs="Arial"/>
          <w:noProof/>
          <w:sz w:val="24"/>
          <w:szCs w:val="24"/>
          <w:lang w:eastAsia="pt-BR"/>
        </w:rPr>
        <w:t xml:space="preserve">Cíntia Maria Rocha Silva                         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  </w:t>
      </w:r>
      <w:r w:rsidR="006E1C9B" w:rsidRPr="009F6DEC">
        <w:rPr>
          <w:rFonts w:ascii="Arial" w:hAnsi="Arial" w:cs="Arial"/>
          <w:noProof/>
          <w:sz w:val="24"/>
          <w:szCs w:val="24"/>
          <w:lang w:eastAsia="pt-BR"/>
        </w:rPr>
        <w:t>CPF 220.008.148-08</w:t>
      </w:r>
    </w:p>
    <w:p w:rsidR="006E1C9B" w:rsidRPr="009F6DEC" w:rsidRDefault="006E1C9B" w:rsidP="0003103C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9F6DEC" w:rsidRDefault="005000F6" w:rsidP="0003103C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b/>
          <w:noProof/>
          <w:sz w:val="24"/>
          <w:szCs w:val="24"/>
          <w:lang w:eastAsia="pt-BR"/>
        </w:rPr>
        <w:t>Obra: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Grafico de setor</w:t>
      </w:r>
      <w:r w:rsidR="00440333" w:rsidRPr="009F6DEC">
        <w:rPr>
          <w:rFonts w:ascii="Arial" w:hAnsi="Arial" w:cs="Arial"/>
          <w:noProof/>
          <w:sz w:val="24"/>
          <w:szCs w:val="24"/>
          <w:lang w:eastAsia="pt-BR"/>
        </w:rPr>
        <w:t>ização desenvolvido para o uso O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ftamologico</w:t>
      </w:r>
      <w:r w:rsidR="00442702"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Veterinario e Humano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, onde foi </w:t>
      </w:r>
      <w:r w:rsidR="00442702" w:rsidRPr="009F6DEC">
        <w:rPr>
          <w:rFonts w:ascii="Arial" w:hAnsi="Arial" w:cs="Arial"/>
          <w:noProof/>
          <w:sz w:val="24"/>
          <w:szCs w:val="24"/>
          <w:lang w:eastAsia="pt-BR"/>
        </w:rPr>
        <w:t xml:space="preserve">denominado como </w:t>
      </w:r>
      <w:r w:rsidR="00442702" w:rsidRPr="009F6DEC">
        <w:rPr>
          <w:rFonts w:ascii="Arial" w:hAnsi="Arial" w:cs="Arial"/>
          <w:b/>
          <w:noProof/>
          <w:sz w:val="24"/>
          <w:szCs w:val="24"/>
          <w:lang w:eastAsia="pt-BR"/>
        </w:rPr>
        <w:t>Grafico de TACI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r</w:t>
      </w:r>
      <w:r w:rsidR="00440333" w:rsidRPr="009F6DEC">
        <w:rPr>
          <w:rFonts w:ascii="Arial" w:hAnsi="Arial" w:cs="Arial"/>
          <w:noProof/>
          <w:sz w:val="24"/>
          <w:szCs w:val="24"/>
          <w:lang w:eastAsia="pt-BR"/>
        </w:rPr>
        <w:t xml:space="preserve">eferente a Setorização. </w:t>
      </w:r>
    </w:p>
    <w:p w:rsidR="006E1C9B" w:rsidRPr="009F6DEC" w:rsidRDefault="00440333" w:rsidP="0003103C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Esse grafico podera ser empregado em Córnea, </w:t>
      </w:r>
      <w:r w:rsidR="004E1127" w:rsidRPr="009F6DEC">
        <w:rPr>
          <w:rFonts w:ascii="Arial" w:hAnsi="Arial" w:cs="Arial"/>
          <w:noProof/>
          <w:sz w:val="24"/>
          <w:szCs w:val="24"/>
          <w:lang w:eastAsia="pt-BR"/>
        </w:rPr>
        <w:t xml:space="preserve">Lente, 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Retina e Nervo Óptico, e</w:t>
      </w:r>
      <w:r w:rsidR="005000F6"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serão assim denominados cada um de acordo com 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estrutura a ser avalida</w:t>
      </w:r>
      <w:r w:rsidR="005000F6" w:rsidRPr="009F6DEC">
        <w:rPr>
          <w:rFonts w:ascii="Arial" w:hAnsi="Arial" w:cs="Arial"/>
          <w:noProof/>
          <w:sz w:val="24"/>
          <w:szCs w:val="24"/>
          <w:lang w:eastAsia="pt-BR"/>
        </w:rPr>
        <w:t>;</w:t>
      </w:r>
    </w:p>
    <w:p w:rsidR="005000F6" w:rsidRPr="009F6DEC" w:rsidRDefault="005000F6" w:rsidP="0003103C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- </w:t>
      </w:r>
      <w:r w:rsidRPr="009F6DEC">
        <w:rPr>
          <w:rFonts w:ascii="Arial" w:hAnsi="Arial" w:cs="Arial"/>
          <w:b/>
          <w:noProof/>
          <w:sz w:val="24"/>
          <w:szCs w:val="24"/>
          <w:lang w:eastAsia="pt-BR"/>
        </w:rPr>
        <w:t>Grafico de TACIc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( Setorização de Córnea)</w:t>
      </w:r>
    </w:p>
    <w:p w:rsidR="004E1127" w:rsidRPr="009F6DEC" w:rsidRDefault="004E1127" w:rsidP="0003103C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b/>
          <w:noProof/>
          <w:sz w:val="24"/>
          <w:szCs w:val="24"/>
          <w:lang w:eastAsia="pt-BR"/>
        </w:rPr>
        <w:t>- Grafico de TACIl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(Setorização de Lente)</w:t>
      </w:r>
    </w:p>
    <w:p w:rsidR="005000F6" w:rsidRPr="009F6DEC" w:rsidRDefault="005000F6" w:rsidP="0003103C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- </w:t>
      </w:r>
      <w:r w:rsidRPr="009F6DEC">
        <w:rPr>
          <w:rFonts w:ascii="Arial" w:hAnsi="Arial" w:cs="Arial"/>
          <w:b/>
          <w:noProof/>
          <w:sz w:val="24"/>
          <w:szCs w:val="24"/>
          <w:lang w:eastAsia="pt-BR"/>
        </w:rPr>
        <w:t>Grafico de TACIr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( Setorização de Retina Completa)</w:t>
      </w:r>
    </w:p>
    <w:p w:rsidR="004114E3" w:rsidRPr="009F6DEC" w:rsidRDefault="005000F6" w:rsidP="0003103C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- </w:t>
      </w:r>
      <w:r w:rsidRPr="009F6DEC">
        <w:rPr>
          <w:rFonts w:ascii="Arial" w:hAnsi="Arial" w:cs="Arial"/>
          <w:b/>
          <w:noProof/>
          <w:sz w:val="24"/>
          <w:szCs w:val="24"/>
          <w:lang w:eastAsia="pt-BR"/>
        </w:rPr>
        <w:t>Grafico de TACIno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( Setorização de Nervo Optico de forma isolada)</w:t>
      </w:r>
    </w:p>
    <w:p w:rsidR="009F6DEC" w:rsidRDefault="009F6DEC" w:rsidP="0003103C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611E8B" w:rsidRPr="009F6DEC" w:rsidRDefault="00611E8B" w:rsidP="0003103C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Com a utilização do mesmo sera possivel uma setorização específica onde possibilitara marcações específicas das lesões em cada compartimento ocular a ser examinado, possibilitara uma padronização de localização do Nervo Optico e de seu tamanho, </w:t>
      </w:r>
      <w:r w:rsidR="000559DA" w:rsidRPr="009F6DEC">
        <w:rPr>
          <w:rFonts w:ascii="Arial" w:hAnsi="Arial" w:cs="Arial"/>
          <w:noProof/>
          <w:sz w:val="24"/>
          <w:szCs w:val="24"/>
          <w:lang w:eastAsia="pt-BR"/>
        </w:rPr>
        <w:t>padronização de localização das lesões em córnea,</w:t>
      </w:r>
      <w:r w:rsidR="004159FB"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lente, retina e nervo óptico, assim poderemos de maneira universal denominarmos quaisquer tipo de lesão e de desvio que o paciente possa vir apresentar.</w:t>
      </w:r>
    </w:p>
    <w:p w:rsidR="00B71FC7" w:rsidRPr="009F6DEC" w:rsidRDefault="00B71FC7" w:rsidP="00B71FC7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Para a análise 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d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a superfície corneana criamos a setorização, denominada como Grafico de TACIc, tal por dividir a superfície da mesma em 24 setores (S), variáveis de S1 a S24 conforme distribuição da 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lesão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sobre a córnea no olho direito (OD) e olho esquerdo (OS). </w:t>
      </w:r>
    </w:p>
    <w:p w:rsidR="00B71FC7" w:rsidRPr="009F6DEC" w:rsidRDefault="00B71FC7" w:rsidP="00B71FC7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noProof/>
          <w:sz w:val="24"/>
          <w:szCs w:val="24"/>
          <w:lang w:eastAsia="pt-BR"/>
        </w:rPr>
        <w:t>No setor 1 (S1) as flechas mostram o canto nasal e no setor 4 (S4) as flechas mostram o canto temporal, respectivamente em olho direito e olho esquerdo de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um cão ou humano.</w:t>
      </w:r>
    </w:p>
    <w:p w:rsidR="00B71FC7" w:rsidRPr="009F6DEC" w:rsidRDefault="00B71FC7" w:rsidP="0003103C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5000F6" w:rsidRPr="009F6DEC" w:rsidRDefault="005000F6" w:rsidP="0003103C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5000F6" w:rsidRPr="009F6DEC" w:rsidRDefault="005000F6" w:rsidP="0003103C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b/>
          <w:noProof/>
          <w:sz w:val="24"/>
          <w:szCs w:val="24"/>
          <w:lang w:eastAsia="pt-BR"/>
        </w:rPr>
        <w:t>Atribuição da Obra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: Inicio do desenvolvimento 2019 e Finalização em 2021.</w:t>
      </w:r>
    </w:p>
    <w:p w:rsidR="00EC79AE" w:rsidRPr="009F6DEC" w:rsidRDefault="00EC79AE" w:rsidP="0003103C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440333" w:rsidRPr="009F6DEC" w:rsidRDefault="00440333" w:rsidP="005000F6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440333" w:rsidRPr="009F6DEC" w:rsidRDefault="00440333" w:rsidP="00440333">
      <w:pPr>
        <w:pStyle w:val="PargrafodaLista"/>
        <w:numPr>
          <w:ilvl w:val="0"/>
          <w:numId w:val="1"/>
        </w:numPr>
        <w:spacing w:after="0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b/>
          <w:noProof/>
          <w:sz w:val="24"/>
          <w:szCs w:val="24"/>
          <w:lang w:eastAsia="pt-BR"/>
        </w:rPr>
        <w:t>Apresentação do Grafico de TACI padrão</w:t>
      </w:r>
    </w:p>
    <w:p w:rsidR="00440333" w:rsidRPr="009F6DEC" w:rsidRDefault="00440333" w:rsidP="00440333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440333" w:rsidRPr="009F6DEC" w:rsidRDefault="00440333" w:rsidP="00440333">
      <w:pPr>
        <w:spacing w:after="0"/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58CCF53" wp14:editId="75FA80BC">
            <wp:extent cx="5200649" cy="1809750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39" cy="180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333" w:rsidRPr="009F6DEC" w:rsidRDefault="00EC79AE" w:rsidP="00440333">
      <w:pPr>
        <w:spacing w:after="0"/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629A77B" wp14:editId="270AE4D7">
            <wp:extent cx="4267200" cy="16192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03C" w:rsidRDefault="0003103C" w:rsidP="00440333">
      <w:pPr>
        <w:spacing w:after="0"/>
        <w:jc w:val="center"/>
        <w:rPr>
          <w:rFonts w:ascii="Arial" w:hAnsi="Arial" w:cs="Arial"/>
          <w:noProof/>
          <w:sz w:val="24"/>
          <w:szCs w:val="24"/>
          <w:lang w:eastAsia="pt-BR"/>
        </w:rPr>
      </w:pPr>
    </w:p>
    <w:p w:rsidR="009F6DEC" w:rsidRDefault="009F6DEC" w:rsidP="00440333">
      <w:pPr>
        <w:spacing w:after="0"/>
        <w:jc w:val="center"/>
        <w:rPr>
          <w:rFonts w:ascii="Arial" w:hAnsi="Arial" w:cs="Arial"/>
          <w:noProof/>
          <w:sz w:val="24"/>
          <w:szCs w:val="24"/>
          <w:lang w:eastAsia="pt-BR"/>
        </w:rPr>
      </w:pPr>
    </w:p>
    <w:p w:rsidR="009F6DEC" w:rsidRPr="009F6DEC" w:rsidRDefault="009F6DEC" w:rsidP="00440333">
      <w:pPr>
        <w:spacing w:after="0"/>
        <w:jc w:val="center"/>
        <w:rPr>
          <w:rFonts w:ascii="Arial" w:hAnsi="Arial" w:cs="Arial"/>
          <w:noProof/>
          <w:sz w:val="24"/>
          <w:szCs w:val="24"/>
          <w:lang w:eastAsia="pt-BR"/>
        </w:rPr>
      </w:pPr>
    </w:p>
    <w:p w:rsidR="00440333" w:rsidRDefault="00440333" w:rsidP="00440333">
      <w:pPr>
        <w:pStyle w:val="PargrafodaLista"/>
        <w:numPr>
          <w:ilvl w:val="0"/>
          <w:numId w:val="1"/>
        </w:numPr>
        <w:spacing w:after="0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b/>
          <w:noProof/>
          <w:sz w:val="24"/>
          <w:szCs w:val="24"/>
          <w:lang w:eastAsia="pt-BR"/>
        </w:rPr>
        <w:t>Apresentação do Grafico de TACI para Córnea ( TACIc)</w:t>
      </w:r>
    </w:p>
    <w:p w:rsidR="009F6DEC" w:rsidRPr="009F6DEC" w:rsidRDefault="009F6DEC" w:rsidP="009F6DEC">
      <w:pPr>
        <w:pStyle w:val="PargrafodaLista"/>
        <w:spacing w:after="0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9F6DEC" w:rsidRPr="009F6DEC" w:rsidRDefault="009F6DEC" w:rsidP="009F6DEC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Para a análise da superfície corneana criamos a setorização, denominada como Grafico de TACIc, tal por dividir a superfície da mesma em 24 setores (S), variáveis de S1 a S24 conforme distribuição da lesão sobre a córnea no olho direito (OD) e olho esquerdo (OS). </w:t>
      </w:r>
    </w:p>
    <w:p w:rsidR="009F6DEC" w:rsidRDefault="009F6DEC" w:rsidP="009F6DEC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noProof/>
          <w:sz w:val="24"/>
          <w:szCs w:val="24"/>
          <w:lang w:eastAsia="pt-BR"/>
        </w:rPr>
        <w:t>No setor 1 (S1) as flechas mostram o canto nasal e no setor 4 (S4) as flechas mostram o canto temporal, respectivamente em olho direito e olho esquerdo de um cão ou humano.</w:t>
      </w:r>
    </w:p>
    <w:p w:rsidR="009F6DEC" w:rsidRPr="009F6DEC" w:rsidRDefault="009F6DEC" w:rsidP="009F6DEC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EC79AE" w:rsidRPr="009F6DEC" w:rsidRDefault="00EC79AE" w:rsidP="00440333">
      <w:pPr>
        <w:spacing w:after="0"/>
        <w:ind w:left="720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C79AE" w:rsidRPr="009F6DEC" w:rsidRDefault="00EC79AE" w:rsidP="00EC79AE">
      <w:pPr>
        <w:spacing w:after="0"/>
        <w:ind w:left="720"/>
        <w:jc w:val="center"/>
        <w:rPr>
          <w:rFonts w:ascii="Arial" w:hAnsi="Arial" w:cs="Arial"/>
          <w:b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67F9C6B3" wp14:editId="74489C83">
            <wp:extent cx="3276600" cy="14287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00D" w:rsidRDefault="0067600D" w:rsidP="00EC79AE">
      <w:pPr>
        <w:spacing w:after="0"/>
        <w:ind w:left="720"/>
        <w:jc w:val="center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9F6DEC" w:rsidRDefault="009F6DEC" w:rsidP="00EC79AE">
      <w:pPr>
        <w:spacing w:after="0"/>
        <w:ind w:left="720"/>
        <w:jc w:val="center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9F6DEC" w:rsidRPr="009F6DEC" w:rsidRDefault="009F6DEC" w:rsidP="00EC79AE">
      <w:pPr>
        <w:spacing w:after="0"/>
        <w:ind w:left="720"/>
        <w:jc w:val="center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C79AE" w:rsidRPr="009F6DEC" w:rsidRDefault="00BB6C38" w:rsidP="00440333">
      <w:pPr>
        <w:spacing w:after="0"/>
        <w:ind w:left="720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20A9457A" wp14:editId="18DB24C7">
            <wp:extent cx="5391150" cy="1524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333" w:rsidRDefault="00440333" w:rsidP="00440333">
      <w:pPr>
        <w:spacing w:after="0"/>
        <w:jc w:val="center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9F6DEC" w:rsidRPr="009F6DEC" w:rsidRDefault="009F6DEC" w:rsidP="00440333">
      <w:pPr>
        <w:spacing w:after="0"/>
        <w:jc w:val="center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EC79AE" w:rsidRPr="009F6DEC" w:rsidRDefault="00EC79AE" w:rsidP="00440333">
      <w:pPr>
        <w:spacing w:after="0"/>
        <w:jc w:val="center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611E8B" w:rsidRPr="009F6DEC" w:rsidRDefault="00611E8B" w:rsidP="00440333">
      <w:pPr>
        <w:pStyle w:val="PargrafodaLista"/>
        <w:numPr>
          <w:ilvl w:val="0"/>
          <w:numId w:val="1"/>
        </w:numPr>
        <w:spacing w:after="0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t>Grafico de TACI l</w:t>
      </w:r>
    </w:p>
    <w:p w:rsidR="00B71FC7" w:rsidRPr="009F6DEC" w:rsidRDefault="00B71FC7" w:rsidP="00B71FC7">
      <w:pPr>
        <w:pStyle w:val="PargrafodaLista"/>
        <w:spacing w:after="0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B71FC7" w:rsidRPr="009F6DEC" w:rsidRDefault="00B71FC7" w:rsidP="00B71FC7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Para a análise da superfície 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Lente ou cristalino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criamos a setorização, 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denominada como Grafico de TACIl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, tal por dividir a superfície da mesma em 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16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setores (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L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), conforme distribuição da lesão sobre a 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lente ou cristalino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no olho direito (OD) e olho esquerdo (OS). </w:t>
      </w:r>
    </w:p>
    <w:p w:rsidR="00B71FC7" w:rsidRPr="009F6DEC" w:rsidRDefault="00B71FC7" w:rsidP="00B71FC7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noProof/>
          <w:sz w:val="24"/>
          <w:szCs w:val="24"/>
          <w:lang w:eastAsia="pt-BR"/>
        </w:rPr>
        <w:t>No setor 1 (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L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1) as flechas mostram o canto nasal e no setor 4 (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L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4) as flechas mostram o canto temporal, respectivamente em olho direito e olho esquerdo de um cão ou humano.</w:t>
      </w:r>
    </w:p>
    <w:p w:rsidR="008A0645" w:rsidRPr="009F6DEC" w:rsidRDefault="008A0645" w:rsidP="008A0645">
      <w:pPr>
        <w:spacing w:after="0"/>
        <w:jc w:val="center"/>
        <w:rPr>
          <w:rFonts w:ascii="Arial" w:hAnsi="Arial" w:cs="Arial"/>
          <w:b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2A1E9666" wp14:editId="727C920E">
            <wp:extent cx="3390900" cy="12858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8FA" w:rsidRPr="009F6DEC" w:rsidRDefault="005302C4" w:rsidP="005508FA">
      <w:pPr>
        <w:spacing w:after="0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2FFC1C79" wp14:editId="75DD0B52">
            <wp:extent cx="5400675" cy="16383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E8B" w:rsidRPr="009F6DEC" w:rsidRDefault="00611E8B" w:rsidP="00611E8B">
      <w:pPr>
        <w:spacing w:after="0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440333" w:rsidRPr="009F6DEC" w:rsidRDefault="0003103C" w:rsidP="00440333">
      <w:pPr>
        <w:pStyle w:val="PargrafodaLista"/>
        <w:numPr>
          <w:ilvl w:val="0"/>
          <w:numId w:val="1"/>
        </w:numPr>
        <w:spacing w:after="0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b/>
          <w:noProof/>
          <w:sz w:val="24"/>
          <w:szCs w:val="24"/>
          <w:lang w:eastAsia="pt-BR"/>
        </w:rPr>
        <w:t>Grafico de TACIr</w:t>
      </w:r>
    </w:p>
    <w:p w:rsidR="00B71FC7" w:rsidRPr="009F6DEC" w:rsidRDefault="00B71FC7" w:rsidP="00B71FC7">
      <w:pPr>
        <w:spacing w:after="0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B71FC7" w:rsidRPr="009F6DEC" w:rsidRDefault="00B71FC7" w:rsidP="00B71FC7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Para a análise da 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Retina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criamos a setorização, denominada como Grafico de TACI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r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, tal por dividir a superfície da mesma em 24 setores (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R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), variáveis de 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R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1 a 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R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24 conforme distribuição da lesão sobre a 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retina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no olho direito (OD) e olho esquerdo (OS). </w:t>
      </w:r>
    </w:p>
    <w:p w:rsidR="00B71FC7" w:rsidRPr="009F6DEC" w:rsidRDefault="00B71FC7" w:rsidP="00B71FC7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noProof/>
          <w:sz w:val="24"/>
          <w:szCs w:val="24"/>
          <w:lang w:eastAsia="pt-BR"/>
        </w:rPr>
        <w:t>No setor 1 (R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1) as flechas mostram o canto nasal e no setor 4 (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R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4) as flechas mostram o canto temporal, respectivamente em olho direito e olho esquerdo de um cão ou humano.</w:t>
      </w:r>
    </w:p>
    <w:p w:rsidR="00B23240" w:rsidRPr="009F6DEC" w:rsidRDefault="00B23240" w:rsidP="00B23240">
      <w:pPr>
        <w:spacing w:after="0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B23240" w:rsidRPr="009F6DEC" w:rsidRDefault="001E4C59" w:rsidP="001E4C59">
      <w:pPr>
        <w:spacing w:after="0"/>
        <w:jc w:val="center"/>
        <w:rPr>
          <w:rFonts w:ascii="Arial" w:hAnsi="Arial" w:cs="Arial"/>
          <w:b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3C083FED" wp14:editId="238939BF">
            <wp:extent cx="3952875" cy="16764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240" w:rsidRPr="009F6DEC" w:rsidRDefault="00C60F1E" w:rsidP="00C60F1E">
      <w:pPr>
        <w:spacing w:after="0"/>
        <w:jc w:val="center"/>
        <w:rPr>
          <w:rFonts w:ascii="Arial" w:hAnsi="Arial" w:cs="Arial"/>
          <w:b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62791546" wp14:editId="5A3203CE">
            <wp:extent cx="5619750" cy="16954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240" w:rsidRPr="009F6DEC" w:rsidRDefault="00B23240" w:rsidP="00B23240">
      <w:pPr>
        <w:spacing w:after="0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B23240" w:rsidRPr="009F6DEC" w:rsidRDefault="00B23240" w:rsidP="00B23240">
      <w:pPr>
        <w:spacing w:after="0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B23240" w:rsidRPr="009F6DEC" w:rsidRDefault="00B23240" w:rsidP="00440333">
      <w:pPr>
        <w:pStyle w:val="PargrafodaLista"/>
        <w:numPr>
          <w:ilvl w:val="0"/>
          <w:numId w:val="1"/>
        </w:numPr>
        <w:spacing w:after="0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b/>
          <w:noProof/>
          <w:sz w:val="24"/>
          <w:szCs w:val="24"/>
          <w:lang w:eastAsia="pt-BR"/>
        </w:rPr>
        <w:t>Grafico de TACIno</w:t>
      </w:r>
    </w:p>
    <w:p w:rsidR="009E6CA8" w:rsidRPr="009F6DEC" w:rsidRDefault="009E6CA8" w:rsidP="009E6CA8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noProof/>
          <w:sz w:val="24"/>
          <w:szCs w:val="24"/>
          <w:lang w:eastAsia="pt-BR"/>
        </w:rPr>
        <w:t>Para a análise d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o Nervo Optico 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criamos a setorização, denominada como Grafico de TACI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no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, tal por dividir a superfície da mesma em 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8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setores (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No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), variáveis de 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No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1 a 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No8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 xml:space="preserve"> conforme distribuição da lesão sobre a córnea no olho direito (OD) e olho esquerdo (OS). </w:t>
      </w:r>
    </w:p>
    <w:p w:rsidR="009E6CA8" w:rsidRPr="009F6DEC" w:rsidRDefault="009E6CA8" w:rsidP="009E6CA8">
      <w:pPr>
        <w:spacing w:after="0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noProof/>
          <w:sz w:val="24"/>
          <w:szCs w:val="24"/>
          <w:lang w:eastAsia="pt-BR"/>
        </w:rPr>
        <w:t>No setor 1 (No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1) as flechas mostram o canto nasal e no setor 4 (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No2</w:t>
      </w:r>
      <w:r w:rsidRPr="009F6DEC">
        <w:rPr>
          <w:rFonts w:ascii="Arial" w:hAnsi="Arial" w:cs="Arial"/>
          <w:noProof/>
          <w:sz w:val="24"/>
          <w:szCs w:val="24"/>
          <w:lang w:eastAsia="pt-BR"/>
        </w:rPr>
        <w:t>) as flechas mostram o canto temporal, respectivamente em olho direito e olho esquerdo de um cão ou humano.</w:t>
      </w:r>
    </w:p>
    <w:p w:rsidR="009E6CA8" w:rsidRPr="009F6DEC" w:rsidRDefault="009E6CA8" w:rsidP="009E6CA8">
      <w:pPr>
        <w:pStyle w:val="PargrafodaLista"/>
        <w:spacing w:after="0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B23240" w:rsidRPr="009F6DEC" w:rsidRDefault="00B23240" w:rsidP="00B23240">
      <w:pPr>
        <w:spacing w:after="0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</w:p>
    <w:p w:rsidR="00B23240" w:rsidRPr="009F6DEC" w:rsidRDefault="00FF7BE6" w:rsidP="00FF7BE6">
      <w:pPr>
        <w:spacing w:after="0"/>
        <w:jc w:val="center"/>
        <w:rPr>
          <w:rFonts w:ascii="Arial" w:hAnsi="Arial" w:cs="Arial"/>
          <w:b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BC8ECD2" wp14:editId="76321F35">
            <wp:extent cx="3362325" cy="16764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240" w:rsidRPr="009F6DEC" w:rsidRDefault="00577E55" w:rsidP="00B23240">
      <w:pPr>
        <w:spacing w:after="0"/>
        <w:jc w:val="both"/>
        <w:rPr>
          <w:rFonts w:ascii="Arial" w:hAnsi="Arial" w:cs="Arial"/>
          <w:b/>
          <w:noProof/>
          <w:sz w:val="24"/>
          <w:szCs w:val="24"/>
          <w:lang w:eastAsia="pt-BR"/>
        </w:rPr>
      </w:pPr>
      <w:r w:rsidRPr="009F6DEC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7BE43C2C" wp14:editId="7DE55100">
            <wp:extent cx="5391150" cy="1914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3240" w:rsidRPr="009F6DEC"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535C" w:rsidRDefault="00EB535C" w:rsidP="0067353E">
      <w:pPr>
        <w:spacing w:after="0" w:line="240" w:lineRule="auto"/>
      </w:pPr>
      <w:r>
        <w:separator/>
      </w:r>
    </w:p>
  </w:endnote>
  <w:endnote w:type="continuationSeparator" w:id="0">
    <w:p w:rsidR="00EB535C" w:rsidRDefault="00EB535C" w:rsidP="00673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17872422"/>
      <w:docPartObj>
        <w:docPartGallery w:val="Page Numbers (Bottom of Page)"/>
        <w:docPartUnique/>
      </w:docPartObj>
    </w:sdtPr>
    <w:sdtEndPr/>
    <w:sdtContent>
      <w:p w:rsidR="0067353E" w:rsidRDefault="0067353E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 wp14:editId="30D65B82">
                  <wp:extent cx="5467350" cy="45085"/>
                  <wp:effectExtent l="9525" t="9525" r="0" b="2540"/>
                  <wp:docPr id="648" name="AutoForma 1" descr="Horizontal clara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934075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alt="Horizontal clara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67353E" w:rsidRDefault="0067353E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9F6DEC">
          <w:rPr>
            <w:noProof/>
          </w:rPr>
          <w:t>4</w:t>
        </w:r>
        <w:r>
          <w:fldChar w:fldCharType="end"/>
        </w:r>
      </w:p>
    </w:sdtContent>
  </w:sdt>
  <w:p w:rsidR="0067353E" w:rsidRDefault="0067353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535C" w:rsidRDefault="00EB535C" w:rsidP="0067353E">
      <w:pPr>
        <w:spacing w:after="0" w:line="240" w:lineRule="auto"/>
      </w:pPr>
      <w:r>
        <w:separator/>
      </w:r>
    </w:p>
  </w:footnote>
  <w:footnote w:type="continuationSeparator" w:id="0">
    <w:p w:rsidR="00EB535C" w:rsidRDefault="00EB535C" w:rsidP="006735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F4BE1"/>
    <w:multiLevelType w:val="hybridMultilevel"/>
    <w:tmpl w:val="ABEE604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4E3"/>
    <w:rsid w:val="000258E8"/>
    <w:rsid w:val="0003103C"/>
    <w:rsid w:val="000559DA"/>
    <w:rsid w:val="001E4C59"/>
    <w:rsid w:val="004114E3"/>
    <w:rsid w:val="004159FB"/>
    <w:rsid w:val="00440333"/>
    <w:rsid w:val="00442702"/>
    <w:rsid w:val="004E1127"/>
    <w:rsid w:val="005000F6"/>
    <w:rsid w:val="005302C4"/>
    <w:rsid w:val="005508FA"/>
    <w:rsid w:val="00577E55"/>
    <w:rsid w:val="00582790"/>
    <w:rsid w:val="00611E8B"/>
    <w:rsid w:val="0067353E"/>
    <w:rsid w:val="0067600D"/>
    <w:rsid w:val="006E1C9B"/>
    <w:rsid w:val="007276FB"/>
    <w:rsid w:val="008319D6"/>
    <w:rsid w:val="008A0645"/>
    <w:rsid w:val="00902FFD"/>
    <w:rsid w:val="009E6CA8"/>
    <w:rsid w:val="009F6DEC"/>
    <w:rsid w:val="00B23240"/>
    <w:rsid w:val="00B71FC7"/>
    <w:rsid w:val="00BB6C38"/>
    <w:rsid w:val="00C26F65"/>
    <w:rsid w:val="00C60F1E"/>
    <w:rsid w:val="00CD1FE5"/>
    <w:rsid w:val="00EB535C"/>
    <w:rsid w:val="00EC79AE"/>
    <w:rsid w:val="00F062E7"/>
    <w:rsid w:val="00FF670E"/>
    <w:rsid w:val="00FF7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6DE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114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14E3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4033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6735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7353E"/>
  </w:style>
  <w:style w:type="paragraph" w:styleId="Rodap">
    <w:name w:val="footer"/>
    <w:basedOn w:val="Normal"/>
    <w:link w:val="RodapChar"/>
    <w:uiPriority w:val="99"/>
    <w:unhideWhenUsed/>
    <w:rsid w:val="006735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7353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6DE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114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14E3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4033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6735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7353E"/>
  </w:style>
  <w:style w:type="paragraph" w:styleId="Rodap">
    <w:name w:val="footer"/>
    <w:basedOn w:val="Normal"/>
    <w:link w:val="RodapChar"/>
    <w:uiPriority w:val="99"/>
    <w:unhideWhenUsed/>
    <w:rsid w:val="006735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735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5693</TotalTime>
  <Pages>4</Pages>
  <Words>555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23</cp:revision>
  <dcterms:created xsi:type="dcterms:W3CDTF">2021-09-01T13:31:00Z</dcterms:created>
  <dcterms:modified xsi:type="dcterms:W3CDTF">2021-09-07T15:46:00Z</dcterms:modified>
</cp:coreProperties>
</file>