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EJERCICIO PRÁCTICO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7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55"/>
        <w:gridCol w:w="5520"/>
        <w:tblGridChange w:id="0">
          <w:tblGrid>
            <w:gridCol w:w="5055"/>
            <w:gridCol w:w="552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  <w:t xml:space="preserve">: Enrique Diego Alfonso.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  <w:t xml:space="preserve">: Hugo Ruiz Sánchez.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DAW - ASIGNATURA: </w:t>
            </w:r>
            <w:r w:rsidDel="00000000" w:rsidR="00000000" w:rsidRPr="00000000">
              <w:rPr>
                <w:rtl w:val="0"/>
              </w:rPr>
              <w:t xml:space="preserve"> Sistemas Informáticos 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  <w:t xml:space="preserve">: “Gestión de archivos”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1.1. En el directorio de usuario crea la misma estructura de carpetas que se muestra 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 figura (solo las carpetas). Debes crear todos los directorios ejecutando los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comandos siempre desde la carpeta de usuario.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1.2. Cambia de directorio en el intérprete de comandos y vete a la carpeta Seccion1.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Una vez en la carpeta Seccion1 ejecuta desde la linea de comandos un editor.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Inserta en el fichero la frase “Este es el contenido del fichero 1” y guardalo con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nombre fichero1.txt.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651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1.3 Repetimos la operación anterior con fichero2.txt pero en lugar de crearlo con el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editor primero crea un duplicado de fichero1.txt con nombre fichero2.txt. Abre el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nuevo fichero con el editor y modifica el texto para que diga “... del fichero 2”.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1.4  Repite este último paso, pero ahora tienes que crear los ficheros fichero3.txt y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fichero4.txt en la carpeta Seccion2. Ejecuta los comandos pertinentes en el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intérprete sin cambiar el directorio de trabajo. Debes, por tanto, utilizar las rutas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de los nuevos ficheros de tal forma que reflejen su nueva situación en la jerarquía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de carpetas.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03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1.5. Cambia el directorio de trabajo en el intérprete con un único comando para pasar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de la carpeta Seccion1 a la carpeta SegundaParte. Ejecuta ahora los comandos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necesarios para crear un duplicado de cualquiera de los cuatro ficheros creados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hasta ahora y modifica su contenido de manera análoga a como lo has hecho en el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apartado anterior. De nuevo, no debes cambiar tu directorio de trabajo.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54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1.6 Por último, la carpeta Seccion2 no queremos que esté en ese nivel, sino al nivel de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las carpetas PrimeraParte y SegundaParte. Por tanto, desde el directorio superior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PracticaLinux ejecuta un único comando que mueve la carpeta Seccion2 a su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nuevo lugar con nombre TerceraParte.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1.7 Muestra el contenido de todos los ficheros del apartado anterior por pantalla con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un único comando.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1.8  Crea, con un sólo comando un duplicado del árbol de ficheros con el que has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trabajado.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1.9 Borra el duplicado de los ficheros que acabas de crear con un sólo comando.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1.10 Lee la página de manual del comando ls y ejecútalo en la carpeta PracticaLinux.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Utiliza las opciones -a, -l y -t. Prueba a ponerlas todas juntas y ver el resultado. 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18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