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QIDs: sex, age, marital-status, education, native country, workclass, occupation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Porquê?: QIDs são atributos que não identificam explicitamente um utilizador, mas podem ser combinados com dados de outros recursos públicos para de-anonimizar o proprietário de um registo (informação retirada dos slides do powerpoint da aula 8)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Sensitive: race, salary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Porquê?: são atributos privados específicos de um utilizador que não devem ser divulgados publicamente e que também podem ser utilizados com cruzamento para identificar um indivíduo. (informação tb tirada dos slides da mesma aula)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Neste caso, a raça também poderia ser considerada um QID. Porém, dependendo do contexto, este atributo pode ser utilizado para discriminar indivíduos, daí ser considerado sensível.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Conclusões a partir da ferramenta Analyze Risk: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Input (raw data): Estes modelos assumem que o atacante conhece os QIDs de uma pessoa e tenta ligá-los a um único registo no dataset. Existem 3 tipos de modelos: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- Prosecutor: assume que o atacante sabe que um indivíduo está no dataset e conhece os seus QIDs. É útil para simular ataques dirigidos.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- Journalist: assume que o atacante conhece os QIDs de uma pessoa, mas não sabe se ela está incluída no dataset.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- Marketer utiliza apenas estratégias agregadas.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Posto isto, foram observados os seguintes níveis de risco: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Prosecutor: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Records at risk: 93.2% -&gt; quase todos os registos têm risco significativo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Highest prosecutor risk: 100% -&gt; pelo menos um registo pode ser identificado com certeza absoluta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333375</wp:posOffset>
            </wp:positionV>
            <wp:extent cx="3510915" cy="3475361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496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3475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Average prosecutor risk: 80.34% -&gt; em média, um atacante teria aprox. 80% de probabilidade de identificar alguém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Sucess rate: 80.34% -&gt; numa tentativa global de reidentificação, o atacante acertaria 8 em 10 vezes.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Journalist: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Records at risk: 93.2%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Highest risk: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Sucess rate: 80.34%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Marketer: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Sucess rate: 80.34%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Os resultados do ARX mostram que o dataset original tem um risco muito elevado de reidentificação, especialmente sob os modelos de atacante Prosecutor e Journalist, com taxas de sucesso superiores a 80%. Isto confirma a necessidade urgente de aplicar modelos de anonimização para proteger a privacidade dos indivíduos representados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definir isto na introdução ou no 1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Tipos de populações do dataset: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Pitman: Assume que o atacante tem acesso às estatisticas exatas da população. É uma abordagem mais agressiva de estimar o risco dado que o atacante tem informações muito especificas sobre a população à priori.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Dankar: Assume que o atacante não sabe os detalhes da distribuição de população mas tem a informação probabilistica. É uma abordagem de um cenario mais realista que tende em ter estimativas de risco menores dado que tem em conta a incerteza do conhecimento do atacante.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Dito isto, vamos optar por utilizar a informação do modelo populacional Pitman dado que, mesmo que seja irrealista que o atacante tenha acesso à distribuição populacional exata, estaremos a sobrestimar o conhecimento do atacante e teremos riscos mais elevados do que seguissemos o modelo Danker. O que por sua vez, em termos de segurança e prevenção não é mau, é como se estivessemos a previnir o pior caso possível.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K-5-Anonymity e I-2-Distinct-Diversity: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ff00ff"/>
          <w:rtl w:val="0"/>
        </w:rPr>
        <w:t xml:space="preserve">/* talvez mudar isto para a intro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tab/>
        <w:t xml:space="preserve">k-5-Anonymity makes it so that there are no unique combinations in the dataset. In this case we chose to use k5 because it is a nice base value that balances the utility-anonymity. A higher value for k results in +anonymity but -utility.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ℓ-2-Distinct-Diversity ensures that </w:t>
      </w:r>
      <w:r w:rsidDel="00000000" w:rsidR="00000000" w:rsidRPr="00000000">
        <w:rPr>
          <w:b w:val="1"/>
          <w:bCs w:val="1"/>
          <w:rtl w:val="0"/>
        </w:rPr>
        <w:t xml:space="preserve">every equivalence class</w:t>
      </w:r>
      <w:r w:rsidDel="00000000" w:rsidR="00000000" w:rsidRPr="00000000">
        <w:rPr>
          <w:rtl w:val="0"/>
        </w:rPr>
        <w:t xml:space="preserve"> contains at least ℓ different sensitive values for a given sensitive attribute. We chose 2 for salary-class because there are only 2 values possible for that attribute and 2 for race, even though there are 5 categories, because the higher the value of ℓ results in +anonymity but -utility.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Risk Analysist: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Prosecutor: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-735329</wp:posOffset>
            </wp:positionH>
            <wp:positionV relativeFrom="paragraph">
              <wp:posOffset>114300</wp:posOffset>
            </wp:positionV>
            <wp:extent cx="3739515" cy="33528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497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Records at risk: 54.84%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Highest risk: 100%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Success rate: 55.33%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Journalist: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Records at risk: 54.84%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Highest risk: 100%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Success rate: 55.33%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Marketer: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Success rate: 55.33%</w:t>
        <w:br w:type="textWrapping"/>
        <w:br w:type="textWrapping"/>
        <w:t xml:space="preserve">/* conclusão dos dados comparativamente ao original */</w:t>
        <w:br w:type="textWrapping"/>
        <w:br w:type="textWrapping"/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Utility Analysis:</w:t>
      </w:r>
    </w:p>
    <w:p w:rsidR="00000000" w:rsidDel="00000000" w:rsidP="00000000" w:rsidRDefault="00000000" w:rsidRPr="00000000" w14:paraId="00000051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/* talvez mudar isto para a intro </w:t>
      </w:r>
    </w:p>
    <w:p w:rsidR="00000000" w:rsidDel="00000000" w:rsidP="00000000" w:rsidRDefault="00000000" w:rsidRPr="00000000" w14:paraId="00000052">
      <w:pPr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Para analisar as métricas da qualidade de um dataset, existem vários modelos:</w:t>
      </w:r>
    </w:p>
    <w:p w:rsidR="00000000" w:rsidDel="00000000" w:rsidP="00000000" w:rsidRDefault="00000000" w:rsidRPr="00000000" w14:paraId="00000054">
      <w:pPr>
        <w:ind w:firstLine="72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Precision: Measures the generalization intensity of attribute values.</w:t>
        <w:br w:type="textWrapping"/>
        <w:tab/>
        <w:t xml:space="preserve">Granularity: Captures the granularity of data.</w:t>
        <w:br w:type="textWrapping"/>
        <w:tab/>
        <w:t xml:space="preserve">Non-Uniform Entropy: Quantifies differences in the distributions of attribute values.</w:t>
        <w:br w:type="textWrapping"/>
        <w:tab/>
        <w:t xml:space="preserve">Squared error: Interprets values as numbers and captures the sum of squared errors in groups of indistinguishable records. </w:t>
        <w:br w:type="textWrapping"/>
        <w:tab/>
        <w:t xml:space="preserve">Average class size: Measures the average size of groups of indistinguishable records.</w:t>
        <w:br w:type="textWrapping"/>
        <w:tab/>
        <w:t xml:space="preserve">Discernibility: Measures the size of groups of indistinguishable records and introduces a penalty for records which have been completely suppressed.</w:t>
        <w:br w:type="textWrapping"/>
        <w:tab/>
        <w:t xml:space="preserve">Ambiguity: Captures the ambiguity of records.</w:t>
        <w:br w:type="textWrapping"/>
        <w:tab/>
        <w:t xml:space="preserve">Record-level squared error: Interprets records as vectors and captures the sum of squared errors in groups of indistinguishable records. Used in numerical data (N/A)</w:t>
        <w:br w:type="textWrapping"/>
        <w:br w:type="textWrapping"/>
        <w:t xml:space="preserve">Idealmente os valores de cada uma destas métricas têm valores mais altos, significando uma melhor utilidade do dataset anonimizado.</w:t>
        <w:br w:type="textWrapping"/>
        <w:br w:type="textWrapping"/>
        <w:t xml:space="preserve">(isto foi retirado diretamente do help center do ARX, incluir nas fontes)</w:t>
      </w:r>
    </w:p>
    <w:p w:rsidR="00000000" w:rsidDel="00000000" w:rsidP="00000000" w:rsidRDefault="00000000" w:rsidRPr="00000000" w14:paraId="00000055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este dataset anonimizado, obtemos os seguintes valores: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11431</wp:posOffset>
            </wp:positionH>
            <wp:positionV relativeFrom="paragraph">
              <wp:posOffset>163877</wp:posOffset>
            </wp:positionV>
            <wp:extent cx="5731200" cy="18542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061983737047"/>
        <w:gridCol w:w="6010.449827286576"/>
        <w:tblGridChange w:id="0">
          <w:tblGrid>
            <w:gridCol w:w="3015.061983737047"/>
            <w:gridCol w:w="6010.4498272865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Generalization intensity: 59.41%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Moderate generalization — ~40% of detail was lost due to generalization.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Granularity: 63.29%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data retained ~63% of its detail/resolution.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Non-uniform entropy: 35.60%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The QIDs retain about a third of their original ability to differentiate — moderate to low utility.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Discernibility: 84.11%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High discernibility — 84% of record uniqueness is preserved.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class size: 99.58%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Very high — suggests most records fall into large, indistinguishable equivalence classes (less specific).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