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API SPECIFICATION</w:t>
      </w:r>
    </w:p>
    <w:p>
      <w:pPr>
        <w:spacing w:before="200"/>
        <w:jc w:val="center"/>
      </w:pPr>
      <w:r>
        <w:rPr>
          <w:color w:val="6B7280"/>
          <w:sz w:val="20"/>
          <w:szCs w:val="20"/>
        </w:rPr>
        <w:t xml:space="preserve">Document 6 of 18 — Phase 2: Engineering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It adds two new resource groups — Continuous Sessions and Trusted Devices — implementing the flagship's session lifecycle and device-trust persistence. Version 1.0's existing resource groups (Verifications, Policies, Attestations and Keys, Authentication, Webhooks, Privacy and Consent, Analytics and Audit Logs, Error Code Reference) are unchanged and still govern the retained point-in-time verticals; they are not repeated here.</w:t>
      </w:r>
    </w:p>
    <w:p>
      <w:pPr>
        <w:pStyle w:val="Heading1"/>
        <w:pageBreakBefore/>
        <w:spacing w:after="240" w:before="480"/>
      </w:pPr>
      <w:r>
        <w:rPr>
          <w:b/>
          <w:bCs/>
          <w:color w:val="1A2B4C"/>
          <w:sz w:val="32"/>
          <w:szCs w:val="32"/>
        </w:rPr>
        <w:t xml:space="preserve">10. Continuous Sessions (New)</w:t>
      </w:r>
    </w:p>
    <w:p>
      <w:pPr>
        <w:spacing w:after="200" w:line="300"/>
        <w:jc w:val="both"/>
      </w:pPr>
      <w:r>
        <w:rPr>
          <w:sz w:val="21"/>
          <w:szCs w:val="21"/>
        </w:rPr>
        <w:t xml:space="preserve">Implements the continuous verification session lifecycle from the System Design Document (Figure 5.1) and PRD Section 6.1. These endpoints are called by the Edge Inference SDK, not typically by a partner's own backend directly, though a partner's backend can query session status via the same endpoints using appropriate scope.</w:t>
      </w:r>
    </w:p>
    <w:p>
      <w:pPr>
        <w:spacing w:after="100" w:before="260"/>
      </w:pPr>
      <w:r>
        <w:rPr>
          <w:rFonts w:ascii="Consolas" w:cs="Consolas" w:eastAsia="Consolas" w:hAnsi="Consolas"/>
          <w:b/>
          <w:bCs/>
          <w:color w:val="1E7A46"/>
          <w:sz w:val="22"/>
          <w:szCs w:val="22"/>
        </w:rPr>
        <w:t xml:space="preserve">POST  </w:t>
      </w:r>
      <w:r>
        <w:rPr>
          <w:rFonts w:ascii="Consolas" w:cs="Consolas" w:eastAsia="Consolas" w:hAnsi="Consolas"/>
          <w:b/>
          <w:bCs/>
          <w:sz w:val="22"/>
          <w:szCs w:val="22"/>
        </w:rPr>
        <w:t xml:space="preserve">/v1/sessions/continuous</w:t>
      </w:r>
    </w:p>
    <w:p>
      <w:pPr>
        <w:spacing w:after="200" w:line="300"/>
        <w:jc w:val="both"/>
      </w:pPr>
      <w:r>
        <w:rPr>
          <w:sz w:val="21"/>
          <w:szCs w:val="21"/>
        </w:rPr>
        <w:t xml:space="preserve">Start a continuous verification session for a live call. Corresponds to Step 1 of the System Design Document's continuous session lifecycle (Table 4.1).</w:t>
      </w:r>
    </w:p>
    <w:p>
      <w:pPr>
        <w:pStyle w:val="Heading4"/>
        <w:spacing w:after="120" w:before="200"/>
      </w:pPr>
      <w:r>
        <w:rPr>
          <w:b/>
          <w:bCs/>
          <w:i/>
          <w:iCs/>
          <w:color w:val="6B7280"/>
          <w:sz w:val="20"/>
          <w:szCs w:val="20"/>
        </w:rPr>
        <w:t xml:space="preserve">Request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2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1200"/>
            <w:shd w:fill="1A2B4C" w:val="clear"/>
            <w:tcMar>
              <w:top w:type="dxa" w:w="100"/>
              <w:left w:type="dxa" w:w="140"/>
              <w:bottom w:type="dxa" w:w="100"/>
              <w:right w:type="dxa" w:w="140"/>
            </w:tcMar>
          </w:tcPr>
          <w:p>
            <w:r>
              <w:rPr>
                <w:b/>
                <w:bCs/>
                <w:color w:val="FFFFFF"/>
                <w:sz w:val="19"/>
                <w:szCs w:val="19"/>
              </w:rPr>
              <w:t xml:space="preserve">Required</w:t>
            </w:r>
          </w:p>
        </w:tc>
        <w:tc>
          <w:tcPr>
            <w:tcW w:type="dxa" w:w="52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use_case</w:t>
            </w:r>
          </w:p>
        </w:tc>
        <w:tc>
          <w:tcPr>
            <w:tcW w:type="dxa" w:w="1200"/>
            <w:shd w:fill="F4F6F9" w:val="clear"/>
            <w:tcMar>
              <w:top w:type="dxa" w:w="100"/>
              <w:left w:type="dxa" w:w="140"/>
              <w:bottom w:type="dxa" w:w="100"/>
              <w:right w:type="dxa" w:w="140"/>
            </w:tcMar>
          </w:tcPr>
          <w:p>
            <w:r>
              <w:rPr>
                <w:sz w:val="19"/>
                <w:szCs w:val="19"/>
              </w:rPr>
              <w:t xml:space="preserve">string</w:t>
            </w:r>
          </w:p>
        </w:tc>
        <w:tc>
          <w:tcPr>
            <w:tcW w:type="dxa" w:w="1200"/>
            <w:shd w:fill="F4F6F9" w:val="clear"/>
            <w:tcMar>
              <w:top w:type="dxa" w:w="100"/>
              <w:left w:type="dxa" w:w="140"/>
              <w:bottom w:type="dxa" w:w="100"/>
              <w:right w:type="dxa" w:w="140"/>
            </w:tcMar>
          </w:tcPr>
          <w:p>
            <w:r>
              <w:rPr>
                <w:sz w:val="19"/>
                <w:szCs w:val="19"/>
              </w:rPr>
              <w:t xml:space="preserve">yes</w:t>
            </w:r>
          </w:p>
        </w:tc>
        <w:tc>
          <w:tcPr>
            <w:tcW w:type="dxa" w:w="5200"/>
            <w:shd w:fill="F4F6F9" w:val="clear"/>
            <w:tcMar>
              <w:top w:type="dxa" w:w="100"/>
              <w:left w:type="dxa" w:w="140"/>
              <w:bottom w:type="dxa" w:w="100"/>
              <w:right w:type="dxa" w:w="140"/>
            </w:tcMar>
          </w:tcPr>
          <w:p>
            <w:r>
              <w:rPr>
                <w:sz w:val="19"/>
                <w:szCs w:val="19"/>
              </w:rPr>
              <w:t xml:space="preserve">The configured use case/policy this session evaluates against.</w:t>
            </w:r>
          </w:p>
        </w:tc>
      </w:tr>
      <w:tr>
        <w:tc>
          <w:tcPr>
            <w:tcW w:type="dxa" w:w="1800"/>
            <w:shd w:fill="FFFFFF" w:val="clear"/>
            <w:tcMar>
              <w:top w:type="dxa" w:w="100"/>
              <w:left w:type="dxa" w:w="140"/>
              <w:bottom w:type="dxa" w:w="100"/>
              <w:right w:type="dxa" w:w="140"/>
            </w:tcMar>
          </w:tcPr>
          <w:p>
            <w:r>
              <w:rPr>
                <w:sz w:val="19"/>
                <w:szCs w:val="19"/>
              </w:rPr>
              <w:t xml:space="preserve">call_session_reference</w:t>
            </w:r>
          </w:p>
        </w:tc>
        <w:tc>
          <w:tcPr>
            <w:tcW w:type="dxa" w:w="1200"/>
            <w:shd w:fill="FFFFFF" w:val="clear"/>
            <w:tcMar>
              <w:top w:type="dxa" w:w="100"/>
              <w:left w:type="dxa" w:w="140"/>
              <w:bottom w:type="dxa" w:w="100"/>
              <w:right w:type="dxa" w:w="140"/>
            </w:tcMar>
          </w:tcPr>
          <w:p>
            <w:r>
              <w:rPr>
                <w:sz w:val="19"/>
                <w:szCs w:val="19"/>
              </w:rPr>
              <w:t xml:space="preserve">string</w:t>
            </w:r>
          </w:p>
        </w:tc>
        <w:tc>
          <w:tcPr>
            <w:tcW w:type="dxa" w:w="1200"/>
            <w:shd w:fill="FFFFFF" w:val="clear"/>
            <w:tcMar>
              <w:top w:type="dxa" w:w="100"/>
              <w:left w:type="dxa" w:w="140"/>
              <w:bottom w:type="dxa" w:w="100"/>
              <w:right w:type="dxa" w:w="140"/>
            </w:tcMar>
          </w:tcPr>
          <w:p>
            <w:r>
              <w:rPr>
                <w:sz w:val="19"/>
                <w:szCs w:val="19"/>
              </w:rPr>
              <w:t xml:space="preserve">no</w:t>
            </w:r>
          </w:p>
        </w:tc>
        <w:tc>
          <w:tcPr>
            <w:tcW w:type="dxa" w:w="5200"/>
            <w:shd w:fill="FFFFFF" w:val="clear"/>
            <w:tcMar>
              <w:top w:type="dxa" w:w="100"/>
              <w:left w:type="dxa" w:w="140"/>
              <w:bottom w:type="dxa" w:w="100"/>
              <w:right w:type="dxa" w:w="140"/>
            </w:tcMar>
          </w:tcPr>
          <w:p>
            <w:r>
              <w:rPr>
                <w:sz w:val="19"/>
                <w:szCs w:val="19"/>
              </w:rPr>
              <w:t xml:space="preserve">The partner platform's own identifier for this call, for correlation.</w:t>
            </w:r>
          </w:p>
        </w:tc>
      </w:tr>
      <w:tr>
        <w:tc>
          <w:tcPr>
            <w:tcW w:type="dxa" w:w="1800"/>
            <w:shd w:fill="F4F6F9" w:val="clear"/>
            <w:tcMar>
              <w:top w:type="dxa" w:w="100"/>
              <w:left w:type="dxa" w:w="140"/>
              <w:bottom w:type="dxa" w:w="100"/>
              <w:right w:type="dxa" w:w="140"/>
            </w:tcMar>
          </w:tcPr>
          <w:p>
            <w:r>
              <w:rPr>
                <w:sz w:val="19"/>
                <w:szCs w:val="19"/>
              </w:rPr>
              <w:t xml:space="preserve">participant_count</w:t>
            </w:r>
          </w:p>
        </w:tc>
        <w:tc>
          <w:tcPr>
            <w:tcW w:type="dxa" w:w="1200"/>
            <w:shd w:fill="F4F6F9" w:val="clear"/>
            <w:tcMar>
              <w:top w:type="dxa" w:w="100"/>
              <w:left w:type="dxa" w:w="140"/>
              <w:bottom w:type="dxa" w:w="100"/>
              <w:right w:type="dxa" w:w="140"/>
            </w:tcMar>
          </w:tcPr>
          <w:p>
            <w:r>
              <w:rPr>
                <w:sz w:val="19"/>
                <w:szCs w:val="19"/>
              </w:rPr>
              <w:t xml:space="preserve">integer</w:t>
            </w:r>
          </w:p>
        </w:tc>
        <w:tc>
          <w:tcPr>
            <w:tcW w:type="dxa" w:w="1200"/>
            <w:shd w:fill="F4F6F9" w:val="clear"/>
            <w:tcMar>
              <w:top w:type="dxa" w:w="100"/>
              <w:left w:type="dxa" w:w="140"/>
              <w:bottom w:type="dxa" w:w="100"/>
              <w:right w:type="dxa" w:w="140"/>
            </w:tcMar>
          </w:tcPr>
          <w:p>
            <w:r>
              <w:rPr>
                <w:sz w:val="19"/>
                <w:szCs w:val="19"/>
              </w:rPr>
              <w:t xml:space="preserve">no</w:t>
            </w:r>
          </w:p>
        </w:tc>
        <w:tc>
          <w:tcPr>
            <w:tcW w:type="dxa" w:w="5200"/>
            <w:shd w:fill="F4F6F9" w:val="clear"/>
            <w:tcMar>
              <w:top w:type="dxa" w:w="100"/>
              <w:left w:type="dxa" w:w="140"/>
              <w:bottom w:type="dxa" w:w="100"/>
              <w:right w:type="dxa" w:w="140"/>
            </w:tcMar>
          </w:tcPr>
          <w:p>
            <w:r>
              <w:rPr>
                <w:sz w:val="19"/>
                <w:szCs w:val="19"/>
              </w:rPr>
              <w:t xml:space="preserve">Expected number of participants, if known at session start; defaults to 1.</w:t>
            </w:r>
          </w:p>
        </w:tc>
      </w:tr>
    </w:tbl>
    <w:p>
      <w:pPr>
        <w:pStyle w:val="Heading4"/>
        <w:spacing w:after="120" w:before="200"/>
      </w:pPr>
      <w:r>
        <w:rPr>
          <w:b/>
          <w:bCs/>
          <w:i/>
          <w:iCs/>
          <w:color w:val="6B7280"/>
          <w:sz w:val="20"/>
          <w:szCs w:val="20"/>
        </w:rPr>
        <w:t xml:space="preserve">Response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64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id</w:t>
            </w:r>
          </w:p>
        </w:tc>
        <w:tc>
          <w:tcPr>
            <w:tcW w:type="dxa" w:w="1200"/>
            <w:shd w:fill="F4F6F9" w:val="clear"/>
            <w:tcMar>
              <w:top w:type="dxa" w:w="100"/>
              <w:left w:type="dxa" w:w="140"/>
              <w:bottom w:type="dxa" w:w="100"/>
              <w:right w:type="dxa" w:w="140"/>
            </w:tcMar>
          </w:tcPr>
          <w:p>
            <w:r>
              <w:rPr>
                <w:sz w:val="19"/>
                <w:szCs w:val="19"/>
              </w:rPr>
              <w:t xml:space="preserve">string</w:t>
            </w:r>
          </w:p>
        </w:tc>
        <w:tc>
          <w:tcPr>
            <w:tcW w:type="dxa" w:w="6400"/>
            <w:shd w:fill="F4F6F9" w:val="clear"/>
            <w:tcMar>
              <w:top w:type="dxa" w:w="100"/>
              <w:left w:type="dxa" w:w="140"/>
              <w:bottom w:type="dxa" w:w="100"/>
              <w:right w:type="dxa" w:w="140"/>
            </w:tcMar>
          </w:tcPr>
          <w:p>
            <w:r>
              <w:rPr>
                <w:sz w:val="19"/>
                <w:szCs w:val="19"/>
              </w:rPr>
              <w:t xml:space="preserve">The continuous session identifier.</w:t>
            </w:r>
          </w:p>
        </w:tc>
      </w:tr>
      <w:tr>
        <w:tc>
          <w:tcPr>
            <w:tcW w:type="dxa" w:w="1800"/>
            <w:shd w:fill="FFFFFF" w:val="clear"/>
            <w:tcMar>
              <w:top w:type="dxa" w:w="100"/>
              <w:left w:type="dxa" w:w="140"/>
              <w:bottom w:type="dxa" w:w="100"/>
              <w:right w:type="dxa" w:w="140"/>
            </w:tcMar>
          </w:tcPr>
          <w:p>
            <w:r>
              <w:rPr>
                <w:sz w:val="19"/>
                <w:szCs w:val="19"/>
              </w:rPr>
              <w:t xml:space="preserve">status</w:t>
            </w:r>
          </w:p>
        </w:tc>
        <w:tc>
          <w:tcPr>
            <w:tcW w:type="dxa" w:w="1200"/>
            <w:shd w:fill="FFFFFF" w:val="clear"/>
            <w:tcMar>
              <w:top w:type="dxa" w:w="100"/>
              <w:left w:type="dxa" w:w="140"/>
              <w:bottom w:type="dxa" w:w="100"/>
              <w:right w:type="dxa" w:w="140"/>
            </w:tcMar>
          </w:tcPr>
          <w:p>
            <w:r>
              <w:rPr>
                <w:sz w:val="19"/>
                <w:szCs w:val="19"/>
              </w:rPr>
              <w:t xml:space="preserve">string</w:t>
            </w:r>
          </w:p>
        </w:tc>
        <w:tc>
          <w:tcPr>
            <w:tcW w:type="dxa" w:w="6400"/>
            <w:shd w:fill="FFFFFF" w:val="clear"/>
            <w:tcMar>
              <w:top w:type="dxa" w:w="100"/>
              <w:left w:type="dxa" w:w="140"/>
              <w:bottom w:type="dxa" w:w="100"/>
              <w:right w:type="dxa" w:w="140"/>
            </w:tcMar>
          </w:tcPr>
          <w:p>
            <w:r>
              <w:rPr>
                <w:sz w:val="19"/>
                <w:szCs w:val="19"/>
              </w:rPr>
              <w:t xml:space="preserve">active, ended, or paused (Technical Requirements Document Section 2.4's degraded-path state).</w:t>
            </w:r>
          </w:p>
        </w:tc>
      </w:tr>
      <w:tr>
        <w:tc>
          <w:tcPr>
            <w:tcW w:type="dxa" w:w="1800"/>
            <w:shd w:fill="F4F6F9" w:val="clear"/>
            <w:tcMar>
              <w:top w:type="dxa" w:w="100"/>
              <w:left w:type="dxa" w:w="140"/>
              <w:bottom w:type="dxa" w:w="100"/>
              <w:right w:type="dxa" w:w="140"/>
            </w:tcMar>
          </w:tcPr>
          <w:p>
            <w:r>
              <w:rPr>
                <w:sz w:val="19"/>
                <w:szCs w:val="19"/>
              </w:rPr>
              <w:t xml:space="preserve">re_evaluation_interval_ms</w:t>
            </w:r>
          </w:p>
        </w:tc>
        <w:tc>
          <w:tcPr>
            <w:tcW w:type="dxa" w:w="1200"/>
            <w:shd w:fill="F4F6F9" w:val="clear"/>
            <w:tcMar>
              <w:top w:type="dxa" w:w="100"/>
              <w:left w:type="dxa" w:w="140"/>
              <w:bottom w:type="dxa" w:w="100"/>
              <w:right w:type="dxa" w:w="140"/>
            </w:tcMar>
          </w:tcPr>
          <w:p>
            <w:r>
              <w:rPr>
                <w:sz w:val="19"/>
                <w:szCs w:val="19"/>
              </w:rPr>
              <w:t xml:space="preserve">number</w:t>
            </w:r>
          </w:p>
        </w:tc>
        <w:tc>
          <w:tcPr>
            <w:tcW w:type="dxa" w:w="6400"/>
            <w:shd w:fill="F4F6F9" w:val="clear"/>
            <w:tcMar>
              <w:top w:type="dxa" w:w="100"/>
              <w:left w:type="dxa" w:w="140"/>
              <w:bottom w:type="dxa" w:w="100"/>
              <w:right w:type="dxa" w:w="140"/>
            </w:tcMar>
          </w:tcPr>
          <w:p>
            <w:r>
              <w:rPr>
                <w:sz w:val="19"/>
                <w:szCs w:val="19"/>
              </w:rPr>
              <w:t xml:space="preserve">The configured interval this session should report score events at, per the partner's negotiated performance budget (Technical Requirements Document Table 14.1).</w:t>
            </w:r>
          </w:p>
        </w:tc>
      </w:tr>
    </w:tbl>
    <w:p>
      <w:pPr>
        <w:pStyle w:val="Heading4"/>
        <w:spacing w:after="120" w:before="200"/>
      </w:pPr>
      <w:r>
        <w:rPr>
          <w:b/>
          <w:bCs/>
          <w:i/>
          <w:iCs/>
          <w:color w:val="6B7280"/>
          <w:sz w:val="20"/>
          <w:szCs w:val="20"/>
        </w:rPr>
        <w:t xml:space="preserve">Possible errors</w:t>
      </w:r>
    </w:p>
    <w:p>
      <w:pPr>
        <w:pStyle w:val="ListParagraph"/>
        <w:numPr>
          <w:ilvl w:val="0"/>
          <w:numId w:val="2"/>
        </w:numPr>
        <w:spacing w:after="100" w:line="280"/>
      </w:pPr>
      <w:r>
        <w:rPr>
          <w:sz w:val="21"/>
          <w:szCs w:val="21"/>
        </w:rPr>
        <w:t xml:space="preserve">404 — referenced use_case has no configured policy</w:t>
      </w:r>
    </w:p>
    <w:p>
      <w:pPr>
        <w:pStyle w:val="ListParagraph"/>
        <w:numPr>
          <w:ilvl w:val="0"/>
          <w:numId w:val="2"/>
        </w:numPr>
        <w:spacing w:after="100" w:line="280"/>
      </w:pPr>
      <w:r>
        <w:rPr>
          <w:sz w:val="21"/>
          <w:szCs w:val="21"/>
        </w:rPr>
        <w:t xml:space="preserve">422 — participant_count is not a positive integer</w:t>
      </w:r>
    </w:p>
    <w:p>
      <w:pPr>
        <w:spacing w:after="100" w:before="260"/>
      </w:pPr>
      <w:r>
        <w:rPr>
          <w:rFonts w:ascii="Consolas" w:cs="Consolas" w:eastAsia="Consolas" w:hAnsi="Consolas"/>
          <w:b/>
          <w:bCs/>
          <w:color w:val="1E7A46"/>
          <w:sz w:val="22"/>
          <w:szCs w:val="22"/>
        </w:rPr>
        <w:t xml:space="preserve">POST  </w:t>
      </w:r>
      <w:r>
        <w:rPr>
          <w:rFonts w:ascii="Consolas" w:cs="Consolas" w:eastAsia="Consolas" w:hAnsi="Consolas"/>
          <w:b/>
          <w:bCs/>
          <w:sz w:val="22"/>
          <w:szCs w:val="22"/>
        </w:rPr>
        <w:t xml:space="preserve">/internal/v1/sessions/continuous/{id}/score-events</w:t>
      </w:r>
    </w:p>
    <w:p>
      <w:pPr>
        <w:spacing w:after="200" w:line="300"/>
        <w:jc w:val="both"/>
      </w:pPr>
      <w:r>
        <w:rPr>
          <w:sz w:val="21"/>
          <w:szCs w:val="21"/>
        </w:rPr>
        <w:t xml:space="preserve">Submit a signed score+explanation packet for one re-evaluation interval. Called repeatedly by the SDK for the duration of the call (System Design Document, Figure 5.1).</w:t>
      </w:r>
    </w:p>
    <w:p>
      <w:pPr>
        <w:pStyle w:val="Heading4"/>
        <w:spacing w:after="120" w:before="200"/>
      </w:pPr>
      <w:r>
        <w:rPr>
          <w:b/>
          <w:bCs/>
          <w:i/>
          <w:iCs/>
          <w:color w:val="6B7280"/>
          <w:sz w:val="20"/>
          <w:szCs w:val="20"/>
        </w:rPr>
        <w:t xml:space="preserve">Request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2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1200"/>
            <w:shd w:fill="1A2B4C" w:val="clear"/>
            <w:tcMar>
              <w:top w:type="dxa" w:w="100"/>
              <w:left w:type="dxa" w:w="140"/>
              <w:bottom w:type="dxa" w:w="100"/>
              <w:right w:type="dxa" w:w="140"/>
            </w:tcMar>
          </w:tcPr>
          <w:p>
            <w:r>
              <w:rPr>
                <w:b/>
                <w:bCs/>
                <w:color w:val="FFFFFF"/>
                <w:sz w:val="19"/>
                <w:szCs w:val="19"/>
              </w:rPr>
              <w:t xml:space="preserve">Required</w:t>
            </w:r>
          </w:p>
        </w:tc>
        <w:tc>
          <w:tcPr>
            <w:tcW w:type="dxa" w:w="52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participant_reference</w:t>
            </w:r>
          </w:p>
        </w:tc>
        <w:tc>
          <w:tcPr>
            <w:tcW w:type="dxa" w:w="1200"/>
            <w:shd w:fill="F4F6F9" w:val="clear"/>
            <w:tcMar>
              <w:top w:type="dxa" w:w="100"/>
              <w:left w:type="dxa" w:w="140"/>
              <w:bottom w:type="dxa" w:w="100"/>
              <w:right w:type="dxa" w:w="140"/>
            </w:tcMar>
          </w:tcPr>
          <w:p>
            <w:r>
              <w:rPr>
                <w:sz w:val="19"/>
                <w:szCs w:val="19"/>
              </w:rPr>
              <w:t xml:space="preserve">string</w:t>
            </w:r>
          </w:p>
        </w:tc>
        <w:tc>
          <w:tcPr>
            <w:tcW w:type="dxa" w:w="1200"/>
            <w:shd w:fill="F4F6F9" w:val="clear"/>
            <w:tcMar>
              <w:top w:type="dxa" w:w="100"/>
              <w:left w:type="dxa" w:w="140"/>
              <w:bottom w:type="dxa" w:w="100"/>
              <w:right w:type="dxa" w:w="140"/>
            </w:tcMar>
          </w:tcPr>
          <w:p>
            <w:r>
              <w:rPr>
                <w:sz w:val="19"/>
                <w:szCs w:val="19"/>
              </w:rPr>
              <w:t xml:space="preserve">yes</w:t>
            </w:r>
          </w:p>
        </w:tc>
        <w:tc>
          <w:tcPr>
            <w:tcW w:type="dxa" w:w="5200"/>
            <w:shd w:fill="F4F6F9" w:val="clear"/>
            <w:tcMar>
              <w:top w:type="dxa" w:w="100"/>
              <w:left w:type="dxa" w:w="140"/>
              <w:bottom w:type="dxa" w:w="100"/>
              <w:right w:type="dxa" w:w="140"/>
            </w:tcMar>
          </w:tcPr>
          <w:p>
            <w:r>
              <w:rPr>
                <w:sz w:val="19"/>
                <w:szCs w:val="19"/>
              </w:rPr>
              <w:t xml:space="preserve">Identifies which participant this score belongs to (supports multi-participant sessions, FR-C.7).</w:t>
            </w:r>
          </w:p>
        </w:tc>
      </w:tr>
      <w:tr>
        <w:tc>
          <w:tcPr>
            <w:tcW w:type="dxa" w:w="1800"/>
            <w:shd w:fill="FFFFFF" w:val="clear"/>
            <w:tcMar>
              <w:top w:type="dxa" w:w="100"/>
              <w:left w:type="dxa" w:w="140"/>
              <w:bottom w:type="dxa" w:w="100"/>
              <w:right w:type="dxa" w:w="140"/>
            </w:tcMar>
          </w:tcPr>
          <w:p>
            <w:r>
              <w:rPr>
                <w:sz w:val="19"/>
                <w:szCs w:val="19"/>
              </w:rPr>
              <w:t xml:space="preserve">confidence</w:t>
            </w:r>
          </w:p>
        </w:tc>
        <w:tc>
          <w:tcPr>
            <w:tcW w:type="dxa" w:w="1200"/>
            <w:shd w:fill="FFFFFF" w:val="clear"/>
            <w:tcMar>
              <w:top w:type="dxa" w:w="100"/>
              <w:left w:type="dxa" w:w="140"/>
              <w:bottom w:type="dxa" w:w="100"/>
              <w:right w:type="dxa" w:w="140"/>
            </w:tcMar>
          </w:tcPr>
          <w:p>
            <w:r>
              <w:rPr>
                <w:sz w:val="19"/>
                <w:szCs w:val="19"/>
              </w:rPr>
              <w:t xml:space="preserve">number</w:t>
            </w:r>
          </w:p>
        </w:tc>
        <w:tc>
          <w:tcPr>
            <w:tcW w:type="dxa" w:w="1200"/>
            <w:shd w:fill="FFFFFF" w:val="clear"/>
            <w:tcMar>
              <w:top w:type="dxa" w:w="100"/>
              <w:left w:type="dxa" w:w="140"/>
              <w:bottom w:type="dxa" w:w="100"/>
              <w:right w:type="dxa" w:w="140"/>
            </w:tcMar>
          </w:tcPr>
          <w:p>
            <w:r>
              <w:rPr>
                <w:sz w:val="19"/>
                <w:szCs w:val="19"/>
              </w:rPr>
              <w:t xml:space="preserve">yes</w:t>
            </w:r>
          </w:p>
        </w:tc>
        <w:tc>
          <w:tcPr>
            <w:tcW w:type="dxa" w:w="5200"/>
            <w:shd w:fill="FFFFFF" w:val="clear"/>
            <w:tcMar>
              <w:top w:type="dxa" w:w="100"/>
              <w:left w:type="dxa" w:w="140"/>
              <w:bottom w:type="dxa" w:w="100"/>
              <w:right w:type="dxa" w:w="140"/>
            </w:tcMar>
          </w:tcPr>
          <w:p>
            <w:r>
              <w:rPr>
                <w:sz w:val="19"/>
                <w:szCs w:val="19"/>
              </w:rPr>
              <w:t xml:space="preserve">0.0-1.0 calibrated confidence for this interval.</w:t>
            </w:r>
          </w:p>
        </w:tc>
      </w:tr>
      <w:tr>
        <w:tc>
          <w:tcPr>
            <w:tcW w:type="dxa" w:w="1800"/>
            <w:shd w:fill="F4F6F9" w:val="clear"/>
            <w:tcMar>
              <w:top w:type="dxa" w:w="100"/>
              <w:left w:type="dxa" w:w="140"/>
              <w:bottom w:type="dxa" w:w="100"/>
              <w:right w:type="dxa" w:w="140"/>
            </w:tcMar>
          </w:tcPr>
          <w:p>
            <w:r>
              <w:rPr>
                <w:sz w:val="19"/>
                <w:szCs w:val="19"/>
              </w:rPr>
              <w:t xml:space="preserve">explanation</w:t>
            </w:r>
          </w:p>
        </w:tc>
        <w:tc>
          <w:tcPr>
            <w:tcW w:type="dxa" w:w="1200"/>
            <w:shd w:fill="F4F6F9" w:val="clear"/>
            <w:tcMar>
              <w:top w:type="dxa" w:w="100"/>
              <w:left w:type="dxa" w:w="140"/>
              <w:bottom w:type="dxa" w:w="100"/>
              <w:right w:type="dxa" w:w="140"/>
            </w:tcMar>
          </w:tcPr>
          <w:p>
            <w:r>
              <w:rPr>
                <w:sz w:val="19"/>
                <w:szCs w:val="19"/>
              </w:rPr>
              <w:t xml:space="preserve">object</w:t>
            </w:r>
          </w:p>
        </w:tc>
        <w:tc>
          <w:tcPr>
            <w:tcW w:type="dxa" w:w="1200"/>
            <w:shd w:fill="F4F6F9" w:val="clear"/>
            <w:tcMar>
              <w:top w:type="dxa" w:w="100"/>
              <w:left w:type="dxa" w:w="140"/>
              <w:bottom w:type="dxa" w:w="100"/>
              <w:right w:type="dxa" w:w="140"/>
            </w:tcMar>
          </w:tcPr>
          <w:p>
            <w:r>
              <w:rPr>
                <w:sz w:val="19"/>
                <w:szCs w:val="19"/>
              </w:rPr>
              <w:t xml:space="preserve">yes</w:t>
            </w:r>
          </w:p>
        </w:tc>
        <w:tc>
          <w:tcPr>
            <w:tcW w:type="dxa" w:w="5200"/>
            <w:shd w:fill="F4F6F9" w:val="clear"/>
            <w:tcMar>
              <w:top w:type="dxa" w:w="100"/>
              <w:left w:type="dxa" w:w="140"/>
              <w:bottom w:type="dxa" w:w="100"/>
              <w:right w:type="dxa" w:w="140"/>
            </w:tcMar>
          </w:tcPr>
          <w:p>
            <w:r>
              <w:rPr>
                <w:sz w:val="19"/>
                <w:szCs w:val="19"/>
              </w:rPr>
              <w:t xml:space="preserve">Structured explanation payload for this interval.</w:t>
            </w:r>
          </w:p>
        </w:tc>
      </w:tr>
      <w:tr>
        <w:tc>
          <w:tcPr>
            <w:tcW w:type="dxa" w:w="1800"/>
            <w:shd w:fill="FFFFFF" w:val="clear"/>
            <w:tcMar>
              <w:top w:type="dxa" w:w="100"/>
              <w:left w:type="dxa" w:w="140"/>
              <w:bottom w:type="dxa" w:w="100"/>
              <w:right w:type="dxa" w:w="140"/>
            </w:tcMar>
          </w:tcPr>
          <w:p>
            <w:r>
              <w:rPr>
                <w:sz w:val="19"/>
                <w:szCs w:val="19"/>
              </w:rPr>
              <w:t xml:space="preserve">device_signature</w:t>
            </w:r>
          </w:p>
        </w:tc>
        <w:tc>
          <w:tcPr>
            <w:tcW w:type="dxa" w:w="1200"/>
            <w:shd w:fill="FFFFFF" w:val="clear"/>
            <w:tcMar>
              <w:top w:type="dxa" w:w="100"/>
              <w:left w:type="dxa" w:w="140"/>
              <w:bottom w:type="dxa" w:w="100"/>
              <w:right w:type="dxa" w:w="140"/>
            </w:tcMar>
          </w:tcPr>
          <w:p>
            <w:r>
              <w:rPr>
                <w:sz w:val="19"/>
                <w:szCs w:val="19"/>
              </w:rPr>
              <w:t xml:space="preserve">string</w:t>
            </w:r>
          </w:p>
        </w:tc>
        <w:tc>
          <w:tcPr>
            <w:tcW w:type="dxa" w:w="1200"/>
            <w:shd w:fill="FFFFFF" w:val="clear"/>
            <w:tcMar>
              <w:top w:type="dxa" w:w="100"/>
              <w:left w:type="dxa" w:w="140"/>
              <w:bottom w:type="dxa" w:w="100"/>
              <w:right w:type="dxa" w:w="140"/>
            </w:tcMar>
          </w:tcPr>
          <w:p>
            <w:r>
              <w:rPr>
                <w:sz w:val="19"/>
                <w:szCs w:val="19"/>
              </w:rPr>
              <w:t xml:space="preserve">yes</w:t>
            </w:r>
          </w:p>
        </w:tc>
        <w:tc>
          <w:tcPr>
            <w:tcW w:type="dxa" w:w="5200"/>
            <w:shd w:fill="FFFFFF" w:val="clear"/>
            <w:tcMar>
              <w:top w:type="dxa" w:w="100"/>
              <w:left w:type="dxa" w:w="140"/>
              <w:bottom w:type="dxa" w:w="100"/>
              <w:right w:type="dxa" w:w="140"/>
            </w:tcMar>
          </w:tcPr>
          <w:p>
            <w:r>
              <w:rPr>
                <w:sz w:val="19"/>
                <w:szCs w:val="19"/>
              </w:rPr>
              <w:t xml:space="preserve">Signature over this packet, validated against the device's provisioned signing key (Technical Requirements Document Section 9.2) before the event is accepted.</w:t>
            </w:r>
          </w:p>
        </w:tc>
      </w:tr>
    </w:tbl>
    <w:p>
      <w:pPr>
        <w:pStyle w:val="Heading4"/>
        <w:spacing w:after="120" w:before="200"/>
      </w:pPr>
      <w:r>
        <w:rPr>
          <w:b/>
          <w:bCs/>
          <w:i/>
          <w:iCs/>
          <w:color w:val="6B7280"/>
          <w:sz w:val="20"/>
          <w:szCs w:val="20"/>
        </w:rPr>
        <w:t xml:space="preserve">Response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64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accepted</w:t>
            </w:r>
          </w:p>
        </w:tc>
        <w:tc>
          <w:tcPr>
            <w:tcW w:type="dxa" w:w="1200"/>
            <w:shd w:fill="F4F6F9" w:val="clear"/>
            <w:tcMar>
              <w:top w:type="dxa" w:w="100"/>
              <w:left w:type="dxa" w:w="140"/>
              <w:bottom w:type="dxa" w:w="100"/>
              <w:right w:type="dxa" w:w="140"/>
            </w:tcMar>
          </w:tcPr>
          <w:p>
            <w:r>
              <w:rPr>
                <w:sz w:val="19"/>
                <w:szCs w:val="19"/>
              </w:rPr>
              <w:t xml:space="preserve">boolean</w:t>
            </w:r>
          </w:p>
        </w:tc>
        <w:tc>
          <w:tcPr>
            <w:tcW w:type="dxa" w:w="6400"/>
            <w:shd w:fill="F4F6F9" w:val="clear"/>
            <w:tcMar>
              <w:top w:type="dxa" w:w="100"/>
              <w:left w:type="dxa" w:w="140"/>
              <w:bottom w:type="dxa" w:w="100"/>
              <w:right w:type="dxa" w:w="140"/>
            </w:tcMar>
          </w:tcPr>
          <w:p>
            <w:r>
              <w:rPr>
                <w:sz w:val="19"/>
                <w:szCs w:val="19"/>
              </w:rPr>
              <w:t xml:space="preserve">Whether the event was accepted and persisted.</w:t>
            </w:r>
          </w:p>
        </w:tc>
      </w:tr>
      <w:tr>
        <w:tc>
          <w:tcPr>
            <w:tcW w:type="dxa" w:w="1800"/>
            <w:shd w:fill="FFFFFF" w:val="clear"/>
            <w:tcMar>
              <w:top w:type="dxa" w:w="100"/>
              <w:left w:type="dxa" w:w="140"/>
              <w:bottom w:type="dxa" w:w="100"/>
              <w:right w:type="dxa" w:w="140"/>
            </w:tcMar>
          </w:tcPr>
          <w:p>
            <w:r>
              <w:rPr>
                <w:sz w:val="19"/>
                <w:szCs w:val="19"/>
              </w:rPr>
              <w:t xml:space="preserve">current_policy_outcome</w:t>
            </w:r>
          </w:p>
        </w:tc>
        <w:tc>
          <w:tcPr>
            <w:tcW w:type="dxa" w:w="1200"/>
            <w:shd w:fill="FFFFFF" w:val="clear"/>
            <w:tcMar>
              <w:top w:type="dxa" w:w="100"/>
              <w:left w:type="dxa" w:w="140"/>
              <w:bottom w:type="dxa" w:w="100"/>
              <w:right w:type="dxa" w:w="140"/>
            </w:tcMar>
          </w:tcPr>
          <w:p>
            <w:r>
              <w:rPr>
                <w:sz w:val="19"/>
                <w:szCs w:val="19"/>
              </w:rPr>
              <w:t xml:space="preserve">string</w:t>
            </w:r>
          </w:p>
        </w:tc>
        <w:tc>
          <w:tcPr>
            <w:tcW w:type="dxa" w:w="6400"/>
            <w:shd w:fill="FFFFFF" w:val="clear"/>
            <w:tcMar>
              <w:top w:type="dxa" w:w="100"/>
              <w:left w:type="dxa" w:w="140"/>
              <w:bottom w:type="dxa" w:w="100"/>
              <w:right w:type="dxa" w:w="140"/>
            </w:tcMar>
          </w:tcPr>
          <w:p>
            <w:r>
              <w:rPr>
                <w:sz w:val="19"/>
                <w:szCs w:val="19"/>
              </w:rPr>
              <w:t xml:space="preserve">The Policy Evaluation Engine's outcome given this and prior events in the session — accept, reject, or fallback.</w:t>
            </w:r>
          </w:p>
        </w:tc>
      </w:tr>
    </w:tbl>
    <w:p>
      <w:pPr>
        <w:pStyle w:val="Heading4"/>
        <w:spacing w:after="120" w:before="200"/>
      </w:pPr>
      <w:r>
        <w:rPr>
          <w:b/>
          <w:bCs/>
          <w:i/>
          <w:iCs/>
          <w:color w:val="6B7280"/>
          <w:sz w:val="20"/>
          <w:szCs w:val="20"/>
        </w:rPr>
        <w:t xml:space="preserve">Possible errors</w:t>
      </w:r>
    </w:p>
    <w:p>
      <w:pPr>
        <w:pStyle w:val="ListParagraph"/>
        <w:numPr>
          <w:ilvl w:val="0"/>
          <w:numId w:val="2"/>
        </w:numPr>
        <w:spacing w:after="100" w:line="280"/>
      </w:pPr>
      <w:r>
        <w:rPr>
          <w:sz w:val="21"/>
          <w:szCs w:val="21"/>
        </w:rPr>
        <w:t xml:space="preserve">401 — device_signature does not validate against a known, active device key</w:t>
      </w:r>
    </w:p>
    <w:p>
      <w:pPr>
        <w:pStyle w:val="ListParagraph"/>
        <w:numPr>
          <w:ilvl w:val="0"/>
          <w:numId w:val="2"/>
        </w:numPr>
        <w:spacing w:after="100" w:line="280"/>
      </w:pPr>
      <w:r>
        <w:rPr>
          <w:sz w:val="21"/>
          <w:szCs w:val="21"/>
        </w:rPr>
        <w:t xml:space="preserve">409 — event reported_at is inconsistent with session state (e.g. after session end)</w:t>
      </w:r>
    </w:p>
    <w:p>
      <w:pPr>
        <w:spacing w:after="100" w:before="260"/>
      </w:pPr>
      <w:r>
        <w:rPr>
          <w:rFonts w:ascii="Consolas" w:cs="Consolas" w:eastAsia="Consolas" w:hAnsi="Consolas"/>
          <w:b/>
          <w:bCs/>
          <w:color w:val="1E7A46"/>
          <w:sz w:val="22"/>
          <w:szCs w:val="22"/>
        </w:rPr>
        <w:t xml:space="preserve">POST  </w:t>
      </w:r>
      <w:r>
        <w:rPr>
          <w:rFonts w:ascii="Consolas" w:cs="Consolas" w:eastAsia="Consolas" w:hAnsi="Consolas"/>
          <w:b/>
          <w:bCs/>
          <w:sz w:val="22"/>
          <w:szCs w:val="22"/>
        </w:rPr>
        <w:t xml:space="preserve">/v1/sessions/continuous/{id}/end</w:t>
      </w:r>
    </w:p>
    <w:p>
      <w:pPr>
        <w:spacing w:after="200" w:line="300"/>
        <w:jc w:val="both"/>
      </w:pPr>
      <w:r>
        <w:rPr>
          <w:sz w:val="21"/>
          <w:szCs w:val="21"/>
        </w:rPr>
        <w:t xml:space="preserve">End a continuous session and trigger session-length attestation signing (System Design Document, Figure 5.1's final steps).</w:t>
      </w:r>
    </w:p>
    <w:p>
      <w:pPr>
        <w:pStyle w:val="Heading4"/>
        <w:spacing w:after="120" w:before="200"/>
      </w:pPr>
      <w:r>
        <w:rPr>
          <w:b/>
          <w:bCs/>
          <w:i/>
          <w:iCs/>
          <w:color w:val="6B7280"/>
          <w:sz w:val="20"/>
          <w:szCs w:val="20"/>
        </w:rPr>
        <w:t xml:space="preserve">Response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64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id</w:t>
            </w:r>
          </w:p>
        </w:tc>
        <w:tc>
          <w:tcPr>
            <w:tcW w:type="dxa" w:w="1200"/>
            <w:shd w:fill="F4F6F9" w:val="clear"/>
            <w:tcMar>
              <w:top w:type="dxa" w:w="100"/>
              <w:left w:type="dxa" w:w="140"/>
              <w:bottom w:type="dxa" w:w="100"/>
              <w:right w:type="dxa" w:w="140"/>
            </w:tcMar>
          </w:tcPr>
          <w:p>
            <w:r>
              <w:rPr>
                <w:sz w:val="19"/>
                <w:szCs w:val="19"/>
              </w:rPr>
              <w:t xml:space="preserve">string</w:t>
            </w:r>
          </w:p>
        </w:tc>
        <w:tc>
          <w:tcPr>
            <w:tcW w:type="dxa" w:w="6400"/>
            <w:shd w:fill="F4F6F9" w:val="clear"/>
            <w:tcMar>
              <w:top w:type="dxa" w:w="100"/>
              <w:left w:type="dxa" w:w="140"/>
              <w:bottom w:type="dxa" w:w="100"/>
              <w:right w:type="dxa" w:w="140"/>
            </w:tcMar>
          </w:tcPr>
          <w:p>
            <w:r>
              <w:rPr>
                <w:sz w:val="19"/>
                <w:szCs w:val="19"/>
              </w:rPr>
              <w:t xml:space="preserve">The session identifier.</w:t>
            </w:r>
          </w:p>
        </w:tc>
      </w:tr>
      <w:tr>
        <w:tc>
          <w:tcPr>
            <w:tcW w:type="dxa" w:w="1800"/>
            <w:shd w:fill="FFFFFF" w:val="clear"/>
            <w:tcMar>
              <w:top w:type="dxa" w:w="100"/>
              <w:left w:type="dxa" w:w="140"/>
              <w:bottom w:type="dxa" w:w="100"/>
              <w:right w:type="dxa" w:w="140"/>
            </w:tcMar>
          </w:tcPr>
          <w:p>
            <w:r>
              <w:rPr>
                <w:sz w:val="19"/>
                <w:szCs w:val="19"/>
              </w:rPr>
              <w:t xml:space="preserve">status</w:t>
            </w:r>
          </w:p>
        </w:tc>
        <w:tc>
          <w:tcPr>
            <w:tcW w:type="dxa" w:w="1200"/>
            <w:shd w:fill="FFFFFF" w:val="clear"/>
            <w:tcMar>
              <w:top w:type="dxa" w:w="100"/>
              <w:left w:type="dxa" w:w="140"/>
              <w:bottom w:type="dxa" w:w="100"/>
              <w:right w:type="dxa" w:w="140"/>
            </w:tcMar>
          </w:tcPr>
          <w:p>
            <w:r>
              <w:rPr>
                <w:sz w:val="19"/>
                <w:szCs w:val="19"/>
              </w:rPr>
              <w:t xml:space="preserve">string</w:t>
            </w:r>
          </w:p>
        </w:tc>
        <w:tc>
          <w:tcPr>
            <w:tcW w:type="dxa" w:w="6400"/>
            <w:shd w:fill="FFFFFF" w:val="clear"/>
            <w:tcMar>
              <w:top w:type="dxa" w:w="100"/>
              <w:left w:type="dxa" w:w="140"/>
              <w:bottom w:type="dxa" w:w="100"/>
              <w:right w:type="dxa" w:w="140"/>
            </w:tcMar>
          </w:tcPr>
          <w:p>
            <w:r>
              <w:rPr>
                <w:sz w:val="19"/>
                <w:szCs w:val="19"/>
              </w:rPr>
              <w:t xml:space="preserve">ended.</w:t>
            </w:r>
          </w:p>
        </w:tc>
      </w:tr>
      <w:tr>
        <w:tc>
          <w:tcPr>
            <w:tcW w:type="dxa" w:w="1800"/>
            <w:shd w:fill="F4F6F9" w:val="clear"/>
            <w:tcMar>
              <w:top w:type="dxa" w:w="100"/>
              <w:left w:type="dxa" w:w="140"/>
              <w:bottom w:type="dxa" w:w="100"/>
              <w:right w:type="dxa" w:w="140"/>
            </w:tcMar>
          </w:tcPr>
          <w:p>
            <w:r>
              <w:rPr>
                <w:sz w:val="19"/>
                <w:szCs w:val="19"/>
              </w:rPr>
              <w:t xml:space="preserve">attestation</w:t>
            </w:r>
          </w:p>
        </w:tc>
        <w:tc>
          <w:tcPr>
            <w:tcW w:type="dxa" w:w="1200"/>
            <w:shd w:fill="F4F6F9" w:val="clear"/>
            <w:tcMar>
              <w:top w:type="dxa" w:w="100"/>
              <w:left w:type="dxa" w:w="140"/>
              <w:bottom w:type="dxa" w:w="100"/>
              <w:right w:type="dxa" w:w="140"/>
            </w:tcMar>
          </w:tcPr>
          <w:p>
            <w:r>
              <w:rPr>
                <w:sz w:val="19"/>
                <w:szCs w:val="19"/>
              </w:rPr>
              <w:t xml:space="preserve">object</w:t>
            </w:r>
          </w:p>
        </w:tc>
        <w:tc>
          <w:tcPr>
            <w:tcW w:type="dxa" w:w="6400"/>
            <w:shd w:fill="F4F6F9" w:val="clear"/>
            <w:tcMar>
              <w:top w:type="dxa" w:w="100"/>
              <w:left w:type="dxa" w:w="140"/>
              <w:bottom w:type="dxa" w:w="100"/>
              <w:right w:type="dxa" w:w="140"/>
            </w:tcMar>
          </w:tcPr>
          <w:p>
            <w:r>
              <w:rPr>
                <w:sz w:val="19"/>
                <w:szCs w:val="19"/>
              </w:rPr>
              <w:t xml:space="preserve">The signed session-length attestation object.</w:t>
            </w:r>
          </w:p>
        </w:tc>
      </w:tr>
      <w:tr>
        <w:tc>
          <w:tcPr>
            <w:tcW w:type="dxa" w:w="1800"/>
            <w:shd w:fill="FFFFFF" w:val="clear"/>
            <w:tcMar>
              <w:top w:type="dxa" w:w="100"/>
              <w:left w:type="dxa" w:w="140"/>
              <w:bottom w:type="dxa" w:w="100"/>
              <w:right w:type="dxa" w:w="140"/>
            </w:tcMar>
          </w:tcPr>
          <w:p>
            <w:r>
              <w:rPr>
                <w:sz w:val="19"/>
                <w:szCs w:val="19"/>
              </w:rPr>
              <w:t xml:space="preserve">coverage_summary</w:t>
            </w:r>
          </w:p>
        </w:tc>
        <w:tc>
          <w:tcPr>
            <w:tcW w:type="dxa" w:w="1200"/>
            <w:shd w:fill="FFFFFF" w:val="clear"/>
            <w:tcMar>
              <w:top w:type="dxa" w:w="100"/>
              <w:left w:type="dxa" w:w="140"/>
              <w:bottom w:type="dxa" w:w="100"/>
              <w:right w:type="dxa" w:w="140"/>
            </w:tcMar>
          </w:tcPr>
          <w:p>
            <w:r>
              <w:rPr>
                <w:sz w:val="19"/>
                <w:szCs w:val="19"/>
              </w:rPr>
              <w:t xml:space="preserve">object</w:t>
            </w:r>
          </w:p>
        </w:tc>
        <w:tc>
          <w:tcPr>
            <w:tcW w:type="dxa" w:w="6400"/>
            <w:shd w:fill="FFFFFF" w:val="clear"/>
            <w:tcMar>
              <w:top w:type="dxa" w:w="100"/>
              <w:left w:type="dxa" w:w="140"/>
              <w:bottom w:type="dxa" w:w="100"/>
              <w:right w:type="dxa" w:w="140"/>
            </w:tcMar>
          </w:tcPr>
          <w:p>
            <w:r>
              <w:rPr>
                <w:sz w:val="19"/>
                <w:szCs w:val="19"/>
              </w:rPr>
              <w:t xml:space="preserve">Discloses any gaps in continuous coverage during the session (System Design Document, Section 7.1), never silently omitted.</w:t>
            </w:r>
          </w:p>
        </w:tc>
      </w:tr>
    </w:tbl>
    <w:p>
      <w:pPr>
        <w:pStyle w:val="Heading4"/>
        <w:spacing w:after="120" w:before="200"/>
      </w:pPr>
      <w:r>
        <w:rPr>
          <w:b/>
          <w:bCs/>
          <w:i/>
          <w:iCs/>
          <w:color w:val="6B7280"/>
          <w:sz w:val="20"/>
          <w:szCs w:val="20"/>
        </w:rPr>
        <w:t xml:space="preserve">Possible errors</w:t>
      </w:r>
    </w:p>
    <w:p>
      <w:pPr>
        <w:pStyle w:val="ListParagraph"/>
        <w:numPr>
          <w:ilvl w:val="0"/>
          <w:numId w:val="2"/>
        </w:numPr>
        <w:spacing w:after="100" w:line="280"/>
      </w:pPr>
      <w:r>
        <w:rPr>
          <w:sz w:val="21"/>
          <w:szCs w:val="21"/>
        </w:rPr>
        <w:t xml:space="preserve">404 — session not found</w:t>
      </w:r>
    </w:p>
    <w:p>
      <w:pPr>
        <w:spacing w:after="100" w:before="260"/>
      </w:pPr>
      <w:r>
        <w:rPr>
          <w:rFonts w:ascii="Consolas" w:cs="Consolas" w:eastAsia="Consolas" w:hAnsi="Consolas"/>
          <w:b/>
          <w:bCs/>
          <w:color w:val="1E7A46"/>
          <w:sz w:val="22"/>
          <w:szCs w:val="22"/>
        </w:rPr>
        <w:t xml:space="preserve">GET  </w:t>
      </w:r>
      <w:r>
        <w:rPr>
          <w:rFonts w:ascii="Consolas" w:cs="Consolas" w:eastAsia="Consolas" w:hAnsi="Consolas"/>
          <w:b/>
          <w:bCs/>
          <w:sz w:val="22"/>
          <w:szCs w:val="22"/>
        </w:rPr>
        <w:t xml:space="preserve">/v1/sessions/continuous/{id}/status</w:t>
      </w:r>
    </w:p>
    <w:p>
      <w:pPr>
        <w:spacing w:after="200" w:line="300"/>
        <w:jc w:val="both"/>
      </w:pPr>
      <w:r>
        <w:rPr>
          <w:sz w:val="21"/>
          <w:szCs w:val="21"/>
        </w:rPr>
        <w:t xml:space="preserve">Retrieve the current, real-time trust status of an active continuous session — the endpoint a partner platform polls or subscribes to for the in-call trust indicator (UX Specification, to be revised).</w:t>
      </w:r>
    </w:p>
    <w:p>
      <w:pPr>
        <w:pStyle w:val="Heading4"/>
        <w:spacing w:after="120" w:before="200"/>
      </w:pPr>
      <w:r>
        <w:rPr>
          <w:b/>
          <w:bCs/>
          <w:i/>
          <w:iCs/>
          <w:color w:val="6B7280"/>
          <w:sz w:val="20"/>
          <w:szCs w:val="20"/>
        </w:rPr>
        <w:t xml:space="preserve">Response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64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participants</w:t>
            </w:r>
          </w:p>
        </w:tc>
        <w:tc>
          <w:tcPr>
            <w:tcW w:type="dxa" w:w="1200"/>
            <w:shd w:fill="F4F6F9" w:val="clear"/>
            <w:tcMar>
              <w:top w:type="dxa" w:w="100"/>
              <w:left w:type="dxa" w:w="140"/>
              <w:bottom w:type="dxa" w:w="100"/>
              <w:right w:type="dxa" w:w="140"/>
            </w:tcMar>
          </w:tcPr>
          <w:p>
            <w:r>
              <w:rPr>
                <w:sz w:val="19"/>
                <w:szCs w:val="19"/>
              </w:rPr>
              <w:t xml:space="preserve">array</w:t>
            </w:r>
          </w:p>
        </w:tc>
        <w:tc>
          <w:tcPr>
            <w:tcW w:type="dxa" w:w="6400"/>
            <w:shd w:fill="F4F6F9" w:val="clear"/>
            <w:tcMar>
              <w:top w:type="dxa" w:w="100"/>
              <w:left w:type="dxa" w:w="140"/>
              <w:bottom w:type="dxa" w:w="100"/>
              <w:right w:type="dxa" w:w="140"/>
            </w:tcMar>
          </w:tcPr>
          <w:p>
            <w:r>
              <w:rPr>
                <w:sz w:val="19"/>
                <w:szCs w:val="19"/>
              </w:rPr>
              <w:t xml:space="preserve">Per-participant current confidence, explanation, and policy outcome.</w:t>
            </w:r>
          </w:p>
        </w:tc>
      </w:tr>
      <w:tr>
        <w:tc>
          <w:tcPr>
            <w:tcW w:type="dxa" w:w="1800"/>
            <w:shd w:fill="FFFFFF" w:val="clear"/>
            <w:tcMar>
              <w:top w:type="dxa" w:w="100"/>
              <w:left w:type="dxa" w:w="140"/>
              <w:bottom w:type="dxa" w:w="100"/>
              <w:right w:type="dxa" w:w="140"/>
            </w:tcMar>
          </w:tcPr>
          <w:p>
            <w:r>
              <w:rPr>
                <w:sz w:val="19"/>
                <w:szCs w:val="19"/>
              </w:rPr>
              <w:t xml:space="preserve">session_status</w:t>
            </w:r>
          </w:p>
        </w:tc>
        <w:tc>
          <w:tcPr>
            <w:tcW w:type="dxa" w:w="1200"/>
            <w:shd w:fill="FFFFFF" w:val="clear"/>
            <w:tcMar>
              <w:top w:type="dxa" w:w="100"/>
              <w:left w:type="dxa" w:w="140"/>
              <w:bottom w:type="dxa" w:w="100"/>
              <w:right w:type="dxa" w:w="140"/>
            </w:tcMar>
          </w:tcPr>
          <w:p>
            <w:r>
              <w:rPr>
                <w:sz w:val="19"/>
                <w:szCs w:val="19"/>
              </w:rPr>
              <w:t xml:space="preserve">string</w:t>
            </w:r>
          </w:p>
        </w:tc>
        <w:tc>
          <w:tcPr>
            <w:tcW w:type="dxa" w:w="6400"/>
            <w:shd w:fill="FFFFFF" w:val="clear"/>
            <w:tcMar>
              <w:top w:type="dxa" w:w="100"/>
              <w:left w:type="dxa" w:w="140"/>
              <w:bottom w:type="dxa" w:w="100"/>
              <w:right w:type="dxa" w:w="140"/>
            </w:tcMar>
          </w:tcPr>
          <w:p>
            <w:r>
              <w:rPr>
                <w:sz w:val="19"/>
                <w:szCs w:val="19"/>
              </w:rPr>
              <w:t xml:space="preserve">active, ended, or paused.</w:t>
            </w:r>
          </w:p>
        </w:tc>
      </w:tr>
    </w:tbl>
    <w:p>
      <w:pPr>
        <w:pStyle w:val="Heading4"/>
        <w:spacing w:after="120" w:before="200"/>
      </w:pPr>
      <w:r>
        <w:rPr>
          <w:b/>
          <w:bCs/>
          <w:i/>
          <w:iCs/>
          <w:color w:val="6B7280"/>
          <w:sz w:val="20"/>
          <w:szCs w:val="20"/>
        </w:rPr>
        <w:t xml:space="preserve">Possible errors</w:t>
      </w:r>
    </w:p>
    <w:p>
      <w:pPr>
        <w:pStyle w:val="ListParagraph"/>
        <w:numPr>
          <w:ilvl w:val="0"/>
          <w:numId w:val="2"/>
        </w:numPr>
        <w:spacing w:after="100" w:line="280"/>
      </w:pPr>
      <w:r>
        <w:rPr>
          <w:sz w:val="21"/>
          <w:szCs w:val="21"/>
        </w:rPr>
        <w:t xml:space="preserve">404 — session not found</w:t>
      </w:r>
    </w:p>
    <w:p>
      <w:pPr>
        <w:pStyle w:val="Heading1"/>
        <w:pageBreakBefore/>
        <w:spacing w:after="240" w:before="480"/>
      </w:pPr>
      <w:r>
        <w:rPr>
          <w:b/>
          <w:bCs/>
          <w:color w:val="1A2B4C"/>
          <w:sz w:val="32"/>
          <w:szCs w:val="32"/>
        </w:rPr>
        <w:t xml:space="preserve">11. Trusted Devices (New)</w:t>
      </w:r>
    </w:p>
    <w:p>
      <w:pPr>
        <w:spacing w:after="200" w:line="300"/>
        <w:jc w:val="both"/>
      </w:pPr>
      <w:r>
        <w:rPr>
          <w:sz w:val="21"/>
          <w:szCs w:val="21"/>
        </w:rPr>
        <w:t xml:space="preserve">Implements the Trusted Device Layer from the Technical Requirements Document (Section 8) and PRD Section 6.2.</w:t>
      </w:r>
    </w:p>
    <w:p>
      <w:pPr>
        <w:spacing w:after="100" w:before="260"/>
      </w:pPr>
      <w:r>
        <w:rPr>
          <w:rFonts w:ascii="Consolas" w:cs="Consolas" w:eastAsia="Consolas" w:hAnsi="Consolas"/>
          <w:b/>
          <w:bCs/>
          <w:color w:val="1E7A46"/>
          <w:sz w:val="22"/>
          <w:szCs w:val="22"/>
        </w:rPr>
        <w:t xml:space="preserve">POST  </w:t>
      </w:r>
      <w:r>
        <w:rPr>
          <w:rFonts w:ascii="Consolas" w:cs="Consolas" w:eastAsia="Consolas" w:hAnsi="Consolas"/>
          <w:b/>
          <w:bCs/>
          <w:sz w:val="22"/>
          <w:szCs w:val="22"/>
        </w:rPr>
        <w:t xml:space="preserve">/v1/trusted-devices</w:t>
      </w:r>
    </w:p>
    <w:p>
      <w:pPr>
        <w:spacing w:after="200" w:line="300"/>
        <w:jc w:val="both"/>
      </w:pPr>
      <w:r>
        <w:rPr>
          <w:sz w:val="21"/>
          <w:szCs w:val="21"/>
        </w:rPr>
        <w:t xml:space="preserve">Issue a new Trusted Device Token following a successful verification, after the distinct consent step (PRD FR-5.6) has been obtained. Corresponds to the System Design Document's Figure 5.3.</w:t>
      </w:r>
    </w:p>
    <w:p>
      <w:pPr>
        <w:pStyle w:val="Heading4"/>
        <w:spacing w:after="120" w:before="200"/>
      </w:pPr>
      <w:r>
        <w:rPr>
          <w:b/>
          <w:bCs/>
          <w:i/>
          <w:iCs/>
          <w:color w:val="6B7280"/>
          <w:sz w:val="20"/>
          <w:szCs w:val="20"/>
        </w:rPr>
        <w:t xml:space="preserve">Request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2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1200"/>
            <w:shd w:fill="1A2B4C" w:val="clear"/>
            <w:tcMar>
              <w:top w:type="dxa" w:w="100"/>
              <w:left w:type="dxa" w:w="140"/>
              <w:bottom w:type="dxa" w:w="100"/>
              <w:right w:type="dxa" w:w="140"/>
            </w:tcMar>
          </w:tcPr>
          <w:p>
            <w:r>
              <w:rPr>
                <w:b/>
                <w:bCs/>
                <w:color w:val="FFFFFF"/>
                <w:sz w:val="19"/>
                <w:szCs w:val="19"/>
              </w:rPr>
              <w:t xml:space="preserve">Required</w:t>
            </w:r>
          </w:p>
        </w:tc>
        <w:tc>
          <w:tcPr>
            <w:tcW w:type="dxa" w:w="52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attestation_result</w:t>
            </w:r>
          </w:p>
        </w:tc>
        <w:tc>
          <w:tcPr>
            <w:tcW w:type="dxa" w:w="1200"/>
            <w:shd w:fill="F4F6F9" w:val="clear"/>
            <w:tcMar>
              <w:top w:type="dxa" w:w="100"/>
              <w:left w:type="dxa" w:w="140"/>
              <w:bottom w:type="dxa" w:w="100"/>
              <w:right w:type="dxa" w:w="140"/>
            </w:tcMar>
          </w:tcPr>
          <w:p>
            <w:r>
              <w:rPr>
                <w:sz w:val="19"/>
                <w:szCs w:val="19"/>
              </w:rPr>
              <w:t xml:space="preserve">object</w:t>
            </w:r>
          </w:p>
        </w:tc>
        <w:tc>
          <w:tcPr>
            <w:tcW w:type="dxa" w:w="1200"/>
            <w:shd w:fill="F4F6F9" w:val="clear"/>
            <w:tcMar>
              <w:top w:type="dxa" w:w="100"/>
              <w:left w:type="dxa" w:w="140"/>
              <w:bottom w:type="dxa" w:w="100"/>
              <w:right w:type="dxa" w:w="140"/>
            </w:tcMar>
          </w:tcPr>
          <w:p>
            <w:r>
              <w:rPr>
                <w:sz w:val="19"/>
                <w:szCs w:val="19"/>
              </w:rPr>
              <w:t xml:space="preserve">yes</w:t>
            </w:r>
          </w:p>
        </w:tc>
        <w:tc>
          <w:tcPr>
            <w:tcW w:type="dxa" w:w="5200"/>
            <w:shd w:fill="F4F6F9" w:val="clear"/>
            <w:tcMar>
              <w:top w:type="dxa" w:w="100"/>
              <w:left w:type="dxa" w:w="140"/>
              <w:bottom w:type="dxa" w:w="100"/>
              <w:right w:type="dxa" w:w="140"/>
            </w:tcMar>
          </w:tcPr>
          <w:p>
            <w:r>
              <w:rPr>
                <w:sz w:val="19"/>
                <w:szCs w:val="19"/>
              </w:rPr>
              <w:t xml:space="preserve">The raw App Attest / Play Integrity / WebAuthn attestation result to be validated.</w:t>
            </w:r>
          </w:p>
        </w:tc>
      </w:tr>
      <w:tr>
        <w:tc>
          <w:tcPr>
            <w:tcW w:type="dxa" w:w="1800"/>
            <w:shd w:fill="FFFFFF" w:val="clear"/>
            <w:tcMar>
              <w:top w:type="dxa" w:w="100"/>
              <w:left w:type="dxa" w:w="140"/>
              <w:bottom w:type="dxa" w:w="100"/>
              <w:right w:type="dxa" w:w="140"/>
            </w:tcMar>
          </w:tcPr>
          <w:p>
            <w:r>
              <w:rPr>
                <w:sz w:val="19"/>
                <w:szCs w:val="19"/>
              </w:rPr>
              <w:t xml:space="preserve">device_public_key</w:t>
            </w:r>
          </w:p>
        </w:tc>
        <w:tc>
          <w:tcPr>
            <w:tcW w:type="dxa" w:w="1200"/>
            <w:shd w:fill="FFFFFF" w:val="clear"/>
            <w:tcMar>
              <w:top w:type="dxa" w:w="100"/>
              <w:left w:type="dxa" w:w="140"/>
              <w:bottom w:type="dxa" w:w="100"/>
              <w:right w:type="dxa" w:w="140"/>
            </w:tcMar>
          </w:tcPr>
          <w:p>
            <w:r>
              <w:rPr>
                <w:sz w:val="19"/>
                <w:szCs w:val="19"/>
              </w:rPr>
              <w:t xml:space="preserve">string</w:t>
            </w:r>
          </w:p>
        </w:tc>
        <w:tc>
          <w:tcPr>
            <w:tcW w:type="dxa" w:w="1200"/>
            <w:shd w:fill="FFFFFF" w:val="clear"/>
            <w:tcMar>
              <w:top w:type="dxa" w:w="100"/>
              <w:left w:type="dxa" w:w="140"/>
              <w:bottom w:type="dxa" w:w="100"/>
              <w:right w:type="dxa" w:w="140"/>
            </w:tcMar>
          </w:tcPr>
          <w:p>
            <w:r>
              <w:rPr>
                <w:sz w:val="19"/>
                <w:szCs w:val="19"/>
              </w:rPr>
              <w:t xml:space="preserve">yes</w:t>
            </w:r>
          </w:p>
        </w:tc>
        <w:tc>
          <w:tcPr>
            <w:tcW w:type="dxa" w:w="5200"/>
            <w:shd w:fill="FFFFFF" w:val="clear"/>
            <w:tcMar>
              <w:top w:type="dxa" w:w="100"/>
              <w:left w:type="dxa" w:w="140"/>
              <w:bottom w:type="dxa" w:w="100"/>
              <w:right w:type="dxa" w:w="140"/>
            </w:tcMar>
          </w:tcPr>
          <w:p>
            <w:r>
              <w:rPr>
                <w:sz w:val="19"/>
                <w:szCs w:val="19"/>
              </w:rPr>
              <w:t xml:space="preserve">Public half of the device's signing keypair.</w:t>
            </w:r>
          </w:p>
        </w:tc>
      </w:tr>
    </w:tbl>
    <w:p>
      <w:pPr>
        <w:pStyle w:val="Heading4"/>
        <w:spacing w:after="120" w:before="200"/>
      </w:pPr>
      <w:r>
        <w:rPr>
          <w:b/>
          <w:bCs/>
          <w:i/>
          <w:iCs/>
          <w:color w:val="6B7280"/>
          <w:sz w:val="20"/>
          <w:szCs w:val="20"/>
        </w:rPr>
        <w:t xml:space="preserve">Response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64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id</w:t>
            </w:r>
          </w:p>
        </w:tc>
        <w:tc>
          <w:tcPr>
            <w:tcW w:type="dxa" w:w="1200"/>
            <w:shd w:fill="F4F6F9" w:val="clear"/>
            <w:tcMar>
              <w:top w:type="dxa" w:w="100"/>
              <w:left w:type="dxa" w:w="140"/>
              <w:bottom w:type="dxa" w:w="100"/>
              <w:right w:type="dxa" w:w="140"/>
            </w:tcMar>
          </w:tcPr>
          <w:p>
            <w:r>
              <w:rPr>
                <w:sz w:val="19"/>
                <w:szCs w:val="19"/>
              </w:rPr>
              <w:t xml:space="preserve">string</w:t>
            </w:r>
          </w:p>
        </w:tc>
        <w:tc>
          <w:tcPr>
            <w:tcW w:type="dxa" w:w="6400"/>
            <w:shd w:fill="F4F6F9" w:val="clear"/>
            <w:tcMar>
              <w:top w:type="dxa" w:w="100"/>
              <w:left w:type="dxa" w:w="140"/>
              <w:bottom w:type="dxa" w:w="100"/>
              <w:right w:type="dxa" w:w="140"/>
            </w:tcMar>
          </w:tcPr>
          <w:p>
            <w:r>
              <w:rPr>
                <w:sz w:val="19"/>
                <w:szCs w:val="19"/>
              </w:rPr>
              <w:t xml:space="preserve">The token identifier.</w:t>
            </w:r>
          </w:p>
        </w:tc>
      </w:tr>
      <w:tr>
        <w:tc>
          <w:tcPr>
            <w:tcW w:type="dxa" w:w="1800"/>
            <w:shd w:fill="FFFFFF" w:val="clear"/>
            <w:tcMar>
              <w:top w:type="dxa" w:w="100"/>
              <w:left w:type="dxa" w:w="140"/>
              <w:bottom w:type="dxa" w:w="100"/>
              <w:right w:type="dxa" w:w="140"/>
            </w:tcMar>
          </w:tcPr>
          <w:p>
            <w:r>
              <w:rPr>
                <w:sz w:val="19"/>
                <w:szCs w:val="19"/>
              </w:rPr>
              <w:t xml:space="preserve">trust_tier</w:t>
            </w:r>
          </w:p>
        </w:tc>
        <w:tc>
          <w:tcPr>
            <w:tcW w:type="dxa" w:w="1200"/>
            <w:shd w:fill="FFFFFF" w:val="clear"/>
            <w:tcMar>
              <w:top w:type="dxa" w:w="100"/>
              <w:left w:type="dxa" w:w="140"/>
              <w:bottom w:type="dxa" w:w="100"/>
              <w:right w:type="dxa" w:w="140"/>
            </w:tcMar>
          </w:tcPr>
          <w:p>
            <w:r>
              <w:rPr>
                <w:sz w:val="19"/>
                <w:szCs w:val="19"/>
              </w:rPr>
              <w:t xml:space="preserve">string</w:t>
            </w:r>
          </w:p>
        </w:tc>
        <w:tc>
          <w:tcPr>
            <w:tcW w:type="dxa" w:w="6400"/>
            <w:shd w:fill="FFFFFF" w:val="clear"/>
            <w:tcMar>
              <w:top w:type="dxa" w:w="100"/>
              <w:left w:type="dxa" w:w="140"/>
              <w:bottom w:type="dxa" w:w="100"/>
              <w:right w:type="dxa" w:w="140"/>
            </w:tcMar>
          </w:tcPr>
          <w:p>
            <w:r>
              <w:rPr>
                <w:sz w:val="19"/>
                <w:szCs w:val="19"/>
              </w:rPr>
              <w:t xml:space="preserve">hardware_attested, platform_authenticated, or software_only (Technical Requirements Document Table 8.1).</w:t>
            </w:r>
          </w:p>
        </w:tc>
      </w:tr>
      <w:tr>
        <w:tc>
          <w:tcPr>
            <w:tcW w:type="dxa" w:w="1800"/>
            <w:shd w:fill="F4F6F9" w:val="clear"/>
            <w:tcMar>
              <w:top w:type="dxa" w:w="100"/>
              <w:left w:type="dxa" w:w="140"/>
              <w:bottom w:type="dxa" w:w="100"/>
              <w:right w:type="dxa" w:w="140"/>
            </w:tcMar>
          </w:tcPr>
          <w:p>
            <w:r>
              <w:rPr>
                <w:sz w:val="19"/>
                <w:szCs w:val="19"/>
              </w:rPr>
              <w:t xml:space="preserve">expires_at</w:t>
            </w:r>
          </w:p>
        </w:tc>
        <w:tc>
          <w:tcPr>
            <w:tcW w:type="dxa" w:w="1200"/>
            <w:shd w:fill="F4F6F9" w:val="clear"/>
            <w:tcMar>
              <w:top w:type="dxa" w:w="100"/>
              <w:left w:type="dxa" w:w="140"/>
              <w:bottom w:type="dxa" w:w="100"/>
              <w:right w:type="dxa" w:w="140"/>
            </w:tcMar>
          </w:tcPr>
          <w:p>
            <w:r>
              <w:rPr>
                <w:sz w:val="19"/>
                <w:szCs w:val="19"/>
              </w:rPr>
              <w:t xml:space="preserve">string</w:t>
            </w:r>
          </w:p>
        </w:tc>
        <w:tc>
          <w:tcPr>
            <w:tcW w:type="dxa" w:w="6400"/>
            <w:shd w:fill="F4F6F9" w:val="clear"/>
            <w:tcMar>
              <w:top w:type="dxa" w:w="100"/>
              <w:left w:type="dxa" w:w="140"/>
              <w:bottom w:type="dxa" w:w="100"/>
              <w:right w:type="dxa" w:w="140"/>
            </w:tcMar>
          </w:tcPr>
          <w:p>
            <w:r>
              <w:rPr>
                <w:sz w:val="19"/>
                <w:szCs w:val="19"/>
              </w:rPr>
              <w:t xml:space="preserve">ISO-8601 expiry timestamp — never null (FR-D.5).</w:t>
            </w:r>
          </w:p>
        </w:tc>
      </w:tr>
    </w:tbl>
    <w:p>
      <w:pPr>
        <w:pStyle w:val="Heading4"/>
        <w:spacing w:after="120" w:before="200"/>
      </w:pPr>
      <w:r>
        <w:rPr>
          <w:b/>
          <w:bCs/>
          <w:i/>
          <w:iCs/>
          <w:color w:val="6B7280"/>
          <w:sz w:val="20"/>
          <w:szCs w:val="20"/>
        </w:rPr>
        <w:t xml:space="preserve">Possible errors</w:t>
      </w:r>
    </w:p>
    <w:p>
      <w:pPr>
        <w:pStyle w:val="ListParagraph"/>
        <w:numPr>
          <w:ilvl w:val="0"/>
          <w:numId w:val="2"/>
        </w:numPr>
        <w:spacing w:after="100" w:line="280"/>
      </w:pPr>
      <w:r>
        <w:rPr>
          <w:sz w:val="21"/>
          <w:szCs w:val="21"/>
        </w:rPr>
        <w:t xml:space="preserve">422 — attestation_result fails validation against the relevant OS/browser vendor's root of trust</w:t>
      </w:r>
    </w:p>
    <w:p>
      <w:pPr>
        <w:spacing w:after="100" w:before="260"/>
      </w:pPr>
      <w:r>
        <w:rPr>
          <w:rFonts w:ascii="Consolas" w:cs="Consolas" w:eastAsia="Consolas" w:hAnsi="Consolas"/>
          <w:b/>
          <w:bCs/>
          <w:color w:val="1E7A46"/>
          <w:sz w:val="22"/>
          <w:szCs w:val="22"/>
        </w:rPr>
        <w:t xml:space="preserve">GET  </w:t>
      </w:r>
      <w:r>
        <w:rPr>
          <w:rFonts w:ascii="Consolas" w:cs="Consolas" w:eastAsia="Consolas" w:hAnsi="Consolas"/>
          <w:b/>
          <w:bCs/>
          <w:sz w:val="22"/>
          <w:szCs w:val="22"/>
        </w:rPr>
        <w:t xml:space="preserve">/v1/trusted-devices/{id}/check</w:t>
      </w:r>
    </w:p>
    <w:p>
      <w:pPr>
        <w:spacing w:after="200" w:line="300"/>
        <w:jc w:val="both"/>
      </w:pPr>
      <w:r>
        <w:rPr>
          <w:sz w:val="21"/>
          <w:szCs w:val="21"/>
        </w:rPr>
        <w:t xml:space="preserve">Validate a Trusted Device Token at the start of a new session, per the System Design Document's Figure 5.4.</w:t>
      </w:r>
    </w:p>
    <w:p>
      <w:pPr>
        <w:pStyle w:val="Heading4"/>
        <w:spacing w:after="120" w:before="200"/>
      </w:pPr>
      <w:r>
        <w:rPr>
          <w:b/>
          <w:bCs/>
          <w:i/>
          <w:iCs/>
          <w:color w:val="6B7280"/>
          <w:sz w:val="20"/>
          <w:szCs w:val="20"/>
        </w:rPr>
        <w:t xml:space="preserve">Response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64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valid</w:t>
            </w:r>
          </w:p>
        </w:tc>
        <w:tc>
          <w:tcPr>
            <w:tcW w:type="dxa" w:w="1200"/>
            <w:shd w:fill="F4F6F9" w:val="clear"/>
            <w:tcMar>
              <w:top w:type="dxa" w:w="100"/>
              <w:left w:type="dxa" w:w="140"/>
              <w:bottom w:type="dxa" w:w="100"/>
              <w:right w:type="dxa" w:w="140"/>
            </w:tcMar>
          </w:tcPr>
          <w:p>
            <w:r>
              <w:rPr>
                <w:sz w:val="19"/>
                <w:szCs w:val="19"/>
              </w:rPr>
              <w:t xml:space="preserve">boolean</w:t>
            </w:r>
          </w:p>
        </w:tc>
        <w:tc>
          <w:tcPr>
            <w:tcW w:type="dxa" w:w="6400"/>
            <w:shd w:fill="F4F6F9" w:val="clear"/>
            <w:tcMar>
              <w:top w:type="dxa" w:w="100"/>
              <w:left w:type="dxa" w:w="140"/>
              <w:bottom w:type="dxa" w:w="100"/>
              <w:right w:type="dxa" w:w="140"/>
            </w:tcMar>
          </w:tcPr>
          <w:p>
            <w:r>
              <w:rPr>
                <w:sz w:val="19"/>
                <w:szCs w:val="19"/>
              </w:rPr>
              <w:t xml:space="preserve">Whether the token is currently valid (not expired, not revoked, platform scope matches the requester).</w:t>
            </w:r>
          </w:p>
        </w:tc>
      </w:tr>
      <w:tr>
        <w:tc>
          <w:tcPr>
            <w:tcW w:type="dxa" w:w="1800"/>
            <w:shd w:fill="FFFFFF" w:val="clear"/>
            <w:tcMar>
              <w:top w:type="dxa" w:w="100"/>
              <w:left w:type="dxa" w:w="140"/>
              <w:bottom w:type="dxa" w:w="100"/>
              <w:right w:type="dxa" w:w="140"/>
            </w:tcMar>
          </w:tcPr>
          <w:p>
            <w:r>
              <w:rPr>
                <w:sz w:val="19"/>
                <w:szCs w:val="19"/>
              </w:rPr>
              <w:t xml:space="preserve">trust_tier</w:t>
            </w:r>
          </w:p>
        </w:tc>
        <w:tc>
          <w:tcPr>
            <w:tcW w:type="dxa" w:w="1200"/>
            <w:shd w:fill="FFFFFF" w:val="clear"/>
            <w:tcMar>
              <w:top w:type="dxa" w:w="100"/>
              <w:left w:type="dxa" w:w="140"/>
              <w:bottom w:type="dxa" w:w="100"/>
              <w:right w:type="dxa" w:w="140"/>
            </w:tcMar>
          </w:tcPr>
          <w:p>
            <w:r>
              <w:rPr>
                <w:sz w:val="19"/>
                <w:szCs w:val="19"/>
              </w:rPr>
              <w:t xml:space="preserve">string</w:t>
            </w:r>
          </w:p>
        </w:tc>
        <w:tc>
          <w:tcPr>
            <w:tcW w:type="dxa" w:w="6400"/>
            <w:shd w:fill="FFFFFF" w:val="clear"/>
            <w:tcMar>
              <w:top w:type="dxa" w:w="100"/>
              <w:left w:type="dxa" w:w="140"/>
              <w:bottom w:type="dxa" w:w="100"/>
              <w:right w:type="dxa" w:w="140"/>
            </w:tcMar>
          </w:tcPr>
          <w:p>
            <w:r>
              <w:rPr>
                <w:sz w:val="19"/>
                <w:szCs w:val="19"/>
              </w:rPr>
              <w:t xml:space="preserve">The token's trust tier, always returned alongside validity so the caller's policy can weight it appropriately.</w:t>
            </w:r>
          </w:p>
        </w:tc>
      </w:tr>
    </w:tbl>
    <w:p>
      <w:pPr>
        <w:pStyle w:val="Heading4"/>
        <w:spacing w:after="120" w:before="200"/>
      </w:pPr>
      <w:r>
        <w:rPr>
          <w:b/>
          <w:bCs/>
          <w:i/>
          <w:iCs/>
          <w:color w:val="6B7280"/>
          <w:sz w:val="20"/>
          <w:szCs w:val="20"/>
        </w:rPr>
        <w:t xml:space="preserve">Possible errors</w:t>
      </w:r>
    </w:p>
    <w:p>
      <w:pPr>
        <w:pStyle w:val="ListParagraph"/>
        <w:numPr>
          <w:ilvl w:val="0"/>
          <w:numId w:val="2"/>
        </w:numPr>
        <w:spacing w:after="100" w:line="280"/>
      </w:pPr>
      <w:r>
        <w:rPr>
          <w:sz w:val="21"/>
          <w:szCs w:val="21"/>
        </w:rPr>
        <w:t xml:space="preserve">404 — token not found</w:t>
      </w:r>
    </w:p>
    <w:p>
      <w:pPr>
        <w:pStyle w:val="ListParagraph"/>
        <w:numPr>
          <w:ilvl w:val="0"/>
          <w:numId w:val="2"/>
        </w:numPr>
        <w:spacing w:after="100" w:line="280"/>
      </w:pPr>
      <w:r>
        <w:rPr>
          <w:sz w:val="21"/>
          <w:szCs w:val="21"/>
        </w:rPr>
        <w:t xml:space="preserve">403 — token's platform_scope_id does not match the requesting platform (Technical Requirements Document Section 8.3)</w:t>
      </w:r>
    </w:p>
    <w:p>
      <w:pPr>
        <w:spacing w:after="100" w:before="260"/>
      </w:pPr>
      <w:r>
        <w:rPr>
          <w:rFonts w:ascii="Consolas" w:cs="Consolas" w:eastAsia="Consolas" w:hAnsi="Consolas"/>
          <w:b/>
          <w:bCs/>
          <w:color w:val="1E7A46"/>
          <w:sz w:val="22"/>
          <w:szCs w:val="22"/>
        </w:rPr>
        <w:t xml:space="preserve">DELETE  </w:t>
      </w:r>
      <w:r>
        <w:rPr>
          <w:rFonts w:ascii="Consolas" w:cs="Consolas" w:eastAsia="Consolas" w:hAnsi="Consolas"/>
          <w:b/>
          <w:bCs/>
          <w:sz w:val="22"/>
          <w:szCs w:val="22"/>
        </w:rPr>
        <w:t xml:space="preserve">/v1/trusted-devices/{id}</w:t>
      </w:r>
    </w:p>
    <w:p>
      <w:pPr>
        <w:spacing w:after="200" w:line="300"/>
        <w:jc w:val="both"/>
      </w:pPr>
      <w:r>
        <w:rPr>
          <w:sz w:val="21"/>
          <w:szCs w:val="21"/>
        </w:rPr>
        <w:t xml:space="preserve">Revoke a Trusted Device Token, either user-initiated or platform-initiated, with immediate effect (FR-D.4).</w:t>
      </w:r>
    </w:p>
    <w:p>
      <w:pPr>
        <w:pStyle w:val="Heading4"/>
        <w:spacing w:after="120" w:before="200"/>
      </w:pPr>
      <w:r>
        <w:rPr>
          <w:b/>
          <w:bCs/>
          <w:i/>
          <w:iCs/>
          <w:color w:val="6B7280"/>
          <w:sz w:val="20"/>
          <w:szCs w:val="20"/>
        </w:rPr>
        <w:t xml:space="preserve">Request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2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1200"/>
            <w:shd w:fill="1A2B4C" w:val="clear"/>
            <w:tcMar>
              <w:top w:type="dxa" w:w="100"/>
              <w:left w:type="dxa" w:w="140"/>
              <w:bottom w:type="dxa" w:w="100"/>
              <w:right w:type="dxa" w:w="140"/>
            </w:tcMar>
          </w:tcPr>
          <w:p>
            <w:r>
              <w:rPr>
                <w:b/>
                <w:bCs/>
                <w:color w:val="FFFFFF"/>
                <w:sz w:val="19"/>
                <w:szCs w:val="19"/>
              </w:rPr>
              <w:t xml:space="preserve">Required</w:t>
            </w:r>
          </w:p>
        </w:tc>
        <w:tc>
          <w:tcPr>
            <w:tcW w:type="dxa" w:w="52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reason</w:t>
            </w:r>
          </w:p>
        </w:tc>
        <w:tc>
          <w:tcPr>
            <w:tcW w:type="dxa" w:w="1200"/>
            <w:shd w:fill="F4F6F9" w:val="clear"/>
            <w:tcMar>
              <w:top w:type="dxa" w:w="100"/>
              <w:left w:type="dxa" w:w="140"/>
              <w:bottom w:type="dxa" w:w="100"/>
              <w:right w:type="dxa" w:w="140"/>
            </w:tcMar>
          </w:tcPr>
          <w:p>
            <w:r>
              <w:rPr>
                <w:sz w:val="19"/>
                <w:szCs w:val="19"/>
              </w:rPr>
              <w:t xml:space="preserve">string</w:t>
            </w:r>
          </w:p>
        </w:tc>
        <w:tc>
          <w:tcPr>
            <w:tcW w:type="dxa" w:w="1200"/>
            <w:shd w:fill="F4F6F9" w:val="clear"/>
            <w:tcMar>
              <w:top w:type="dxa" w:w="100"/>
              <w:left w:type="dxa" w:w="140"/>
              <w:bottom w:type="dxa" w:w="100"/>
              <w:right w:type="dxa" w:w="140"/>
            </w:tcMar>
          </w:tcPr>
          <w:p>
            <w:r>
              <w:rPr>
                <w:sz w:val="19"/>
                <w:szCs w:val="19"/>
              </w:rPr>
              <w:t xml:space="preserve">no</w:t>
            </w:r>
          </w:p>
        </w:tc>
        <w:tc>
          <w:tcPr>
            <w:tcW w:type="dxa" w:w="5200"/>
            <w:shd w:fill="F4F6F9" w:val="clear"/>
            <w:tcMar>
              <w:top w:type="dxa" w:w="100"/>
              <w:left w:type="dxa" w:w="140"/>
              <w:bottom w:type="dxa" w:w="100"/>
              <w:right w:type="dxa" w:w="140"/>
            </w:tcMar>
          </w:tcPr>
          <w:p>
            <w:r>
              <w:rPr>
                <w:sz w:val="19"/>
                <w:szCs w:val="19"/>
              </w:rPr>
              <w:t xml:space="preserve">e.g. user_requested, suspected_compromise.</w:t>
            </w:r>
          </w:p>
        </w:tc>
      </w:tr>
    </w:tbl>
    <w:p>
      <w:pPr>
        <w:pStyle w:val="Heading4"/>
        <w:spacing w:after="120" w:before="200"/>
      </w:pPr>
      <w:r>
        <w:rPr>
          <w:b/>
          <w:bCs/>
          <w:i/>
          <w:iCs/>
          <w:color w:val="6B7280"/>
          <w:sz w:val="20"/>
          <w:szCs w:val="20"/>
        </w:rPr>
        <w:t xml:space="preserve">Response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00"/>
      </w:tblGrid>
      <w:tr>
        <w:trPr>
          <w:tblHeader/>
        </w:trPr>
        <w:tc>
          <w:tcPr>
            <w:tcW w:type="dxa" w:w="1800"/>
            <w:shd w:fill="1A2B4C" w:val="clear"/>
            <w:tcMar>
              <w:top w:type="dxa" w:w="100"/>
              <w:left w:type="dxa" w:w="140"/>
              <w:bottom w:type="dxa" w:w="100"/>
              <w:right w:type="dxa" w:w="140"/>
            </w:tcMar>
          </w:tcPr>
          <w:p>
            <w:r>
              <w:rPr>
                <w:b/>
                <w:bCs/>
                <w:color w:val="FFFFFF"/>
                <w:sz w:val="19"/>
                <w:szCs w:val="19"/>
              </w:rPr>
              <w:t xml:space="preserve">Field</w:t>
            </w:r>
          </w:p>
        </w:tc>
        <w:tc>
          <w:tcPr>
            <w:tcW w:type="dxa" w:w="1200"/>
            <w:shd w:fill="1A2B4C" w:val="clear"/>
            <w:tcMar>
              <w:top w:type="dxa" w:w="100"/>
              <w:left w:type="dxa" w:w="140"/>
              <w:bottom w:type="dxa" w:w="100"/>
              <w:right w:type="dxa" w:w="140"/>
            </w:tcMar>
          </w:tcPr>
          <w:p>
            <w:r>
              <w:rPr>
                <w:b/>
                <w:bCs/>
                <w:color w:val="FFFFFF"/>
                <w:sz w:val="19"/>
                <w:szCs w:val="19"/>
              </w:rPr>
              <w:t xml:space="preserve">Type</w:t>
            </w:r>
          </w:p>
        </w:tc>
        <w:tc>
          <w:tcPr>
            <w:tcW w:type="dxa" w:w="6400"/>
            <w:shd w:fill="1A2B4C" w:val="clear"/>
            <w:tcMar>
              <w:top w:type="dxa" w:w="100"/>
              <w:left w:type="dxa" w:w="140"/>
              <w:bottom w:type="dxa" w:w="100"/>
              <w:right w:type="dxa" w:w="140"/>
            </w:tcMar>
          </w:tcPr>
          <w:p>
            <w:r>
              <w:rPr>
                <w:b/>
                <w:bCs/>
                <w:color w:val="FFFFFF"/>
                <w:sz w:val="19"/>
                <w:szCs w:val="19"/>
              </w:rPr>
              <w:t xml:space="preserve">Description</w:t>
            </w:r>
          </w:p>
        </w:tc>
      </w:tr>
      <w:tr>
        <w:tc>
          <w:tcPr>
            <w:tcW w:type="dxa" w:w="1800"/>
            <w:shd w:fill="F4F6F9" w:val="clear"/>
            <w:tcMar>
              <w:top w:type="dxa" w:w="100"/>
              <w:left w:type="dxa" w:w="140"/>
              <w:bottom w:type="dxa" w:w="100"/>
              <w:right w:type="dxa" w:w="140"/>
            </w:tcMar>
          </w:tcPr>
          <w:p>
            <w:r>
              <w:rPr>
                <w:sz w:val="19"/>
                <w:szCs w:val="19"/>
              </w:rPr>
              <w:t xml:space="preserve">id</w:t>
            </w:r>
          </w:p>
        </w:tc>
        <w:tc>
          <w:tcPr>
            <w:tcW w:type="dxa" w:w="1200"/>
            <w:shd w:fill="F4F6F9" w:val="clear"/>
            <w:tcMar>
              <w:top w:type="dxa" w:w="100"/>
              <w:left w:type="dxa" w:w="140"/>
              <w:bottom w:type="dxa" w:w="100"/>
              <w:right w:type="dxa" w:w="140"/>
            </w:tcMar>
          </w:tcPr>
          <w:p>
            <w:r>
              <w:rPr>
                <w:sz w:val="19"/>
                <w:szCs w:val="19"/>
              </w:rPr>
              <w:t xml:space="preserve">string</w:t>
            </w:r>
          </w:p>
        </w:tc>
        <w:tc>
          <w:tcPr>
            <w:tcW w:type="dxa" w:w="6400"/>
            <w:shd w:fill="F4F6F9" w:val="clear"/>
            <w:tcMar>
              <w:top w:type="dxa" w:w="100"/>
              <w:left w:type="dxa" w:w="140"/>
              <w:bottom w:type="dxa" w:w="100"/>
              <w:right w:type="dxa" w:w="140"/>
            </w:tcMar>
          </w:tcPr>
          <w:p>
            <w:r>
              <w:rPr>
                <w:sz w:val="19"/>
                <w:szCs w:val="19"/>
              </w:rPr>
              <w:t xml:space="preserve">The token identifier.</w:t>
            </w:r>
          </w:p>
        </w:tc>
      </w:tr>
      <w:tr>
        <w:tc>
          <w:tcPr>
            <w:tcW w:type="dxa" w:w="1800"/>
            <w:shd w:fill="FFFFFF" w:val="clear"/>
            <w:tcMar>
              <w:top w:type="dxa" w:w="100"/>
              <w:left w:type="dxa" w:w="140"/>
              <w:bottom w:type="dxa" w:w="100"/>
              <w:right w:type="dxa" w:w="140"/>
            </w:tcMar>
          </w:tcPr>
          <w:p>
            <w:r>
              <w:rPr>
                <w:sz w:val="19"/>
                <w:szCs w:val="19"/>
              </w:rPr>
              <w:t xml:space="preserve">status</w:t>
            </w:r>
          </w:p>
        </w:tc>
        <w:tc>
          <w:tcPr>
            <w:tcW w:type="dxa" w:w="1200"/>
            <w:shd w:fill="FFFFFF" w:val="clear"/>
            <w:tcMar>
              <w:top w:type="dxa" w:w="100"/>
              <w:left w:type="dxa" w:w="140"/>
              <w:bottom w:type="dxa" w:w="100"/>
              <w:right w:type="dxa" w:w="140"/>
            </w:tcMar>
          </w:tcPr>
          <w:p>
            <w:r>
              <w:rPr>
                <w:sz w:val="19"/>
                <w:szCs w:val="19"/>
              </w:rPr>
              <w:t xml:space="preserve">string</w:t>
            </w:r>
          </w:p>
        </w:tc>
        <w:tc>
          <w:tcPr>
            <w:tcW w:type="dxa" w:w="6400"/>
            <w:shd w:fill="FFFFFF" w:val="clear"/>
            <w:tcMar>
              <w:top w:type="dxa" w:w="100"/>
              <w:left w:type="dxa" w:w="140"/>
              <w:bottom w:type="dxa" w:w="100"/>
              <w:right w:type="dxa" w:w="140"/>
            </w:tcMar>
          </w:tcPr>
          <w:p>
            <w:r>
              <w:rPr>
                <w:sz w:val="19"/>
                <w:szCs w:val="19"/>
              </w:rPr>
              <w:t xml:space="preserve">revoked.</w:t>
            </w:r>
          </w:p>
        </w:tc>
      </w:tr>
    </w:tbl>
    <w:p>
      <w:pPr>
        <w:pStyle w:val="Heading4"/>
        <w:spacing w:after="120" w:before="200"/>
      </w:pPr>
      <w:r>
        <w:rPr>
          <w:b/>
          <w:bCs/>
          <w:i/>
          <w:iCs/>
          <w:color w:val="6B7280"/>
          <w:sz w:val="20"/>
          <w:szCs w:val="20"/>
        </w:rPr>
        <w:t xml:space="preserve">Possible errors</w:t>
      </w:r>
    </w:p>
    <w:p>
      <w:pPr>
        <w:pStyle w:val="ListParagraph"/>
        <w:numPr>
          <w:ilvl w:val="0"/>
          <w:numId w:val="2"/>
        </w:numPr>
        <w:spacing w:after="100" w:line="280"/>
      </w:pPr>
      <w:r>
        <w:rPr>
          <w:sz w:val="21"/>
          <w:szCs w:val="21"/>
        </w:rPr>
        <w:t xml:space="preserve">404 — token not found</w:t>
      </w:r>
    </w:p>
    <w:p>
      <w:pPr>
        <w:pStyle w:val="Heading1"/>
        <w:pageBreakBefore/>
        <w:spacing w:after="240" w:before="480"/>
      </w:pPr>
      <w:r>
        <w:rPr>
          <w:b/>
          <w:bCs/>
          <w:color w:val="1A2B4C"/>
          <w:sz w:val="32"/>
          <w:szCs w:val="32"/>
        </w:rPr>
        <w:t xml:space="preserve">12. Webhook Event Catalog (New Entries)</w:t>
      </w:r>
    </w:p>
    <w:p>
      <w:pPr>
        <w:spacing w:after="200" w:line="300"/>
        <w:jc w:val="both"/>
      </w:pPr>
      <w:r>
        <w:rPr>
          <w:sz w:val="21"/>
          <w:szCs w:val="21"/>
        </w:rPr>
        <w:t xml:space="preserve">Extends the Version 1.0 webhook event catalog (Document 6, Section 6.1) with events specific to continuous sessions and the Trusted Device Layer.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A2B4C" w:val="clear"/>
            <w:tcMar>
              <w:top w:type="dxa" w:w="100"/>
              <w:left w:type="dxa" w:w="140"/>
              <w:bottom w:type="dxa" w:w="100"/>
              <w:right w:type="dxa" w:w="140"/>
            </w:tcMar>
          </w:tcPr>
          <w:p>
            <w:r>
              <w:rPr>
                <w:b/>
                <w:bCs/>
                <w:color w:val="FFFFFF"/>
                <w:sz w:val="19"/>
                <w:szCs w:val="19"/>
              </w:rPr>
              <w:t xml:space="preserve">Event type</w:t>
            </w:r>
          </w:p>
        </w:tc>
        <w:tc>
          <w:tcPr>
            <w:tcW w:type="dxa" w:w="5800"/>
            <w:shd w:fill="1A2B4C" w:val="clear"/>
            <w:tcMar>
              <w:top w:type="dxa" w:w="100"/>
              <w:left w:type="dxa" w:w="140"/>
              <w:bottom w:type="dxa" w:w="100"/>
              <w:right w:type="dxa" w:w="140"/>
            </w:tcMar>
          </w:tcPr>
          <w:p>
            <w:r>
              <w:rPr>
                <w:b/>
                <w:bCs/>
                <w:color w:val="FFFFFF"/>
                <w:sz w:val="19"/>
                <w:szCs w:val="19"/>
              </w:rPr>
              <w:t xml:space="preserve">Fired when</w:t>
            </w:r>
          </w:p>
        </w:tc>
      </w:tr>
      <w:tr>
        <w:tc>
          <w:tcPr>
            <w:tcW w:type="dxa" w:w="3600"/>
            <w:shd w:fill="F4F6F9" w:val="clear"/>
            <w:tcMar>
              <w:top w:type="dxa" w:w="100"/>
              <w:left w:type="dxa" w:w="140"/>
              <w:bottom w:type="dxa" w:w="100"/>
              <w:right w:type="dxa" w:w="140"/>
            </w:tcMar>
          </w:tcPr>
          <w:p>
            <w:r>
              <w:rPr>
                <w:sz w:val="19"/>
                <w:szCs w:val="19"/>
              </w:rPr>
              <w:t xml:space="preserve">session.confidence_dropped</w:t>
            </w:r>
          </w:p>
        </w:tc>
        <w:tc>
          <w:tcPr>
            <w:tcW w:type="dxa" w:w="5800"/>
            <w:shd w:fill="F4F6F9" w:val="clear"/>
            <w:tcMar>
              <w:top w:type="dxa" w:w="100"/>
              <w:left w:type="dxa" w:w="140"/>
              <w:bottom w:type="dxa" w:w="100"/>
              <w:right w:type="dxa" w:w="140"/>
            </w:tcMar>
          </w:tcPr>
          <w:p>
            <w:r>
              <w:rPr>
                <w:sz w:val="19"/>
                <w:szCs w:val="19"/>
              </w:rPr>
              <w:t xml:space="preserve">A continuous session's confidence drops below the configured threshold mid-call (System Design Document, Figure 5.2).</w:t>
            </w:r>
          </w:p>
        </w:tc>
      </w:tr>
      <w:tr>
        <w:tc>
          <w:tcPr>
            <w:tcW w:type="dxa" w:w="3600"/>
            <w:shd w:fill="FFFFFF" w:val="clear"/>
            <w:tcMar>
              <w:top w:type="dxa" w:w="100"/>
              <w:left w:type="dxa" w:w="140"/>
              <w:bottom w:type="dxa" w:w="100"/>
              <w:right w:type="dxa" w:w="140"/>
            </w:tcMar>
          </w:tcPr>
          <w:p>
            <w:r>
              <w:rPr>
                <w:sz w:val="19"/>
                <w:szCs w:val="19"/>
              </w:rPr>
              <w:t xml:space="preserve">session.paused</w:t>
            </w:r>
          </w:p>
        </w:tc>
        <w:tc>
          <w:tcPr>
            <w:tcW w:type="dxa" w:w="5800"/>
            <w:shd w:fill="FFFFFF" w:val="clear"/>
            <w:tcMar>
              <w:top w:type="dxa" w:w="100"/>
              <w:left w:type="dxa" w:w="140"/>
              <w:bottom w:type="dxa" w:w="100"/>
              <w:right w:type="dxa" w:w="140"/>
            </w:tcMar>
          </w:tcPr>
          <w:p>
            <w:r>
              <w:rPr>
                <w:sz w:val="19"/>
                <w:szCs w:val="19"/>
              </w:rPr>
              <w:t xml:space="preserve">Continuous verification is temporarily unavailable for an active session (Technical Requirements Document Section 2.4's degraded-path state), distinct from a low-confidence rejection.</w:t>
            </w:r>
          </w:p>
        </w:tc>
      </w:tr>
      <w:tr>
        <w:tc>
          <w:tcPr>
            <w:tcW w:type="dxa" w:w="3600"/>
            <w:shd w:fill="F4F6F9" w:val="clear"/>
            <w:tcMar>
              <w:top w:type="dxa" w:w="100"/>
              <w:left w:type="dxa" w:w="140"/>
              <w:bottom w:type="dxa" w:w="100"/>
              <w:right w:type="dxa" w:w="140"/>
            </w:tcMar>
          </w:tcPr>
          <w:p>
            <w:r>
              <w:rPr>
                <w:sz w:val="19"/>
                <w:szCs w:val="19"/>
              </w:rPr>
              <w:t xml:space="preserve">device_switch.detected</w:t>
            </w:r>
          </w:p>
        </w:tc>
        <w:tc>
          <w:tcPr>
            <w:tcW w:type="dxa" w:w="5800"/>
            <w:shd w:fill="F4F6F9" w:val="clear"/>
            <w:tcMar>
              <w:top w:type="dxa" w:w="100"/>
              <w:left w:type="dxa" w:w="140"/>
              <w:bottom w:type="dxa" w:w="100"/>
              <w:right w:type="dxa" w:w="140"/>
            </w:tcMar>
          </w:tcPr>
          <w:p>
            <w:r>
              <w:rPr>
                <w:sz w:val="19"/>
                <w:szCs w:val="19"/>
              </w:rPr>
              <w:t xml:space="preserve">An account attempts a session from a device other than its currently trusted one (System Design Document, Figure 5.5).</w:t>
            </w:r>
          </w:p>
        </w:tc>
      </w:tr>
      <w:tr>
        <w:tc>
          <w:tcPr>
            <w:tcW w:type="dxa" w:w="3600"/>
            <w:shd w:fill="FFFFFF" w:val="clear"/>
            <w:tcMar>
              <w:top w:type="dxa" w:w="100"/>
              <w:left w:type="dxa" w:w="140"/>
              <w:bottom w:type="dxa" w:w="100"/>
              <w:right w:type="dxa" w:w="140"/>
            </w:tcMar>
          </w:tcPr>
          <w:p>
            <w:r>
              <w:rPr>
                <w:sz w:val="19"/>
                <w:szCs w:val="19"/>
              </w:rPr>
              <w:t xml:space="preserve">trusted_device.revoked</w:t>
            </w:r>
          </w:p>
        </w:tc>
        <w:tc>
          <w:tcPr>
            <w:tcW w:type="dxa" w:w="5800"/>
            <w:shd w:fill="FFFFFF" w:val="clear"/>
            <w:tcMar>
              <w:top w:type="dxa" w:w="100"/>
              <w:left w:type="dxa" w:w="140"/>
              <w:bottom w:type="dxa" w:w="100"/>
              <w:right w:type="dxa" w:w="140"/>
            </w:tcMar>
          </w:tcPr>
          <w:p>
            <w:r>
              <w:rPr>
                <w:sz w:val="19"/>
                <w:szCs w:val="19"/>
              </w:rPr>
              <w:t xml:space="preserve">A Trusted Device Token is revoked, by either the user or the platform.</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API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2026-07-06T06:53:21.647Z</dcterms:created>
  <dcterms:modified xsi:type="dcterms:W3CDTF">2026-07-06T06:53:21.648Z</dcterms:modified>
</cp:coreProperties>
</file>

<file path=docProps/custom.xml><?xml version="1.0" encoding="utf-8"?>
<Properties xmlns="http://schemas.openxmlformats.org/officeDocument/2006/custom-properties" xmlns:vt="http://schemas.openxmlformats.org/officeDocument/2006/docPropsVTypes"/>
</file>