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A2B4C"/>
          <w:sz w:val="72"/>
          <w:szCs w:val="72"/>
        </w:rPr>
        <w:t xml:space="preserve">CERTIVO</w:t>
      </w:r>
    </w:p>
    <w:p>
      <w:pPr>
        <w:spacing w:after="200" w:before="200"/>
        <w:jc w:val="center"/>
      </w:pPr>
      <w:r>
        <w:rPr>
          <w:i/>
          <w:iCs/>
          <w:color w:val="2E5EAA"/>
          <w:sz w:val="26"/>
          <w:szCs w:val="26"/>
        </w:rPr>
        <w:t xml:space="preserve">Trust Infrastructure for the Age of Artificial Intelligence</w:t>
      </w:r>
    </w:p>
    <w:p>
      <w:pPr>
        <w:spacing w:before="800"/>
        <w:jc w:val="center"/>
      </w:pPr>
      <w:r>
        <w:rPr>
          <w:b/>
          <w:bCs/>
          <w:color w:val="6B7280"/>
          <w:sz w:val="32"/>
          <w:szCs w:val="32"/>
        </w:rPr>
        <w:t xml:space="preserve">DATABASE DESIGN</w:t>
      </w:r>
    </w:p>
    <w:p>
      <w:pPr>
        <w:spacing w:before="200"/>
        <w:jc w:val="center"/>
      </w:pPr>
      <w:r>
        <w:rPr>
          <w:color w:val="6B7280"/>
          <w:sz w:val="20"/>
          <w:szCs w:val="20"/>
        </w:rPr>
        <w:t xml:space="preserve">Document 12 of 18 — Phase 5: Infrastructure — Version 2.0</w:t>
      </w:r>
    </w:p>
    <w:p>
      <w:pPr>
        <w:spacing w:before="100"/>
        <w:jc w:val="center"/>
      </w:pPr>
      <w:r>
        <w:rPr>
          <w:color w:val="6B7280"/>
          <w:sz w:val="18"/>
          <w:szCs w:val="18"/>
        </w:rPr>
        <w:t xml:space="preserve">Version 1.0  |  Confidential  |  Internal Use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2B4C"/>
          <w:sz w:val="32"/>
          <w:szCs w:val="32"/>
        </w:rPr>
        <w:t xml:space="preserve">Revision Note (Version 2.0)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This document supersedes Version 1.0. It gives full ER-diagram, index, and partitioning treatment to the two new entities the Technical Requirements Document v2.0 introduced at the column level only: trusted_device_tokens and continuous_score_events. Version 1.0's existing entities (tenants, users, api_keys, verification_sessions, attestations, consent_records, audit_log_entries) are extended, not replaced — verification_sessions gains new columns (Section 2.2) but keeps its identity as one table serving both point-in-time and continuous sessions, per the Technical Requirements Document's stated preference to avoid schema duplication.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1. ER Diagrams (New and Revised)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1.1 trusted_device_tokens — ER diagram (new, Cryptographic Service)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F0F2F5" w:val="clear"/>
        <w:spacing w:after="220" w:before="120"/>
      </w:pPr>
      <w:r>
        <w:rPr>
          <w:rFonts w:ascii="Consolas" w:cs="Consolas" w:eastAsia="Consolas" w:hAnsi="Consolas"/>
          <w:color w:val="1A2B4C"/>
          <w:sz w:val="18"/>
          <w:szCs w:val="18"/>
        </w:rPr>
        <w:t xml:space="preserve">┌──────────────────┐       ┌──────────────────────┐       ┌──────────────────┐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 signing_keys       │       │  trusted_device_        │       │   tenants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 (Version 1.0,       │       │  tokens (NEW)            │       │   (application-layer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  unchanged)          │       │                          │       │    reference via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                       │       │ id (PK)                   │       │    platform_scope_id,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key_version (PK)        │       │ device_public_key           │       │    Section 1.4)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...                       │       │ platform_scope_id (FK-like,  │◄──────│    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└──────────────────┘       │   application-layer only)     │       └──────────────────┘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                              │ trust_tier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                              │ attestation_reference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                              │ issued_at     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                              │ expires_at      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                              │ revoked_at        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                              │ revocation_reason  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                              └──────────────────────┘</w:t>
      </w:r>
    </w:p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Figure 1.1 — trusted_device_tokens ER diagram. platform_scope_id references a tenant conceptually, exactly as verification_sessions.tenant_id does in Version 1.0 — enforced at the application layer per the service-owns-its-data principle (Technical Requirements Document, Section 1.1), not as a cross-service database foreign key.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1.2 continuous_score_events — ER diagram (new, Backend API Service)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F0F2F5" w:val="clear"/>
        <w:spacing w:after="220" w:before="120"/>
      </w:pPr>
      <w:r>
        <w:rPr>
          <w:rFonts w:ascii="Consolas" w:cs="Consolas" w:eastAsia="Consolas" w:hAnsi="Consolas"/>
          <w:color w:val="1A2B4C"/>
          <w:sz w:val="18"/>
          <w:szCs w:val="18"/>
        </w:rPr>
        <w:t xml:space="preserve">┌──────────────────────┐       ┌──────────────────────────┐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 verification_sessions   │       │  continuous_score_events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 (Version 1.0, revised     │──────►│  (NEW)  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  Section 2.2)               │  1:N  │        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                               │       │ id (PK) 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id (PK)                         │       │ session_id (FK)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tenant_id                         │       │ participant_reference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session_type (NEW)                  │       │ confidence    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call_session_reference (NEW)          │       │ explanation (JSONB)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participant_count (NEW)                 │       │ device_signature  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│ ...                                       │       │ reported_at                               │</w:t>
      </w:r>
      <w:r>
        <w:rPr>
          <w:rFonts w:ascii="Consolas" w:cs="Consolas" w:eastAsia="Consolas" w:hAnsi="Consolas"/>
          <w:color w:val="1A2B4C"/>
          <w:sz w:val="18"/>
          <w:szCs w:val="18"/>
        </w:rPr>
        <w:br/>
        <w:t xml:space="preserve">└──────────────────────┘                 └──────────────────────────┘</w:t>
      </w:r>
    </w:p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Figure 1.2 — continuous_score_events ER diagram. Unlike trusted_device_tokens, this is a true same-database foreign key relationship, since both tables belong to the Backend API Service.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2. Schemas (New Tables, Full Detail)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2.1 trusted_device_tokens — full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200"/>
      </w:tblGrid>
      <w:tr>
        <w:trPr>
          <w:tblHeader/>
        </w:trPr>
        <w:tc>
          <w:tcPr>
            <w:tcW w:type="dxa" w:w="2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UUID</w:t>
            </w:r>
          </w:p>
        </w:tc>
        <w:tc>
          <w:tcPr>
            <w:tcW w:type="dxa" w:w="5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device_public_key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 — public half of the device signing keypair (Technical Requirements Document, Section 9.2)</w:t>
            </w:r>
          </w:p>
        </w:tc>
      </w:tr>
      <w:tr>
        <w:tc>
          <w:tcPr>
            <w:tcW w:type="dxa" w:w="2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platform_scope_id</w:t>
            </w:r>
          </w:p>
        </w:tc>
        <w:tc>
          <w:tcPr>
            <w:tcW w:type="dxa" w:w="20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 — bound cryptographically into the token itself (Technical Requirements Document, Section 8.3), not merely a filter column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trust_tier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 — CHECK (trust_tier IN ('hardware_attested','platform_authenticated','software_only'))</w:t>
            </w:r>
          </w:p>
        </w:tc>
      </w:tr>
      <w:tr>
        <w:tc>
          <w:tcPr>
            <w:tcW w:type="dxa" w:w="2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attestation_reference</w:t>
            </w:r>
          </w:p>
        </w:tc>
        <w:tc>
          <w:tcPr>
            <w:tcW w:type="dxa" w:w="20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NULLABLE — audit reference to the underlying App Attest/Play Integrity/WebAuthn result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issued_at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expires_at</w:t>
            </w:r>
          </w:p>
        </w:tc>
        <w:tc>
          <w:tcPr>
            <w:tcW w:type="dxa" w:w="20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5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 — CHECK (expires_at &gt; issued_at); a token schema with no expiry column at all would make FR-D.5's non-permanence unenforceable at the data layer, not only the application layer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revoked_at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revocation_reason</w:t>
            </w:r>
          </w:p>
        </w:tc>
        <w:tc>
          <w:tcPr>
            <w:tcW w:type="dxa" w:w="20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NULLABLE — e.g. 'user_requested', 'platform_requested', 'suspected_compromise'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2.2 verification_sessions — revised schema (additions only)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column</w:t>
            </w:r>
          </w:p>
        </w:tc>
        <w:tc>
          <w:tcPr>
            <w:tcW w:type="dxa" w:w="18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session_type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 DEFAULT 'point_in_time' — CHECK (session_type IN ('point_in_time','continuous')); default preserves Version 1.0 behavior for existing rows and callers that don't yet specify it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call_session_reference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NULLABLE — the partner platform's own call/session identifier</w:t>
            </w:r>
          </w:p>
        </w:tc>
      </w:tr>
      <w:tr>
        <w:tc>
          <w:tcPr>
            <w:tcW w:type="dxa" w:w="2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participant_count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5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 DEFAULT 1 — CHECK (participant_count &gt;= 1)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2.3 continuous_score_events — full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UUID</w:t>
            </w:r>
          </w:p>
        </w:tc>
        <w:tc>
          <w:tcPr>
            <w:tcW w:type="dxa" w:w="5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session_id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UUID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NULL, FOREIGN KEY REFERENCES verification_sessions(id)</w:t>
            </w:r>
          </w:p>
        </w:tc>
      </w:tr>
      <w:tr>
        <w:tc>
          <w:tcPr>
            <w:tcW w:type="dxa" w:w="2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participant_reference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 — identifies which participant within a multi-participant session (PRD FR-C.7)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confidence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REAL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 — CHECK (confidence &gt;= 0.0 AND confidence &lt;= 1.0)</w:t>
            </w:r>
          </w:p>
        </w:tc>
      </w:tr>
      <w:tr>
        <w:tc>
          <w:tcPr>
            <w:tcW w:type="dxa" w:w="2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explanation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5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 — structured explanation payload for this specific interval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device_signature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 — validated per Technical Requirements Document Section 9.2 before the row is trusted by any downstream consumer</w:t>
            </w:r>
          </w:p>
        </w:tc>
      </w:tr>
      <w:tr>
        <w:tc>
          <w:tcPr>
            <w:tcW w:type="dxa" w:w="2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reported_at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5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3. Indexes (New)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200"/>
      </w:tblGrid>
      <w:tr>
        <w:trPr>
          <w:tblHeader/>
        </w:trPr>
        <w:tc>
          <w:tcPr>
            <w:tcW w:type="dxa" w:w="28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4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3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Justifies</w:t>
            </w:r>
          </w:p>
        </w:tc>
      </w:tr>
      <w:tr>
        <w:tc>
          <w:tcPr>
            <w:tcW w:type="dxa" w:w="2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trusted_device_tokens</w:t>
            </w:r>
          </w:p>
        </w:tc>
        <w:tc>
          <w:tcPr>
            <w:tcW w:type="dxa" w:w="3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UNIQUE (device_public_key, platform_scope_id)</w:t>
            </w:r>
          </w:p>
        </w:tc>
        <w:tc>
          <w:tcPr>
            <w:tcW w:type="dxa" w:w="3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 device should hold at most one active token per platform scope — prevents silent duplicate-token accumulation for the same device/platform pair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trusted_device_tokens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(platform_scope_id, revoked_at, expires_at)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The validation check (System Design Document, Figure 5.4) filters on exactly these three conditions together on every session start for a returning device — this is the single most latency-sensitive lookup this table serves</w:t>
            </w:r>
          </w:p>
        </w:tc>
      </w:tr>
      <w:tr>
        <w:tc>
          <w:tcPr>
            <w:tcW w:type="dxa" w:w="2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continuous_score_events</w:t>
            </w:r>
          </w:p>
        </w:tc>
        <w:tc>
          <w:tcPr>
            <w:tcW w:type="dxa" w:w="3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(session_id, participant_reference, reported_at DESC)</w:t>
            </w:r>
          </w:p>
        </w:tc>
        <w:tc>
          <w:tcPr>
            <w:tcW w:type="dxa" w:w="3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Supports both the Policy Evaluation Engine's need for a participant's most recent score and a full session history reconstruction for attestation signing at session end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continuous_score_events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(reported_at)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Supports the time-range partitioning strategy (Section 4) and efficient retention-driven partition drops</w:t>
            </w:r>
          </w:p>
        </w:tc>
      </w:tr>
    </w:tbl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Table 3.1 — New indexes, each justified by a specific access pattern, per the Version 1.0 index-justification discipline (Document 12, Section 3.4).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4. Partitioning (Revised)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Version 1.0 treated partitioning as a future trigger-based decision for verification_sessions and audit_log_entries (Document 12, Section 5.1), deferred until a specific growth trigger was met. continuous_score_events is different: its write-volume profile is predictable in advance from the System Design Document's own scaling analysis (Document 5, Section 6.1) — concurrent call volume multiplied by call duration divided by re-evaluation interval — and is expected to be the highest-write-volume table in the entire schema from early production use, not after years of growth.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4.1 Partitioning decision for continuous_score_events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Time-range partitioned by reported_at (e.g. daily, given the expected write volume — finer-grained than the monthly partitioning suggested for the lower-volume tables in Version 1.0) from initial production launch, not deferred to a later trigger. This is a deliberate departure from Version 1.0's general partitioning philosophy (avoid premature complexity), justified specifically because the write-volume forecast is unusually predictable and unusually high for this one table, unlike the general case Version 1.0's deferred-until-triggered guidance was written for.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4.2 Retention and partitioning interaction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Per-interval score events are raw, granular data whose individual-row value diminishes quickly after a session ends and its session-length attestation is signed (System Design Document, Figure 5.1) — the attestation, not the individual score events, is the durable record of a session's outcome. Retention policy (to be finalized in the Privacy Architecture's revision) can therefore reasonably be shorter for continuous_score_events than for verification_sessions or attestations themselves, and daily partitioning makes enforcing a short retention window a fast partition-drop operation rather than a row-by-row delete, consistent with the retention-enforcement performance benefit Version 1.0 already identified for audit_log_entries (Document 12, Section 5.2).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5. Caching and Redis (Revised Additions)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Version 1.0's Redis usage table (Document 12, Table 6.1) is extended with two new entries specific to continuous verification.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structure</w:t>
            </w:r>
          </w:p>
        </w:tc>
        <w:tc>
          <w:tcPr>
            <w:tcW w:type="dxa" w:w="3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TTL strategy</w:t>
            </w:r>
          </w:p>
        </w:tc>
      </w:tr>
      <w:tr>
        <w:tc>
          <w:tcPr>
            <w:tcW w:type="dxa" w:w="2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Active session policy cache</w:t>
            </w:r>
          </w:p>
        </w:tc>
        <w:tc>
          <w:tcPr>
            <w:tcW w:type="dxa" w:w="3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Hash (cached tenant_policy for an active continuous session)</w:t>
            </w:r>
          </w:p>
        </w:tc>
        <w:tc>
          <w:tcPr>
            <w:tcW w:type="dxa" w:w="3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Populated at session start, held for the session's duration — avoids a policy-table lookup on every single re-evaluation interval, which would otherwise be the dominant database read load under Section 6.1's traffic shape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Trusted Device Token validation cache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String (cached validity + trust_tier for a short window)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Short TTL balancing revocation responsiveness (Technical Requirements Document, Section 8.4's immediate-effect requirement) against read load — mirrors the same trade-off already accepted for API key validation caching in Version 1.0 (Document 12, Table 6.1)</w:t>
            </w:r>
          </w:p>
        </w:tc>
      </w:tr>
    </w:tbl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Table 5.1 — New Redis usage entries for continuous verification.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CERTIVO — Database Design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2026-07-06T06:52:36.267Z</dcterms:created>
  <dcterms:modified xsi:type="dcterms:W3CDTF">2026-07-06T06:52:36.267Z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