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8A54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t>1. Delivery Coverage and Warehouse Allocation</w:t>
      </w:r>
    </w:p>
    <w:p w14:paraId="2B905FF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We offer standard delivery services to most countries and regions worldwide. To enhance efficiency, we operate multiple warehouses across Asia, Europe, North America, and Australia, including the U.S., Germany, the U.K., Australia, Poland, Japan, France, and China. These hubs help shorten delivery distances and improve service speed.</w:t>
      </w:r>
    </w:p>
    <w:p w14:paraId="2B29FA8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p>
    <w:p w14:paraId="1F67BCF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Customers may select the nearest warehouse when placing an order. This flexible option allows for faster fulfillment. In the U.S., some products are eligible for Amazon free shipping. Orders are typically processed within 24 hours (excluding Sundays) once confirmed.</w:t>
      </w:r>
    </w:p>
    <w:p w14:paraId="7EF2654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p>
    <w:p w14:paraId="2BF21DF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If you're unsure whether your location is within our shipping range, feel free to contact our support team via live chat, email, or phone for assistance.</w:t>
      </w:r>
    </w:p>
    <w:p w14:paraId="5081E0D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157E8A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t>2. Shipping Fees and Tax Policies</w:t>
      </w:r>
    </w:p>
    <w:p w14:paraId="0388A99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(1) Shipping Fee Calculation</w:t>
      </w:r>
    </w:p>
    <w:p w14:paraId="71A4DE8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Shipping fees vary based on product type, destination, warehouse location, and shipping method. Weight, volume, and local logistics conditions may influence costs.</w:t>
      </w:r>
      <w:bookmarkStart w:id="0" w:name="_GoBack"/>
      <w:bookmarkEnd w:id="0"/>
    </w:p>
    <w:p w14:paraId="5A06C7A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For an accurate quote, simply select the delivery country, warehouse, and shipping method on the product or checkout page. The system will generate the shipping cost, which does not include taxes or customs duties.</w:t>
      </w:r>
    </w:p>
    <w:p w14:paraId="7A67D0C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(2) Tax Responsibilities</w:t>
      </w:r>
    </w:p>
    <w:p w14:paraId="61303B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Product prices and shipping fees are generally exclusive of any duties or taxes. For orders shipped from China via carriers such as DHL or FedEx, recipients may be required to pay customs duties upon arrival.</w:t>
      </w:r>
    </w:p>
    <w:p w14:paraId="0B7EDD6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p>
    <w:p w14:paraId="1B0E5D0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As of July 1, 2021, EU regulations impose VAT on imported goods under €150. Customers are responsible for these charges. We recommend checking local customs websites or hotlines in advance to avoid unexpected costs.</w:t>
      </w:r>
    </w:p>
    <w:p w14:paraId="2A30D6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(3) Pricing for Overseas Warehouses</w:t>
      </w:r>
    </w:p>
    <w:p w14:paraId="08B9FBB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Prices for items in overseas warehouses (e.g., U.S., Germany) are higher due to import tariffs, storage fees, and local handling costs.</w:t>
      </w:r>
    </w:p>
    <w:p w14:paraId="031D5DB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For large orders from these warehouses, an additional packaging fee may apply to ensure safe transport using reinforced materials and protective packaging.</w:t>
      </w:r>
    </w:p>
    <w:p w14:paraId="3466831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2B150E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t>3. Order Tracking and Information Modifications</w:t>
      </w:r>
    </w:p>
    <w:p w14:paraId="569B10D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(1) Order Tracking</w:t>
      </w:r>
    </w:p>
    <w:p w14:paraId="537CC11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Once your order is shipped, a confirmation email with a tracking link will be sent within 1–2 business days. Check both your inbox and spam folders.</w:t>
      </w:r>
    </w:p>
    <w:p w14:paraId="4963091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Clicking the link provides real-time tracking, including destination and estimated delivery date.</w:t>
      </w:r>
    </w:p>
    <w:p w14:paraId="06E6ECE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(2) Order Modifications</w:t>
      </w:r>
    </w:p>
    <w:p w14:paraId="41C0B8D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If there is any error in the recipient’s name, address, or contact information, please notify us immediately—before shipment. Post-dispatch, changes are not possible due to system limitations.</w:t>
      </w:r>
    </w:p>
    <w:p w14:paraId="1109FA5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p>
    <w:p w14:paraId="29CABE9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Please verify your order details before confirming to avoid issues.</w:t>
      </w:r>
    </w:p>
    <w:p w14:paraId="2226AF6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1D6855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t>4. Shipping Methods and Estimated Delivery Times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8"/>
        <w:gridCol w:w="1672"/>
        <w:gridCol w:w="2875"/>
        <w:gridCol w:w="2071"/>
      </w:tblGrid>
      <w:tr w14:paraId="077E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A3CBAA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Arial" w:hAnsi="Arial" w:cs="Arial"/>
                <w:b/>
                <w:bCs/>
                <w:sz w:val="24"/>
                <w:szCs w:val="24"/>
              </w:rPr>
            </w:pPr>
            <w:r>
              <w:rPr>
                <w:rFonts w:hint="default" w:ascii="Arial" w:hAnsi="Arial" w:eastAsia="宋体" w:cs="Arial"/>
                <w:kern w:val="0"/>
                <w:sz w:val="24"/>
                <w:szCs w:val="24"/>
                <w:lang w:val="en-US" w:eastAsia="zh-CN" w:bidi="ar"/>
              </w:rPr>
              <w:t>Shipping From</w:t>
            </w:r>
          </w:p>
        </w:tc>
        <w:tc>
          <w:tcPr>
            <w:tcW w:w="0" w:type="auto"/>
            <w:shd w:val="clear"/>
            <w:vAlign w:val="center"/>
          </w:tcPr>
          <w:p w14:paraId="249BE86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Arial" w:hAnsi="Arial" w:cs="Arial"/>
                <w:b/>
                <w:bCs/>
                <w:sz w:val="24"/>
                <w:szCs w:val="24"/>
              </w:rPr>
            </w:pPr>
            <w:r>
              <w:rPr>
                <w:rFonts w:hint="default" w:ascii="Arial" w:hAnsi="Arial" w:eastAsia="宋体" w:cs="Arial"/>
                <w:kern w:val="0"/>
                <w:sz w:val="24"/>
                <w:szCs w:val="24"/>
                <w:lang w:val="en-US" w:eastAsia="zh-CN" w:bidi="ar"/>
              </w:rPr>
              <w:t>Region</w:t>
            </w:r>
          </w:p>
        </w:tc>
        <w:tc>
          <w:tcPr>
            <w:tcW w:w="0" w:type="auto"/>
            <w:shd w:val="clear"/>
            <w:vAlign w:val="center"/>
          </w:tcPr>
          <w:p w14:paraId="324D7C0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Arial" w:hAnsi="Arial" w:cs="Arial"/>
                <w:b/>
                <w:bCs/>
                <w:sz w:val="24"/>
                <w:szCs w:val="24"/>
              </w:rPr>
            </w:pPr>
            <w:r>
              <w:rPr>
                <w:rFonts w:hint="default" w:ascii="Arial" w:hAnsi="Arial" w:eastAsia="宋体" w:cs="Arial"/>
                <w:kern w:val="0"/>
                <w:sz w:val="24"/>
                <w:szCs w:val="24"/>
                <w:lang w:val="en-US" w:eastAsia="zh-CN" w:bidi="ar"/>
              </w:rPr>
              <w:t>Method</w:t>
            </w:r>
          </w:p>
        </w:tc>
        <w:tc>
          <w:tcPr>
            <w:tcW w:w="0" w:type="auto"/>
            <w:shd w:val="clear"/>
            <w:vAlign w:val="center"/>
          </w:tcPr>
          <w:p w14:paraId="0C8F653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Arial" w:hAnsi="Arial" w:cs="Arial"/>
                <w:b/>
                <w:bCs/>
                <w:sz w:val="24"/>
                <w:szCs w:val="24"/>
              </w:rPr>
            </w:pPr>
            <w:r>
              <w:rPr>
                <w:rFonts w:hint="default" w:ascii="Arial" w:hAnsi="Arial" w:eastAsia="宋体" w:cs="Arial"/>
                <w:kern w:val="0"/>
                <w:sz w:val="24"/>
                <w:szCs w:val="24"/>
                <w:lang w:val="en-US" w:eastAsia="zh-CN" w:bidi="ar"/>
              </w:rPr>
              <w:t>Estimated Time</w:t>
            </w:r>
          </w:p>
        </w:tc>
      </w:tr>
      <w:tr w14:paraId="5E59C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E0041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China</w:t>
            </w:r>
          </w:p>
        </w:tc>
        <w:tc>
          <w:tcPr>
            <w:tcW w:w="0" w:type="auto"/>
            <w:shd w:val="clear"/>
            <w:vAlign w:val="center"/>
          </w:tcPr>
          <w:p w14:paraId="40E9376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Most countries</w:t>
            </w:r>
          </w:p>
        </w:tc>
        <w:tc>
          <w:tcPr>
            <w:tcW w:w="0" w:type="auto"/>
            <w:shd w:val="clear"/>
            <w:vAlign w:val="center"/>
          </w:tcPr>
          <w:p w14:paraId="71B6A00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DHL / FedEx / UPS / TNT</w:t>
            </w:r>
          </w:p>
        </w:tc>
        <w:tc>
          <w:tcPr>
            <w:tcW w:w="0" w:type="auto"/>
            <w:shd w:val="clear"/>
            <w:vAlign w:val="center"/>
          </w:tcPr>
          <w:p w14:paraId="2282D43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3–7 working days</w:t>
            </w:r>
          </w:p>
        </w:tc>
      </w:tr>
      <w:tr w14:paraId="770C9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B63908">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p>
        </w:tc>
        <w:tc>
          <w:tcPr>
            <w:tcW w:w="0" w:type="auto"/>
            <w:shd w:val="clear"/>
            <w:vAlign w:val="center"/>
          </w:tcPr>
          <w:p w14:paraId="6AFD8BEC">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p>
        </w:tc>
        <w:tc>
          <w:tcPr>
            <w:tcW w:w="0" w:type="auto"/>
            <w:shd w:val="clear"/>
            <w:vAlign w:val="center"/>
          </w:tcPr>
          <w:p w14:paraId="00C7581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YT Post / EMS</w:t>
            </w:r>
          </w:p>
        </w:tc>
        <w:tc>
          <w:tcPr>
            <w:tcW w:w="0" w:type="auto"/>
            <w:shd w:val="clear"/>
            <w:vAlign w:val="center"/>
          </w:tcPr>
          <w:p w14:paraId="65277A5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6–25 working days</w:t>
            </w:r>
          </w:p>
        </w:tc>
      </w:tr>
      <w:tr w14:paraId="4912C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56EEA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Germany</w:t>
            </w:r>
          </w:p>
        </w:tc>
        <w:tc>
          <w:tcPr>
            <w:tcW w:w="0" w:type="auto"/>
            <w:shd w:val="clear"/>
            <w:vAlign w:val="center"/>
          </w:tcPr>
          <w:p w14:paraId="78A5772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Germany / EU</w:t>
            </w:r>
          </w:p>
        </w:tc>
        <w:tc>
          <w:tcPr>
            <w:tcW w:w="0" w:type="auto"/>
            <w:shd w:val="clear"/>
            <w:vAlign w:val="center"/>
          </w:tcPr>
          <w:p w14:paraId="37827A7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DHL Paket</w:t>
            </w:r>
          </w:p>
        </w:tc>
        <w:tc>
          <w:tcPr>
            <w:tcW w:w="0" w:type="auto"/>
            <w:shd w:val="clear"/>
            <w:vAlign w:val="center"/>
          </w:tcPr>
          <w:p w14:paraId="473E92E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1–6 working days</w:t>
            </w:r>
          </w:p>
        </w:tc>
      </w:tr>
      <w:tr w14:paraId="0EC0E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19135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United States</w:t>
            </w:r>
          </w:p>
        </w:tc>
        <w:tc>
          <w:tcPr>
            <w:tcW w:w="0" w:type="auto"/>
            <w:shd w:val="clear"/>
            <w:vAlign w:val="center"/>
          </w:tcPr>
          <w:p w14:paraId="1035582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Contiguous US</w:t>
            </w:r>
          </w:p>
        </w:tc>
        <w:tc>
          <w:tcPr>
            <w:tcW w:w="0" w:type="auto"/>
            <w:shd w:val="clear"/>
            <w:vAlign w:val="center"/>
          </w:tcPr>
          <w:p w14:paraId="560C4ED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USPS / UPS</w:t>
            </w:r>
          </w:p>
        </w:tc>
        <w:tc>
          <w:tcPr>
            <w:tcW w:w="0" w:type="auto"/>
            <w:shd w:val="clear"/>
            <w:vAlign w:val="center"/>
          </w:tcPr>
          <w:p w14:paraId="7357227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1–7 working days</w:t>
            </w:r>
          </w:p>
        </w:tc>
      </w:tr>
      <w:tr w14:paraId="6E365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3D1F9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United Kingdom</w:t>
            </w:r>
          </w:p>
        </w:tc>
        <w:tc>
          <w:tcPr>
            <w:tcW w:w="0" w:type="auto"/>
            <w:shd w:val="clear"/>
            <w:vAlign w:val="center"/>
          </w:tcPr>
          <w:p w14:paraId="456AEFD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UK Only</w:t>
            </w:r>
          </w:p>
        </w:tc>
        <w:tc>
          <w:tcPr>
            <w:tcW w:w="0" w:type="auto"/>
            <w:shd w:val="clear"/>
            <w:vAlign w:val="center"/>
          </w:tcPr>
          <w:p w14:paraId="19EC845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Royal Mail Tracked</w:t>
            </w:r>
          </w:p>
        </w:tc>
        <w:tc>
          <w:tcPr>
            <w:tcW w:w="0" w:type="auto"/>
            <w:shd w:val="clear"/>
            <w:vAlign w:val="center"/>
          </w:tcPr>
          <w:p w14:paraId="47F8628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1–5 working days</w:t>
            </w:r>
          </w:p>
        </w:tc>
      </w:tr>
      <w:tr w14:paraId="0C195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C2FAE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Australia</w:t>
            </w:r>
          </w:p>
        </w:tc>
        <w:tc>
          <w:tcPr>
            <w:tcW w:w="0" w:type="auto"/>
            <w:shd w:val="clear"/>
            <w:vAlign w:val="center"/>
          </w:tcPr>
          <w:p w14:paraId="697B0AA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All regions</w:t>
            </w:r>
          </w:p>
        </w:tc>
        <w:tc>
          <w:tcPr>
            <w:tcW w:w="0" w:type="auto"/>
            <w:shd w:val="clear"/>
            <w:vAlign w:val="center"/>
          </w:tcPr>
          <w:p w14:paraId="2C63862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AU Post / Toll</w:t>
            </w:r>
          </w:p>
        </w:tc>
        <w:tc>
          <w:tcPr>
            <w:tcW w:w="0" w:type="auto"/>
            <w:shd w:val="clear"/>
            <w:vAlign w:val="center"/>
          </w:tcPr>
          <w:p w14:paraId="4EFA60E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1–6 working days</w:t>
            </w:r>
          </w:p>
        </w:tc>
      </w:tr>
      <w:tr w14:paraId="28026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87BC1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Japan</w:t>
            </w:r>
          </w:p>
        </w:tc>
        <w:tc>
          <w:tcPr>
            <w:tcW w:w="0" w:type="auto"/>
            <w:shd w:val="clear"/>
            <w:vAlign w:val="center"/>
          </w:tcPr>
          <w:p w14:paraId="75C1DAE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Nationwide</w:t>
            </w:r>
          </w:p>
        </w:tc>
        <w:tc>
          <w:tcPr>
            <w:tcW w:w="0" w:type="auto"/>
            <w:shd w:val="clear"/>
            <w:vAlign w:val="center"/>
          </w:tcPr>
          <w:p w14:paraId="187FADA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Yamato / Sagawa Express</w:t>
            </w:r>
          </w:p>
        </w:tc>
        <w:tc>
          <w:tcPr>
            <w:tcW w:w="0" w:type="auto"/>
            <w:shd w:val="clear"/>
            <w:vAlign w:val="center"/>
          </w:tcPr>
          <w:p w14:paraId="499E125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Arial" w:hAnsi="Arial" w:cs="Arial"/>
                <w:sz w:val="24"/>
                <w:szCs w:val="24"/>
              </w:rPr>
            </w:pPr>
            <w:r>
              <w:rPr>
                <w:rFonts w:hint="default" w:ascii="Arial" w:hAnsi="Arial" w:eastAsia="宋体" w:cs="Arial"/>
                <w:kern w:val="0"/>
                <w:sz w:val="24"/>
                <w:szCs w:val="24"/>
                <w:lang w:val="en-US" w:eastAsia="zh-CN" w:bidi="ar"/>
              </w:rPr>
              <w:t>1–3 working days</w:t>
            </w:r>
          </w:p>
        </w:tc>
      </w:tr>
    </w:tbl>
    <w:p w14:paraId="0651E3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b/>
          <w:bCs/>
          <w:sz w:val="24"/>
          <w:szCs w:val="24"/>
        </w:rPr>
      </w:pPr>
      <w:r>
        <w:rPr>
          <w:rFonts w:hint="default" w:ascii="Arial" w:hAnsi="Arial" w:cs="Arial"/>
          <w:b/>
          <w:bCs/>
          <w:sz w:val="24"/>
          <w:szCs w:val="24"/>
        </w:rPr>
        <w:t>Weight Limits:</w:t>
      </w:r>
    </w:p>
    <w:p w14:paraId="7072F477">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From China: Max 99kg per item</w:t>
      </w:r>
    </w:p>
    <w:p w14:paraId="13964A4E">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From other warehouses: Max 50kg</w:t>
      </w:r>
    </w:p>
    <w:p w14:paraId="2C306D1D">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Items over 20kg may automatically default to FedEx/DHL/UPS for safety</w:t>
      </w:r>
    </w:p>
    <w:p w14:paraId="1B31BD9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rFonts w:hint="default" w:ascii="Arial" w:hAnsi="Arial" w:cs="Arial"/>
          <w:sz w:val="24"/>
          <w:szCs w:val="24"/>
        </w:rPr>
      </w:pPr>
    </w:p>
    <w:p w14:paraId="104EA1F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4"/>
          <w:szCs w:val="24"/>
        </w:rPr>
        <w:t>For overweight products, please contact customer service for customized shipping solutions.</w:t>
      </w:r>
    </w:p>
    <w:p w14:paraId="1531806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9C3A49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t>5. Special Delivery Conditions</w:t>
      </w:r>
    </w:p>
    <w:p w14:paraId="3084193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(1) Russia</w:t>
      </w:r>
    </w:p>
    <w:p w14:paraId="61C3C7A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Only EMS is supported. We only process orders from registered companies. Please provide the full legal company name to avoid delays.</w:t>
      </w:r>
    </w:p>
    <w:p w14:paraId="315E242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(2) EU and U.S. Imports</w:t>
      </w:r>
    </w:p>
    <w:p w14:paraId="00BA161D">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EU: EORI number required for customs clearance</w:t>
      </w:r>
    </w:p>
    <w:p w14:paraId="5E14AD7E">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U.S.: EIN required for import identification</w:t>
      </w:r>
    </w:p>
    <w:p w14:paraId="218F97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Failure to provide these may delay or prevent customs clearance.</w:t>
      </w:r>
    </w:p>
    <w:p w14:paraId="6746739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(3) Delivery Time Disclaimer</w:t>
      </w:r>
    </w:p>
    <w:p w14:paraId="79C8325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Estimated delivery times are for reference. Factors such as holiday congestion or customs delays may impact actual timelines. We appreciate your understanding.</w:t>
      </w:r>
    </w:p>
    <w:p w14:paraId="0291B92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68A38E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8"/>
          <w:szCs w:val="28"/>
        </w:rPr>
      </w:pPr>
      <w:r>
        <w:rPr>
          <w:rFonts w:hint="default" w:ascii="Arial" w:hAnsi="Arial" w:cs="Arial"/>
          <w:sz w:val="28"/>
          <w:szCs w:val="28"/>
        </w:rPr>
        <w:t>6. Additional Notes</w:t>
      </w:r>
    </w:p>
    <w:p w14:paraId="2AC65AD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(1) Packaging and Safety</w:t>
      </w:r>
    </w:p>
    <w:p w14:paraId="5A07249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A packaging fee may be charged for large/multiple orders. High-quality materials and protective techniques are used to prevent damage in transit.</w:t>
      </w:r>
    </w:p>
    <w:p w14:paraId="394C451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(2) Policy Updates</w:t>
      </w:r>
    </w:p>
    <w:p w14:paraId="6068CE2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r>
        <w:rPr>
          <w:rFonts w:hint="default" w:ascii="Arial" w:hAnsi="Arial" w:cs="Arial"/>
          <w:sz w:val="24"/>
          <w:szCs w:val="24"/>
        </w:rPr>
        <w:t>Shipping and customs policies change frequently. We advise customers to stay updated via local customs websites or consult with our customer service team.</w:t>
      </w:r>
    </w:p>
    <w:p w14:paraId="473E429E">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default" w:ascii="Arial" w:hAnsi="Arial" w:cs="Arial"/>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PMingLiU-ExtB">
    <w:panose1 w:val="02020500000000000000"/>
    <w:charset w:val="88"/>
    <w:family w:val="auto"/>
    <w:pitch w:val="default"/>
    <w:sig w:usb0="8000002F" w:usb1="02000008" w:usb2="00000000" w:usb3="00000000" w:csb0="00100001"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E13BE1"/>
    <w:multiLevelType w:val="singleLevel"/>
    <w:tmpl w:val="6CE13BE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C06E8B"/>
    <w:rsid w:val="36C06E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2025-05-15T06:39:00Z</dcterms:created>
  <dc:creator>stepm</dc:creator>
  <cp:lastModifiedBy>stepm</cp:lastModifiedBy>
  <dcterms:modified xsi:type="dcterms:W3CDTF">2025-05-15T06:47:10Z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3076-12.2.0.20795</vt:lpwstr>
  </property>
  <property fmtid="{D5CDD505-2E9C-101B-9397-08002B2CF9AE}" pid="3" name="ICV">
    <vt:lpwstr>0BBC78DB3020435FA090EC1B81A480D3_11</vt:lpwstr>
  </property>
</Properties>
</file>