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数据分析"/>
      <w:r>
        <w:t xml:space="preserve">数据分析</w:t>
      </w:r>
      <w:bookmarkEnd w:id="23"/>
    </w:p>
    <w:p>
      <w:pPr>
        <w:pStyle w:val="2"/>
      </w:pPr>
      <w:bookmarkStart w:id="24" w:name="比较hs国家编码变动"/>
      <w:r>
        <w:t xml:space="preserve">比较HS国家编码变动</w:t>
      </w:r>
      <w:bookmarkEnd w:id="24"/>
    </w:p>
    <w:p>
      <w:pPr>
        <w:pStyle w:val="2"/>
      </w:pPr>
      <w:bookmarkStart w:id="25" w:name="合并hs2012数据"/>
      <w:r>
        <w:t xml:space="preserve">合并HS2012数据</w:t>
      </w:r>
      <w:bookmarkEnd w:id="25"/>
    </w:p>
    <w:p>
      <w:pPr>
        <w:pStyle w:val="FirstParagraph"/>
      </w:pPr>
      <w:r>
        <w:t xml:space="preserve">下面合并操作只需要运行一次即可。</w:t>
      </w:r>
    </w:p>
    <w:p>
      <w:pPr>
        <w:pStyle w:val="SourceCode"/>
      </w:pPr>
      <w:r>
        <w:rPr>
          <w:rStyle w:val="NormalTok"/>
        </w:rPr>
        <w:t xml:space="preserve">all_files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"../data/eps/import/HS2012"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(all_files)</w:t>
      </w:r>
      <w:r>
        <w:br/>
      </w:r>
      <w:r>
        <w:br/>
      </w:r>
      <w:r>
        <w:rPr>
          <w:rStyle w:val="NormalTok"/>
        </w:rPr>
        <w:t xml:space="preserve">path_dir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,all_files)</w:t>
      </w:r>
      <w:r>
        <w:br/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tbl_tem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path_file[i])</w:t>
      </w:r>
      <w:r>
        <w:br/>
      </w:r>
      <w:r>
        <w:rPr>
          <w:rStyle w:val="NormalTok"/>
        </w:rPr>
        <w:t xml:space="preserve">  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(tbl_hs2012, tbl_tem)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"成功合并到了第"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"个文件。共有"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"个文件！"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写出文件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(tbl_hs2012, 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</w:p>
    <w:p>
      <w:pPr>
        <w:pStyle w:val="2"/>
      </w:pPr>
      <w:bookmarkStart w:id="26" w:name="比较hs产品编码变动"/>
      <w:r>
        <w:t xml:space="preserve">比较HS产品编码变动</w:t>
      </w:r>
      <w:bookmarkEnd w:id="26"/>
    </w:p>
    <w:p>
      <w:pPr>
        <w:pStyle w:val="2"/>
      </w:pPr>
      <w:bookmarkStart w:id="27" w:name="hs2012数据描述性分析"/>
      <w:r>
        <w:t xml:space="preserve">HS2012数据描述性分析</w:t>
      </w:r>
      <w:bookmarkEnd w:id="27"/>
    </w:p>
    <w:p>
      <w:pPr>
        <w:pStyle w:val="FirstParagraph"/>
      </w:pPr>
      <w:r>
        <w:t xml:space="preserve">读取已经合并好的数据，并进行简单清洗：</w:t>
      </w:r>
    </w:p>
    <w:p>
      <w:pPr>
        <w:pStyle w:val="a0"/>
      </w:pPr>
      <w:r>
        <w:t xml:space="preserve">下面我们进行初步的数据汇总分析。</w:t>
      </w:r>
    </w:p>
    <w:p>
      <w:pPr>
        <w:pStyle w:val="a0"/>
      </w:pPr>
      <w:r>
        <w:t xml:space="preserve">1.按产品和按月份，来统计加总进口额情况</w:t>
      </w:r>
    </w:p>
    <w:p>
      <w:pPr>
        <w:pStyle w:val="a0"/>
      </w:pPr>
      <w:r>
        <w:t xml:space="preserve">这是一张表</w:t>
      </w:r>
    </w:p>
    <w:p>
      <w:pPr>
        <w:pStyle w:val="TableCaption"/>
      </w:pPr>
      <w:r>
        <w:t xml:space="preserve">表 1: 2012年1001产品分月进口总额</w:t>
      </w:r>
    </w:p>
    <w:tbl>
      <w:tblPr>
        <w:tblStyle w:val="Table"/>
        <w:tblW w:type="pct" w:w="0.0"/>
        <w:tblLook w:firstRow="1"/>
        <w:tblCaption w:val="表 1: 2012年1001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16764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16233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16232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6800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</w:tbl>
    <w:p>
      <w:pPr>
        <w:pStyle w:val="a0"/>
      </w:pPr>
      <w:r>
        <w:t xml:space="preserve">下面我们来做一张柱状图：</w:t>
      </w:r>
    </w:p>
    <w:p>
      <w:pPr>
        <w:pStyle w:val="CaptionedFigure"/>
      </w:pPr>
      <w:r>
        <w:drawing>
          <wp:inline>
            <wp:extent cx="8229600" cy="4488872"/>
            <wp:effectExtent b="0" l="0" r="0" t="0"/>
            <wp:docPr descr="图 1: 一张丑丑的柱状图" title="" id="1" name="Picture"/>
            <a:graphic>
              <a:graphicData uri="http://schemas.openxmlformats.org/drawingml/2006/picture">
                <pic:pic>
                  <pic:nvPicPr>
                    <pic:cNvPr descr="D:/github/agri-trade-open/manuscript/../public/analysis-01-eps-case_files/figure-docx/chart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一张丑丑的柱状图</w:t>
      </w:r>
    </w:p>
    <w:p>
      <w:pPr>
        <w:pStyle w:val="a0"/>
      </w:pPr>
      <w:r>
        <w:t xml:space="preserve">上面的表</w:t>
      </w:r>
      <w:r>
        <w:t xml:space="preserve">1</w:t>
      </w:r>
      <w:r>
        <w:t xml:space="preserve"> </w:t>
      </w:r>
      <w:r>
        <w:t xml:space="preserve">和图</w:t>
      </w:r>
      <w:r>
        <w:t xml:space="preserve">1</w:t>
      </w:r>
      <w:r>
        <w:t xml:space="preserve"> </w:t>
      </w:r>
      <w:r>
        <w:t xml:space="preserve">共同表明，分月合计的产品进口贸易额呈现一定的双峰分布形态。</w:t>
      </w:r>
    </w:p>
    <w:p>
      <w:pPr>
        <w:pStyle w:val="a0"/>
      </w:pPr>
      <w:r>
        <w:t xml:space="preserve">这是另外一张表。它表明什么社么</w:t>
      </w:r>
    </w:p>
    <w:p>
      <w:pPr>
        <w:pStyle w:val="TableCaption"/>
      </w:pPr>
      <w:r>
        <w:t xml:space="preserve">表 2: 2012年所有产品分月进口总额</w:t>
      </w:r>
    </w:p>
    <w:tbl>
      <w:tblPr>
        <w:tblStyle w:val="Table"/>
        <w:tblW w:type="pct" w:w="0.0"/>
        <w:tblLook w:firstRow="1"/>
        <w:tblCaption w:val="表 2: 2012年所有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sum_pro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7920468768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7678319141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7602671762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7412775676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7258611228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7212983278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6946904120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6911726208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6801752643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6728003352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6010024070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5683366755</w:t>
            </w:r>
          </w:p>
        </w:tc>
      </w:tr>
    </w:tbl>
    <w:p>
      <w:pPr>
        <w:pStyle w:val="a0"/>
      </w:pPr>
      <w:r>
        <w:t xml:space="preserve">分析国家进出情况（有问题，未完成）。</w:t>
      </w:r>
    </w:p>
    <w:p>
      <w:pPr>
        <w:pStyle w:val="SourceCode"/>
      </w:pPr>
      <w:r>
        <w:rPr>
          <w:rStyle w:val="NormalTok"/>
        </w:rPr>
        <w:t xml:space="preserve">tbl_smry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"总值"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(country))</w:t>
      </w:r>
    </w:p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2020-12-24T09:13:41Z</dcterms:created>
  <dcterms:modified xsi:type="dcterms:W3CDTF">2020-12-24T09:13:41Z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2020-12-24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‘analysis-01-eps-case.docx’))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