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CSL样式的word输出测试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2022-08-26</w:t>
      </w:r>
    </w:p>
    <w:bookmarkStart w:id="20" w:name="前言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前言</w:t>
      </w:r>
    </w:p>
    <w:bookmarkEnd w:id="20"/>
    <w:bookmarkStart w:id="28" w:name="按出版物类别样式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按出版物类别样式</w:t>
      </w:r>
    </w:p>
    <w:bookmarkStart w:id="21" w:name="期刊论文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期刊论文</w:t>
      </w:r>
    </w:p>
    <w:p>
      <w:pPr>
        <w:pStyle w:val="FirstParagraph"/>
      </w:pPr>
      <w:r>
        <w:t xml:space="preserve">中文期刊《新常态下中国农机工业发展环境分析》</w:t>
      </w:r>
      <w:r>
        <w:t xml:space="preserve">(</w:t>
      </w:r>
      <w:hyperlink w:anchor="ref-wang2020a">
        <w:r>
          <w:rPr>
            <w:rStyle w:val="ae"/>
          </w:rPr>
          <w:t xml:space="preserve">王 等, 2020</w:t>
        </w:r>
      </w:hyperlink>
      <w:r>
        <w:t xml:space="preserve">)</w:t>
      </w:r>
    </w:p>
    <w:p>
      <w:pPr>
        <w:pStyle w:val="a0"/>
      </w:pPr>
      <w:r>
        <w:t xml:space="preserve">外文期刊1“Conceptual issues concerning mediation, interventions and composition”</w:t>
      </w:r>
      <w:r>
        <w:t xml:space="preserve">(</w:t>
      </w:r>
      <w:hyperlink w:anchor="ref-vanderweele2009">
        <w:r>
          <w:rPr>
            <w:rStyle w:val="ae"/>
          </w:rPr>
          <w:t xml:space="preserve">VANDERWEELE 等, 2009</w:t>
        </w:r>
      </w:hyperlink>
      <w:r>
        <w:t xml:space="preserve">)</w:t>
      </w:r>
    </w:p>
    <w:bookmarkEnd w:id="21"/>
    <w:bookmarkStart w:id="22" w:name="书籍专著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书籍专著</w:t>
      </w:r>
    </w:p>
    <w:p>
      <w:pPr>
        <w:pStyle w:val="FirstParagraph"/>
      </w:pPr>
      <w:r>
        <w:t xml:space="preserve">中文书籍《数据、模型与决策: 管理科学篇》</w:t>
      </w:r>
      <w:r>
        <w:t xml:space="preserve">(</w:t>
      </w:r>
      <w:hyperlink w:anchor="ref-daiwei2018">
        <w:r>
          <w:rPr>
            <w:rStyle w:val="ae"/>
          </w:rPr>
          <w:t xml:space="preserve">戴维 等, 2018</w:t>
        </w:r>
      </w:hyperlink>
      <w:r>
        <w:t xml:space="preserve">)</w:t>
      </w:r>
    </w:p>
    <w:p>
      <w:pPr>
        <w:pStyle w:val="a0"/>
      </w:pPr>
      <w:r>
        <w:t xml:space="preserve">英文书籍“Data, models, and decisions: the fundamentals of management science”</w:t>
      </w:r>
      <w:r>
        <w:t xml:space="preserve">(</w:t>
      </w:r>
      <w:hyperlink w:anchor="ref-bertsimas2004a">
        <w:r>
          <w:rPr>
            <w:rStyle w:val="ae"/>
          </w:rPr>
          <w:t xml:space="preserve">BERTSIMAS 等, 2004</w:t>
        </w:r>
      </w:hyperlink>
      <w:r>
        <w:t xml:space="preserve">)</w:t>
      </w:r>
    </w:p>
    <w:bookmarkEnd w:id="22"/>
    <w:bookmarkStart w:id="23" w:name="报告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报告</w:t>
      </w:r>
    </w:p>
    <w:p>
      <w:pPr>
        <w:pStyle w:val="FirstParagraph"/>
      </w:pPr>
      <w:r>
        <w:t xml:space="preserve">The war in Ukraine exposes supply tensions on global agricultural markets: Openness to global trade is needed to cope with the crisis</w:t>
      </w:r>
      <w:r>
        <w:t xml:space="preserve">(</w:t>
      </w:r>
      <w:hyperlink w:anchor="ref-glauben2022">
        <w:r>
          <w:rPr>
            <w:rStyle w:val="ae"/>
          </w:rPr>
          <w:t xml:space="preserve">GLAUBEN 等, 2022</w:t>
        </w:r>
      </w:hyperlink>
      <w:r>
        <w:t xml:space="preserve">)</w:t>
      </w:r>
    </w:p>
    <w:bookmarkEnd w:id="23"/>
    <w:bookmarkStart w:id="24" w:name="学位论文"/>
    <w:p>
      <w:pPr>
        <w:pStyle w:val="2"/>
      </w:pPr>
      <w:r>
        <w:rPr>
          <w:rStyle w:val="SectionNumber"/>
        </w:rPr>
        <w:t xml:space="preserve">2.4</w:t>
      </w:r>
      <w:r>
        <w:tab/>
      </w:r>
      <w:r>
        <w:t xml:space="preserve">学位论文</w:t>
      </w:r>
    </w:p>
    <w:p>
      <w:pPr>
        <w:pStyle w:val="FirstParagraph"/>
      </w:pPr>
      <w:r>
        <w:t xml:space="preserve">硕士论文《构建新疆企业投资哈萨克斯坦农业风险的应对机制研究》</w:t>
      </w:r>
      <w:r>
        <w:t xml:space="preserve">(</w:t>
      </w:r>
      <w:hyperlink w:anchor="ref-song2013">
        <w:r>
          <w:rPr>
            <w:rStyle w:val="ae"/>
          </w:rPr>
          <w:t xml:space="preserve">宋, 2013</w:t>
        </w:r>
      </w:hyperlink>
      <w:r>
        <w:t xml:space="preserve">)</w:t>
      </w:r>
    </w:p>
    <w:bookmarkEnd w:id="24"/>
    <w:bookmarkStart w:id="25" w:name="新闻报纸"/>
    <w:p>
      <w:pPr>
        <w:pStyle w:val="2"/>
      </w:pPr>
      <w:r>
        <w:rPr>
          <w:rStyle w:val="SectionNumber"/>
        </w:rPr>
        <w:t xml:space="preserve">2.5</w:t>
      </w:r>
      <w:r>
        <w:tab/>
      </w:r>
      <w:r>
        <w:t xml:space="preserve">新闻报纸</w:t>
      </w:r>
    </w:p>
    <w:p>
      <w:pPr>
        <w:pStyle w:val="FirstParagraph"/>
      </w:pPr>
      <w:r>
        <w:t xml:space="preserve">中文报纸新闻《科技兴农开花结果》</w:t>
      </w:r>
      <w:r>
        <w:t xml:space="preserve">(</w:t>
      </w:r>
      <w:hyperlink w:anchor="ref-qiao2022">
        <w:r>
          <w:rPr>
            <w:rStyle w:val="ae"/>
          </w:rPr>
          <w:t xml:space="preserve">乔, 2022</w:t>
        </w:r>
      </w:hyperlink>
      <w:r>
        <w:t xml:space="preserve">)</w:t>
      </w:r>
    </w:p>
    <w:bookmarkEnd w:id="25"/>
    <w:bookmarkStart w:id="26" w:name="会议"/>
    <w:p>
      <w:pPr>
        <w:pStyle w:val="2"/>
      </w:pPr>
      <w:r>
        <w:rPr>
          <w:rStyle w:val="SectionNumber"/>
        </w:rPr>
        <w:t xml:space="preserve">2.6</w:t>
      </w:r>
      <w:r>
        <w:tab/>
      </w:r>
      <w:r>
        <w:t xml:space="preserve">会议</w:t>
      </w:r>
    </w:p>
    <w:p>
      <w:pPr>
        <w:pStyle w:val="FirstParagraph"/>
      </w:pPr>
      <w:r>
        <w:t xml:space="preserve">会议论文”Document-Level Definition Detection in Scholarly Documents: Existing Models, Error Analyses, and Future Directions”</w:t>
      </w:r>
      <w:r>
        <w:t xml:space="preserve">(</w:t>
      </w:r>
      <w:hyperlink w:anchor="ref-kang2020">
        <w:r>
          <w:rPr>
            <w:rStyle w:val="ae"/>
          </w:rPr>
          <w:t xml:space="preserve">KANG 等, 2020</w:t>
        </w:r>
      </w:hyperlink>
      <w:r>
        <w:t xml:space="preserve">)</w:t>
      </w:r>
    </w:p>
    <w:bookmarkEnd w:id="26"/>
    <w:bookmarkStart w:id="27" w:name="其他"/>
    <w:p>
      <w:pPr>
        <w:pStyle w:val="2"/>
      </w:pPr>
      <w:r>
        <w:rPr>
          <w:rStyle w:val="SectionNumber"/>
        </w:rPr>
        <w:t xml:space="preserve">2.7</w:t>
      </w:r>
      <w:r>
        <w:tab/>
      </w:r>
      <w:r>
        <w:t xml:space="preserve">其他</w:t>
      </w:r>
    </w:p>
    <w:bookmarkEnd w:id="27"/>
    <w:bookmarkEnd w:id="28"/>
    <w:bookmarkStart w:id="32" w:name="按样式情景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按样式情景</w:t>
      </w:r>
    </w:p>
    <w:bookmarkStart w:id="29" w:name="两名作者的衔接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两名作者的衔接</w:t>
      </w:r>
    </w:p>
    <w:p>
      <w:pPr>
        <w:pStyle w:val="FirstParagraph"/>
      </w:pPr>
      <w:r>
        <w:t xml:space="preserve">这篇外文文献有两位作者</w:t>
      </w:r>
      <w:r>
        <w:t xml:space="preserve">(</w:t>
      </w:r>
      <w:hyperlink w:anchor="ref-garg2021">
        <w:r>
          <w:rPr>
            <w:rStyle w:val="ae"/>
          </w:rPr>
          <w:t xml:space="preserve">GARG 等, 2021</w:t>
        </w:r>
      </w:hyperlink>
      <w:r>
        <w:t xml:space="preserve">)</w:t>
      </w:r>
      <w:r>
        <w:t xml:space="preserve">。</w:t>
      </w:r>
    </w:p>
    <w:p>
      <w:pPr>
        <w:pStyle w:val="a0"/>
      </w:pPr>
      <w:r>
        <w:t xml:space="preserve">这篇中文文献有两位作者</w:t>
      </w:r>
      <w:r>
        <w:t xml:space="preserve">(</w:t>
      </w:r>
      <w:hyperlink w:anchor="ref-wu2018">
        <w:r>
          <w:rPr>
            <w:rStyle w:val="ae"/>
          </w:rPr>
          <w:t xml:space="preserve">吴 等, 2018</w:t>
        </w:r>
      </w:hyperlink>
      <w:r>
        <w:t xml:space="preserve">)</w:t>
      </w:r>
      <w:r>
        <w:t xml:space="preserve">。</w:t>
      </w:r>
    </w:p>
    <w:bookmarkEnd w:id="29"/>
    <w:bookmarkStart w:id="30" w:name="三位及以上作者的衔接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三位及以上作者的衔接</w:t>
      </w:r>
    </w:p>
    <w:p>
      <w:pPr>
        <w:pStyle w:val="FirstParagraph"/>
      </w:pPr>
      <w:r>
        <w:t xml:space="preserve">这篇外文文献有三位作者</w:t>
      </w:r>
      <w:r>
        <w:t xml:space="preserve">(</w:t>
      </w:r>
      <w:hyperlink w:anchor="ref-acharya2016">
        <w:r>
          <w:rPr>
            <w:rStyle w:val="ae"/>
          </w:rPr>
          <w:t xml:space="preserve">ACHARYA 等, 2016</w:t>
        </w:r>
      </w:hyperlink>
      <w:r>
        <w:t xml:space="preserve">)</w:t>
      </w:r>
      <w:r>
        <w:t xml:space="preserve">。</w:t>
      </w:r>
    </w:p>
    <w:p>
      <w:pPr>
        <w:pStyle w:val="a0"/>
      </w:pPr>
      <w:r>
        <w:t xml:space="preserve">这篇外文文献有五位作者</w:t>
      </w:r>
      <w:r>
        <w:t xml:space="preserve">(</w:t>
      </w:r>
      <w:hyperlink w:anchor="ref-brown2021">
        <w:r>
          <w:rPr>
            <w:rStyle w:val="ae"/>
          </w:rPr>
          <w:t xml:space="preserve">BROWN 等, 2021</w:t>
        </w:r>
      </w:hyperlink>
      <w:r>
        <w:t xml:space="preserve">)</w:t>
      </w:r>
      <w:r>
        <w:t xml:space="preserve">。</w:t>
      </w:r>
    </w:p>
    <w:p>
      <w:pPr>
        <w:pStyle w:val="a0"/>
      </w:pPr>
      <w:r>
        <w:t xml:space="preserve">这篇中文文献有三位作者</w:t>
      </w:r>
      <w:r>
        <w:t xml:space="preserve">(</w:t>
      </w:r>
      <w:hyperlink w:anchor="ref-zhu2021">
        <w:r>
          <w:rPr>
            <w:rStyle w:val="ae"/>
          </w:rPr>
          <w:t xml:space="preserve">祝 等, 2021</w:t>
        </w:r>
      </w:hyperlink>
      <w:r>
        <w:t xml:space="preserve">)</w:t>
      </w:r>
      <w:r>
        <w:t xml:space="preserve">。</w:t>
      </w:r>
    </w:p>
    <w:p>
      <w:pPr>
        <w:pStyle w:val="a0"/>
      </w:pPr>
      <w:r>
        <w:t xml:space="preserve">这篇中文文献有五位作者</w:t>
      </w:r>
      <w:r>
        <w:t xml:space="preserve">(</w:t>
      </w:r>
      <w:hyperlink w:anchor="ref-zhu2021b">
        <w:r>
          <w:rPr>
            <w:rStyle w:val="ae"/>
          </w:rPr>
          <w:t xml:space="preserve">朱 等, 2021</w:t>
        </w:r>
      </w:hyperlink>
      <w:r>
        <w:t xml:space="preserve">)</w:t>
      </w:r>
      <w:r>
        <w:t xml:space="preserve">。</w:t>
      </w:r>
    </w:p>
    <w:bookmarkEnd w:id="30"/>
    <w:bookmarkStart w:id="31" w:name="中文姓名是否分割"/>
    <w:p>
      <w:pPr>
        <w:pStyle w:val="2"/>
      </w:pPr>
      <w:r>
        <w:rPr>
          <w:rStyle w:val="SectionNumber"/>
        </w:rPr>
        <w:t xml:space="preserve">3.3</w:t>
      </w:r>
      <w:r>
        <w:tab/>
      </w:r>
      <w:r>
        <w:t xml:space="preserve">中文姓名是否分割</w:t>
      </w:r>
    </w:p>
    <w:p>
      <w:pPr>
        <w:pStyle w:val="FirstParagraph"/>
      </w:pPr>
      <w:r>
        <w:t xml:space="preserve">（zotero自动抓取）这篇中文文献作者的姓和名是正常分割开来的</w:t>
      </w:r>
      <w:r>
        <w:t xml:space="preserve">(</w:t>
      </w:r>
      <w:hyperlink w:anchor="ref-li2021a">
        <w:r>
          <w:rPr>
            <w:rStyle w:val="ae"/>
          </w:rPr>
          <w:t xml:space="preserve">李, 2021</w:t>
        </w:r>
      </w:hyperlink>
      <w:r>
        <w:t xml:space="preserve">)</w:t>
      </w:r>
      <w:r>
        <w:t xml:space="preserve">。</w:t>
      </w:r>
    </w:p>
    <w:p>
      <w:pPr>
        <w:pStyle w:val="a0"/>
      </w:pPr>
      <w:r>
        <w:t xml:space="preserve">（谷歌学术搜索）这篇中文文献作者的姓和名之间没有加以分割</w:t>
      </w:r>
      <w:r>
        <w:t xml:space="preserve">(</w:t>
      </w:r>
      <w:hyperlink w:anchor="ref-wangyongjian2017">
        <w:r>
          <w:rPr>
            <w:rStyle w:val="ae"/>
          </w:rPr>
          <w:t xml:space="preserve">王永健 等, 2017</w:t>
        </w:r>
      </w:hyperlink>
      <w:r>
        <w:t xml:space="preserve">)</w:t>
      </w:r>
      <w:r>
        <w:t xml:space="preserve">。</w:t>
      </w:r>
    </w:p>
    <w:bookmarkEnd w:id="31"/>
    <w:bookmarkEnd w:id="32"/>
    <w:bookmarkStart w:id="60" w:name="参考文献"/>
    <w:p>
      <w:pPr>
        <w:pStyle w:val="1"/>
      </w:pPr>
      <w:r>
        <w:t xml:space="preserve">参考文献</w:t>
      </w:r>
    </w:p>
    <w:bookmarkStart w:id="59" w:name="refs"/>
    <w:bookmarkStart w:id="34" w:name="ref-acharya2016"/>
    <w:p>
      <w:pPr>
        <w:pStyle w:val="a8"/>
      </w:pPr>
      <w:r>
        <w:t xml:space="preserve">ACHARYA A. BLACKWELL M. SEN M, 2016. Explaining</w:t>
      </w:r>
      <w:r>
        <w:t xml:space="preserve"> </w:t>
      </w:r>
      <w:r>
        <w:t xml:space="preserve">Causal Findings Without Bias</w:t>
      </w:r>
      <w:r>
        <w:t xml:space="preserve">:</w:t>
      </w:r>
      <w:r>
        <w:t xml:space="preserve"> </w:t>
      </w:r>
      <w:r>
        <w:t xml:space="preserve">Detecting</w:t>
      </w:r>
      <w:r>
        <w:t xml:space="preserve"> </w:t>
      </w:r>
      <w:r>
        <w:t xml:space="preserve">and</w:t>
      </w:r>
      <w:r>
        <w:t xml:space="preserve"> </w:t>
      </w:r>
      <w:r>
        <w:t xml:space="preserve">Assessing Direct Effects</w:t>
      </w:r>
      <w:r>
        <w:t xml:space="preserve">[J/OL]. American Political Science Review, 110(3): 512-529. DOI:</w:t>
      </w:r>
      <w:hyperlink r:id="rId33">
        <w:r>
          <w:rPr>
            <w:rStyle w:val="ae"/>
          </w:rPr>
          <w:t xml:space="preserve">10.1017/S0003055416000216</w:t>
        </w:r>
      </w:hyperlink>
      <w:r>
        <w:t xml:space="preserve">.</w:t>
      </w:r>
    </w:p>
    <w:bookmarkEnd w:id="34"/>
    <w:bookmarkStart w:id="35" w:name="ref-bertsimas2004a"/>
    <w:p>
      <w:pPr>
        <w:pStyle w:val="a8"/>
      </w:pPr>
      <w:r>
        <w:t xml:space="preserve">BERTSIMAS D. FREUND R M, 2004. Data, Models, and Decisions: The Fundamentals of Management Science[M].</w:t>
      </w:r>
      <w:r>
        <w:t xml:space="preserve"> </w:t>
      </w:r>
      <w:r>
        <w:t xml:space="preserve">Belmont, Mass</w:t>
      </w:r>
      <w:r>
        <w:t xml:space="preserve">:</w:t>
      </w:r>
      <w:r>
        <w:t xml:space="preserve"> </w:t>
      </w:r>
      <w:r>
        <w:t xml:space="preserve">Dynamic Ideas</w:t>
      </w:r>
      <w:r>
        <w:t xml:space="preserve">.</w:t>
      </w:r>
    </w:p>
    <w:bookmarkEnd w:id="35"/>
    <w:bookmarkStart w:id="37" w:name="ref-brown2021"/>
    <w:p>
      <w:pPr>
        <w:pStyle w:val="a8"/>
      </w:pPr>
      <w:r>
        <w:t xml:space="preserve">BROWN C. ZHANG J. ZHUOGA D. 等, 2021. Market Integration and Agricultural Development:</w:t>
      </w:r>
      <w:r>
        <w:t xml:space="preserve"> </w:t>
      </w:r>
      <w:r>
        <w:t xml:space="preserve">The</w:t>
      </w:r>
      <w:r>
        <w:t xml:space="preserve"> </w:t>
      </w:r>
      <w:r>
        <w:t xml:space="preserve">Case of</w:t>
      </w:r>
      <w:r>
        <w:t xml:space="preserve"> </w:t>
      </w:r>
      <w:r>
        <w:t xml:space="preserve">Tibet</w:t>
      </w:r>
      <w:r>
        <w:t xml:space="preserve">’s Ruminant Livestock Industries[J/OL]. Agribusiness, 37(4): 818-837. DOI:</w:t>
      </w:r>
      <w:hyperlink r:id="rId36">
        <w:r>
          <w:rPr>
            <w:rStyle w:val="ae"/>
          </w:rPr>
          <w:t xml:space="preserve">10.1002/agr.21696</w:t>
        </w:r>
      </w:hyperlink>
      <w:r>
        <w:t xml:space="preserve">.</w:t>
      </w:r>
    </w:p>
    <w:bookmarkEnd w:id="37"/>
    <w:bookmarkStart w:id="39" w:name="ref-garg2021"/>
    <w:p>
      <w:pPr>
        <w:pStyle w:val="a8"/>
      </w:pPr>
      <w:r>
        <w:t xml:space="preserve">GARG T. SHENOY A, 2021. The</w:t>
      </w:r>
      <w:r>
        <w:t xml:space="preserve"> </w:t>
      </w:r>
      <w:r>
        <w:t xml:space="preserve">Ecological Impact</w:t>
      </w:r>
      <w:r>
        <w:t xml:space="preserve"> </w:t>
      </w:r>
      <w:r>
        <w:t xml:space="preserve">of</w:t>
      </w:r>
      <w:r>
        <w:t xml:space="preserve"> </w:t>
      </w:r>
      <w:r>
        <w:t xml:space="preserve">Place-Based Economic Policies</w:t>
      </w:r>
      <w:r>
        <w:t xml:space="preserve">[J/OL]. American Journal of Agricultural Economics, 103(4): 1239-1250. DOI:</w:t>
      </w:r>
      <w:hyperlink r:id="rId38">
        <w:r>
          <w:rPr>
            <w:rStyle w:val="ae"/>
          </w:rPr>
          <w:t xml:space="preserve">10.1111/ajae.12193</w:t>
        </w:r>
      </w:hyperlink>
      <w:r>
        <w:t xml:space="preserve">.</w:t>
      </w:r>
    </w:p>
    <w:bookmarkEnd w:id="39"/>
    <w:bookmarkStart w:id="40" w:name="ref-glauben2022"/>
    <w:p>
      <w:pPr>
        <w:pStyle w:val="a8"/>
      </w:pPr>
      <w:r>
        <w:t xml:space="preserve">GLAUBEN T. SVANIDZE M. GÖTZ L. 等, 2022. The War in</w:t>
      </w:r>
      <w:r>
        <w:t xml:space="preserve"> </w:t>
      </w:r>
      <w:r>
        <w:t xml:space="preserve">Ukraine</w:t>
      </w:r>
      <w:r>
        <w:t xml:space="preserve"> </w:t>
      </w:r>
      <w:r>
        <w:t xml:space="preserve">Exposes Supply Tensions on Global Agricultural Markets:</w:t>
      </w:r>
      <w:r>
        <w:t xml:space="preserve"> </w:t>
      </w:r>
      <w:r>
        <w:t xml:space="preserve">Openness</w:t>
      </w:r>
      <w:r>
        <w:t xml:space="preserve"> </w:t>
      </w:r>
      <w:r>
        <w:t xml:space="preserve">to Global Trade Is Needed to Cope with the Crisis: NO. 44[R].</w:t>
      </w:r>
      <w:r>
        <w:t xml:space="preserve"> </w:t>
      </w:r>
      <w:r>
        <w:t xml:space="preserve">IAMO</w:t>
      </w:r>
      <w:r>
        <w:t xml:space="preserve">: 8.</w:t>
      </w:r>
    </w:p>
    <w:bookmarkEnd w:id="40"/>
    <w:bookmarkStart w:id="42" w:name="ref-kang2020"/>
    <w:p>
      <w:pPr>
        <w:pStyle w:val="a8"/>
      </w:pPr>
      <w:r>
        <w:t xml:space="preserve">KANG D. HEAD A. SIDHU R. 等, 2020. Document-</w:t>
      </w:r>
      <w:r>
        <w:t xml:space="preserve">Level Definition Detection</w:t>
      </w:r>
      <w:r>
        <w:t xml:space="preserve"> </w:t>
      </w:r>
      <w:r>
        <w:t xml:space="preserve">in</w:t>
      </w:r>
      <w:r>
        <w:t xml:space="preserve"> </w:t>
      </w:r>
      <w:r>
        <w:t xml:space="preserve">Scholarly Documents</w:t>
      </w:r>
      <w:r>
        <w:t xml:space="preserve">:</w:t>
      </w:r>
      <w:r>
        <w:t xml:space="preserve"> </w:t>
      </w:r>
      <w:r>
        <w:t xml:space="preserve">Existing Models</w:t>
      </w:r>
      <w:r>
        <w:t xml:space="preserve">,</w:t>
      </w:r>
      <w:r>
        <w:t xml:space="preserve"> </w:t>
      </w:r>
      <w:r>
        <w:t xml:space="preserve">Error Analyses</w:t>
      </w:r>
      <w:r>
        <w:t xml:space="preserve">, and</w:t>
      </w:r>
      <w:r>
        <w:t xml:space="preserve"> </w:t>
      </w:r>
      <w:r>
        <w:t xml:space="preserve">Future Directions</w:t>
      </w:r>
      <w:r>
        <w:t xml:space="preserve">[C/OL]//Proceedings of the</w:t>
      </w:r>
      <w:r>
        <w:t xml:space="preserve"> </w:t>
      </w:r>
      <w:r>
        <w:t xml:space="preserve">First Workshop</w:t>
      </w:r>
      <w:r>
        <w:t xml:space="preserve"> </w:t>
      </w:r>
      <w:r>
        <w:t xml:space="preserve">on</w:t>
      </w:r>
      <w:r>
        <w:t xml:space="preserve"> </w:t>
      </w:r>
      <w:r>
        <w:t xml:space="preserve">Scholarly Document Processing</w:t>
      </w:r>
      <w:r>
        <w:t xml:space="preserve">.</w:t>
      </w:r>
      <w:r>
        <w:t xml:space="preserve"> </w:t>
      </w:r>
      <w:r>
        <w:t xml:space="preserve">Online</w:t>
      </w:r>
      <w:r>
        <w:t xml:space="preserve">:</w:t>
      </w:r>
      <w:r>
        <w:t xml:space="preserve"> </w:t>
      </w:r>
      <w:r>
        <w:t xml:space="preserve">Association for Computational Linguistics</w:t>
      </w:r>
      <w:r>
        <w:t xml:space="preserve">: 196-206. DOI:</w:t>
      </w:r>
      <w:hyperlink r:id="rId41">
        <w:r>
          <w:rPr>
            <w:rStyle w:val="ae"/>
          </w:rPr>
          <w:t xml:space="preserve">10.18653/v1/2020.sdp-1.22</w:t>
        </w:r>
      </w:hyperlink>
      <w:r>
        <w:t xml:space="preserve">.</w:t>
      </w:r>
    </w:p>
    <w:bookmarkEnd w:id="42"/>
    <w:bookmarkStart w:id="44" w:name="ref-vanderweele2009"/>
    <w:p>
      <w:pPr>
        <w:pStyle w:val="a8"/>
      </w:pPr>
      <w:r>
        <w:t xml:space="preserve">VANDERWEELE T J. VANSTEELANDT S, 2009. Conceptual Issues Concerning Mediation, Interventions and Composition[J/OL]. Statistics and Its Interface, 2(4): 457-468. DOI:</w:t>
      </w:r>
      <w:hyperlink r:id="rId43">
        <w:r>
          <w:rPr>
            <w:rStyle w:val="ae"/>
          </w:rPr>
          <w:t xml:space="preserve">10.4310/SII.2009.v2.n4.a7</w:t>
        </w:r>
      </w:hyperlink>
      <w:r>
        <w:t xml:space="preserve">.</w:t>
      </w:r>
    </w:p>
    <w:bookmarkEnd w:id="44"/>
    <w:bookmarkStart w:id="46" w:name="ref-qiao2022"/>
    <w:p>
      <w:pPr>
        <w:pStyle w:val="a8"/>
      </w:pPr>
      <w:r>
        <w:t xml:space="preserve">乔金亮, 2022.</w:t>
      </w:r>
      <w:r>
        <w:t xml:space="preserve"> </w:t>
      </w:r>
      <w:r>
        <w:t xml:space="preserve">科技兴农开花结果</w:t>
      </w:r>
      <w:r>
        <w:t xml:space="preserve">[J/OL]. 经济日报: 006. DOI:</w:t>
      </w:r>
      <w:hyperlink r:id="rId45">
        <w:r>
          <w:rPr>
            <w:rStyle w:val="ae"/>
          </w:rPr>
          <w:t xml:space="preserve">10.28425/n.cnki.njjrb.2022.005007</w:t>
        </w:r>
      </w:hyperlink>
      <w:r>
        <w:t xml:space="preserve">.</w:t>
      </w:r>
    </w:p>
    <w:bookmarkEnd w:id="46"/>
    <w:bookmarkStart w:id="48" w:name="ref-wu2018"/>
    <w:p>
      <w:pPr>
        <w:pStyle w:val="a8"/>
      </w:pPr>
      <w:r>
        <w:t xml:space="preserve">吴园. 雷洋, 2018.</w:t>
      </w:r>
      <w:r>
        <w:t xml:space="preserve"> </w:t>
      </w:r>
      <w:r>
        <w:t xml:space="preserve">巴基斯坦农业发展现状及前景评估</w:t>
      </w:r>
      <w:r>
        <w:t xml:space="preserve">[J/OL]. 世界农业(01): 166-174. DOI:</w:t>
      </w:r>
      <w:hyperlink r:id="rId47">
        <w:r>
          <w:rPr>
            <w:rStyle w:val="ae"/>
          </w:rPr>
          <w:t xml:space="preserve">10.13856/j.cn11-1097/s.2018.01.026</w:t>
        </w:r>
      </w:hyperlink>
      <w:r>
        <w:t xml:space="preserve">.</w:t>
      </w:r>
    </w:p>
    <w:bookmarkEnd w:id="48"/>
    <w:bookmarkStart w:id="49" w:name="ref-song2013"/>
    <w:p>
      <w:pPr>
        <w:pStyle w:val="a8"/>
      </w:pPr>
      <w:r>
        <w:t xml:space="preserve">宋洁, 2013.</w:t>
      </w:r>
      <w:r>
        <w:t xml:space="preserve"> </w:t>
      </w:r>
      <w:r>
        <w:t xml:space="preserve">构建新疆企业投资哈萨克斯坦农业风险的应对机制研究</w:t>
      </w:r>
      <w:r>
        <w:t xml:space="preserve">[D]. 新疆农业大学.</w:t>
      </w:r>
    </w:p>
    <w:bookmarkEnd w:id="49"/>
    <w:bookmarkStart w:id="50" w:name="ref-daiwei2018"/>
    <w:p>
      <w:pPr>
        <w:pStyle w:val="a8"/>
      </w:pPr>
      <w:r>
        <w:t xml:space="preserve">戴维安德森. 侯文华(译). 杨静蕾(译), 2018. 数据、模型与决策: 管理科学篇[M]. Fourteenth.</w:t>
      </w:r>
      <w:r>
        <w:t xml:space="preserve"> </w:t>
      </w:r>
      <w:r>
        <w:t xml:space="preserve">北京</w:t>
      </w:r>
      <w:r>
        <w:t xml:space="preserve">:</w:t>
      </w:r>
      <w:r>
        <w:t xml:space="preserve"> </w:t>
      </w:r>
      <w:r>
        <w:t xml:space="preserve">机械工业出版社</w:t>
      </w:r>
      <w:r>
        <w:t xml:space="preserve">.</w:t>
      </w:r>
    </w:p>
    <w:bookmarkEnd w:id="50"/>
    <w:bookmarkStart w:id="52" w:name="ref-zhu2021b"/>
    <w:p>
      <w:pPr>
        <w:pStyle w:val="a8"/>
      </w:pPr>
      <w:r>
        <w:t xml:space="preserve">朱晶. 张瑞. 张瑞华. 等, 2021.</w:t>
      </w:r>
      <w:r>
        <w:t xml:space="preserve"> </w:t>
      </w:r>
      <w:r>
        <w:t xml:space="preserve">新冠肺炎疫情下进口限制措施对农业贸易的影响与思考</w:t>
      </w:r>
      <w:r>
        <w:t xml:space="preserve">[J/OL]. 世界农业(05): 4-15+126. DOI:</w:t>
      </w:r>
      <w:hyperlink r:id="rId51">
        <w:r>
          <w:rPr>
            <w:rStyle w:val="ae"/>
          </w:rPr>
          <w:t xml:space="preserve">10.13856/j.cn11-1097/s.2021.05.001</w:t>
        </w:r>
      </w:hyperlink>
      <w:r>
        <w:t xml:space="preserve">.</w:t>
      </w:r>
    </w:p>
    <w:bookmarkEnd w:id="52"/>
    <w:bookmarkStart w:id="54" w:name="ref-li2021a"/>
    <w:p>
      <w:pPr>
        <w:pStyle w:val="a8"/>
      </w:pPr>
      <w:r>
        <w:t xml:space="preserve">李雪平, 2021.</w:t>
      </w:r>
      <w:r>
        <w:t xml:space="preserve"> </w:t>
      </w:r>
      <w:r>
        <w:t xml:space="preserve">国际贸易法制的变迁原理及中国的政策选择</w:t>
      </w:r>
      <w:r>
        <w:t xml:space="preserve">[J/OL]. 法学评论, 39(02): 155-166. DOI:</w:t>
      </w:r>
      <w:hyperlink r:id="rId53">
        <w:r>
          <w:rPr>
            <w:rStyle w:val="ae"/>
          </w:rPr>
          <w:t xml:space="preserve">10.13415/j.cnki.fxpl.2021.02.014</w:t>
        </w:r>
      </w:hyperlink>
      <w:r>
        <w:t xml:space="preserve">.</w:t>
      </w:r>
    </w:p>
    <w:bookmarkEnd w:id="54"/>
    <w:bookmarkStart w:id="55" w:name="ref-wangyongjian2017"/>
    <w:p>
      <w:pPr>
        <w:pStyle w:val="a8"/>
      </w:pPr>
      <w:r>
        <w:t xml:space="preserve">王永健. 陈伟达, 2017. 考虑资金约束的再制造企业生产与融资综合决策研究[J]. 管理工程学报, 31(4): 140-146.</w:t>
      </w:r>
    </w:p>
    <w:bookmarkEnd w:id="55"/>
    <w:bookmarkStart w:id="56" w:name="ref-wang2020a"/>
    <w:p>
      <w:pPr>
        <w:pStyle w:val="a8"/>
      </w:pPr>
      <w:r>
        <w:t xml:space="preserve">王瑾. 肖俊华. 王锋德, 2020.</w:t>
      </w:r>
      <w:r>
        <w:t xml:space="preserve"> </w:t>
      </w:r>
      <w:r>
        <w:t xml:space="preserve">新常态下中国农机工业发展环境分析</w:t>
      </w:r>
      <w:r>
        <w:t xml:space="preserve">[J]. 农业工程, 10(7): 8-11.</w:t>
      </w:r>
    </w:p>
    <w:bookmarkEnd w:id="56"/>
    <w:bookmarkStart w:id="58" w:name="ref-zhu2021"/>
    <w:p>
      <w:pPr>
        <w:pStyle w:val="a8"/>
      </w:pPr>
      <w:r>
        <w:t xml:space="preserve">祝继高. 王谊. 汤谷良, 2021.</w:t>
      </w:r>
      <w:r>
        <w:t xml:space="preserve"> </w:t>
      </w:r>
      <w:r>
        <w:t xml:space="preserve">“一带一路”</w:t>
      </w:r>
      <w:r>
        <w:t xml:space="preserve">倡议下的对外投资：研究述评与展望</w:t>
      </w:r>
      <w:r>
        <w:t xml:space="preserve">[J/OL]. 外国经济与管理, 43(03): 119-134. DOI:</w:t>
      </w:r>
      <w:hyperlink r:id="rId57">
        <w:r>
          <w:rPr>
            <w:rStyle w:val="ae"/>
          </w:rPr>
          <w:t xml:space="preserve">10.16538/j.cnki.fem.20210101.201</w:t>
        </w:r>
      </w:hyperlink>
      <w:r>
        <w:t xml:space="preserve">.</w:t>
      </w:r>
    </w:p>
    <w:bookmarkEnd w:id="58"/>
    <w:bookmarkEnd w:id="59"/>
    <w:bookmarkEnd w:id="60"/>
    <w:sectPr w:rsidR="00833F92">
      <w:footerReference r:id="rId9" w:type="defaul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8066D5E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F5B0114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32D229D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747AFD7C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B0681DB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F8CC4D94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C414E342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B31E1228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0826F9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2C783D00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2C1AE401"/>
    <w:multiLevelType w:val="multilevel"/>
    <w:tmpl w:val="759A136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6832B7"/>
    <w:pPr>
      <w:keepNext/>
      <w:keepLines/>
      <w:spacing w:after="0" w:before="480"/>
      <w:outlineLvl w:val="0"/>
    </w:pPr>
    <w:rPr>
      <w:rFonts w:ascii="黑体" w:cstheme="majorBidi" w:eastAsia="黑体" w:hAnsi="黑体"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6832B7"/>
    <w:pPr>
      <w:keepNext/>
      <w:keepLines/>
      <w:spacing w:after="0" w:before="200"/>
      <w:outlineLvl w:val="1"/>
    </w:pPr>
    <w:rPr>
      <w:rFonts w:ascii="黑体" w:cstheme="majorBidi" w:eastAsia="黑体" w:hAnsi="黑体"/>
      <w:bCs/>
      <w:color w:themeColor="text1" w:val="000000"/>
      <w:sz w:val="30"/>
      <w:szCs w:val="32"/>
    </w:rPr>
  </w:style>
  <w:style w:styleId="3" w:type="paragraph">
    <w:name w:val="heading 3"/>
    <w:basedOn w:val="a"/>
    <w:next w:val="a0"/>
    <w:uiPriority w:val="9"/>
    <w:unhideWhenUsed/>
    <w:qFormat/>
    <w:rsid w:val="006832B7"/>
    <w:pPr>
      <w:keepNext/>
      <w:keepLines/>
      <w:spacing w:after="0" w:before="200"/>
      <w:outlineLvl w:val="2"/>
    </w:pPr>
    <w:rPr>
      <w:rFonts w:ascii="黑体" w:cstheme="majorBidi" w:eastAsia="黑体" w:hAnsi="黑体"/>
      <w:bCs/>
      <w:color w:themeColor="text1" w:val="000000"/>
      <w:sz w:val="28"/>
      <w:szCs w:val="28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A7304"/>
    <w:pPr>
      <w:spacing w:after="0" w:before="50" w:beforeLines="50" w:line="360" w:lineRule="auto"/>
      <w:ind w:firstLine="200" w:firstLineChars="200"/>
      <w:jc w:val="both"/>
    </w:pPr>
    <w:rPr>
      <w:rFonts w:ascii="宋体" w:hAnsi="宋体"/>
    </w:rPr>
  </w:style>
  <w:style w:customStyle="1" w:styleId="FirstParagraph" w:type="paragraph">
    <w:name w:val="First Paragraph"/>
    <w:basedOn w:val="a0"/>
    <w:next w:val="a0"/>
    <w:autoRedefine/>
    <w:qFormat/>
    <w:rsid w:val="004A1A4A"/>
  </w:style>
  <w:style w:customStyle="1" w:styleId="Compact" w:type="paragraph">
    <w:name w:val="Compact"/>
    <w:basedOn w:val="a0"/>
    <w:autoRedefine/>
    <w:qFormat/>
    <w:rsid w:val="0041261A"/>
    <w:pPr>
      <w:spacing w:line="240" w:lineRule="auto"/>
      <w:ind w:firstLine="0" w:firstLineChars="0"/>
    </w:pPr>
    <w:rPr>
      <w:sz w:val="21"/>
    </w:rPr>
  </w:style>
  <w:style w:styleId="a5" w:type="paragraph">
    <w:name w:val="Title"/>
    <w:basedOn w:val="a"/>
    <w:next w:val="a0"/>
    <w:qFormat/>
    <w:rsid w:val="0065570A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  <w:rsid w:val="002F1192"/>
    <w:rPr>
      <w:rFonts w:ascii="Times New Roman" w:hAnsi="Times New Roman"/>
    </w:rPr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type="dxa" w:w="0"/>
      <w:tblBorders>
        <w:top w:color="auto" w:space="0" w:sz="4" w:val="single"/>
        <w:bottom w:color="auto" w:space="0" w:sz="4" w:val="single"/>
        <w:insideH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band1Horz">
      <w:tblPr/>
      <w:tcPr>
        <w:shd w:color="auto" w:fill="EAF1DD" w:themeFill="accent3" w:themeFillTint="33" w:val="clear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autoRedefine/>
    <w:rsid w:val="00E05E4A"/>
    <w:pPr>
      <w:keepNext/>
      <w:spacing w:before="50" w:beforeLines="50"/>
      <w:jc w:val="center"/>
    </w:pPr>
    <w:rPr>
      <w:rFonts w:ascii="等线" w:eastAsia="等线" w:hAnsi="等线"/>
      <w:b/>
      <w:i w:val="0"/>
      <w:sz w:val="21"/>
    </w:rPr>
  </w:style>
  <w:style w:customStyle="1" w:styleId="ImageCaption" w:type="paragraph">
    <w:name w:val="Image Caption"/>
    <w:basedOn w:val="ab"/>
    <w:autoRedefine/>
    <w:rsid w:val="00E05E4A"/>
    <w:pPr>
      <w:jc w:val="center"/>
    </w:pPr>
    <w:rPr>
      <w:rFonts w:ascii="等线" w:eastAsia="等线" w:hAnsi="等线"/>
      <w:b/>
      <w:i w:val="0"/>
      <w:sz w:val="21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4A1A4A"/>
    <w:rPr>
      <w:rFonts w:ascii="等线" w:eastAsia="仿宋" w:hAnsi="等线"/>
      <w:b/>
      <w:color w:themeColor="text1" w:val="000000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uiPriority w:val="99"/>
    <w:rsid w:val="00BE6B87"/>
    <w:rPr>
      <w:color w:themeColor="text1" w:val="000000"/>
    </w:rPr>
  </w:style>
  <w:style w:styleId="TOC" w:type="paragraph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customStyle="1" w:styleId="SourceCode" w:type="paragraph">
    <w:name w:val="Source Code"/>
    <w:basedOn w:val="ImageCaption"/>
    <w:next w:val="ab"/>
    <w:link w:val="VerbatimChar"/>
    <w:autoRedefine/>
    <w:qFormat/>
    <w:rsid w:val="004A1A4A"/>
    <w:pPr>
      <w:wordWrap w:val="0"/>
      <w:spacing w:after="0" w:line="360" w:lineRule="auto"/>
      <w:jc w:val="both"/>
    </w:pPr>
    <w:rPr>
      <w:rFonts w:eastAsia="仿宋"/>
      <w:color w:themeColor="text1" w:val="000000"/>
      <w:sz w:val="24"/>
    </w:rPr>
  </w:style>
  <w:style w:customStyle="1" w:styleId="KeywordTok" w:type="character">
    <w:name w:val="KeywordTok"/>
    <w:basedOn w:val="VerbatimChar"/>
    <w:rPr>
      <w:rFonts w:ascii="Consolas" w:eastAsia="等线" w:hAnsi="Consolas"/>
      <w:b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eastAsia="等线" w:hAnsi="Consolas"/>
      <w:b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eastAsia="等线" w:hAnsi="Consolas"/>
      <w:b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eastAsia="等线" w:hAnsi="Consolas"/>
      <w:b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eastAsia="等线" w:hAnsi="Consolas"/>
      <w:b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eastAsia="等线" w:hAnsi="Consolas"/>
      <w:b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eastAsia="等线" w:hAnsi="Consolas"/>
      <w:b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eastAsia="等线" w:hAnsi="Consolas"/>
      <w:b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eastAsia="等线" w:hAnsi="Consolas"/>
      <w:b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eastAsia="等线" w:hAnsi="Consolas"/>
      <w:b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eastAsia="等线" w:hAnsi="Consolas"/>
      <w:b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eastAsia="等线" w:hAnsi="Consolas"/>
      <w:b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eastAsia="等线" w:hAnsi="Consolas"/>
      <w:b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styleId="TOC2" w:type="paragraph">
    <w:name w:val="toc 2"/>
    <w:basedOn w:val="a"/>
    <w:next w:val="a"/>
    <w:autoRedefine/>
    <w:uiPriority w:val="39"/>
    <w:unhideWhenUsed/>
    <w:rsid w:val="00740315"/>
    <w:pPr>
      <w:ind w:left="420" w:leftChars="200"/>
    </w:pPr>
  </w:style>
  <w:style w:styleId="TOC1" w:type="paragraph">
    <w:name w:val="toc 1"/>
    <w:basedOn w:val="a"/>
    <w:next w:val="a"/>
    <w:autoRedefine/>
    <w:uiPriority w:val="39"/>
    <w:unhideWhenUsed/>
    <w:rsid w:val="00740315"/>
  </w:style>
  <w:style w:styleId="TOC3" w:type="paragraph">
    <w:name w:val="toc 3"/>
    <w:basedOn w:val="a"/>
    <w:next w:val="a"/>
    <w:autoRedefine/>
    <w:uiPriority w:val="39"/>
    <w:unhideWhenUsed/>
    <w:rsid w:val="00740315"/>
    <w:pPr>
      <w:ind w:left="840" w:leftChars="400"/>
    </w:pPr>
  </w:style>
  <w:style w:styleId="af" w:type="paragraph">
    <w:name w:val="header"/>
    <w:basedOn w:val="a"/>
    <w:link w:val="af0"/>
    <w:unhideWhenUsed/>
    <w:rsid w:val="00740315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40315"/>
    <w:rPr>
      <w:sz w:val="18"/>
      <w:szCs w:val="18"/>
    </w:rPr>
  </w:style>
  <w:style w:styleId="af1" w:type="paragraph">
    <w:name w:val="footer"/>
    <w:basedOn w:val="a"/>
    <w:link w:val="af2"/>
    <w:uiPriority w:val="99"/>
    <w:unhideWhenUsed/>
    <w:rsid w:val="00740315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40315"/>
    <w:rPr>
      <w:sz w:val="18"/>
      <w:szCs w:val="18"/>
    </w:rPr>
  </w:style>
  <w:style w:customStyle="1" w:styleId="TableNormal" w:type="table">
    <w:name w:val="TableNormal"/>
    <w:basedOn w:val="a2"/>
    <w:uiPriority w:val="99"/>
    <w:rsid w:val="00740315"/>
    <w:pPr>
      <w:spacing w:after="0"/>
    </w:pPr>
    <w:tblPr>
      <w:tblStyleRowBandSize w:val="1"/>
      <w:tblBorders>
        <w:top w:color="auto" w:space="0" w:sz="4" w:val="single"/>
        <w:bottom w:color="auto" w:space="0" w:sz="4" w:val="single"/>
        <w:insideH w:color="auto" w:space="0" w:sz="4" w:val="single"/>
      </w:tblBorders>
    </w:tblPr>
    <w:tblStylePr w:type="band1Horz">
      <w:tblPr/>
      <w:tcPr>
        <w:shd w:color="auto" w:fill="D6E3BC" w:themeFill="accent3" w:themeFillTint="66" w:val="clear"/>
      </w:tcPr>
    </w:tblStylePr>
  </w:style>
  <w:style w:customStyle="1" w:styleId="a4" w:type="character">
    <w:name w:val="正文文本 字符"/>
    <w:basedOn w:val="a1"/>
    <w:link w:val="a0"/>
    <w:rsid w:val="003A7304"/>
    <w:rPr>
      <w:rFonts w:ascii="宋体" w:hAnsi="宋体"/>
    </w:rPr>
  </w:style>
  <w:style w:styleId="af3" w:type="table">
    <w:name w:val="Table Grid"/>
    <w:basedOn w:val="a2"/>
    <w:rsid w:val="00740315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36" Target="https://doi.org/10.1002/agr.21696" TargetMode="External" /><Relationship Type="http://schemas.openxmlformats.org/officeDocument/2006/relationships/hyperlink" Id="rId33" Target="https://doi.org/10.1017/S0003055416000216" TargetMode="External" /><Relationship Type="http://schemas.openxmlformats.org/officeDocument/2006/relationships/hyperlink" Id="rId38" Target="https://doi.org/10.1111/ajae.12193" TargetMode="External" /><Relationship Type="http://schemas.openxmlformats.org/officeDocument/2006/relationships/hyperlink" Id="rId53" Target="https://doi.org/10.13415/j.cnki.fxpl.2021.02.014" TargetMode="External" /><Relationship Type="http://schemas.openxmlformats.org/officeDocument/2006/relationships/hyperlink" Id="rId47" Target="https://doi.org/10.13856/j.cn11-1097/s.2018.01.026" TargetMode="External" /><Relationship Type="http://schemas.openxmlformats.org/officeDocument/2006/relationships/hyperlink" Id="rId51" Target="https://doi.org/10.13856/j.cn11-1097/s.2021.05.001" TargetMode="External" /><Relationship Type="http://schemas.openxmlformats.org/officeDocument/2006/relationships/hyperlink" Id="rId57" Target="https://doi.org/10.16538/j.cnki.fem.20210101.201" TargetMode="External" /><Relationship Type="http://schemas.openxmlformats.org/officeDocument/2006/relationships/hyperlink" Id="rId41" Target="https://doi.org/10.18653/v1/2020.sdp-1.22" TargetMode="External" /><Relationship Type="http://schemas.openxmlformats.org/officeDocument/2006/relationships/hyperlink" Id="rId45" Target="https://doi.org/10.28425/n.cnki.njjrb.2022.005007" TargetMode="External" /><Relationship Type="http://schemas.openxmlformats.org/officeDocument/2006/relationships/hyperlink" Id="rId43" Target="https://doi.org/10.4310/SII.2009.v2.n4.a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02/agr.21696" TargetMode="External" /><Relationship Type="http://schemas.openxmlformats.org/officeDocument/2006/relationships/hyperlink" Id="rId33" Target="https://doi.org/10.1017/S0003055416000216" TargetMode="External" /><Relationship Type="http://schemas.openxmlformats.org/officeDocument/2006/relationships/hyperlink" Id="rId38" Target="https://doi.org/10.1111/ajae.12193" TargetMode="External" /><Relationship Type="http://schemas.openxmlformats.org/officeDocument/2006/relationships/hyperlink" Id="rId53" Target="https://doi.org/10.13415/j.cnki.fxpl.2021.02.014" TargetMode="External" /><Relationship Type="http://schemas.openxmlformats.org/officeDocument/2006/relationships/hyperlink" Id="rId47" Target="https://doi.org/10.13856/j.cn11-1097/s.2018.01.026" TargetMode="External" /><Relationship Type="http://schemas.openxmlformats.org/officeDocument/2006/relationships/hyperlink" Id="rId51" Target="https://doi.org/10.13856/j.cn11-1097/s.2021.05.001" TargetMode="External" /><Relationship Type="http://schemas.openxmlformats.org/officeDocument/2006/relationships/hyperlink" Id="rId57" Target="https://doi.org/10.16538/j.cnki.fem.20210101.201" TargetMode="External" /><Relationship Type="http://schemas.openxmlformats.org/officeDocument/2006/relationships/hyperlink" Id="rId41" Target="https://doi.org/10.18653/v1/2020.sdp-1.22" TargetMode="External" /><Relationship Type="http://schemas.openxmlformats.org/officeDocument/2006/relationships/hyperlink" Id="rId45" Target="https://doi.org/10.28425/n.cnki.njjrb.2022.005007" TargetMode="External" /><Relationship Type="http://schemas.openxmlformats.org/officeDocument/2006/relationships/hyperlink" Id="rId43" Target="https://doi.org/10.4310/SII.2009.v2.n4.a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1408</Words>
  <Characters>8029</Characters>
  <Application>Microsoft Office Word</Application>
  <DocSecurity>0</DocSecurity>
  <Lines>66</Lines>
  <Paragraphs>18</Paragraphs>
  <ScaleCrop>false</ScaleCrop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CSL样式的word输出测试</dc:title>
  <dc:creator>胡华平</dc:creator>
  <cp:keywords/>
  <dcterms:created xsi:type="dcterms:W3CDTF">2022-08-26T04:39:25Z</dcterms:created>
  <dcterms:modified xsi:type="dcterms:W3CDTF">2022-08-26T04:39:25Z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bib/bib-csl.bib</vt:lpwstr>
  </property>
  <property fmtid="{D5CDD505-2E9C-101B-9397-08002B2CF9AE}" pid="4" name="classoption">
    <vt:lpwstr/>
  </property>
  <property fmtid="{D5CDD505-2E9C-101B-9397-08002B2CF9AE}" pid="5" name="csl">
    <vt:lpwstr>bib/china-national-standard-gb-t-7714-2015-author-date-zotero.csl</vt:lpwstr>
  </property>
  <property fmtid="{D5CDD505-2E9C-101B-9397-08002B2CF9AE}" pid="6" name="date">
    <vt:lpwstr>2022-08-26</vt:lpwstr>
  </property>
  <property fmtid="{D5CDD505-2E9C-101B-9397-08002B2CF9AE}" pid="7" name="documentclass">
    <vt:lpwstr>article</vt:lpwstr>
  </property>
  <property fmtid="{D5CDD505-2E9C-101B-9397-08002B2CF9AE}" pid="8" name="fontsize">
    <vt:lpwstr>12pt</vt:lpwstr>
  </property>
  <property fmtid="{D5CDD505-2E9C-101B-9397-08002B2CF9AE}" pid="9" name="knit">
    <vt:lpwstr>(function(inputFile, encoding) { out_dir &lt;- ‘public’; rmarkdown::render(inputFile, encoding=encoding, output_file=file.path(dirname(inputFile), out_dir, ‘bib-word-output.docx’)) })</vt:lpwstr>
  </property>
  <property fmtid="{D5CDD505-2E9C-101B-9397-08002B2CF9AE}" pid="10" name="link-citations">
    <vt:lpwstr>True</vt:lpwstr>
  </property>
  <property fmtid="{D5CDD505-2E9C-101B-9397-08002B2CF9AE}" pid="11" name="output">
    <vt:lpwstr/>
  </property>
  <property fmtid="{D5CDD505-2E9C-101B-9397-08002B2CF9AE}" pid="12" name="pagestyle">
    <vt:lpwstr>headings</vt:lpwstr>
  </property>
  <property fmtid="{D5CDD505-2E9C-101B-9397-08002B2CF9AE}" pid="13" name="params">
    <vt:lpwstr/>
  </property>
  <property fmtid="{D5CDD505-2E9C-101B-9397-08002B2CF9AE}" pid="14" name="thanks">
    <vt:lpwstr>感谢经济管理学院数量经济学教研室同仁的大力支持！</vt:lpwstr>
  </property>
</Properties>
</file>