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 ：pynlpir.LicenseError: Your license appears to have expired. Try running "pynlpir update".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Pynlpir分词License过期问题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在Anconda环境下使用pip install pynlpir安装的Pynlpir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初次使用Pynlpir，运行如下代码：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pynlpir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pynlpir.open()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str='聊天机器人能做什么呢'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segments=pynlpir.segment(str)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segment in segments: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print(segment[0]+'/t'+segment[1])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突然抛出异常：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pynlpir.LicenseError: Your license appears to have expired. Try running "pynlpir update".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1、进入安装目录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D:\Anaconda\exe\Lib\site-packages\pynlpir\Data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获取安装目录方法：pip install pynlpir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2、找到NLPIR.user文件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下载最新的NLPIR.user文件，替换原有的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点击下载地址</w:t>
      </w:r>
      <w:r>
        <w:rPr>
          <w:rFonts w:hint="eastAsia"/>
          <w:lang w:val="en-US" w:eastAsia="zh-CN"/>
        </w:rPr>
        <w:t>{https://github.com/NLPIR-team/NLPIR/tree/master/License/license%20for%20a%20month/NLPIR-ICTCLAS%E5%88%86%E8%AF%8D%E7%B3%BB%E7%BB%9F%E6%8E%88%E6%9D%83}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如果你只使用了pip但是又不知道该类库的位置,那么你可以在cmd中输入pip install pynlpir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这是系统会显示已经安装好的的nplir的位置，我的应该覆盖在./anaconda3/lib/python3.6/site-packages/pynlpir/Data</w:t>
      </w: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334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参考网站：https://blog.csdn.net/qq_38404440/article/details/80352879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43275"/>
    <w:rsid w:val="4EA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宁静致远</cp:lastModifiedBy>
  <dcterms:modified xsi:type="dcterms:W3CDTF">2019-03-12T08:23:22Z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