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aink am3d wp14">
  <w:body>
    <w:p>
      <w:pPr>
        <w:pStyle w:val="Heading1"/>
      </w:pPr>
      <w:r>
        <w:t>Nghị định 55/2026/NĐ-CP về tư vấn pháp luật</w:t>
      </w:r>
    </w:p>
    <w:p>
      <w:r>
        <w:t>Nghị định quy định về tổ chức và hoạt động của tổ chức tư vấn pháp luật, cá nhân hành nghề tư vấn pháp luật.
CHƯƠNG I: QUY ĐỊNH CHUNG
Điều 1. Phạm vi điều chỉnh
Nghị định này quy định về tổ chức, hoạt động của tổ chức tư vấn pháp luật; quyền, nghĩa vụ của cá nhân hành nghề tư vấn pháp luật; quyền, nghĩa vụ của khách hàng sử dụng dịch vụ tư vấn pháp luật.
Điều 2. Đối tượng áp dụng
Nghị định này áp dụng đối với tổ chức tư vấn pháp luật, cá nhân hành nghề tư vấn pháp luật và khách hàng sử dụng dịch vụ tư vấn pháp luật.
CHƯƠNG II: ĐIỀU KIỆN HÀNH NGHỀ
Điều 3. Điều kiện đối với cá nhân hành nghề tư vấn pháp luật
1. Có bằng cử nhân luật trở lên.
2. Đã qua đào tạo nghiệp vụ tư vấn pháp luật.
3. Không thuộc trường hợp không được hành nghề tư vấn pháp luật.
4. Có chứng chỉ hành nghề tư vấn pháp luật.
CHƯƠNG III: LĨNH VỰC TƯ VẤN
Điều 4. Các lĩnh vực tư vấn pháp luật
1. Tư vấn pháp luật dân sự.
2. Tư vấn pháp luật hành chính.
3. Tư vấn pháp luật kinh doanh, thương mại.
4. Tư vấn pháp luật lao động.
5. Tư vấn pháp luật thuế.
6. Tư vấn pháp luật đất đai.
7. Tư vấn giải quyết tranh chấp.
</w:t>
      </w:r>
    </w:p>
    <w:sectPr>
      <w:pgSz w:w="12240" w:h="15840"/>
      <w:pgMar w:top="1440" w:right="1440" w:bottom="1440" w:left="1440" w:header="720" w:footer="720" w:gutter="0"/>
    </w:sectPr>
  </w:body>
</w:document>
</file>

<file path=word/_rels/document.xml.rels><?xml version="1.0" encoding="UTF-8" standalone="yes"?>
<Relationships xmlns="http://schemas.openxmlformats.org/package/2006/relationships">
<Relationship Id="rId1" Type="http://schemas.openxmlformats.org/officeDocument/2006/relationships/officeDocument" Target="word/document.xml"/>
</Relationships>
</file>