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BC132" w14:textId="64BE9C18" w:rsidR="002825E0" w:rsidRPr="00B95AD6" w:rsidRDefault="003A230D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B95AD6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Introduction/Business Problem</w:t>
      </w:r>
      <w:r w:rsidRPr="00B95AD6"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>：</w:t>
      </w:r>
    </w:p>
    <w:p w14:paraId="15DDA8A8" w14:textId="39D84460" w:rsidR="00B95AD6" w:rsidRPr="00B95AD6" w:rsidRDefault="003A230D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B95AD6">
        <w:rPr>
          <w:rStyle w:val="Strong"/>
          <w:rFonts w:ascii="Arial" w:hAnsi="Arial" w:cs="Arial" w:hint="eastAsia"/>
          <w:b w:val="0"/>
          <w:bCs w:val="0"/>
          <w:color w:val="1F1F1F"/>
          <w:sz w:val="21"/>
          <w:szCs w:val="21"/>
          <w:shd w:val="clear" w:color="auto" w:fill="FFFFFF"/>
        </w:rPr>
        <w:t xml:space="preserve">I </w:t>
      </w:r>
      <w:r w:rsidRPr="00B95AD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want to open a tea shop in Toronto but I don’t know where is the best neighbor for it. After some research I believe people who drink coffee may get interested in tea. So I decide to open my tea shop near coffee shops.</w:t>
      </w:r>
    </w:p>
    <w:p w14:paraId="3FD98CCB" w14:textId="77777777" w:rsidR="00B95AD6" w:rsidRDefault="00B95AD6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B95AD6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Data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41C8B727" w14:textId="53756DCA" w:rsidR="00B95AD6" w:rsidRPr="00B95AD6" w:rsidRDefault="00B95AD6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B95AD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I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will reuse the Toronto data in last week and focus on only “coffee shops”.</w:t>
      </w:r>
    </w:p>
    <w:sectPr w:rsidR="00B95AD6" w:rsidRPr="00B9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72"/>
    <w:rsid w:val="003A230D"/>
    <w:rsid w:val="003F4872"/>
    <w:rsid w:val="004659FB"/>
    <w:rsid w:val="009E7BCC"/>
    <w:rsid w:val="00B9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798E"/>
  <w15:chartTrackingRefBased/>
  <w15:docId w15:val="{37522EB1-6BD9-45B7-A103-7F5ED746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2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Jing, Hui</dc:creator>
  <cp:keywords/>
  <dc:description/>
  <cp:lastModifiedBy>Jing, Hui</cp:lastModifiedBy>
  <cp:revision>3</cp:revision>
  <dcterms:created xsi:type="dcterms:W3CDTF">2020-08-07T14:50:00Z</dcterms:created>
  <dcterms:modified xsi:type="dcterms:W3CDTF">2020-08-07T14:54:00Z</dcterms:modified>
</cp:coreProperties>
</file>