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猎户座采购项目合同</w:t>
      </w:r>
    </w:p>
    <w:p>
      <w:r>
        <w:t>晨星办公用品有限公司向示例集团提供办公终端设备、显示器和安装调试服务。</w:t>
      </w:r>
    </w:p>
    <w:p>
      <w:r>
        <w:t>合同约定，收款账户变更须提交加盖公章的书面说明。</w:t>
      </w:r>
    </w:p>
    <w:p>
      <w:r>
        <w:t>验收合格后方可支付尾款。</w:t>
      </w:r>
    </w:p>
    <w:sectPr>
      <w:pgSz w:w="11906" w:h="16838"/>
      <w:pgMar w:top="1440" w:right="1440" w:bottom="1440" w:left="1440"/>
    </w:sectPr>
  </w:body>
</w:document>
</file>